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0587_1067777946">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330589_106777794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330591_1067777946">
            <w:r>
              <w:rPr>
                <w:webHidden/>
                <w:rStyle w:val="IndexLink"/>
                <w:rtl w:val="true"/>
              </w:rPr>
              <w:t>دلیل</w:t>
            </w:r>
            <w:r>
              <w:rPr>
                <w:rStyle w:val="IndexLink"/>
                <w:rtl w:val="true"/>
              </w:rPr>
              <w:tab/>
            </w:r>
            <w:r>
              <w:rPr>
                <w:rStyle w:val="IndexLink"/>
              </w:rPr>
              <w:t>10</w:t>
            </w:r>
          </w:hyperlink>
        </w:p>
        <w:p>
          <w:pPr>
            <w:pStyle w:val="Contents2"/>
            <w:tabs>
              <w:tab w:val="clear" w:pos="8743"/>
              <w:tab w:val="right" w:pos="9026" w:leader="dot"/>
            </w:tabs>
            <w:rPr/>
          </w:pPr>
          <w:hyperlink w:anchor="__RefHeading___Toc1330593_1067777946">
            <w:r>
              <w:rPr>
                <w:webHidden/>
                <w:rStyle w:val="IndexLink"/>
                <w:rtl w:val="true"/>
              </w:rPr>
              <w:t>فهرس الموضوعات</w:t>
            </w:r>
            <w:r>
              <w:rPr>
                <w:rStyle w:val="IndexLink"/>
                <w:rtl w:val="true"/>
              </w:rPr>
              <w:tab/>
            </w:r>
            <w:r>
              <w:rPr>
                <w:rStyle w:val="IndexLink"/>
              </w:rPr>
              <w:t>12</w:t>
            </w:r>
          </w:hyperlink>
        </w:p>
        <w:p>
          <w:pPr>
            <w:pStyle w:val="Contents2"/>
            <w:tabs>
              <w:tab w:val="clear" w:pos="8743"/>
              <w:tab w:val="right" w:pos="9026" w:leader="dot"/>
            </w:tabs>
            <w:rPr/>
          </w:pPr>
          <w:hyperlink w:anchor="__RefHeading___Toc1330595_1067777946">
            <w:r>
              <w:rPr>
                <w:webHidden/>
                <w:rStyle w:val="IndexLink"/>
                <w:rtl w:val="true"/>
              </w:rPr>
              <w:t>كتاب الإجارة</w:t>
            </w:r>
            <w:r>
              <w:rPr>
                <w:rStyle w:val="IndexLink"/>
                <w:rtl w:val="true"/>
              </w:rPr>
              <w:tab/>
            </w:r>
            <w:r>
              <w:rPr>
                <w:rStyle w:val="IndexLink"/>
              </w:rPr>
              <w:t>18</w:t>
            </w:r>
          </w:hyperlink>
        </w:p>
        <w:p>
          <w:pPr>
            <w:pStyle w:val="Contents3"/>
            <w:tabs>
              <w:tab w:val="clear" w:pos="8459"/>
              <w:tab w:val="right" w:pos="9026" w:leader="dot"/>
            </w:tabs>
            <w:rPr/>
          </w:pPr>
          <w:hyperlink w:anchor="__RefHeading___Toc1330597_1067777946">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330599_1067777946">
            <w:r>
              <w:rPr>
                <w:webHidden/>
                <w:rStyle w:val="IndexLink"/>
                <w:rtl w:val="true"/>
              </w:rPr>
              <w:t>مسائل</w:t>
            </w:r>
            <w:r>
              <w:rPr>
                <w:rStyle w:val="IndexLink"/>
                <w:rtl w:val="true"/>
              </w:rPr>
              <w:tab/>
            </w:r>
            <w:r>
              <w:rPr>
                <w:rStyle w:val="IndexLink"/>
              </w:rPr>
              <w:t>32</w:t>
            </w:r>
          </w:hyperlink>
        </w:p>
        <w:p>
          <w:pPr>
            <w:pStyle w:val="Contents4"/>
            <w:tabs>
              <w:tab w:val="clear" w:pos="8176"/>
              <w:tab w:val="right" w:pos="9026" w:leader="dot"/>
            </w:tabs>
            <w:rPr/>
          </w:pPr>
          <w:hyperlink w:anchor="__RefHeading___Toc1330601_1067777946">
            <w:r>
              <w:rPr>
                <w:webHidden/>
                <w:rStyle w:val="IndexLink"/>
                <w:rtl w:val="true"/>
              </w:rPr>
              <w:t>المسألة الأولى</w:t>
            </w:r>
            <w:r>
              <w:rPr>
                <w:rStyle w:val="IndexLink"/>
                <w:rtl w:val="true"/>
              </w:rPr>
              <w:tab/>
            </w:r>
            <w:r>
              <w:rPr>
                <w:rStyle w:val="IndexLink"/>
              </w:rPr>
              <w:t>32</w:t>
            </w:r>
          </w:hyperlink>
        </w:p>
        <w:p>
          <w:pPr>
            <w:pStyle w:val="Contents4"/>
            <w:tabs>
              <w:tab w:val="clear" w:pos="8176"/>
              <w:tab w:val="right" w:pos="9026" w:leader="dot"/>
            </w:tabs>
            <w:rPr/>
          </w:pPr>
          <w:hyperlink w:anchor="__RefHeading___Toc1330603_1067777946">
            <w:r>
              <w:rPr>
                <w:webHidden/>
                <w:rStyle w:val="IndexLink"/>
                <w:rtl w:val="true"/>
              </w:rPr>
              <w:t>المسألة الثانية</w:t>
            </w:r>
            <w:r>
              <w:rPr>
                <w:rStyle w:val="IndexLink"/>
                <w:rtl w:val="true"/>
              </w:rPr>
              <w:tab/>
            </w:r>
            <w:r>
              <w:rPr>
                <w:rStyle w:val="IndexLink"/>
              </w:rPr>
              <w:t>33</w:t>
            </w:r>
          </w:hyperlink>
        </w:p>
        <w:p>
          <w:pPr>
            <w:pStyle w:val="Contents4"/>
            <w:tabs>
              <w:tab w:val="clear" w:pos="8176"/>
              <w:tab w:val="right" w:pos="9026" w:leader="dot"/>
            </w:tabs>
            <w:rPr/>
          </w:pPr>
          <w:hyperlink w:anchor="__RefHeading___Toc1330605_1067777946">
            <w:r>
              <w:rPr>
                <w:webHidden/>
                <w:rStyle w:val="IndexLink"/>
                <w:rtl w:val="true"/>
              </w:rPr>
              <w:t>المسألة</w:t>
            </w:r>
            <w:r>
              <w:rPr>
                <w:rStyle w:val="IndexLink"/>
                <w:rtl w:val="true"/>
              </w:rPr>
              <w:t xml:space="preserve">) </w:t>
            </w:r>
            <w:r>
              <w:rPr>
                <w:rStyle w:val="IndexLink"/>
                <w:rtl w:val="true"/>
              </w:rPr>
              <w:t>الثالثة</w:t>
            </w:r>
            <w:r>
              <w:rPr>
                <w:rStyle w:val="IndexLink"/>
                <w:rtl w:val="true"/>
              </w:rPr>
              <w:tab/>
            </w:r>
            <w:r>
              <w:rPr>
                <w:rStyle w:val="IndexLink"/>
              </w:rPr>
              <w:t>33</w:t>
            </w:r>
          </w:hyperlink>
        </w:p>
        <w:p>
          <w:pPr>
            <w:pStyle w:val="Contents4"/>
            <w:tabs>
              <w:tab w:val="clear" w:pos="8176"/>
              <w:tab w:val="right" w:pos="9026" w:leader="dot"/>
            </w:tabs>
            <w:rPr/>
          </w:pPr>
          <w:hyperlink w:anchor="__RefHeading___Toc1330607_1067777946">
            <w:r>
              <w:rPr>
                <w:webHidden/>
                <w:rStyle w:val="IndexLink"/>
                <w:rtl w:val="true"/>
              </w:rPr>
              <w:t>المسألة الرابعة</w:t>
            </w:r>
            <w:r>
              <w:rPr>
                <w:rStyle w:val="IndexLink"/>
                <w:rtl w:val="true"/>
              </w:rPr>
              <w:tab/>
            </w:r>
            <w:r>
              <w:rPr>
                <w:rStyle w:val="IndexLink"/>
              </w:rPr>
              <w:t>34</w:t>
            </w:r>
          </w:hyperlink>
        </w:p>
        <w:p>
          <w:pPr>
            <w:pStyle w:val="Contents4"/>
            <w:tabs>
              <w:tab w:val="clear" w:pos="8176"/>
              <w:tab w:val="right" w:pos="9026" w:leader="dot"/>
            </w:tabs>
            <w:rPr/>
          </w:pPr>
          <w:hyperlink w:anchor="__RefHeading___Toc1330609_1067777946">
            <w:r>
              <w:rPr>
                <w:webHidden/>
                <w:rStyle w:val="IndexLink"/>
                <w:rtl w:val="true"/>
              </w:rPr>
              <w:t>المسألةالخامسة</w:t>
            </w:r>
            <w:r>
              <w:rPr>
                <w:rStyle w:val="IndexLink"/>
                <w:rtl w:val="true"/>
              </w:rPr>
              <w:tab/>
            </w:r>
            <w:r>
              <w:rPr>
                <w:rStyle w:val="IndexLink"/>
              </w:rPr>
              <w:t>34</w:t>
            </w:r>
          </w:hyperlink>
        </w:p>
        <w:p>
          <w:pPr>
            <w:pStyle w:val="Contents4"/>
            <w:tabs>
              <w:tab w:val="clear" w:pos="8176"/>
              <w:tab w:val="right" w:pos="9026" w:leader="dot"/>
            </w:tabs>
            <w:rPr/>
          </w:pPr>
          <w:hyperlink w:anchor="__RefHeading___Toc1330611_1067777946">
            <w:r>
              <w:rPr>
                <w:webHidden/>
                <w:rStyle w:val="IndexLink"/>
                <w:rtl w:val="true"/>
              </w:rPr>
              <w:t>المسألة السادسة</w:t>
            </w:r>
            <w:r>
              <w:rPr>
                <w:rStyle w:val="IndexLink"/>
                <w:rtl w:val="true"/>
              </w:rPr>
              <w:tab/>
            </w:r>
            <w:r>
              <w:rPr>
                <w:rStyle w:val="IndexLink"/>
              </w:rPr>
              <w:t>35</w:t>
            </w:r>
          </w:hyperlink>
        </w:p>
        <w:p>
          <w:pPr>
            <w:pStyle w:val="Contents4"/>
            <w:tabs>
              <w:tab w:val="clear" w:pos="8176"/>
              <w:tab w:val="right" w:pos="9026" w:leader="dot"/>
            </w:tabs>
            <w:rPr/>
          </w:pPr>
          <w:hyperlink w:anchor="__RefHeading___Toc1330613_1067777946">
            <w:r>
              <w:rPr>
                <w:webHidden/>
                <w:rStyle w:val="IndexLink"/>
                <w:rtl w:val="true"/>
              </w:rPr>
              <w:t>المسألة السابعة</w:t>
            </w:r>
            <w:r>
              <w:rPr>
                <w:rStyle w:val="IndexLink"/>
                <w:rtl w:val="true"/>
              </w:rPr>
              <w:tab/>
            </w:r>
            <w:r>
              <w:rPr>
                <w:rStyle w:val="IndexLink"/>
              </w:rPr>
              <w:t>36</w:t>
            </w:r>
          </w:hyperlink>
        </w:p>
        <w:p>
          <w:pPr>
            <w:pStyle w:val="Contents2"/>
            <w:tabs>
              <w:tab w:val="clear" w:pos="8743"/>
              <w:tab w:val="right" w:pos="9026" w:leader="dot"/>
            </w:tabs>
            <w:rPr/>
          </w:pPr>
          <w:hyperlink w:anchor="__RefHeading___Toc1330615_1067777946">
            <w:r>
              <w:rPr>
                <w:webHidden/>
                <w:rStyle w:val="IndexLink"/>
                <w:rtl w:val="true"/>
              </w:rPr>
              <w:t>كتاب الوكالة</w:t>
            </w:r>
            <w:r>
              <w:rPr>
                <w:rStyle w:val="IndexLink"/>
                <w:rtl w:val="true"/>
              </w:rPr>
              <w:tab/>
            </w:r>
            <w:r>
              <w:rPr>
                <w:rStyle w:val="IndexLink"/>
              </w:rPr>
              <w:t>40</w:t>
            </w:r>
          </w:hyperlink>
        </w:p>
        <w:p>
          <w:pPr>
            <w:pStyle w:val="Contents2"/>
            <w:tabs>
              <w:tab w:val="clear" w:pos="8743"/>
              <w:tab w:val="right" w:pos="9026" w:leader="dot"/>
            </w:tabs>
            <w:rPr/>
          </w:pPr>
          <w:hyperlink w:anchor="__RefHeading___Toc1330617_1067777946">
            <w:r>
              <w:rPr>
                <w:webHidden/>
                <w:rStyle w:val="IndexLink"/>
                <w:rtl w:val="true"/>
              </w:rPr>
              <w:t>كتاب الشُفعة</w:t>
            </w:r>
            <w:r>
              <w:rPr>
                <w:rStyle w:val="IndexLink"/>
                <w:rtl w:val="true"/>
              </w:rPr>
              <w:tab/>
            </w:r>
            <w:r>
              <w:rPr>
                <w:rStyle w:val="IndexLink"/>
              </w:rPr>
              <w:t>54</w:t>
            </w:r>
          </w:hyperlink>
        </w:p>
        <w:p>
          <w:pPr>
            <w:pStyle w:val="Contents2"/>
            <w:tabs>
              <w:tab w:val="clear" w:pos="8743"/>
              <w:tab w:val="right" w:pos="9026" w:leader="dot"/>
            </w:tabs>
            <w:rPr/>
          </w:pPr>
          <w:hyperlink w:anchor="__RefHeading___Toc1330619_1067777946">
            <w:r>
              <w:rPr>
                <w:webHidden/>
                <w:rStyle w:val="IndexLink"/>
                <w:rtl w:val="true"/>
              </w:rPr>
              <w:t>كتاب السَبق والرِماية</w:t>
            </w:r>
            <w:r>
              <w:rPr>
                <w:rStyle w:val="IndexLink"/>
                <w:rtl w:val="true"/>
              </w:rPr>
              <w:tab/>
            </w:r>
            <w:r>
              <w:rPr>
                <w:rStyle w:val="IndexLink"/>
              </w:rPr>
              <w:t>68</w:t>
            </w:r>
          </w:hyperlink>
        </w:p>
        <w:p>
          <w:pPr>
            <w:pStyle w:val="Contents2"/>
            <w:tabs>
              <w:tab w:val="clear" w:pos="8743"/>
              <w:tab w:val="right" w:pos="9026" w:leader="dot"/>
            </w:tabs>
            <w:rPr/>
          </w:pPr>
          <w:hyperlink w:anchor="__RefHeading___Toc1330621_1067777946">
            <w:r>
              <w:rPr>
                <w:webHidden/>
                <w:rStyle w:val="IndexLink"/>
                <w:rtl w:val="true"/>
              </w:rPr>
              <w:t>كتاب الجُعالة</w:t>
            </w:r>
            <w:r>
              <w:rPr>
                <w:rStyle w:val="IndexLink"/>
                <w:rtl w:val="true"/>
              </w:rPr>
              <w:tab/>
            </w:r>
            <w:r>
              <w:rPr>
                <w:rStyle w:val="IndexLink"/>
              </w:rPr>
              <w:t>78</w:t>
            </w:r>
          </w:hyperlink>
        </w:p>
        <w:p>
          <w:pPr>
            <w:pStyle w:val="Contents3"/>
            <w:tabs>
              <w:tab w:val="clear" w:pos="8459"/>
              <w:tab w:val="right" w:pos="9026" w:leader="dot"/>
            </w:tabs>
            <w:rPr/>
          </w:pPr>
          <w:hyperlink w:anchor="__RefHeading___Toc1330623_1067777946">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1330625_1067777946">
            <w:r>
              <w:rPr>
                <w:webHidden/>
                <w:rStyle w:val="IndexLink"/>
                <w:rtl w:val="true"/>
              </w:rPr>
              <w:t>مسائل</w:t>
            </w:r>
            <w:r>
              <w:rPr>
                <w:rStyle w:val="IndexLink"/>
                <w:rtl w:val="true"/>
              </w:rPr>
              <w:tab/>
            </w:r>
            <w:r>
              <w:rPr>
                <w:rStyle w:val="IndexLink"/>
              </w:rPr>
              <w:t>82</w:t>
            </w:r>
          </w:hyperlink>
        </w:p>
        <w:p>
          <w:pPr>
            <w:pStyle w:val="Contents4"/>
            <w:tabs>
              <w:tab w:val="clear" w:pos="8176"/>
              <w:tab w:val="right" w:pos="9026" w:leader="dot"/>
            </w:tabs>
            <w:rPr/>
          </w:pPr>
          <w:hyperlink w:anchor="__RefHeading___Toc1330627_1067777946">
            <w:r>
              <w:rPr>
                <w:webHidden/>
                <w:rStyle w:val="IndexLink"/>
                <w:rtl w:val="true"/>
              </w:rPr>
              <w:t>المسألة الأولى</w:t>
            </w:r>
            <w:r>
              <w:rPr>
                <w:rStyle w:val="IndexLink"/>
                <w:rtl w:val="true"/>
              </w:rPr>
              <w:tab/>
            </w:r>
            <w:r>
              <w:rPr>
                <w:rStyle w:val="IndexLink"/>
              </w:rPr>
              <w:t>82</w:t>
            </w:r>
          </w:hyperlink>
        </w:p>
        <w:p>
          <w:pPr>
            <w:pStyle w:val="Contents4"/>
            <w:tabs>
              <w:tab w:val="clear" w:pos="8176"/>
              <w:tab w:val="right" w:pos="9026" w:leader="dot"/>
            </w:tabs>
            <w:rPr/>
          </w:pPr>
          <w:hyperlink w:anchor="__RefHeading___Toc1330629_1067777946">
            <w:r>
              <w:rPr>
                <w:webHidden/>
                <w:rStyle w:val="IndexLink"/>
                <w:rtl w:val="true"/>
              </w:rPr>
              <w:t>المسألة الثانية</w:t>
            </w:r>
            <w:r>
              <w:rPr>
                <w:rStyle w:val="IndexLink"/>
                <w:rtl w:val="true"/>
              </w:rPr>
              <w:tab/>
            </w:r>
            <w:r>
              <w:rPr>
                <w:rStyle w:val="IndexLink"/>
              </w:rPr>
              <w:t>83</w:t>
            </w:r>
          </w:hyperlink>
        </w:p>
        <w:p>
          <w:pPr>
            <w:pStyle w:val="Contents4"/>
            <w:tabs>
              <w:tab w:val="clear" w:pos="8176"/>
              <w:tab w:val="right" w:pos="9026" w:leader="dot"/>
            </w:tabs>
            <w:rPr/>
          </w:pPr>
          <w:hyperlink w:anchor="__RefHeading___Toc1330631_1067777946">
            <w:r>
              <w:rPr>
                <w:webHidden/>
                <w:rStyle w:val="IndexLink"/>
                <w:rtl w:val="true"/>
              </w:rPr>
              <w:t>المسألة الثالثة</w:t>
            </w:r>
            <w:r>
              <w:rPr>
                <w:rStyle w:val="IndexLink"/>
                <w:rtl w:val="true"/>
              </w:rPr>
              <w:tab/>
            </w:r>
            <w:r>
              <w:rPr>
                <w:rStyle w:val="IndexLink"/>
              </w:rPr>
              <w:t>84</w:t>
            </w:r>
          </w:hyperlink>
        </w:p>
        <w:p>
          <w:pPr>
            <w:pStyle w:val="Contents2"/>
            <w:tabs>
              <w:tab w:val="clear" w:pos="8743"/>
              <w:tab w:val="right" w:pos="9026" w:leader="dot"/>
            </w:tabs>
            <w:rPr/>
          </w:pPr>
          <w:hyperlink w:anchor="__RefHeading___Toc1330633_1067777946">
            <w:r>
              <w:rPr>
                <w:webHidden/>
                <w:rStyle w:val="IndexLink"/>
                <w:rtl w:val="true"/>
              </w:rPr>
              <w:t>کتاب الوصایا</w:t>
            </w:r>
            <w:r>
              <w:rPr>
                <w:rStyle w:val="IndexLink"/>
                <w:rtl w:val="true"/>
              </w:rPr>
              <w:tab/>
            </w:r>
            <w:r>
              <w:rPr>
                <w:rStyle w:val="IndexLink"/>
              </w:rPr>
              <w:t>90</w:t>
            </w:r>
          </w:hyperlink>
        </w:p>
        <w:p>
          <w:pPr>
            <w:pStyle w:val="Contents3"/>
            <w:tabs>
              <w:tab w:val="clear" w:pos="8459"/>
              <w:tab w:val="right" w:pos="9026" w:leader="dot"/>
            </w:tabs>
            <w:rPr/>
          </w:pPr>
          <w:hyperlink w:anchor="__RefHeading___Toc1330635_1067777946">
            <w:r>
              <w:rPr>
                <w:webHidden/>
                <w:rStyle w:val="IndexLink"/>
                <w:rtl w:val="true"/>
              </w:rPr>
              <w:t>الفصل الأول في الوصية</w:t>
            </w:r>
            <w:r>
              <w:rPr>
                <w:rStyle w:val="IndexLink"/>
                <w:rtl w:val="true"/>
              </w:rPr>
              <w:tab/>
            </w:r>
            <w:r>
              <w:rPr>
                <w:rStyle w:val="IndexLink"/>
              </w:rPr>
              <w:t>90</w:t>
            </w:r>
          </w:hyperlink>
        </w:p>
        <w:p>
          <w:pPr>
            <w:pStyle w:val="Contents3"/>
            <w:tabs>
              <w:tab w:val="clear" w:pos="8459"/>
              <w:tab w:val="right" w:pos="9026" w:leader="dot"/>
            </w:tabs>
            <w:rPr/>
          </w:pPr>
          <w:hyperlink w:anchor="__RefHeading___Toc1330637_1067777946">
            <w:r>
              <w:rPr>
                <w:webHidden/>
                <w:rStyle w:val="IndexLink"/>
                <w:rtl w:val="true"/>
              </w:rPr>
              <w:t>الفصل الثاني في متعلق الوصيَّة</w:t>
            </w:r>
            <w:r>
              <w:rPr>
                <w:rStyle w:val="IndexLink"/>
                <w:rtl w:val="true"/>
              </w:rPr>
              <w:tab/>
            </w:r>
            <w:r>
              <w:rPr>
                <w:rStyle w:val="IndexLink"/>
              </w:rPr>
              <w:t>102</w:t>
            </w:r>
          </w:hyperlink>
        </w:p>
        <w:p>
          <w:pPr>
            <w:pStyle w:val="Contents3"/>
            <w:tabs>
              <w:tab w:val="clear" w:pos="8459"/>
              <w:tab w:val="right" w:pos="9026" w:leader="dot"/>
            </w:tabs>
            <w:rPr/>
          </w:pPr>
          <w:hyperlink w:anchor="__RefHeading___Toc1330639_1067777946">
            <w:r>
              <w:rPr>
                <w:webHidden/>
                <w:rStyle w:val="IndexLink"/>
                <w:rtl w:val="true"/>
              </w:rPr>
              <w:t>الفصل الثالث في الأحكام</w:t>
            </w:r>
            <w:r>
              <w:rPr>
                <w:rStyle w:val="IndexLink"/>
                <w:rtl w:val="true"/>
              </w:rPr>
              <w:tab/>
            </w:r>
            <w:r>
              <w:rPr>
                <w:rStyle w:val="IndexLink"/>
              </w:rPr>
              <w:t>112</w:t>
            </w:r>
          </w:hyperlink>
        </w:p>
        <w:p>
          <w:pPr>
            <w:pStyle w:val="Contents3"/>
            <w:tabs>
              <w:tab w:val="clear" w:pos="8459"/>
              <w:tab w:val="right" w:pos="9026" w:leader="dot"/>
            </w:tabs>
            <w:rPr/>
          </w:pPr>
          <w:hyperlink w:anchor="__RefHeading___Toc1330641_1067777946">
            <w:r>
              <w:rPr>
                <w:webHidden/>
                <w:rStyle w:val="IndexLink"/>
                <w:rtl w:val="true"/>
              </w:rPr>
              <w:t>الفصل الرابع في الوِصاية</w:t>
            </w:r>
            <w:r>
              <w:rPr>
                <w:rStyle w:val="IndexLink"/>
                <w:rtl w:val="true"/>
              </w:rPr>
              <w:tab/>
            </w:r>
            <w:r>
              <w:rPr>
                <w:rStyle w:val="IndexLink"/>
              </w:rPr>
              <w:t>118</w:t>
            </w:r>
          </w:hyperlink>
        </w:p>
        <w:p>
          <w:pPr>
            <w:pStyle w:val="Contents2"/>
            <w:tabs>
              <w:tab w:val="clear" w:pos="8743"/>
              <w:tab w:val="right" w:pos="9026" w:leader="dot"/>
            </w:tabs>
            <w:rPr/>
          </w:pPr>
          <w:hyperlink w:anchor="__RefHeading___Toc1330643_1067777946">
            <w:r>
              <w:rPr>
                <w:webHidden/>
                <w:rStyle w:val="IndexLink"/>
                <w:rtl w:val="true"/>
              </w:rPr>
              <w:t>کتاب النّکاح، فیه فصول</w:t>
            </w:r>
            <w:r>
              <w:rPr>
                <w:rStyle w:val="IndexLink"/>
                <w:rtl w:val="true"/>
              </w:rPr>
              <w:tab/>
            </w:r>
            <w:r>
              <w:rPr>
                <w:rStyle w:val="IndexLink"/>
              </w:rPr>
              <w:t>130</w:t>
            </w:r>
          </w:hyperlink>
        </w:p>
        <w:p>
          <w:pPr>
            <w:pStyle w:val="Contents3"/>
            <w:tabs>
              <w:tab w:val="clear" w:pos="8459"/>
              <w:tab w:val="right" w:pos="9026" w:leader="dot"/>
            </w:tabs>
            <w:rPr/>
          </w:pPr>
          <w:hyperlink w:anchor="__RefHeading___Toc1330645_1067777946">
            <w:r>
              <w:rPr>
                <w:webHidden/>
                <w:rStyle w:val="IndexLink"/>
                <w:rtl w:val="true"/>
              </w:rPr>
              <w:t>الفصل الأوّل في المقدّمات</w:t>
            </w:r>
            <w:r>
              <w:rPr>
                <w:rStyle w:val="IndexLink"/>
                <w:rtl w:val="true"/>
              </w:rPr>
              <w:tab/>
            </w:r>
            <w:r>
              <w:rPr>
                <w:rStyle w:val="IndexLink"/>
              </w:rPr>
              <w:t>130</w:t>
            </w:r>
          </w:hyperlink>
        </w:p>
        <w:p>
          <w:pPr>
            <w:pStyle w:val="Contents5"/>
            <w:tabs>
              <w:tab w:val="clear" w:pos="7892"/>
              <w:tab w:val="right" w:pos="9026" w:leader="dot"/>
            </w:tabs>
            <w:rPr/>
          </w:pPr>
          <w:hyperlink w:anchor="__RefHeading___Toc1330647_1067777946">
            <w:r>
              <w:rPr>
                <w:webHidden/>
                <w:rStyle w:val="IndexLink"/>
                <w:rtl w:val="true"/>
              </w:rPr>
              <w:t>المسألة الثالثة</w:t>
            </w:r>
            <w:r>
              <w:rPr>
                <w:rStyle w:val="IndexLink"/>
                <w:rtl w:val="true"/>
              </w:rPr>
              <w:tab/>
            </w:r>
            <w:r>
              <w:rPr>
                <w:rStyle w:val="IndexLink"/>
              </w:rPr>
              <w:t>177</w:t>
            </w:r>
          </w:hyperlink>
        </w:p>
        <w:p>
          <w:pPr>
            <w:pStyle w:val="Contents5"/>
            <w:tabs>
              <w:tab w:val="clear" w:pos="7892"/>
              <w:tab w:val="right" w:pos="9026" w:leader="dot"/>
            </w:tabs>
            <w:rPr/>
          </w:pPr>
          <w:hyperlink w:anchor="__RefHeading___Toc1330649_1067777946">
            <w:r>
              <w:rPr>
                <w:webHidden/>
                <w:rStyle w:val="IndexLink"/>
                <w:rtl w:val="true"/>
              </w:rPr>
              <w:t>المسألة الرابعة</w:t>
            </w:r>
            <w:r>
              <w:rPr>
                <w:rStyle w:val="IndexLink"/>
                <w:rtl w:val="true"/>
              </w:rPr>
              <w:tab/>
            </w:r>
            <w:r>
              <w:rPr>
                <w:rStyle w:val="IndexLink"/>
              </w:rPr>
              <w:t>179</w:t>
            </w:r>
          </w:hyperlink>
        </w:p>
        <w:p>
          <w:pPr>
            <w:pStyle w:val="Contents5"/>
            <w:tabs>
              <w:tab w:val="clear" w:pos="7892"/>
              <w:tab w:val="right" w:pos="9026" w:leader="dot"/>
            </w:tabs>
            <w:rPr/>
          </w:pPr>
          <w:hyperlink w:anchor="__RefHeading___Toc1330651_1067777946">
            <w:r>
              <w:rPr>
                <w:webHidden/>
                <w:rStyle w:val="IndexLink"/>
                <w:rtl w:val="true"/>
              </w:rPr>
              <w:t>المسألة الخامسة</w:t>
            </w:r>
            <w:r>
              <w:rPr>
                <w:rStyle w:val="IndexLink"/>
                <w:rtl w:val="true"/>
              </w:rPr>
              <w:tab/>
            </w:r>
            <w:r>
              <w:rPr>
                <w:rStyle w:val="IndexLink"/>
              </w:rPr>
              <w:t>180</w:t>
            </w:r>
          </w:hyperlink>
        </w:p>
        <w:p>
          <w:pPr>
            <w:pStyle w:val="Contents5"/>
            <w:tabs>
              <w:tab w:val="clear" w:pos="7892"/>
              <w:tab w:val="right" w:pos="9026" w:leader="dot"/>
            </w:tabs>
            <w:rPr/>
          </w:pPr>
          <w:hyperlink w:anchor="__RefHeading___Toc1330653_1067777946">
            <w:r>
              <w:rPr>
                <w:webHidden/>
                <w:rStyle w:val="IndexLink"/>
                <w:rtl w:val="true"/>
              </w:rPr>
              <w:t>المسألة السادسة</w:t>
            </w:r>
            <w:r>
              <w:rPr>
                <w:rStyle w:val="IndexLink"/>
                <w:rtl w:val="true"/>
              </w:rPr>
              <w:tab/>
            </w:r>
            <w:r>
              <w:rPr>
                <w:rStyle w:val="IndexLink"/>
              </w:rPr>
              <w:t>181</w:t>
            </w:r>
          </w:hyperlink>
        </w:p>
        <w:p>
          <w:pPr>
            <w:pStyle w:val="Contents5"/>
            <w:tabs>
              <w:tab w:val="clear" w:pos="7892"/>
              <w:tab w:val="right" w:pos="9026" w:leader="dot"/>
            </w:tabs>
            <w:rPr/>
          </w:pPr>
          <w:hyperlink w:anchor="__RefHeading___Toc1330655_1067777946">
            <w:r>
              <w:rPr>
                <w:webHidden/>
                <w:rStyle w:val="IndexLink"/>
                <w:rtl w:val="true"/>
              </w:rPr>
              <w:t>المسألة السابعة</w:t>
            </w:r>
            <w:r>
              <w:rPr>
                <w:rStyle w:val="IndexLink"/>
                <w:rtl w:val="true"/>
              </w:rPr>
              <w:tab/>
            </w:r>
            <w:r>
              <w:rPr>
                <w:rStyle w:val="IndexLink"/>
              </w:rPr>
              <w:t>181</w:t>
            </w:r>
          </w:hyperlink>
        </w:p>
        <w:p>
          <w:pPr>
            <w:pStyle w:val="Contents5"/>
            <w:tabs>
              <w:tab w:val="clear" w:pos="7892"/>
              <w:tab w:val="right" w:pos="9026" w:leader="dot"/>
            </w:tabs>
            <w:rPr/>
          </w:pPr>
          <w:hyperlink w:anchor="__RefHeading___Toc1330657_1067777946">
            <w:r>
              <w:rPr>
                <w:webHidden/>
                <w:rStyle w:val="IndexLink"/>
                <w:rtl w:val="true"/>
              </w:rPr>
              <w:t>المسألة الثامنة</w:t>
            </w:r>
            <w:r>
              <w:rPr>
                <w:rStyle w:val="IndexLink"/>
                <w:rtl w:val="true"/>
              </w:rPr>
              <w:tab/>
            </w:r>
            <w:r>
              <w:rPr>
                <w:rStyle w:val="IndexLink"/>
              </w:rPr>
              <w:t>183</w:t>
            </w:r>
          </w:hyperlink>
        </w:p>
        <w:p>
          <w:pPr>
            <w:pStyle w:val="Contents5"/>
            <w:tabs>
              <w:tab w:val="clear" w:pos="7892"/>
              <w:tab w:val="right" w:pos="9026" w:leader="dot"/>
            </w:tabs>
            <w:rPr/>
          </w:pPr>
          <w:hyperlink w:anchor="__RefHeading___Toc1330659_1067777946">
            <w:r>
              <w:rPr>
                <w:webHidden/>
                <w:rStyle w:val="IndexLink"/>
                <w:rtl w:val="true"/>
              </w:rPr>
              <w:t>المسألة التاسعة</w:t>
            </w:r>
            <w:r>
              <w:rPr>
                <w:rStyle w:val="IndexLink"/>
                <w:rtl w:val="true"/>
              </w:rPr>
              <w:tab/>
            </w:r>
            <w:r>
              <w:rPr>
                <w:rStyle w:val="IndexLink"/>
              </w:rPr>
              <w:t>184</w:t>
            </w:r>
          </w:hyperlink>
        </w:p>
        <w:p>
          <w:pPr>
            <w:pStyle w:val="Contents5"/>
            <w:tabs>
              <w:tab w:val="clear" w:pos="7892"/>
              <w:tab w:val="right" w:pos="9026" w:leader="dot"/>
            </w:tabs>
            <w:rPr/>
          </w:pPr>
          <w:hyperlink w:anchor="__RefHeading___Toc1330661_1067777946">
            <w:r>
              <w:rPr>
                <w:webHidden/>
                <w:rStyle w:val="IndexLink"/>
                <w:rtl w:val="true"/>
              </w:rPr>
              <w:t>المسألة العاشرة</w:t>
            </w:r>
            <w:r>
              <w:rPr>
                <w:rStyle w:val="IndexLink"/>
                <w:rtl w:val="true"/>
              </w:rPr>
              <w:tab/>
            </w:r>
            <w:r>
              <w:rPr>
                <w:rStyle w:val="IndexLink"/>
              </w:rPr>
              <w:t>186</w:t>
            </w:r>
          </w:hyperlink>
        </w:p>
        <w:p>
          <w:pPr>
            <w:pStyle w:val="Contents5"/>
            <w:tabs>
              <w:tab w:val="clear" w:pos="7892"/>
              <w:tab w:val="right" w:pos="9026" w:leader="dot"/>
            </w:tabs>
            <w:rPr/>
          </w:pPr>
          <w:hyperlink w:anchor="__RefHeading___Toc1330663_1067777946">
            <w:r>
              <w:rPr>
                <w:webHidden/>
                <w:rStyle w:val="IndexLink"/>
                <w:rtl w:val="true"/>
              </w:rPr>
              <w:t>المسألة الحادية عشَرَ</w:t>
            </w:r>
            <w:r>
              <w:rPr>
                <w:rStyle w:val="IndexLink"/>
                <w:rtl w:val="true"/>
              </w:rPr>
              <w:tab/>
            </w:r>
            <w:r>
              <w:rPr>
                <w:rStyle w:val="IndexLink"/>
              </w:rPr>
              <w:t>188</w:t>
            </w:r>
          </w:hyperlink>
        </w:p>
        <w:p>
          <w:pPr>
            <w:pStyle w:val="Contents5"/>
            <w:tabs>
              <w:tab w:val="clear" w:pos="7892"/>
              <w:tab w:val="right" w:pos="9026" w:leader="dot"/>
            </w:tabs>
            <w:rPr/>
          </w:pPr>
          <w:hyperlink w:anchor="__RefHeading___Toc1330665_1067777946">
            <w:r>
              <w:rPr>
                <w:webHidden/>
                <w:rStyle w:val="IndexLink"/>
                <w:rtl w:val="true"/>
              </w:rPr>
              <w:t>المسألة الثانية عشر</w:t>
            </w:r>
            <w:r>
              <w:rPr>
                <w:rStyle w:val="IndexLink"/>
                <w:rtl w:val="true"/>
              </w:rPr>
              <w:tab/>
            </w:r>
            <w:r>
              <w:rPr>
                <w:rStyle w:val="IndexLink"/>
              </w:rPr>
              <w:t>190</w:t>
            </w:r>
          </w:hyperlink>
        </w:p>
        <w:p>
          <w:pPr>
            <w:pStyle w:val="Contents5"/>
            <w:tabs>
              <w:tab w:val="clear" w:pos="7892"/>
              <w:tab w:val="right" w:pos="9026" w:leader="dot"/>
            </w:tabs>
            <w:rPr/>
          </w:pPr>
          <w:hyperlink w:anchor="__RefHeading___Toc1330667_1067777946">
            <w:r>
              <w:rPr>
                <w:webHidden/>
                <w:rStyle w:val="IndexLink"/>
                <w:rtl w:val="true"/>
              </w:rPr>
              <w:t>المسألةالثالثة عشر</w:t>
            </w:r>
            <w:r>
              <w:rPr>
                <w:rStyle w:val="IndexLink"/>
                <w:rtl w:val="true"/>
              </w:rPr>
              <w:tab/>
            </w:r>
            <w:r>
              <w:rPr>
                <w:rStyle w:val="IndexLink"/>
              </w:rPr>
              <w:t>191</w:t>
            </w:r>
          </w:hyperlink>
        </w:p>
        <w:p>
          <w:pPr>
            <w:pStyle w:val="Contents5"/>
            <w:tabs>
              <w:tab w:val="clear" w:pos="7892"/>
              <w:tab w:val="right" w:pos="9026" w:leader="dot"/>
            </w:tabs>
            <w:rPr/>
          </w:pPr>
          <w:hyperlink w:anchor="__RefHeading___Toc1330669_1067777946">
            <w:r>
              <w:rPr>
                <w:webHidden/>
                <w:rStyle w:val="IndexLink"/>
                <w:rtl w:val="true"/>
              </w:rPr>
              <w:t>المسألة الرابعة عشر</w:t>
            </w:r>
            <w:r>
              <w:rPr>
                <w:rStyle w:val="IndexLink"/>
                <w:rtl w:val="true"/>
              </w:rPr>
              <w:tab/>
            </w:r>
            <w:r>
              <w:rPr>
                <w:rStyle w:val="IndexLink"/>
              </w:rPr>
              <w:t>192</w:t>
            </w:r>
          </w:hyperlink>
        </w:p>
        <w:p>
          <w:pPr>
            <w:pStyle w:val="Contents5"/>
            <w:tabs>
              <w:tab w:val="clear" w:pos="7892"/>
              <w:tab w:val="right" w:pos="9026" w:leader="dot"/>
            </w:tabs>
            <w:rPr/>
          </w:pPr>
          <w:hyperlink w:anchor="__RefHeading___Toc1330671_1067777946">
            <w:r>
              <w:rPr>
                <w:webHidden/>
                <w:rStyle w:val="IndexLink"/>
                <w:rtl w:val="true"/>
              </w:rPr>
              <w:t>المسألة السادسة عشر</w:t>
            </w:r>
            <w:r>
              <w:rPr>
                <w:rStyle w:val="IndexLink"/>
                <w:rtl w:val="true"/>
              </w:rPr>
              <w:tab/>
            </w:r>
            <w:r>
              <w:rPr>
                <w:rStyle w:val="IndexLink"/>
              </w:rPr>
              <w:t>194</w:t>
            </w:r>
          </w:hyperlink>
        </w:p>
        <w:p>
          <w:pPr>
            <w:pStyle w:val="Contents5"/>
            <w:tabs>
              <w:tab w:val="clear" w:pos="7892"/>
              <w:tab w:val="right" w:pos="9026" w:leader="dot"/>
            </w:tabs>
            <w:rPr/>
          </w:pPr>
          <w:hyperlink w:anchor="__RefHeading___Toc1330673_1067777946">
            <w:r>
              <w:rPr>
                <w:webHidden/>
                <w:rStyle w:val="IndexLink"/>
                <w:rtl w:val="true"/>
              </w:rPr>
              <w:t>المسألة السابعة عشر</w:t>
            </w:r>
            <w:r>
              <w:rPr>
                <w:rStyle w:val="IndexLink"/>
                <w:rtl w:val="true"/>
              </w:rPr>
              <w:tab/>
            </w:r>
            <w:r>
              <w:rPr>
                <w:rStyle w:val="IndexLink"/>
              </w:rPr>
              <w:t>195</w:t>
            </w:r>
          </w:hyperlink>
        </w:p>
        <w:p>
          <w:pPr>
            <w:pStyle w:val="Contents5"/>
            <w:tabs>
              <w:tab w:val="clear" w:pos="7892"/>
              <w:tab w:val="right" w:pos="9026" w:leader="dot"/>
            </w:tabs>
            <w:rPr/>
          </w:pPr>
          <w:hyperlink w:anchor="__RefHeading___Toc1330675_1067777946">
            <w:r>
              <w:rPr>
                <w:webHidden/>
                <w:rStyle w:val="IndexLink"/>
                <w:rtl w:val="true"/>
              </w:rPr>
              <w:t>المسألة الثامنة عشر</w:t>
            </w:r>
            <w:r>
              <w:rPr>
                <w:rStyle w:val="IndexLink"/>
                <w:rtl w:val="true"/>
              </w:rPr>
              <w:tab/>
            </w:r>
            <w:r>
              <w:rPr>
                <w:rStyle w:val="IndexLink"/>
              </w:rPr>
              <w:t>196</w:t>
            </w:r>
          </w:hyperlink>
        </w:p>
        <w:p>
          <w:pPr>
            <w:pStyle w:val="Contents5"/>
            <w:tabs>
              <w:tab w:val="clear" w:pos="7892"/>
              <w:tab w:val="right" w:pos="9026" w:leader="dot"/>
            </w:tabs>
            <w:rPr/>
          </w:pPr>
          <w:hyperlink w:anchor="__RefHeading___Toc1330677_1067777946">
            <w:r>
              <w:rPr>
                <w:webHidden/>
                <w:rStyle w:val="IndexLink"/>
                <w:rtl w:val="true"/>
              </w:rPr>
              <w:t>المسألة التاسعةَ عشَرَ</w:t>
            </w:r>
            <w:r>
              <w:rPr>
                <w:rStyle w:val="IndexLink"/>
                <w:rtl w:val="true"/>
              </w:rPr>
              <w:tab/>
            </w:r>
            <w:r>
              <w:rPr>
                <w:rStyle w:val="IndexLink"/>
              </w:rPr>
              <w:t>196</w:t>
            </w:r>
          </w:hyperlink>
        </w:p>
        <w:p>
          <w:pPr>
            <w:pStyle w:val="Contents5"/>
            <w:tabs>
              <w:tab w:val="clear" w:pos="7892"/>
              <w:tab w:val="right" w:pos="9026" w:leader="dot"/>
            </w:tabs>
            <w:rPr/>
          </w:pPr>
          <w:hyperlink w:anchor="__RefHeading___Toc1330679_1067777946">
            <w:r>
              <w:rPr>
                <w:webHidden/>
                <w:rStyle w:val="IndexLink"/>
                <w:rtl w:val="true"/>
              </w:rPr>
              <w:t>المسألة العشرون</w:t>
            </w:r>
            <w:r>
              <w:rPr>
                <w:rStyle w:val="IndexLink"/>
                <w:rtl w:val="true"/>
              </w:rPr>
              <w:tab/>
            </w:r>
            <w:r>
              <w:rPr>
                <w:rStyle w:val="IndexLink"/>
              </w:rPr>
              <w:t>197</w:t>
            </w:r>
          </w:hyperlink>
        </w:p>
        <w:p>
          <w:pPr>
            <w:pStyle w:val="Contents3"/>
            <w:tabs>
              <w:tab w:val="clear" w:pos="8459"/>
              <w:tab w:val="right" w:pos="9026" w:leader="dot"/>
            </w:tabs>
            <w:rPr/>
          </w:pPr>
          <w:hyperlink w:anchor="__RefHeading___Toc1330681_1067777946">
            <w:r>
              <w:rPr>
                <w:webHidden/>
                <w:rStyle w:val="IndexLink"/>
                <w:rtl w:val="true"/>
              </w:rPr>
              <w:t>الفصل الرابع في نكاح المتعة</w:t>
            </w:r>
            <w:r>
              <w:rPr>
                <w:rStyle w:val="IndexLink"/>
                <w:rtl w:val="true"/>
              </w:rPr>
              <w:tab/>
            </w:r>
            <w:r>
              <w:rPr>
                <w:rStyle w:val="IndexLink"/>
              </w:rPr>
              <w:t>199</w:t>
            </w:r>
          </w:hyperlink>
        </w:p>
        <w:p>
          <w:pPr>
            <w:pStyle w:val="Contents3"/>
            <w:tabs>
              <w:tab w:val="clear" w:pos="8459"/>
              <w:tab w:val="right" w:pos="9026" w:leader="dot"/>
            </w:tabs>
            <w:rPr/>
          </w:pPr>
          <w:hyperlink w:anchor="__RefHeading___Toc1330683_1067777946">
            <w:r>
              <w:rPr>
                <w:webHidden/>
                <w:rStyle w:val="IndexLink"/>
                <w:rtl w:val="true"/>
              </w:rPr>
              <w:t>الفصل الخامس في نكاح الإماء</w:t>
            </w:r>
            <w:r>
              <w:rPr>
                <w:rStyle w:val="IndexLink"/>
                <w:rtl w:val="true"/>
              </w:rPr>
              <w:tab/>
            </w:r>
            <w:r>
              <w:rPr>
                <w:rStyle w:val="IndexLink"/>
              </w:rPr>
              <w:t>209</w:t>
            </w:r>
          </w:hyperlink>
        </w:p>
        <w:p>
          <w:pPr>
            <w:pStyle w:val="Contents3"/>
            <w:tabs>
              <w:tab w:val="clear" w:pos="8459"/>
              <w:tab w:val="right" w:pos="9026" w:leader="dot"/>
            </w:tabs>
            <w:rPr/>
          </w:pPr>
          <w:hyperlink w:anchor="__RefHeading___Toc1330685_1067777946">
            <w:r>
              <w:rPr>
                <w:webHidden/>
                <w:rStyle w:val="IndexLink"/>
                <w:rtl w:val="true"/>
              </w:rPr>
              <w:t>الفصل السادس في المَهر</w:t>
            </w:r>
            <w:r>
              <w:rPr>
                <w:rStyle w:val="IndexLink"/>
                <w:rtl w:val="true"/>
              </w:rPr>
              <w:tab/>
            </w:r>
            <w:r>
              <w:rPr>
                <w:rStyle w:val="IndexLink"/>
              </w:rPr>
              <w:t>221</w:t>
            </w:r>
          </w:hyperlink>
        </w:p>
        <w:p>
          <w:pPr>
            <w:pStyle w:val="Contents4"/>
            <w:tabs>
              <w:tab w:val="clear" w:pos="8176"/>
              <w:tab w:val="right" w:pos="9026" w:leader="dot"/>
            </w:tabs>
            <w:rPr/>
          </w:pPr>
          <w:hyperlink w:anchor="__RefHeading___Toc1330687_1067777946">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330689_1067777946">
            <w:r>
              <w:rPr>
                <w:webHidden/>
                <w:rStyle w:val="IndexLink"/>
                <w:rtl w:val="true"/>
              </w:rPr>
              <w:t>مسائل عشر</w:t>
            </w:r>
            <w:r>
              <w:rPr>
                <w:rStyle w:val="IndexLink"/>
                <w:rtl w:val="true"/>
              </w:rPr>
              <w:tab/>
            </w:r>
            <w:r>
              <w:rPr>
                <w:rStyle w:val="IndexLink"/>
              </w:rPr>
              <w:t>226</w:t>
            </w:r>
          </w:hyperlink>
        </w:p>
        <w:p>
          <w:pPr>
            <w:pStyle w:val="Contents5"/>
            <w:tabs>
              <w:tab w:val="clear" w:pos="7892"/>
              <w:tab w:val="right" w:pos="9026" w:leader="dot"/>
            </w:tabs>
            <w:rPr/>
          </w:pPr>
          <w:hyperlink w:anchor="__RefHeading___Toc1330691_1067777946">
            <w:r>
              <w:rPr>
                <w:webHidden/>
                <w:rStyle w:val="IndexLink"/>
                <w:rtl w:val="true"/>
              </w:rPr>
              <w:t>المسألة الأولى</w:t>
            </w:r>
            <w:r>
              <w:rPr>
                <w:rStyle w:val="IndexLink"/>
                <w:rtl w:val="true"/>
              </w:rPr>
              <w:tab/>
            </w:r>
            <w:r>
              <w:rPr>
                <w:rStyle w:val="IndexLink"/>
              </w:rPr>
              <w:t>226</w:t>
            </w:r>
          </w:hyperlink>
        </w:p>
        <w:p>
          <w:pPr>
            <w:pStyle w:val="Contents5"/>
            <w:tabs>
              <w:tab w:val="clear" w:pos="7892"/>
              <w:tab w:val="right" w:pos="9026" w:leader="dot"/>
            </w:tabs>
            <w:rPr/>
          </w:pPr>
          <w:hyperlink w:anchor="__RefHeading___Toc1330693_1067777946">
            <w:r>
              <w:rPr>
                <w:webHidden/>
                <w:rStyle w:val="IndexLink"/>
                <w:rtl w:val="true"/>
              </w:rPr>
              <w:t>المسألة الثانية</w:t>
            </w:r>
            <w:r>
              <w:rPr>
                <w:rStyle w:val="IndexLink"/>
                <w:rtl w:val="true"/>
              </w:rPr>
              <w:tab/>
            </w:r>
            <w:r>
              <w:rPr>
                <w:rStyle w:val="IndexLink"/>
              </w:rPr>
              <w:t>227</w:t>
            </w:r>
          </w:hyperlink>
        </w:p>
        <w:p>
          <w:pPr>
            <w:pStyle w:val="Contents5"/>
            <w:tabs>
              <w:tab w:val="clear" w:pos="7892"/>
              <w:tab w:val="right" w:pos="9026" w:leader="dot"/>
            </w:tabs>
            <w:rPr/>
          </w:pPr>
          <w:hyperlink w:anchor="__RefHeading___Toc1330695_1067777946">
            <w:r>
              <w:rPr>
                <w:webHidden/>
                <w:rStyle w:val="IndexLink"/>
                <w:rtl w:val="true"/>
              </w:rPr>
              <w:t>المسألة الثالثة</w:t>
            </w:r>
            <w:r>
              <w:rPr>
                <w:rStyle w:val="IndexLink"/>
                <w:rtl w:val="true"/>
              </w:rPr>
              <w:tab/>
            </w:r>
            <w:r>
              <w:rPr>
                <w:rStyle w:val="IndexLink"/>
              </w:rPr>
              <w:t>228</w:t>
            </w:r>
          </w:hyperlink>
        </w:p>
        <w:p>
          <w:pPr>
            <w:pStyle w:val="Contents5"/>
            <w:tabs>
              <w:tab w:val="clear" w:pos="7892"/>
              <w:tab w:val="right" w:pos="9026" w:leader="dot"/>
            </w:tabs>
            <w:rPr/>
          </w:pPr>
          <w:hyperlink w:anchor="__RefHeading___Toc1330697_1067777946">
            <w:r>
              <w:rPr>
                <w:webHidden/>
                <w:rStyle w:val="IndexLink"/>
                <w:rtl w:val="true"/>
              </w:rPr>
              <w:t>المسألة السادسة</w:t>
            </w:r>
            <w:r>
              <w:rPr>
                <w:rStyle w:val="IndexLink"/>
                <w:rtl w:val="true"/>
              </w:rPr>
              <w:tab/>
            </w:r>
            <w:r>
              <w:rPr>
                <w:rStyle w:val="IndexLink"/>
              </w:rPr>
              <w:t>231</w:t>
            </w:r>
          </w:hyperlink>
        </w:p>
        <w:p>
          <w:pPr>
            <w:pStyle w:val="Contents5"/>
            <w:tabs>
              <w:tab w:val="clear" w:pos="7892"/>
              <w:tab w:val="right" w:pos="9026" w:leader="dot"/>
            </w:tabs>
            <w:rPr/>
          </w:pPr>
          <w:hyperlink w:anchor="__RefHeading___Toc1330699_1067777946">
            <w:r>
              <w:rPr>
                <w:webHidden/>
                <w:rStyle w:val="IndexLink"/>
                <w:rtl w:val="true"/>
              </w:rPr>
              <w:t>المسألة السابعة</w:t>
            </w:r>
            <w:r>
              <w:rPr>
                <w:rStyle w:val="IndexLink"/>
                <w:rtl w:val="true"/>
              </w:rPr>
              <w:tab/>
            </w:r>
            <w:r>
              <w:rPr>
                <w:rStyle w:val="IndexLink"/>
              </w:rPr>
              <w:t>231</w:t>
            </w:r>
          </w:hyperlink>
        </w:p>
        <w:p>
          <w:pPr>
            <w:pStyle w:val="Contents5"/>
            <w:tabs>
              <w:tab w:val="clear" w:pos="7892"/>
              <w:tab w:val="right" w:pos="9026" w:leader="dot"/>
            </w:tabs>
            <w:rPr/>
          </w:pPr>
          <w:hyperlink w:anchor="__RefHeading___Toc1330701_1067777946">
            <w:r>
              <w:rPr>
                <w:webHidden/>
                <w:rStyle w:val="IndexLink"/>
                <w:rtl w:val="true"/>
              </w:rPr>
              <w:t>المسألة الثامنة</w:t>
            </w:r>
            <w:r>
              <w:rPr>
                <w:rStyle w:val="IndexLink"/>
                <w:rtl w:val="true"/>
              </w:rPr>
              <w:tab/>
            </w:r>
            <w:r>
              <w:rPr>
                <w:rStyle w:val="IndexLink"/>
              </w:rPr>
              <w:t>231</w:t>
            </w:r>
          </w:hyperlink>
        </w:p>
        <w:p>
          <w:pPr>
            <w:pStyle w:val="Contents5"/>
            <w:tabs>
              <w:tab w:val="clear" w:pos="7892"/>
              <w:tab w:val="right" w:pos="9026" w:leader="dot"/>
            </w:tabs>
            <w:rPr/>
          </w:pPr>
          <w:hyperlink w:anchor="__RefHeading___Toc1330703_1067777946">
            <w:r>
              <w:rPr>
                <w:webHidden/>
                <w:rStyle w:val="IndexLink"/>
                <w:rtl w:val="true"/>
              </w:rPr>
              <w:t>المسألةالتاسعة</w:t>
            </w:r>
            <w:r>
              <w:rPr>
                <w:rStyle w:val="IndexLink"/>
                <w:rtl w:val="true"/>
              </w:rPr>
              <w:tab/>
            </w:r>
            <w:r>
              <w:rPr>
                <w:rStyle w:val="IndexLink"/>
              </w:rPr>
              <w:t>233</w:t>
            </w:r>
          </w:hyperlink>
        </w:p>
        <w:p>
          <w:pPr>
            <w:pStyle w:val="Contents3"/>
            <w:tabs>
              <w:tab w:val="clear" w:pos="8459"/>
              <w:tab w:val="right" w:pos="9026" w:leader="dot"/>
            </w:tabs>
            <w:rPr/>
          </w:pPr>
          <w:hyperlink w:anchor="__RefHeading___Toc1330705_1067777946">
            <w:r>
              <w:rPr>
                <w:webHidden/>
                <w:rStyle w:val="IndexLink"/>
                <w:rtl w:val="true"/>
              </w:rPr>
              <w:t>الفصل السابع في العيوب والتدليس</w:t>
            </w:r>
            <w:r>
              <w:rPr>
                <w:rStyle w:val="IndexLink"/>
                <w:rtl w:val="true"/>
              </w:rPr>
              <w:t>)</w:t>
              <w:tab/>
            </w:r>
            <w:r>
              <w:rPr>
                <w:rStyle w:val="IndexLink"/>
              </w:rPr>
              <w:t>236</w:t>
            </w:r>
          </w:hyperlink>
        </w:p>
        <w:p>
          <w:pPr>
            <w:pStyle w:val="Contents3"/>
            <w:tabs>
              <w:tab w:val="clear" w:pos="8459"/>
              <w:tab w:val="right" w:pos="9026" w:leader="dot"/>
            </w:tabs>
            <w:rPr/>
          </w:pPr>
          <w:hyperlink w:anchor="__RefHeading___Toc1330707_1067777946">
            <w:r>
              <w:rPr>
                <w:webHidden/>
                <w:rStyle w:val="IndexLink"/>
                <w:rtl w:val="true"/>
              </w:rPr>
              <w:t>الفصل الثامن في القَسْمِ والنشوز والشقاق</w:t>
            </w:r>
            <w:r>
              <w:rPr>
                <w:rStyle w:val="IndexLink"/>
                <w:rtl w:val="true"/>
              </w:rPr>
              <w:tab/>
            </w:r>
            <w:r>
              <w:rPr>
                <w:rStyle w:val="IndexLink"/>
              </w:rPr>
              <w:t>245</w:t>
            </w:r>
          </w:hyperlink>
        </w:p>
        <w:p>
          <w:pPr>
            <w:pStyle w:val="Contents4"/>
            <w:tabs>
              <w:tab w:val="clear" w:pos="8176"/>
              <w:tab w:val="right" w:pos="9026" w:leader="dot"/>
            </w:tabs>
            <w:rPr/>
          </w:pPr>
          <w:hyperlink w:anchor="__RefHeading___Toc1330709_1067777946">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330711_1067777946">
            <w:r>
              <w:rPr>
                <w:webHidden/>
                <w:rStyle w:val="IndexLink"/>
                <w:rtl w:val="true"/>
              </w:rPr>
              <w:t>ويلحق بذلك نظران</w:t>
            </w:r>
            <w:r>
              <w:rPr>
                <w:rStyle w:val="IndexLink"/>
                <w:rtl w:val="true"/>
              </w:rPr>
              <w:tab/>
            </w:r>
            <w:r>
              <w:rPr>
                <w:rStyle w:val="IndexLink"/>
              </w:rPr>
              <w:t>254</w:t>
            </w:r>
          </w:hyperlink>
        </w:p>
        <w:p>
          <w:pPr>
            <w:pStyle w:val="Contents5"/>
            <w:tabs>
              <w:tab w:val="clear" w:pos="7892"/>
              <w:tab w:val="right" w:pos="9026" w:leader="dot"/>
            </w:tabs>
            <w:rPr/>
          </w:pPr>
          <w:hyperlink w:anchor="__RefHeading___Toc1330713_1067777946">
            <w:r>
              <w:rPr>
                <w:webHidden/>
                <w:rStyle w:val="IndexLink"/>
                <w:rtl w:val="true"/>
              </w:rPr>
              <w:t>النظر الأول الأولاد</w:t>
            </w:r>
            <w:r>
              <w:rPr>
                <w:rStyle w:val="IndexLink"/>
                <w:rtl w:val="true"/>
              </w:rPr>
              <w:tab/>
            </w:r>
            <w:r>
              <w:rPr>
                <w:rStyle w:val="IndexLink"/>
              </w:rPr>
              <w:t>254</w:t>
            </w:r>
          </w:hyperlink>
        </w:p>
        <w:p>
          <w:pPr>
            <w:pStyle w:val="Contents5"/>
            <w:tabs>
              <w:tab w:val="clear" w:pos="7892"/>
              <w:tab w:val="right" w:pos="9026" w:leader="dot"/>
            </w:tabs>
            <w:rPr/>
          </w:pPr>
          <w:hyperlink w:anchor="__RefHeading___Toc1330715_1067777946">
            <w:r>
              <w:rPr>
                <w:webHidden/>
                <w:rStyle w:val="IndexLink"/>
                <w:rtl w:val="true"/>
              </w:rPr>
              <w:t>النظر الثاني في النفقات</w:t>
            </w:r>
            <w:r>
              <w:rPr>
                <w:rStyle w:val="IndexLink"/>
                <w:rtl w:val="true"/>
              </w:rPr>
              <w:tab/>
            </w:r>
            <w:r>
              <w:rPr>
                <w:rStyle w:val="IndexLink"/>
              </w:rPr>
              <w:t>269</w:t>
            </w:r>
          </w:hyperlink>
        </w:p>
        <w:p>
          <w:pPr>
            <w:pStyle w:val="Contents2"/>
            <w:tabs>
              <w:tab w:val="clear" w:pos="8743"/>
              <w:tab w:val="right" w:pos="9026" w:leader="dot"/>
            </w:tabs>
            <w:rPr/>
          </w:pPr>
          <w:hyperlink w:anchor="__RefHeading___Toc1330717_1067777946">
            <w:r>
              <w:rPr>
                <w:webHidden/>
                <w:rStyle w:val="IndexLink"/>
                <w:rtl w:val="true"/>
              </w:rPr>
              <w:t>كتاب الطلاق</w:t>
            </w:r>
            <w:r>
              <w:rPr>
                <w:rStyle w:val="IndexLink"/>
                <w:rtl w:val="true"/>
              </w:rPr>
              <w:tab/>
            </w:r>
            <w:r>
              <w:rPr>
                <w:rStyle w:val="IndexLink"/>
              </w:rPr>
              <w:t>280</w:t>
            </w:r>
          </w:hyperlink>
        </w:p>
        <w:p>
          <w:pPr>
            <w:pStyle w:val="Contents3"/>
            <w:tabs>
              <w:tab w:val="clear" w:pos="8459"/>
              <w:tab w:val="right" w:pos="9026" w:leader="dot"/>
            </w:tabs>
            <w:rPr/>
          </w:pPr>
          <w:hyperlink w:anchor="__RefHeading___Toc1330719_1067777946">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1330721_1067777946">
            <w:r>
              <w:rPr>
                <w:webHidden/>
                <w:rStyle w:val="IndexLink"/>
                <w:rtl w:val="true"/>
              </w:rPr>
              <w:t>الفصل الأوّل في أركانه</w:t>
            </w:r>
            <w:r>
              <w:rPr>
                <w:rStyle w:val="IndexLink"/>
                <w:rtl w:val="true"/>
              </w:rPr>
              <w:tab/>
            </w:r>
            <w:r>
              <w:rPr>
                <w:rStyle w:val="IndexLink"/>
              </w:rPr>
              <w:t>280</w:t>
            </w:r>
          </w:hyperlink>
        </w:p>
        <w:p>
          <w:pPr>
            <w:pStyle w:val="Contents3"/>
            <w:tabs>
              <w:tab w:val="clear" w:pos="8459"/>
              <w:tab w:val="right" w:pos="9026" w:leader="dot"/>
            </w:tabs>
            <w:rPr/>
          </w:pPr>
          <w:hyperlink w:anchor="__RefHeading___Toc1330723_1067777946">
            <w:r>
              <w:rPr>
                <w:webHidden/>
                <w:rStyle w:val="IndexLink"/>
                <w:rtl w:val="true"/>
              </w:rPr>
              <w:t>الفصل الثاني في أقسامه</w:t>
            </w:r>
            <w:r>
              <w:rPr>
                <w:rStyle w:val="IndexLink"/>
                <w:rtl w:val="true"/>
              </w:rPr>
              <w:tab/>
            </w:r>
            <w:r>
              <w:rPr>
                <w:rStyle w:val="IndexLink"/>
              </w:rPr>
              <w:t>287</w:t>
            </w:r>
          </w:hyperlink>
        </w:p>
        <w:p>
          <w:pPr>
            <w:pStyle w:val="Contents3"/>
            <w:tabs>
              <w:tab w:val="clear" w:pos="8459"/>
              <w:tab w:val="right" w:pos="9026" w:leader="dot"/>
            </w:tabs>
            <w:rPr/>
          </w:pPr>
          <w:hyperlink w:anchor="__RefHeading___Toc1330725_1067777946">
            <w:r>
              <w:rPr>
                <w:webHidden/>
                <w:rStyle w:val="IndexLink"/>
                <w:rtl w:val="true"/>
              </w:rPr>
              <w:t>الفصل الثالث في العِدَد</w:t>
            </w:r>
            <w:r>
              <w:rPr>
                <w:rStyle w:val="IndexLink"/>
                <w:rtl w:val="true"/>
              </w:rPr>
              <w:tab/>
            </w:r>
            <w:r>
              <w:rPr>
                <w:rStyle w:val="IndexLink"/>
              </w:rPr>
              <w:t>297</w:t>
            </w:r>
          </w:hyperlink>
        </w:p>
        <w:p>
          <w:pPr>
            <w:pStyle w:val="Contents3"/>
            <w:tabs>
              <w:tab w:val="clear" w:pos="8459"/>
              <w:tab w:val="right" w:pos="9026" w:leader="dot"/>
            </w:tabs>
            <w:rPr/>
          </w:pPr>
          <w:hyperlink w:anchor="__RefHeading___Toc1330727_1067777946">
            <w:r>
              <w:rPr>
                <w:webHidden/>
                <w:rStyle w:val="IndexLink"/>
                <w:rtl w:val="true"/>
              </w:rPr>
              <w:t>الفصل الرابع في الأحكام</w:t>
            </w:r>
            <w:r>
              <w:rPr>
                <w:rStyle w:val="IndexLink"/>
                <w:rtl w:val="true"/>
              </w:rPr>
              <w:tab/>
            </w:r>
            <w:r>
              <w:rPr>
                <w:rStyle w:val="IndexLink"/>
              </w:rPr>
              <w:t>304</w:t>
            </w:r>
          </w:hyperlink>
        </w:p>
        <w:p>
          <w:pPr>
            <w:pStyle w:val="Contents2"/>
            <w:tabs>
              <w:tab w:val="clear" w:pos="8743"/>
              <w:tab w:val="right" w:pos="9026" w:leader="dot"/>
            </w:tabs>
            <w:rPr/>
          </w:pPr>
          <w:hyperlink w:anchor="__RefHeading___Toc1330729_1067777946">
            <w:r>
              <w:rPr>
                <w:webHidden/>
                <w:rStyle w:val="IndexLink"/>
                <w:rtl w:val="true"/>
              </w:rPr>
              <w:t>كتاب الخُلع والمُباراة</w:t>
            </w:r>
            <w:r>
              <w:rPr>
                <w:rStyle w:val="IndexLink"/>
                <w:rtl w:val="true"/>
              </w:rPr>
              <w:tab/>
            </w:r>
            <w:r>
              <w:rPr>
                <w:rStyle w:val="IndexLink"/>
              </w:rPr>
              <w:t>310</w:t>
            </w:r>
          </w:hyperlink>
        </w:p>
        <w:p>
          <w:pPr>
            <w:pStyle w:val="Contents2"/>
            <w:tabs>
              <w:tab w:val="clear" w:pos="8743"/>
              <w:tab w:val="right" w:pos="9026" w:leader="dot"/>
            </w:tabs>
            <w:rPr/>
          </w:pPr>
          <w:hyperlink w:anchor="__RefHeading___Toc1330731_1067777946">
            <w:r>
              <w:rPr>
                <w:webHidden/>
                <w:rStyle w:val="IndexLink"/>
                <w:rtl w:val="true"/>
              </w:rPr>
              <w:t>كتاب الظِهار</w:t>
            </w:r>
            <w:r>
              <w:rPr>
                <w:rStyle w:val="IndexLink"/>
                <w:rtl w:val="true"/>
              </w:rPr>
              <w:tab/>
            </w:r>
            <w:r>
              <w:rPr>
                <w:rStyle w:val="IndexLink"/>
              </w:rPr>
              <w:t>322</w:t>
            </w:r>
          </w:hyperlink>
        </w:p>
        <w:p>
          <w:pPr>
            <w:pStyle w:val="Contents2"/>
            <w:tabs>
              <w:tab w:val="clear" w:pos="8743"/>
              <w:tab w:val="right" w:pos="9026" w:leader="dot"/>
            </w:tabs>
            <w:rPr/>
          </w:pPr>
          <w:hyperlink w:anchor="__RefHeading___Toc1330733_1067777946">
            <w:r>
              <w:rPr>
                <w:webHidden/>
                <w:rStyle w:val="IndexLink"/>
                <w:rtl w:val="true"/>
              </w:rPr>
              <w:t>كتاب الإيلاء</w:t>
            </w:r>
            <w:r>
              <w:rPr>
                <w:rStyle w:val="IndexLink"/>
                <w:rtl w:val="true"/>
              </w:rPr>
              <w:tab/>
            </w:r>
            <w:r>
              <w:rPr>
                <w:rStyle w:val="IndexLink"/>
              </w:rPr>
              <w:t>334</w:t>
            </w:r>
          </w:hyperlink>
        </w:p>
        <w:p>
          <w:pPr>
            <w:pStyle w:val="Contents2"/>
            <w:tabs>
              <w:tab w:val="clear" w:pos="8743"/>
              <w:tab w:val="right" w:pos="9026" w:leader="dot"/>
            </w:tabs>
            <w:rPr/>
          </w:pPr>
          <w:hyperlink w:anchor="__RefHeading___Toc1330735_1067777946">
            <w:r>
              <w:rPr>
                <w:webHidden/>
                <w:rStyle w:val="IndexLink"/>
                <w:rtl w:val="true"/>
              </w:rPr>
              <w:t>كتاب الِلعان</w:t>
            </w:r>
            <w:r>
              <w:rPr>
                <w:rStyle w:val="IndexLink"/>
                <w:rtl w:val="true"/>
              </w:rPr>
              <w:tab/>
            </w:r>
            <w:r>
              <w:rPr>
                <w:rStyle w:val="IndexLink"/>
              </w:rPr>
              <w:t>346</w:t>
            </w:r>
          </w:hyperlink>
        </w:p>
        <w:p>
          <w:pPr>
            <w:pStyle w:val="Contents3"/>
            <w:tabs>
              <w:tab w:val="clear" w:pos="8459"/>
              <w:tab w:val="right" w:pos="9026" w:leader="dot"/>
            </w:tabs>
            <w:rPr/>
          </w:pPr>
          <w:hyperlink w:anchor="__RefHeading___Toc1330737_1067777946">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1330739_1067777946">
            <w:r>
              <w:rPr>
                <w:webHidden/>
                <w:rStyle w:val="IndexLink"/>
                <w:rtl w:val="true"/>
              </w:rPr>
              <w:t>اسباب لعان</w:t>
            </w:r>
            <w:r>
              <w:rPr>
                <w:rStyle w:val="IndexLink"/>
                <w:rtl w:val="true"/>
              </w:rPr>
              <w:tab/>
            </w:r>
            <w:r>
              <w:rPr>
                <w:rStyle w:val="IndexLink"/>
              </w:rPr>
              <w:t>346</w:t>
            </w:r>
          </w:hyperlink>
        </w:p>
        <w:p>
          <w:pPr>
            <w:pStyle w:val="Contents4"/>
            <w:tabs>
              <w:tab w:val="clear" w:pos="8176"/>
              <w:tab w:val="right" w:pos="9026" w:leader="dot"/>
            </w:tabs>
            <w:rPr/>
          </w:pPr>
          <w:hyperlink w:anchor="__RefHeading___Toc1330741_1067777946">
            <w:r>
              <w:rPr>
                <w:webHidden/>
                <w:rStyle w:val="IndexLink"/>
                <w:rtl w:val="true"/>
              </w:rPr>
              <w:t>أحدُهما</w:t>
            </w:r>
            <w:r>
              <w:rPr>
                <w:rStyle w:val="IndexLink"/>
                <w:rtl w:val="true"/>
              </w:rPr>
              <w:t xml:space="preserve">: </w:t>
            </w:r>
            <w:r>
              <w:rPr>
                <w:rStyle w:val="IndexLink"/>
                <w:rtl w:val="true"/>
              </w:rPr>
              <w:t>رَمْيُ الزوجة المحصَنة</w:t>
            </w:r>
            <w:r>
              <w:rPr>
                <w:rStyle w:val="IndexLink"/>
                <w:rtl w:val="true"/>
              </w:rPr>
              <w:tab/>
            </w:r>
            <w:r>
              <w:rPr>
                <w:rStyle w:val="IndexLink"/>
              </w:rPr>
              <w:t>346</w:t>
            </w:r>
          </w:hyperlink>
        </w:p>
        <w:p>
          <w:pPr>
            <w:pStyle w:val="Contents4"/>
            <w:tabs>
              <w:tab w:val="clear" w:pos="8176"/>
              <w:tab w:val="right" w:pos="9026" w:leader="dot"/>
            </w:tabs>
            <w:rPr/>
          </w:pPr>
          <w:hyperlink w:anchor="__RefHeading___Toc1330743_1067777946">
            <w:r>
              <w:rPr>
                <w:webHidden/>
                <w:rStyle w:val="IndexLink"/>
                <w:rtl w:val="true"/>
              </w:rPr>
              <w:t>الثاني</w:t>
            </w:r>
            <w:r>
              <w:rPr>
                <w:rStyle w:val="IndexLink"/>
                <w:rtl w:val="true"/>
              </w:rPr>
              <w:t xml:space="preserve">: </w:t>
            </w:r>
            <w:r>
              <w:rPr>
                <w:rStyle w:val="IndexLink"/>
                <w:rtl w:val="true"/>
              </w:rPr>
              <w:t>إنكارُ مَن وُلِد على فراشه</w:t>
            </w:r>
            <w:r>
              <w:rPr>
                <w:rStyle w:val="IndexLink"/>
                <w:rtl w:val="true"/>
              </w:rPr>
              <w:tab/>
            </w:r>
            <w:r>
              <w:rPr>
                <w:rStyle w:val="IndexLink"/>
              </w:rPr>
              <w:t>348</w:t>
            </w:r>
          </w:hyperlink>
        </w:p>
        <w:p>
          <w:pPr>
            <w:pStyle w:val="Contents3"/>
            <w:tabs>
              <w:tab w:val="clear" w:pos="8459"/>
              <w:tab w:val="right" w:pos="9026" w:leader="dot"/>
            </w:tabs>
            <w:rPr/>
          </w:pPr>
          <w:hyperlink w:anchor="__RefHeading___Toc1330745_1067777946">
            <w:r>
              <w:rPr>
                <w:webHidden/>
                <w:rStyle w:val="IndexLink"/>
                <w:rtl w:val="true"/>
              </w:rPr>
              <w:t>القول في كيفية اللعان وأحكامه</w:t>
            </w:r>
            <w:r>
              <w:rPr>
                <w:rStyle w:val="IndexLink"/>
                <w:rtl w:val="true"/>
              </w:rPr>
              <w:tab/>
            </w:r>
            <w:r>
              <w:rPr>
                <w:rStyle w:val="IndexLink"/>
              </w:rPr>
              <w:t>353</w:t>
            </w:r>
          </w:hyperlink>
        </w:p>
        <w:p>
          <w:pPr>
            <w:pStyle w:val="Contents2"/>
            <w:tabs>
              <w:tab w:val="clear" w:pos="8743"/>
              <w:tab w:val="right" w:pos="9026" w:leader="dot"/>
            </w:tabs>
            <w:rPr/>
          </w:pPr>
          <w:hyperlink w:anchor="__RefHeading___Toc1330747_1067777946">
            <w:r>
              <w:rPr>
                <w:webHidden/>
                <w:rStyle w:val="IndexLink"/>
                <w:rtl w:val="true"/>
              </w:rPr>
              <w:t>كتاب العِتق</w:t>
            </w:r>
            <w:r>
              <w:rPr>
                <w:rStyle w:val="IndexLink"/>
                <w:rtl w:val="true"/>
              </w:rPr>
              <w:tab/>
            </w:r>
            <w:r>
              <w:rPr>
                <w:rStyle w:val="IndexLink"/>
              </w:rPr>
              <w:t>364</w:t>
            </w:r>
          </w:hyperlink>
        </w:p>
        <w:p>
          <w:pPr>
            <w:pStyle w:val="Contents3"/>
            <w:tabs>
              <w:tab w:val="clear" w:pos="8459"/>
              <w:tab w:val="right" w:pos="9026" w:leader="dot"/>
            </w:tabs>
            <w:rPr/>
          </w:pPr>
          <w:hyperlink w:anchor="__RefHeading___Toc1330749_1067777946">
            <w:r>
              <w:rPr>
                <w:webHidden/>
                <w:rStyle w:val="IndexLink"/>
                <w:rtl w:val="true"/>
              </w:rPr>
              <w:t>اشارة</w:t>
            </w:r>
            <w:r>
              <w:rPr>
                <w:rStyle w:val="IndexLink"/>
                <w:rtl w:val="true"/>
              </w:rPr>
              <w:tab/>
            </w:r>
            <w:r>
              <w:rPr>
                <w:rStyle w:val="IndexLink"/>
              </w:rPr>
              <w:t>364</w:t>
            </w:r>
          </w:hyperlink>
        </w:p>
        <w:p>
          <w:pPr>
            <w:pStyle w:val="Contents3"/>
            <w:tabs>
              <w:tab w:val="clear" w:pos="8459"/>
              <w:tab w:val="right" w:pos="9026" w:leader="dot"/>
            </w:tabs>
            <w:rPr/>
          </w:pPr>
          <w:hyperlink w:anchor="__RefHeading___Toc1330751_1067777946">
            <w:r>
              <w:rPr>
                <w:webHidden/>
                <w:rStyle w:val="IndexLink"/>
                <w:rtl w:val="true"/>
              </w:rPr>
              <w:t>ويلحق بذلك مسائلُ</w:t>
            </w:r>
            <w:r>
              <w:rPr>
                <w:rStyle w:val="IndexLink"/>
                <w:rtl w:val="true"/>
              </w:rPr>
              <w:tab/>
            </w:r>
            <w:r>
              <w:rPr>
                <w:rStyle w:val="IndexLink"/>
              </w:rPr>
              <w:t>377</w:t>
            </w:r>
          </w:hyperlink>
        </w:p>
        <w:p>
          <w:pPr>
            <w:pStyle w:val="Contents4"/>
            <w:tabs>
              <w:tab w:val="clear" w:pos="8176"/>
              <w:tab w:val="right" w:pos="9026" w:leader="dot"/>
            </w:tabs>
            <w:rPr/>
          </w:pPr>
          <w:hyperlink w:anchor="__RefHeading___Toc1330753_1067777946">
            <w:r>
              <w:rPr>
                <w:webHidden/>
                <w:rStyle w:val="IndexLink"/>
                <w:rtl w:val="true"/>
              </w:rPr>
              <w:t>المسألة الأولى</w:t>
            </w:r>
            <w:r>
              <w:rPr>
                <w:rStyle w:val="IndexLink"/>
                <w:rtl w:val="true"/>
              </w:rPr>
              <w:tab/>
            </w:r>
            <w:r>
              <w:rPr>
                <w:rStyle w:val="IndexLink"/>
              </w:rPr>
              <w:t>377</w:t>
            </w:r>
          </w:hyperlink>
        </w:p>
        <w:p>
          <w:pPr>
            <w:pStyle w:val="Contents4"/>
            <w:tabs>
              <w:tab w:val="clear" w:pos="8176"/>
              <w:tab w:val="right" w:pos="9026" w:leader="dot"/>
            </w:tabs>
            <w:rPr/>
          </w:pPr>
          <w:hyperlink w:anchor="__RefHeading___Toc1330755_1067777946">
            <w:r>
              <w:rPr>
                <w:webHidden/>
                <w:rStyle w:val="IndexLink"/>
                <w:rtl w:val="true"/>
              </w:rPr>
              <w:t>المسألة الثانية</w:t>
            </w:r>
            <w:r>
              <w:rPr>
                <w:rStyle w:val="IndexLink"/>
                <w:rtl w:val="true"/>
              </w:rPr>
              <w:tab/>
            </w:r>
            <w:r>
              <w:rPr>
                <w:rStyle w:val="IndexLink"/>
              </w:rPr>
              <w:t>379</w:t>
            </w:r>
          </w:hyperlink>
        </w:p>
        <w:p>
          <w:pPr>
            <w:pStyle w:val="Contents4"/>
            <w:tabs>
              <w:tab w:val="clear" w:pos="8176"/>
              <w:tab w:val="right" w:pos="9026" w:leader="dot"/>
            </w:tabs>
            <w:rPr/>
          </w:pPr>
          <w:hyperlink w:anchor="__RefHeading___Toc1330757_1067777946">
            <w:r>
              <w:rPr>
                <w:webHidden/>
                <w:rStyle w:val="IndexLink"/>
                <w:rtl w:val="true"/>
              </w:rPr>
              <w:t>المسألة الثالثة</w:t>
            </w:r>
            <w:r>
              <w:rPr>
                <w:rStyle w:val="IndexLink"/>
                <w:rtl w:val="true"/>
              </w:rPr>
              <w:tab/>
            </w:r>
            <w:r>
              <w:rPr>
                <w:rStyle w:val="IndexLink"/>
              </w:rPr>
              <w:t>381</w:t>
            </w:r>
          </w:hyperlink>
        </w:p>
        <w:p>
          <w:pPr>
            <w:pStyle w:val="Contents4"/>
            <w:tabs>
              <w:tab w:val="clear" w:pos="8176"/>
              <w:tab w:val="right" w:pos="9026" w:leader="dot"/>
            </w:tabs>
            <w:rPr/>
          </w:pPr>
          <w:hyperlink w:anchor="__RefHeading___Toc1330759_1067777946">
            <w:r>
              <w:rPr>
                <w:webHidden/>
                <w:rStyle w:val="IndexLink"/>
                <w:rtl w:val="true"/>
              </w:rPr>
              <w:t>المسألة الرابعة</w:t>
            </w:r>
            <w:r>
              <w:rPr>
                <w:rStyle w:val="IndexLink"/>
                <w:rtl w:val="true"/>
              </w:rPr>
              <w:tab/>
            </w:r>
            <w:r>
              <w:rPr>
                <w:rStyle w:val="IndexLink"/>
              </w:rPr>
              <w:t>381</w:t>
            </w:r>
          </w:hyperlink>
        </w:p>
        <w:p>
          <w:pPr>
            <w:pStyle w:val="Contents4"/>
            <w:tabs>
              <w:tab w:val="clear" w:pos="8176"/>
              <w:tab w:val="right" w:pos="9026" w:leader="dot"/>
            </w:tabs>
            <w:rPr/>
          </w:pPr>
          <w:hyperlink w:anchor="__RefHeading___Toc1330761_1067777946">
            <w:r>
              <w:rPr>
                <w:webHidden/>
                <w:rStyle w:val="IndexLink"/>
                <w:rtl w:val="true"/>
              </w:rPr>
              <w:t>المسألة الخامسة</w:t>
            </w:r>
            <w:r>
              <w:rPr>
                <w:rStyle w:val="IndexLink"/>
                <w:rtl w:val="true"/>
              </w:rPr>
              <w:tab/>
            </w:r>
            <w:r>
              <w:rPr>
                <w:rStyle w:val="IndexLink"/>
              </w:rPr>
              <w:t>382</w:t>
            </w:r>
          </w:hyperlink>
        </w:p>
        <w:p>
          <w:pPr>
            <w:pStyle w:val="Contents2"/>
            <w:tabs>
              <w:tab w:val="clear" w:pos="8743"/>
              <w:tab w:val="right" w:pos="9026" w:leader="dot"/>
            </w:tabs>
            <w:rPr/>
          </w:pPr>
          <w:hyperlink w:anchor="__RefHeading___Toc1330763_1067777946">
            <w:r>
              <w:rPr>
                <w:webHidden/>
                <w:rStyle w:val="IndexLink"/>
                <w:rtl w:val="true"/>
              </w:rPr>
              <w:t>کتاب التدبیر والمکاتبة والاستیلاد</w:t>
            </w:r>
            <w:r>
              <w:rPr>
                <w:rStyle w:val="IndexLink"/>
                <w:rtl w:val="true"/>
              </w:rPr>
              <w:tab/>
            </w:r>
            <w:r>
              <w:rPr>
                <w:rStyle w:val="IndexLink"/>
              </w:rPr>
              <w:t>388</w:t>
            </w:r>
          </w:hyperlink>
        </w:p>
        <w:p>
          <w:pPr>
            <w:pStyle w:val="Contents3"/>
            <w:tabs>
              <w:tab w:val="clear" w:pos="8459"/>
              <w:tab w:val="right" w:pos="9026" w:leader="dot"/>
            </w:tabs>
            <w:rPr/>
          </w:pPr>
          <w:hyperlink w:anchor="__RefHeading___Toc1330765_1067777946">
            <w:r>
              <w:rPr>
                <w:webHidden/>
                <w:rStyle w:val="IndexLink"/>
                <w:rtl w:val="true"/>
              </w:rPr>
              <w:t>النظر الأول في التدبير</w:t>
            </w:r>
            <w:r>
              <w:rPr>
                <w:rStyle w:val="IndexLink"/>
                <w:rtl w:val="true"/>
              </w:rPr>
              <w:tab/>
            </w:r>
            <w:r>
              <w:rPr>
                <w:rStyle w:val="IndexLink"/>
              </w:rPr>
              <w:t>388</w:t>
            </w:r>
          </w:hyperlink>
        </w:p>
        <w:p>
          <w:pPr>
            <w:pStyle w:val="Contents3"/>
            <w:tabs>
              <w:tab w:val="clear" w:pos="8459"/>
              <w:tab w:val="right" w:pos="9026" w:leader="dot"/>
            </w:tabs>
            <w:rPr/>
          </w:pPr>
          <w:hyperlink w:anchor="__RefHeading___Toc1330767_1067777946">
            <w:r>
              <w:rPr>
                <w:webHidden/>
                <w:rStyle w:val="IndexLink"/>
                <w:rtl w:val="true"/>
              </w:rPr>
              <w:t>النظر الثاني في الكتابة</w:t>
            </w:r>
            <w:r>
              <w:rPr>
                <w:rStyle w:val="IndexLink"/>
                <w:rtl w:val="true"/>
              </w:rPr>
              <w:tab/>
            </w:r>
            <w:r>
              <w:rPr>
                <w:rStyle w:val="IndexLink"/>
              </w:rPr>
              <w:t>397</w:t>
            </w:r>
          </w:hyperlink>
        </w:p>
        <w:p>
          <w:pPr>
            <w:pStyle w:val="Contents3"/>
            <w:tabs>
              <w:tab w:val="clear" w:pos="8459"/>
              <w:tab w:val="right" w:pos="9026" w:leader="dot"/>
            </w:tabs>
            <w:rPr/>
          </w:pPr>
          <w:hyperlink w:anchor="__RefHeading___Toc1330769_1067777946">
            <w:r>
              <w:rPr>
                <w:webHidden/>
                <w:rStyle w:val="IndexLink"/>
                <w:rtl w:val="true"/>
              </w:rPr>
              <w:t>النظر الثالث في الاستيلاد للإماء بمِلك اليمين</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41_104936"/>
      <w:bookmarkStart w:id="1" w:name="pg11041_104936"/>
      <w:bookmarkEnd w:id="1"/>
    </w:p>
    <w:p>
      <w:pPr>
        <w:pStyle w:val="Heading2"/>
        <w:numPr>
          <w:ilvl w:val="1"/>
          <w:numId w:val="1"/>
        </w:numPr>
        <w:rPr/>
      </w:pPr>
      <w:bookmarkStart w:id="2" w:name="pg11041_104936"/>
      <w:bookmarkStart w:id="3" w:name="__RefHeading___Toc1330587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الشهيد الثاني</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الرَّوْضَةُ البهية</w:t>
      </w:r>
    </w:p>
    <w:p>
      <w:pPr>
        <w:pStyle w:val="BookText"/>
        <w:rPr/>
      </w:pPr>
      <w:r>
        <w:rPr>
          <w:rFonts w:ascii="Amiri" w:hAnsi="Amiri" w:eastAsia="Amiri" w:cs="Amiri"/>
          <w:color w:val="111111"/>
          <w:sz w:val="28"/>
          <w:sz w:val="28"/>
          <w:szCs w:val="28"/>
          <w:rtl w:val="true"/>
          <w:lang w:bidi="ar-SA"/>
        </w:rPr>
        <w:t xml:space="preserve">في شرح اللمعة الدمشقية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p>
    <w:p>
      <w:pPr>
        <w:pStyle w:val="BookText"/>
        <w:rPr/>
      </w:pP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37185/3858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الرمز البريدي</w:t>
      </w:r>
      <w:r>
        <w:rPr>
          <w:rFonts w:eastAsia="IRNazanin" w:cs="IRNazanin"/>
          <w:color w:val="111111"/>
          <w:sz w:val="28"/>
          <w:szCs w:val="28"/>
          <w:rtl w:val="true"/>
          <w:lang w:bidi="fa-IR"/>
        </w:rPr>
        <w:t xml:space="preserve">: </w:t>
      </w:r>
      <w:r>
        <w:rPr>
          <w:rFonts w:eastAsia="IRNazanin" w:cs="IRNazanin"/>
          <w:color w:val="111111"/>
          <w:sz w:val="28"/>
          <w:szCs w:val="28"/>
          <w:lang w:bidi="fa-IR"/>
        </w:rPr>
        <w:t>16439</w:t>
      </w:r>
      <w:r>
        <w:rPr>
          <w:rFonts w:eastAsia="IRNazanin" w:cs="IRNazanin"/>
          <w:color w:val="111111"/>
          <w:sz w:val="28"/>
          <w:szCs w:val="28"/>
          <w:rtl w:val="true"/>
          <w:lang w:bidi="fa-IR"/>
        </w:rPr>
        <w:t xml:space="preserve"> - </w:t>
      </w:r>
      <w:r>
        <w:rPr>
          <w:rFonts w:eastAsia="IRNazanin" w:cs="IRNazanin"/>
          <w:color w:val="111111"/>
          <w:sz w:val="28"/>
          <w:szCs w:val="28"/>
          <w:lang w:bidi="fa-IR"/>
        </w:rPr>
        <w:t>37156</w:t>
      </w:r>
      <w:r>
        <w:rPr>
          <w:rFonts w:ascii="IRNazanin" w:hAnsi="IRNazanin" w:eastAsia="IRNazanin"/>
          <w:color w:val="111111"/>
          <w:sz w:val="28"/>
          <w:sz w:val="28"/>
          <w:szCs w:val="28"/>
          <w:rtl w:val="true"/>
          <w:lang w:bidi="fa-IR"/>
        </w:rPr>
        <w:t>، 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فييا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978-600-5570-83-0</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احیای آثار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pStyle w:val="BookText"/>
        <w:rPr/>
      </w:pPr>
      <w:r>
        <w:rPr>
          <w:rFonts w:eastAsia="Times New Roman" w:cs="Times New Roman" w:ascii="Times New Roman" w:hAnsi="Times New Roman"/>
          <w:color w:val="111111"/>
          <w:sz w:val="28"/>
          <w:szCs w:val="28"/>
          <w:lang w:val="en-US" w:bidi="en-US"/>
        </w:rPr>
        <w:t>297/08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0589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الروضة البهيّة</w:t>
      </w:r>
    </w:p>
    <w:p>
      <w:pPr>
        <w:pStyle w:val="BookText"/>
        <w:rPr/>
      </w:pPr>
      <w:r>
        <w:rPr>
          <w:rFonts w:ascii="Amiri" w:hAnsi="Amiri" w:eastAsia="Amiri" w:cs="Amiri"/>
          <w:color w:val="111111"/>
          <w:sz w:val="28"/>
          <w:sz w:val="28"/>
          <w:szCs w:val="28"/>
          <w:rtl w:val="true"/>
          <w:lang w:bidi="ar-SA"/>
        </w:rPr>
        <w:t xml:space="preserve">في شرح اللمعة الدمشقية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p>
    <w:p>
      <w:pPr>
        <w:pStyle w:val="BookText"/>
        <w:rPr/>
      </w:pP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37185/3858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الرمز البريدي</w:t>
      </w:r>
      <w:r>
        <w:rPr>
          <w:rFonts w:eastAsia="IRNazanin" w:cs="IRNazanin"/>
          <w:color w:val="111111"/>
          <w:sz w:val="28"/>
          <w:szCs w:val="28"/>
          <w:rtl w:val="true"/>
          <w:lang w:bidi="fa-IR"/>
        </w:rPr>
        <w:t xml:space="preserve">: </w:t>
      </w:r>
      <w:r>
        <w:rPr>
          <w:rFonts w:eastAsia="IRNazanin" w:cs="IRNazanin"/>
          <w:color w:val="111111"/>
          <w:sz w:val="28"/>
          <w:szCs w:val="28"/>
          <w:lang w:bidi="fa-IR"/>
        </w:rPr>
        <w:t>16439</w:t>
      </w:r>
      <w:r>
        <w:rPr>
          <w:rFonts w:eastAsia="IRNazanin" w:cs="IRNazanin"/>
          <w:color w:val="111111"/>
          <w:sz w:val="28"/>
          <w:szCs w:val="28"/>
          <w:rtl w:val="true"/>
          <w:lang w:bidi="fa-IR"/>
        </w:rPr>
        <w:t xml:space="preserve"> - </w:t>
      </w:r>
      <w:r>
        <w:rPr>
          <w:rFonts w:eastAsia="IRNazanin" w:cs="IRNazanin"/>
          <w:color w:val="111111"/>
          <w:sz w:val="28"/>
          <w:szCs w:val="28"/>
          <w:lang w:bidi="fa-IR"/>
        </w:rPr>
        <w:t>37156</w:t>
      </w:r>
      <w:r>
        <w:rPr>
          <w:rFonts w:ascii="IRNazanin" w:hAnsi="IRNazanin" w:eastAsia="IRNazanin"/>
          <w:color w:val="111111"/>
          <w:sz w:val="28"/>
          <w:sz w:val="28"/>
          <w:szCs w:val="28"/>
          <w:rtl w:val="true"/>
          <w:lang w:bidi="fa-IR"/>
        </w:rPr>
        <w:t>، 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فييا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978-600-5570-83-0</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احیای آثار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bookmarkStart w:id="7" w:name="pg11041_104940"/>
    </w:p>
    <w:p>
      <w:pPr>
        <w:pStyle w:val="Heading2"/>
        <w:numPr>
          <w:ilvl w:val="1"/>
          <w:numId w:val="1"/>
        </w:numPr>
        <w:rPr/>
      </w:pPr>
      <w:bookmarkStart w:id="8" w:name="__RefHeading___Toc1330591_1067777946"/>
      <w:bookmarkStart w:id="9" w:name="_Toc3"/>
      <w:bookmarkEnd w:id="7"/>
      <w:bookmarkEnd w:id="8"/>
      <w:r>
        <w:rPr>
          <w:rtl w:val="true"/>
        </w:rPr>
        <w:t>دلیل</w:t>
      </w:r>
      <w:bookmarkEnd w:id="9"/>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الريبة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مسائل الشيخ حسين بن زمعة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bookmarkStart w:id="10" w:name="pg11041_104942"/>
    </w:p>
    <w:p>
      <w:pPr>
        <w:pStyle w:val="Heading2"/>
        <w:numPr>
          <w:ilvl w:val="1"/>
          <w:numId w:val="1"/>
        </w:numPr>
        <w:rPr/>
      </w:pPr>
      <w:bookmarkStart w:id="11" w:name="__RefHeading___Toc1330593_1067777946"/>
      <w:bookmarkStart w:id="12" w:name="_Toc4"/>
      <w:bookmarkEnd w:id="10"/>
      <w:bookmarkEnd w:id="11"/>
      <w:r>
        <w:rPr>
          <w:rtl w:val="true"/>
        </w:rPr>
        <w:t>فهرس الموضوعات</w:t>
      </w:r>
      <w:bookmarkEnd w:id="12"/>
    </w:p>
    <w:p>
      <w:pPr>
        <w:pStyle w:val="BookText"/>
        <w:rPr/>
      </w:pPr>
      <w:r>
        <w:rPr>
          <w:rFonts w:ascii="IRNazanin" w:hAnsi="IRNazanin" w:eastAsia="IRNazanin"/>
          <w:color w:val="111111"/>
          <w:sz w:val="28"/>
          <w:sz w:val="28"/>
          <w:szCs w:val="28"/>
          <w:rtl w:val="true"/>
          <w:lang w:bidi="fa-IR"/>
        </w:rPr>
        <w:t>کتاب الاجارة</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كتاب الشفعة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كتاب السَبْق والرِماية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كتاب الجُعالة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كتاب الوصايا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الفصل الأول في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الثاني في متعلّق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الثالث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الفصل الرابع في الوِصاية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الفصل الأوّل في المقدّمات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الفصل الثاني في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 في المحرّماتِ وتوابعها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 في نكاح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الفصل الخامس في نكاح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الفصل السادس في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الفصل السابع في العيوب والتدليس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الفصل الثامن في القسم والنشوز والشقاق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النظر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الأولاد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النظر الثاني في النّفقات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الفصل الأوّل في أركانه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الفصل الثاني في أقسامه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الفصل الثالث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الفصل الرابع في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كتاب الخُلع والمُباراة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كتاب الظِّهار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كتاب الإيلاء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كتاب الِّلعان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القول في كيفية اللعان وأحكامِه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التدبير والمكاتبة والاستيلاد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النظر الأوّل في 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النظر الثاني في 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الثالث في الاستيلاد للإماء بملك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الإجارة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1041_104948"/>
      <w:bookmarkStart w:id="14" w:name="pg11041_104948"/>
      <w:bookmarkEnd w:id="14"/>
    </w:p>
    <w:p>
      <w:pPr>
        <w:pStyle w:val="Heading2"/>
        <w:numPr>
          <w:ilvl w:val="1"/>
          <w:numId w:val="1"/>
        </w:numPr>
        <w:rPr/>
      </w:pPr>
      <w:bookmarkStart w:id="15" w:name="pg11041_104948"/>
      <w:bookmarkStart w:id="16" w:name="__RefHeading___Toc1330595_1067777946"/>
      <w:bookmarkStart w:id="17" w:name="_Toc5"/>
      <w:bookmarkEnd w:id="15"/>
      <w:bookmarkEnd w:id="16"/>
      <w:r>
        <w:rPr>
          <w:rtl w:val="true"/>
        </w:rPr>
        <w:t>كتاب الإجارة</w:t>
      </w:r>
      <w:bookmarkEnd w:id="17"/>
    </w:p>
    <w:p>
      <w:pPr>
        <w:pStyle w:val="Heading3"/>
        <w:numPr>
          <w:ilvl w:val="2"/>
          <w:numId w:val="1"/>
        </w:numPr>
        <w:rPr/>
      </w:pPr>
      <w:bookmarkStart w:id="18" w:name="__RefHeading___Toc1330597_1067777946"/>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الاجارة، مشتقّة من الاجر وهو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العقد على تملك المنفعة المعلومة بعوض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بمنزلة الجنس يشمل سائر العقود، وخرج بتعلّقه بالمنفعة البيع وا الصلحُ المتعلّق بالأعيان، وبالعوض الوصيَّةُ بالمنفعة، وبالمعلوم إصداقها؛ إذ ليس في مقابلها عِوَض ،معلوم، وإنّما هو البُضْع، ولكن ينتقض في طرده بالصلح على المنفعة بعوض معلوم، فإنّه ليس إجارةً؛ بناءً على جعله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ملّكتُك منفعتَها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التمليك</w:t>
      </w:r>
    </w:p>
    <w:p>
      <w:pPr>
        <w:pStyle w:val="BookText"/>
        <w:rPr/>
      </w:pPr>
      <w:r>
        <w:rPr>
          <w:rFonts w:ascii="Amiri" w:hAnsi="Amiri" w:eastAsia="Amiri" w:cs="Amiri"/>
          <w:color w:val="111111"/>
          <w:sz w:val="28"/>
          <w:sz w:val="28"/>
          <w:szCs w:val="28"/>
          <w:rtl w:val="true"/>
          <w:lang w:bidi="ar-SA"/>
        </w:rPr>
        <w:t>بالمنفعة؛ ليحترز به عمّا لو عبر بلفظ الإيجار والإكراء، فإنّه لايصح تعلّقه إلا بالعين فلو أوردهما على المنفعة،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منفعة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 يصح بخلاف التمليك؛ لأنّه يفيد نَقْلَ ما تعلَّق به فإن ورد على الأعيان أفاد ملكها، وليس ذلك مورد الإجارة؛ لأنّ العين تَبقَى على ملك المؤجر، فيتعيَّن فيها إضافته إلى المنفعة؛ ليُفيد نقلها إلى المستأجر حيث يُعبر بالتمليك</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بالبيع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 بالبيع الإجارة فإن أورده على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هذه </w:t>
      </w:r>
    </w:p>
    <w:p>
      <w:pPr>
        <w:pStyle w:val="BookText"/>
        <w:rPr/>
      </w:pPr>
      <w:r>
        <w:rPr>
          <w:rFonts w:ascii="Amiri" w:hAnsi="Amiri" w:eastAsia="Amiri" w:cs="Amiri"/>
          <w:color w:val="111111"/>
          <w:sz w:val="28"/>
          <w:sz w:val="28"/>
          <w:szCs w:val="28"/>
          <w:rtl w:val="true"/>
          <w:lang w:bidi="ar-SA"/>
        </w:rPr>
        <w:t xml:space="preserve">الدارَ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لإفادته نقل العين، وهو منافٍ للإجارة،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سُكناها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ففي الصحة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مأخذهما أنّ البيعَ موضوع لنقل الأعيان والمنافع تابعة لها، فلا يُثمر الملك لو تجوز به في نقل المنافع منفردةً وإِنْ نَوَى به الإجارة وأنّه يفيد نقلَ المنفعة أيضاً في الجملة ولو بالتبَع، فيقوم مقامَ الإجارة مع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لازمةٌ من الطّرفين لاتَبطُل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بالتّقابل أو بأحدالأسبابِ المقتضيةِ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بعضها،</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تَعَقَّبها البيعُ لم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المنافاة، فإنّ الإجارةَ تتعلق بالمنافع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 بالعين وإنْ تَبِعَثها المنافع حيث يمكن سواء كان المشتري هو المستأجر أو غيره فإن كان هو المستأجر لم تبطل الإجارة على الأقوى، بل يجتمع عليه الأجرةُ والثمنُ، وإن كان غيرَه وهو عالم بها صَبَر إلى انقضاء المدّة، ولم يمنع ذلك من تعجيل الثمن، وإن كان جاهلاً بها تخيَّر بين فسخ البيع وإمضائه مجّاناً مسلوبَ المنفعة إلى انقضاء المدَّة، ثمّ لو تجدّد فسخُ الإجارة عادت المنفعة إلى البائع لا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وعذرُ المستأجر لايُبطِلها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بلغ حداً يتعذّر عليه الانتفاع بها، كما لو استأجر حانوتاً فَيُسْرَق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 ولايقدر على إبداله؛ لأنّ العينَ تامّةٌ صالحةٌ للانتفاع بها،</w:t>
      </w:r>
    </w:p>
    <w:p>
      <w:pPr>
        <w:pStyle w:val="BookText"/>
        <w:rPr/>
      </w:pPr>
      <w:r>
        <w:rPr>
          <w:rFonts w:ascii="Amiri" w:hAnsi="Amiri" w:eastAsia="Amiri" w:cs="Amiri"/>
          <w:color w:val="111111"/>
          <w:sz w:val="28"/>
          <w:sz w:val="28"/>
          <w:szCs w:val="28"/>
          <w:rtl w:val="true"/>
          <w:lang w:bidi="ar-SA"/>
        </w:rPr>
        <w:t>فيُستصحَب اللزوم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عمّ العذرُ كالثلْجِ المانعِ من قطْعِ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استأجر الدابّة لسلوكه مثلاً فالأقرب جواز الفسخ لكلّ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لتعذَّر استيفاء المنفعة المقصودة حسّاً فلو لم يُجبَر بالخيار لَزِم الضررُ المنفي،</w:t>
      </w:r>
      <w:r>
        <w:rPr>
          <w:rStyle w:val="FootnoteAnchor"/>
          <w:rtl w:val="true"/>
        </w:rPr>
        <w:footnoteReference w:id="3"/>
      </w:r>
      <w:r>
        <w:rPr>
          <w:rFonts w:ascii="Amiri" w:hAnsi="Amiri" w:eastAsia="Amiri" w:cs="Amiri"/>
          <w:color w:val="111111"/>
          <w:sz w:val="28"/>
          <w:sz w:val="28"/>
          <w:szCs w:val="28"/>
          <w:rtl w:val="true"/>
          <w:lang w:bidi="ar-SA"/>
        </w:rPr>
        <w:t xml:space="preserve">ومثله ما لو عرض مانع شرعيٌّ كخوفِ </w:t>
      </w:r>
    </w:p>
    <w:p>
      <w:pPr>
        <w:pStyle w:val="BookText"/>
        <w:rPr/>
      </w:pPr>
      <w:r>
        <w:rPr>
          <w:rFonts w:ascii="Amiri" w:hAnsi="Amiri" w:eastAsia="Amiri" w:cs="Amiri"/>
          <w:color w:val="111111"/>
          <w:sz w:val="28"/>
          <w:sz w:val="28"/>
          <w:szCs w:val="28"/>
          <w:rtl w:val="true"/>
          <w:lang w:bidi="ar-SA"/>
        </w:rPr>
        <w:t>الطريق لتحريم السفر حينئذٍ، أو استئجار امرأة لكَنْس المسجد فحاضت والزمانُ معيَّن ينقضي مدَّةَ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انفساخُ العقد في ذلك كله؛ تنزيلاً للتعذّر منزلة تلف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يقتضيه لزوم العقد، سواء في ذلك موتُ المؤجر والمستأجر،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العين موقوفةً</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على المؤجر وعلى من بعده من البطون فيؤجرها مدَّةً، ويتَّفق موتُه قبل انقضائها فتبطُل لانتقال الحق إلى غيره، وليس له التصرّفُ فيها إلازَمنَ استحقاقه، ولهذا لايملك نقلها ولاإتلافها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ناظراً وآجَرَها لمصلحة البطون لم تبطل بموته، لكنَّ الصحة حينئذٍ ليست من حيث إنّه موقوف عليه، بل من حيث إنّه ناظر، ومثله الموصى له بمنفعتها مدّة حياته، فيؤجرها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على المستأجر استيفاء المنفعة بنفسه بطلت بموته أيضاً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ما يصح الانتفاع به مع بقاء عينه تصح إعارتُه وإجارتُه، وينعكس في الإجارة كلّياً، </w:t>
      </w:r>
      <w:r>
        <w:rPr>
          <w:rStyle w:val="FootnoteAnchor"/>
          <w:rtl w:val="true"/>
        </w:rPr>
        <w:footnoteReference w:id="5"/>
      </w:r>
      <w:r>
        <w:rPr>
          <w:rFonts w:ascii="Amiri" w:hAnsi="Amiri" w:eastAsia="Amiri" w:cs="Amiri"/>
          <w:color w:val="111111"/>
          <w:sz w:val="28"/>
          <w:sz w:val="28"/>
          <w:szCs w:val="28"/>
          <w:rtl w:val="true"/>
          <w:lang w:bidi="ar-SA"/>
        </w:rPr>
        <w:t xml:space="preserve">دون الإعارة؛ لجواز إعارة المِنْحَة، </w:t>
      </w:r>
      <w:r>
        <w:rPr>
          <w:rStyle w:val="FootnoteAnchor"/>
          <w:rtl w:val="true"/>
        </w:rPr>
        <w:footnoteReference w:id="6"/>
      </w:r>
      <w:r>
        <w:rPr>
          <w:rFonts w:ascii="IRNazanin" w:hAnsi="IRNazanin" w:eastAsia="IRNazanin"/>
          <w:color w:val="111111"/>
          <w:sz w:val="28"/>
          <w:sz w:val="28"/>
          <w:szCs w:val="28"/>
          <w:rtl w:val="true"/>
          <w:lang w:bidi="fa-IR"/>
        </w:rPr>
        <w:t xml:space="preserve">مع أنّ المقصود منها وهو اللبن </w:t>
      </w:r>
    </w:p>
    <w:p>
      <w:pPr>
        <w:pStyle w:val="BookText"/>
        <w:rPr/>
      </w:pPr>
      <w:r>
        <w:rPr>
          <w:rFonts w:ascii="Amiri" w:hAnsi="Amiri" w:eastAsia="Amiri" w:cs="Amiri"/>
          <w:color w:val="111111"/>
          <w:sz w:val="28"/>
          <w:sz w:val="28"/>
          <w:szCs w:val="28"/>
          <w:rtl w:val="true"/>
          <w:lang w:bidi="ar-SA"/>
        </w:rPr>
        <w:t>لاتبقى عينُه، ولاتصح إجارتها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مُشاعاً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لامانع من المشاع باعتبار عدم القسمة؛ لإمكان استيفاء المنفعة بموافقة الشريك، ولافرق بين أن يؤجره من شريكه وغيره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ولايَضمَن المستأجرُ العين إلّا بالتعدِّي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لأنّها مقبوضة بإذن المالك لحقِّ القابض، ولافرق في ذلك بين مدة الإجارة وبعدها، قبل طلب المالك وبعده إذا لم يُؤخِّر مع طلبها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لفساد الشرط من حيث مخالفته للمشروع ومقتضى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اشتراط الخيار لهما ولأحدهما مدَّةً مضبوطة؛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ولافرق بين المعيَّنة والمطلقة عندنا،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ليس للوكيل والوصى فعل ذلك وهو اشتراط الخيار للمستأجر أو للأعم بحيث يَفسَخ إذا أراد إلّا مع الإذن، أو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الفسخ، فيفسخ حيث يَشترِطها لنفسه، لابدون الإذن في الوكيل ولا الغبطة في الوصي؛ لعدم اقتضاء إطلاق التوكيل فيها إضافة الخيار المقتضي للتسلّط على إبطالها، وكذا الوصاية، فإن فعل الوصي منوط بالمصلحة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كمال المتعاقدين، وجواز تصرفهما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فلاتصح إجارة الصبي وإن كان </w:t>
      </w:r>
    </w:p>
    <w:p>
      <w:pPr>
        <w:pStyle w:val="BookText"/>
        <w:rPr/>
      </w:pPr>
      <w:r>
        <w:rPr>
          <w:rFonts w:ascii="Amiri" w:hAnsi="Amiri" w:eastAsia="Amiri" w:cs="Amiri"/>
          <w:color w:val="111111"/>
          <w:sz w:val="28"/>
          <w:sz w:val="28"/>
          <w:szCs w:val="28"/>
          <w:rtl w:val="true"/>
          <w:lang w:bidi="ar-SA"/>
        </w:rPr>
        <w:t>مميزاً أو أذن له الوليُّ، ولا المجنون مطلقاً، ولا المحجور بدون إذن الولي أو من في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كون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المقصودة من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والأُجرة معلومتين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ويتحقق العلمُ بالمنفعة بمشاهدة العين المستأجرة التي هي متعلق المنفعة، أو وصفها بما يرفع الجهالة، وتعيين المنفعة إن كانت متعدّدةً في العين ولم يرد الجميع، وفي الأجرة بكيلها أو وزنها أو عدها إن كانت مما يُعتبر بها في البيع، أو مشاهدتها إن لم تكن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والأقرب أنّه لاتكفي المشاهدة في الأجرة عن اعتبارها بأحد الأُمور الثلاثة إن كانت ممّا يُعتبر بها؛ لأنّ الإجارة معاوضةٌ لازمة مبنية على المغابنة، فلابدّ فيها من انتفاء الغرر عن العوضين، أما لو كانت الأجرة ممّا يكفي في بيعها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كَفَتْ فيها هنا قطعاً، وهو خارج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لاقتضاء صحة المعاوضة انتقال كلّ من العِوَضَين إلى الآخر،لكن لايجب تسليمها قبل العمل، وإنّما تظهر الفائدة في ثبوت أصل الملك فيتبعها النماءُ متصلاً ومنفصلاً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تسليمها بتسليم العين المؤجرة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على عمل فبعده لاقبل ذلك، حتى لو كان المستأجر وصيّاً أو وكيلاً لم يَجُز له التسليم قبله، إلا مع الإذن سريحاً أو بشاهد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توقَّفُ الفعل على الأجرة كالحج، وامتنع المستأجرُ من التسليم تَسلَّط الأجيرُ على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فللأجير الفسخ أو الأرشُ مع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للأجرة في متن العقد؛ لاقتضاء الإطلاق السليمَ، وتعيينه مانع من البدل كالبيع، فيُجبر العيب بالخيار، ومع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يُطالب بالبدل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تعيين المعيب أجرةً، فإن أُجِيب إليه وإلا جاز له الفسخ والرضى بالمعيب فيُطالب بالأرش؛ لتعيين المدفوع عوضاً بتعذر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المطلقة مطلقاً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قريب إن تعذّر الإبدال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ذكرناه لامع بذله؛ لعدم انحصار حقه في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 أُجرتين على تقديرين؛ كنقل المتاع في يوم بعينه بأجرة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أجرتين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الخياطة الرومية، وهي التي بدَرزَين و الأخرى على 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 وهي التي بواحد، فالأقرب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كلا الفعلين معلوم وأجرته معلومة، والواقع لا يخلو منهما؛ ولأصالة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بمنع معلوميَّته؛ إذ ليس المستأجرُ عليه المجموع ولا كل واحد وإلا لوجبا، فيكون واحداً غير معيَّن، وذلك غَرَرٌ مُبطِلٌ لها، كالبيع بثمنين على تقديرين، ولو تُحمّل مثل هذا الغرر لَزِم مثله في البيع بثمنين؛ لاشتراكهما في العقد اللازم المشتمل على 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ذلك جعالة توجهت الصحة؛ لاحتمالها من الجهالة ما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لاتحتمله الإجارة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عدم الأجرة على التقدير الآخر لم تصح </w:t>
      </w:r>
      <w:r>
        <w:rPr>
          <w:rStyle w:val="FootnoteAnchor"/>
          <w:rtl w:val="true"/>
        </w:rPr>
        <w:footnoteReference w:id="12"/>
      </w:r>
      <w:r>
        <w:rPr>
          <w:rFonts w:ascii="Amiri" w:hAnsi="Amiri" w:eastAsia="Amiri" w:cs="Amiri"/>
          <w:color w:val="111111"/>
          <w:sz w:val="28"/>
          <w:sz w:val="28"/>
          <w:szCs w:val="28"/>
          <w:rtl w:val="true"/>
          <w:lang w:bidi="ar-SA"/>
        </w:rPr>
        <w:t>في مسألة النقل في اليومين، وتثبت أجرة المثل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الحكمين خبران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صحيح،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وليس بصريح في المطلوب، والآخرُ ضعيف أو موثق،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فالرجوع فيهما إلى الأصول الشرعيَّة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الثاني بحث نبه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ذلك نظر؛ لأنّ قضيَّةَ كلُّ إجارة المنع من نقيضها، فيمكن أن يُجعَل موردُ الإجارة هنا القسم الذي فُرِض فيه أجرة، والتعرّضُ للقسم الآخر الخالي عنها تعرّضاً في العقد لحكم نقيضه، فإنّ قضيَّة الإجارة بالأجرة المخصوصة في الزمن المعيَّن حيث يُطلق، عدم استحقاق شيء لو لم ينقل أو نقل في غيره،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اشتراط عدم الأجرة لو نقله في غير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شَرَط قضيَّةَ العقد فلم تبطل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النقل، أو في غيرها ممّا شارَكَها في هذا المعنى، وهو اشتراط عدم الأجرة على تقدير مخالفة مُقتضى الإجارة الخاصة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ما في الباب أنّه إذا أخل بالمشروط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نقله في اليوم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البطلان منسوباً إلى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فوت الزمان المعيَّن ولم يفعل فيه ما شُرِط عليه فلا يستحق شيئاً؛ لأنّه لم يفعل ما استُؤجر عليه، ولا يكون البطلان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حاصلاً من جهة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وجه للحكم ببطلان الإجارة على هذا التقدير وإثبات أجرة المثل، بل </w:t>
      </w:r>
    </w:p>
    <w:p>
      <w:pPr>
        <w:pStyle w:val="BookText"/>
        <w:rPr/>
      </w:pPr>
      <w:r>
        <w:rPr>
          <w:rFonts w:ascii="Amiri" w:hAnsi="Amiri" w:eastAsia="Amiri" w:cs="Amiri"/>
          <w:color w:val="111111"/>
          <w:sz w:val="28"/>
          <w:sz w:val="28"/>
          <w:szCs w:val="28"/>
          <w:rtl w:val="true"/>
          <w:lang w:bidi="ar-SA"/>
        </w:rPr>
        <w:t>اللازم عدم ثبوت شيء وإنْ نَقَل المتاعَ إلى المكان المعيَّن في غير الزمان؛ لأنّه فَعَلَ ما لم يُوْمَر به ولا استؤجر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النظر ممّا لم يتعرض له أحد من الأصحاب ولاذكره المصنف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نظر،موجه إلّا أنّه لا يَتِمّ إلّا إذا فُرِض كون مورد الإجارة هو الفعل في الزمن المعيَّن، وماخرج عنه خارج عنها، وظاهرُ الرواية، </w:t>
      </w:r>
      <w:r>
        <w:rPr>
          <w:rStyle w:val="FootnoteAnchor"/>
          <w:rtl w:val="true"/>
        </w:rPr>
        <w:footnoteReference w:id="15"/>
      </w:r>
      <w:r>
        <w:rPr>
          <w:rFonts w:ascii="Amiri" w:hAnsi="Amiri" w:eastAsia="Amiri" w:cs="Amiri"/>
          <w:color w:val="111111"/>
          <w:sz w:val="28"/>
          <w:sz w:val="28"/>
          <w:szCs w:val="28"/>
          <w:rtl w:val="true"/>
          <w:lang w:bidi="ar-SA"/>
        </w:rPr>
        <w:t>وكلام الأصحاب أنّ مورد الإجارة كلا القسمين، ومِن ثَمّ حكموا بصحتها مع إثبات الأجرة على التقديرين؛ نظراً إلى حصول المقتضي وهو الإجارة المعيَّنةُ المشتملة على الأجرة المعيَّنة وإن تعددت واختلفت؛ لانحصارها وتعينها كما تقدم، وبطلانها على التقدير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كون مورد الإجارة هو القسم الأوّل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النقل في الزمن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الحكم بالبطلان على تقدير فرض أجرة مع نقله في غيره أولى؛ لأنّه خلاف قضيَّة الإجارة وخلاف ما تعلقت به، فكان أولى بثبوت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القسمين متعلَّقها على تقدير ذكر الأُجرة، والأوّل خاصة على تقدير عدمه</w:t>
      </w:r>
    </w:p>
    <w:p>
      <w:pPr>
        <w:pStyle w:val="BookText"/>
        <w:rPr/>
      </w:pPr>
      <w:r>
        <w:rPr>
          <w:rFonts w:ascii="Amiri" w:hAnsi="Amiri" w:eastAsia="Amiri" w:cs="Amiri"/>
          <w:color w:val="111111"/>
          <w:sz w:val="28"/>
          <w:sz w:val="28"/>
          <w:szCs w:val="28"/>
          <w:rtl w:val="true"/>
          <w:lang w:bidi="ar-SA"/>
        </w:rPr>
        <w:t>في الثاني مع كونه خلاف الظاهر، موجب لاختلاف الفرض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بكون تعيين الأجرة على التقديرين قرينة جعلهما مورد الإجارة حيث أتى بلازمها وهو الأُجرة فيهما، وإسقاطها في التقدير الآخر قرينة عدم جعله مورداً من حيث نفي اللازم الدال على نفي الملزوم ، وحينئذٍ فتنزيله على شرط قضيَّة العقد أولى من جعله أجنبياً مفسداً للعقد بتخلّله بين الإيجاب والقبول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الإجارة على وجه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المنفعة 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أي للمؤجر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يدخُل تحت ولايته ببنوةٍ أو وصايةٍ أو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استأجر العين فَمَلك منفعتها بالأصالة لابالتبعية للعين ثمّ آجَرَها، أو أُوحِيَ له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لملكه للعين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وللمستأجر أن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التي استأجرها إلّا مع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المؤجر الأول عليه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استيفاء المنفعة بنفسه، فلايصح له حيثنذٍ أن يؤجر، إلا أن يشترط المستأجرُ الأوّل على الثاني استيفاء المنفعة له بنفسه فيصح أن يؤجر أيضاً؛ لعدم منافاتها لشرط المؤجر الأوّل، فإنّ استيفاءه المنفعة بنفسه أعم من استيفائها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جواز إيجاره لغيره هل يتوقف تسليم العين على إذن مالكها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6"/>
      </w:r>
      <w:r>
        <w:rPr>
          <w:rFonts w:ascii="Amiri" w:hAnsi="Amiri" w:eastAsia="Amiri" w:cs="Amiri"/>
          <w:color w:val="111111"/>
          <w:sz w:val="28"/>
          <w:sz w:val="28"/>
          <w:szCs w:val="28"/>
          <w:rtl w:val="true"/>
          <w:lang w:bidi="ar-SA"/>
        </w:rPr>
        <w:t>إذ لايلزم من استحقاقه استيفاء المنفعة والإذن له في التسلّم جواز تسليمها لغيره، فيَضمَن لو سلَّمها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تسليمها من غير ضمان؛ </w:t>
      </w:r>
      <w:r>
        <w:rPr>
          <w:rStyle w:val="FootnoteAnchor"/>
          <w:rtl w:val="true"/>
        </w:rPr>
        <w:footnoteReference w:id="17"/>
      </w:r>
      <w:r>
        <w:rPr>
          <w:rFonts w:ascii="Amiri" w:hAnsi="Amiri" w:eastAsia="Amiri" w:cs="Amiri"/>
          <w:color w:val="111111"/>
          <w:sz w:val="28"/>
          <w:sz w:val="28"/>
          <w:szCs w:val="28"/>
          <w:rtl w:val="true"/>
          <w:lang w:bidi="ar-SA"/>
        </w:rPr>
        <w:t>لأنّ القبض من ضرورات الإجارة للعين وقد حُكم بجوازها، والإذن في الشيء إذن في 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رجحه المصنف في بعض حواشيه، </w:t>
      </w:r>
      <w:r>
        <w:rPr>
          <w:rStyle w:val="FootnoteAnchor"/>
          <w:rtl w:val="true"/>
        </w:rPr>
        <w:footnoteReference w:id="18"/>
      </w:r>
      <w:r>
        <w:rPr>
          <w:rFonts w:ascii="Amiri" w:hAnsi="Amiri" w:eastAsia="Amiri" w:cs="Amiri"/>
          <w:color w:val="111111"/>
          <w:sz w:val="28"/>
          <w:sz w:val="28"/>
          <w:szCs w:val="28"/>
          <w:rtl w:val="true"/>
          <w:lang w:bidi="ar-SA"/>
        </w:rPr>
        <w:t xml:space="preserve">وفيه قوة، ويؤيده صحيحة علي بن جعفر عن أخيه في عدم ضمان الدابَّة المستأجرة بالتسليم إلى الغير، </w:t>
      </w:r>
      <w:r>
        <w:rPr>
          <w:rStyle w:val="FootnoteAnchor"/>
          <w:rtl w:val="true"/>
        </w:rPr>
        <w:footnoteReference w:id="19"/>
      </w:r>
      <w:r>
        <w:rPr>
          <w:rFonts w:ascii="Amiri" w:hAnsi="Amiri" w:eastAsia="Amiri" w:cs="Amiri"/>
          <w:color w:val="111111"/>
          <w:sz w:val="28"/>
          <w:sz w:val="28"/>
          <w:szCs w:val="28"/>
          <w:rtl w:val="true"/>
          <w:lang w:bidi="ar-SA"/>
        </w:rPr>
        <w:t>وغيرها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آجَرَ الفضولي فالأقرب الوقف على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يقف غيرها من العقود، وخصَّها بالخلاف؛ لعدم النصّ فيها بخصوصه، بخلاف البيع فإنّ قصَّة عروة البارقي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شراء،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30/2788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الشاة تدلّ على جواز بيع الفضولي وشرائه، فقد يقال باختصاص الجواز بمورد 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والأشهر توقفه على الإجازة مطلقاً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ولابد من كونها أي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إمّا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يمكن ضبطه إلا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به أو بالمسافة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يمكن ضبطهُ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فإنّه يمكن ضبطهُ بالزمان کرکوب شهر وبالمسافة كالركوب إلى البلد المعيَّن، وإما به أو بالعمل كاستئجار الآدمي 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كالخياطة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يمكن ضبطه بالزمان كخياطة ،شهر وبالعمل كخياطة هذا الثوب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بين المدَّة والعمل كخياطة الثوب في هذا اليوم، فالأقرب البطلان إن قصد التطبيق، </w:t>
      </w:r>
      <w:r>
        <w:rPr>
          <w:rStyle w:val="FootnoteAnchor"/>
          <w:rtl w:val="true"/>
        </w:rPr>
        <w:footnoteReference w:id="21"/>
      </w:r>
      <w:r>
        <w:rPr>
          <w:rFonts w:ascii="Amiri" w:hAnsi="Amiri" w:eastAsia="Amiri" w:cs="Amiri"/>
          <w:color w:val="111111"/>
          <w:sz w:val="28"/>
          <w:sz w:val="28"/>
          <w:szCs w:val="28"/>
          <w:rtl w:val="true"/>
          <w:lang w:bidi="ar-SA"/>
        </w:rPr>
        <w:t>بين العمل والزمان بحيث يبتدئ بابتدائه وينتهي بانتهائه؛ لأنّ ذلك ممّا لايتفق غالباً، بل يمكن انتهاء الزمان قبل انتهاء العمل وبالعكس، فإن أمر بالإكمال في الأوّل لَزِم العمل في غير المدَّة المشروطة، وإلا كان تاركاً للعمل الذي وقع عليه العقد، وإن أُمِر في الثاني بالعمل إلى أن تنتهي المدَّةُ، لَزِم الزيادة على ما وقع عليه العقد، وإن لم يعمل كان تاركاً للعمل في المدة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مجرَّدَ وقوع الفعل في ذلك الزمان صح مع إمكان وقوعه فيه، ثم إن وقع فيه مَلَك الأجرة لحصول ،الغرض، وإن خرجت المدَّةُ ،قبله، فإن كان قبل الشروع فيه بطلت، وإن خرجت في أثنائه استحق المسمّى لما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بطلانها في الباقي، أو تخير المستأجر بين الفسخ في الباقي أو الإجازة فيُكمل خارجه ويستحق المسمّى،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مع الفسخ أجرةً مثل ما عَمِل، لا المسمّى، </w:t>
      </w:r>
      <w:r>
        <w:rPr>
          <w:rStyle w:val="FootnoteAnchor"/>
          <w:rtl w:val="true"/>
        </w:rPr>
        <w:footnoteReference w:id="22"/>
      </w:r>
      <w:r>
        <w:rPr>
          <w:rFonts w:ascii="IRNazanin" w:hAnsi="IRNazanin" w:eastAsia="IRNazanin"/>
          <w:color w:val="111111"/>
          <w:sz w:val="28"/>
          <w:sz w:val="28"/>
          <w:szCs w:val="28"/>
          <w:rtl w:val="true"/>
          <w:lang w:bidi="fa-IR"/>
        </w:rPr>
        <w:t>والأوسط أجود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الأجيرُ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الخاص وهو الذي يُسْتَأْجَرُ للعمل بنفسه مدَّةً معيَّنةً حقيقةً أو حكماً؛ كما إذا استُؤجر لعمل معيَّن أوّلُ زمانه اليوم المعيَّن بحيث لايَتَوانى فيه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المستأجر</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إلا بإذنه؛ لانحصار منفعته فيه بالنسبة إلى الوقت الذي جرت عادته بالعمل فيه كالنّهار أما غيره كاللّيل، فيجوز العمل فيه لغيره إذا لم يُؤَدِّ </w:t>
      </w:r>
    </w:p>
    <w:p>
      <w:pPr>
        <w:pStyle w:val="BookText"/>
        <w:rPr/>
      </w:pPr>
      <w:r>
        <w:rPr>
          <w:rFonts w:ascii="Amiri" w:hAnsi="Amiri" w:eastAsia="Amiri" w:cs="Amiri"/>
          <w:color w:val="111111"/>
          <w:sz w:val="28"/>
          <w:sz w:val="28"/>
          <w:szCs w:val="28"/>
          <w:rtl w:val="true"/>
          <w:lang w:bidi="ar-SA"/>
        </w:rPr>
        <w:t>إلى ضعف في العمل المستأجر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عمله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لاينافي حقه كإيقاع عقد في حال اشتغاله بحقه،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في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عمل مملوكِ غيره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 هذا الانحصار سُمّي خاصاً؛ إذ لايمكنه أن يُشرك غير من استأجره في العمل في الزمان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لغيره في الوقت المختص فلايخلو إما أن يكون بعقد إجارة أو جعالة أو تبرّعاً؛ ففى الأوّل يتخيَّر المستأجر بين فسخ عقد نفسه؛ لقوات المنافع التي وقع عليها العقد أو بعضها، وبين ،إبقائه، فإن اختار الفسخ وكان ذلك قبل أن يَعمَل الأجيرُ</w:t>
      </w:r>
    </w:p>
    <w:p>
      <w:pPr>
        <w:pStyle w:val="BookText"/>
        <w:rPr/>
      </w:pPr>
      <w:r>
        <w:rPr>
          <w:rFonts w:ascii="Amiri" w:hAnsi="Amiri" w:eastAsia="Amiri" w:cs="Amiri"/>
          <w:color w:val="111111"/>
          <w:sz w:val="28"/>
          <w:sz w:val="28"/>
          <w:szCs w:val="28"/>
          <w:rtl w:val="true"/>
          <w:lang w:bidi="ar-SA"/>
        </w:rPr>
        <w:t>شيئاً فلاشيء عليه، وإن كان بعده تبَعَضت الإجارة، ولَزِمَه من المسمّى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بَقِيَ على الإجارة تخيَّر في فسخ العقد الطارئ وإجازته؛ إذالمنفعة مملوكة له فالعاقد عليها فضولي، فإن فَسَخه رجع إلى أُجرة المثل عن المدة الفائتة؛ لأنها قيمة العمل المستحق له بعقد الإجارة وقد أتلف عليه، ويتخيّر في الرجوع بها على الأجير؛ لأنه المباشر للإتلاف، أو المستأجر؛ لأنه المستوفي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أجازه ثبت له المسمّى فيه، فإن كان قبل قبض الأجير له فالمُطالب به المستأجِرُ؛ لأنّ الأجير هنا بمنزلة فضولي باع مِلْك غيره فأجاز المالك، فإنّ الفضولي لا يُطالب بالثمن، وإن كان بعد القبض وكانت الأجرة معيَّنة، فالمُطالب بها مَن هي في يده، وإن كانت مطلقةً فإن أجاز القبض أيضاً فالمُطالب الأجير وإلّا المستأجر، ثمَّ المستأجر يرجع على الأجير بما قبض مع جهله، أو عليه وبقاء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عمله بجعالة تخيّر مع عدم فسخ إجارته بين إجازته فيأخذ المسمّى و عدمه فيَرجِع باجرة المثل وإن عَمِل تبرعاً وكان العمل ممّا له أجرة في العادة، تخيّر مع عدم فسخ عقده بين مطالبة من شاء منهما بأجرة المثل، وإلا فلاشيء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 عمله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حاز شيئاً من المباحات بنيَّة التملك مَلَكَه، وكان حكم الزمانِ المصروفِ في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ما ذكرناه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يُستأجر لعمل مجرَّدٍ عن المباشرة مع تعيين المدة كتحصيل الخياطة يوماً، أو عن المدَّة مع تعيين المباشرة، كأن يخيط له ثوباً بنفسه من غير تعرّض إلى وقت أو مجرَّدٍ عنهما كخياطة ثوب مجرَّد عن تعيين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مطلقاً؛ لعدم انحصار منفعته في شخص معيَّن، فمِن ثُمَّ جاز له أن يعمل لنفسه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وتسميته بذلك أولى من تسميته مشتركاً،كما صنع غيرها، </w:t>
      </w:r>
      <w:r>
        <w:rPr>
          <w:rStyle w:val="FootnoteAnchor"/>
          <w:rtl w:val="true"/>
        </w:rPr>
        <w:footnoteReference w:id="24"/>
      </w:r>
      <w:r>
        <w:rPr>
          <w:rFonts w:ascii="Amiri" w:hAnsi="Amiri" w:eastAsia="Amiri" w:cs="Amiri"/>
          <w:color w:val="111111"/>
          <w:sz w:val="28"/>
          <w:sz w:val="28"/>
          <w:szCs w:val="28"/>
          <w:rtl w:val="true"/>
          <w:lang w:bidi="ar-SA"/>
        </w:rPr>
        <w:t>لأنه في مقابلة المقيَّد وهو الخاص، ويُباين هذا الخاص باعتباراته الثلاثة؛ إذالأوّل مطلق بالنسبة إلى المباشر، والثاني بالنّسبة إلى المدَّة، والثالث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بأنّ الإطلاق في كل الإجارات يقتضي التعجيل، وأنه تجب المبادرة إلى ذلك الفعل، فإن كان مجرَّداً عن المدَّة خاصةً فبنفسه، وإلا تخيَّر بينه وبين غيره، وحينئذٍ فيقع التنافي بينه وبين عمل آخَرَ في صورة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 عليه عدم صحة الإجارة الثانية في صورة التجرّد عن المدَّة مع تعيين المباشرة، كما مُنِع الأجيرُ الخاص، </w:t>
      </w:r>
      <w:r>
        <w:rPr>
          <w:rStyle w:val="FootnoteAnchor"/>
          <w:rtl w:val="true"/>
        </w:rPr>
        <w:footnoteReference w:id="25"/>
      </w:r>
      <w:r>
        <w:rPr>
          <w:rFonts w:ascii="Amiri" w:hAnsi="Amiri" w:eastAsia="Amiri" w:cs="Amiri"/>
          <w:color w:val="111111"/>
          <w:sz w:val="28"/>
          <w:sz w:val="28"/>
          <w:szCs w:val="28"/>
          <w:rtl w:val="true"/>
          <w:lang w:bidi="ar-SA"/>
        </w:rPr>
        <w:t>ويُرشد إليه ما تقدَّم في الحج من عدم صحة الإجارة الثانية مع اتحاد زمان الإيقاع نصاً أو حكماً، كما لو أُطلق فيهما، أو عين في إحداهما بالسنة الأولى وأُطلِق فى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أحوط، لكن لا دليل عليه إن لم نقل باقتضاء مطلق الأمر الفور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المستأجرُ العين ومضت مدة يمكن فيها الانتفاع بها فيما استأجرها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استقرّت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التسليم ما لو بَذَل المؤجر العين فلم يأخذها المستأجر حتى انقضت المدَّة أو مضت مدة يمكنه الاستيفاء فتستقر الأُجرة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ولابدّ من كونها أي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مباحةً، فلو استأجره لتعليم كفر أو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من المعلومات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مسكرٍ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حمل المسكر الخمرُ </w:t>
      </w:r>
    </w:p>
    <w:p>
      <w:pPr>
        <w:pStyle w:val="BookText"/>
        <w:rPr/>
      </w:pPr>
      <w:r>
        <w:rPr>
          <w:rFonts w:ascii="Amiri" w:hAnsi="Amiri" w:eastAsia="Amiri" w:cs="Amiri"/>
          <w:color w:val="111111"/>
          <w:sz w:val="28"/>
          <w:sz w:val="28"/>
          <w:szCs w:val="28"/>
          <w:rtl w:val="true"/>
          <w:lang w:bidi="ar-SA"/>
        </w:rPr>
        <w:t>بقصد الإراقةِ أو التخليلِ، فإنّ الإجارةَ لهما 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مقدوراً على تسليمها، فلاتصح إجارةُ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لاشتمالها فيه على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متمولاً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الجواز</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كما يجوز في البيع، لا بالقياس بل لدخولها في الحكم بطريق أولى؛ </w:t>
      </w:r>
      <w:r>
        <w:rPr>
          <w:rStyle w:val="FootnoteAnchor"/>
          <w:rtl w:val="true"/>
        </w:rPr>
        <w:footnoteReference w:id="27"/>
      </w:r>
      <w:r>
        <w:rPr>
          <w:rFonts w:ascii="Amiri" w:hAnsi="Amiri" w:eastAsia="Amiri" w:cs="Amiri"/>
          <w:color w:val="111111"/>
          <w:sz w:val="28"/>
          <w:sz w:val="28"/>
          <w:szCs w:val="28"/>
          <w:rtl w:val="true"/>
          <w:lang w:bidi="ar-SA"/>
        </w:rPr>
        <w:t xml:space="preserve">لاحتمالها من الغرر ما لايحتمله، وبهذا الإمكان أفتى المصنف في بعض فوائده، </w:t>
      </w:r>
      <w:r>
        <w:rPr>
          <w:rStyle w:val="FootnoteAnchor"/>
          <w:rtl w:val="true"/>
        </w:rPr>
        <w:footnoteReference w:id="28"/>
      </w:r>
      <w:r>
        <w:rPr>
          <w:rFonts w:ascii="Amiri" w:hAnsi="Amiri" w:eastAsia="Amiri" w:cs="Amiri"/>
          <w:color w:val="111111"/>
          <w:sz w:val="28"/>
          <w:sz w:val="28"/>
          <w:szCs w:val="28"/>
          <w:rtl w:val="true"/>
          <w:lang w:bidi="ar-SA"/>
        </w:rPr>
        <w:t>ووجه المنع فقد النص المجوز هنا، فيُقتصر فيه على مورده وهو البيع، ومنع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الجواز هل يُعتبر في الضميمة إمكان إفرادها بالإجارة أم بالبيع، أم يكفي كلُّ واحد منهما في كلّ واحد منهما؟ أوجه من حصول المعنى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الظاهر ضميمةُ كلِّ شيء إلى جنسه، وقوّى المصنِّفُ الثاني،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ولو آجَرَه ممّن يقدر على تحصيله صح من غير 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المغصوب لو آجره</w:t>
      </w:r>
    </w:p>
    <w:p>
      <w:pPr>
        <w:pStyle w:val="BookText"/>
        <w:rPr/>
      </w:pPr>
      <w:r>
        <w:rPr>
          <w:rFonts w:ascii="Amiri" w:hAnsi="Amiri" w:eastAsia="Amiri" w:cs="Amiri"/>
          <w:color w:val="111111"/>
          <w:sz w:val="28"/>
          <w:sz w:val="28"/>
          <w:szCs w:val="28"/>
          <w:rtl w:val="true"/>
          <w:lang w:bidi="ar-SA"/>
        </w:rPr>
        <w:t>الغاصب أو من يتمكن من قبضه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طرأ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الانتفاع بالعين المؤجرة فيما أُوجِرت له، فإن كان المنعُ قبل القبض فله الفسخ ؛ لأنّ العينَ قبل القبض مضمونةٌ على المؤجر فللمستأجر الفسخ عند تعذرها، ومطالبة المؤجر بالمسمّى؛ لقوات المنفعة، وله الرضى بها وانتظار</w:t>
      </w:r>
    </w:p>
    <w:p>
      <w:pPr>
        <w:pStyle w:val="BookText"/>
        <w:rPr/>
      </w:pPr>
      <w:r>
        <w:rPr>
          <w:rFonts w:ascii="Amiri" w:hAnsi="Amiri" w:eastAsia="Amiri" w:cs="Amiri"/>
          <w:color w:val="111111"/>
          <w:sz w:val="28"/>
          <w:sz w:val="28"/>
          <w:szCs w:val="28"/>
          <w:rtl w:val="true"/>
          <w:lang w:bidi="ar-SA"/>
        </w:rPr>
        <w:t>زوال المانع، أو مطالبة المانع بأجرة المثل لو كان غاصباً، بل يُحتمل مطالبة المؤجر أيضاً؛ لكون العين مضمونةٌ عليه حتى يُقبض، ولا يسقط التخييرُ بزوال المانع في أثناء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المدة؛ لأصالة بقائه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تلفاً بطلت الإجارة؛ لتعذُر تحصيل المنفعة المستأجر عليها، وإن كان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تبطل لاستقرار العقد بالقبض </w:t>
      </w:r>
    </w:p>
    <w:p>
      <w:pPr>
        <w:pStyle w:val="BookText"/>
        <w:rPr/>
      </w:pPr>
      <w:r>
        <w:rPr>
          <w:rFonts w:ascii="Amiri" w:hAnsi="Amiri" w:eastAsia="Amiri" w:cs="Amiri"/>
          <w:color w:val="111111"/>
          <w:sz w:val="28"/>
          <w:sz w:val="28"/>
          <w:szCs w:val="28"/>
          <w:rtl w:val="true"/>
          <w:lang w:bidi="ar-SA"/>
        </w:rPr>
        <w:t xml:space="preserve">وبراءة المؤجر، والحال أنّ العين موجودة يمكن تحصيل المنفعة منها، وإنما المانع عارض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المستأجرُ على الغاصب، </w:t>
      </w:r>
      <w:r>
        <w:rPr>
          <w:rStyle w:val="FootnoteAnchor"/>
          <w:rtl w:val="true"/>
        </w:rPr>
        <w:footnoteReference w:id="30"/>
      </w:r>
      <w:r>
        <w:rPr>
          <w:rFonts w:ascii="Amiri" w:hAnsi="Amiri" w:eastAsia="Amiri" w:cs="Amiri"/>
          <w:color w:val="111111"/>
          <w:sz w:val="28"/>
          <w:sz w:val="28"/>
          <w:szCs w:val="28"/>
          <w:rtl w:val="true"/>
          <w:lang w:bidi="ar-SA"/>
        </w:rPr>
        <w:t>بأجرة مثل المنفعة الفائتة في يده، ولافرق حينئذ بين وقوع الغصب في ابتداء المدَّة وخلالها، والظاهر عدم الفرق بين كون الغاصب المؤجر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ظهر في المنفعة عيب فله الفسخ، </w:t>
      </w:r>
      <w:r>
        <w:rPr>
          <w:rStyle w:val="FootnoteAnchor"/>
          <w:rtl w:val="true"/>
        </w:rPr>
        <w:footnoteReference w:id="31"/>
      </w:r>
      <w:r>
        <w:rPr>
          <w:rFonts w:ascii="Amiri" w:hAnsi="Amiri" w:eastAsia="Amiri" w:cs="Amiri"/>
          <w:color w:val="111111"/>
          <w:sz w:val="28"/>
          <w:sz w:val="28"/>
          <w:szCs w:val="28"/>
          <w:rtl w:val="true"/>
          <w:lang w:bidi="ar-SA"/>
        </w:rPr>
        <w:t>لقوات بعض المالية بسببه فيُجبر</w:t>
      </w:r>
    </w:p>
    <w:p>
      <w:pPr>
        <w:pStyle w:val="BookText"/>
        <w:rPr/>
      </w:pPr>
      <w:r>
        <w:rPr>
          <w:rFonts w:ascii="Amiri" w:hAnsi="Amiri" w:eastAsia="Amiri" w:cs="Amiri"/>
          <w:color w:val="111111"/>
          <w:sz w:val="28"/>
          <w:sz w:val="28"/>
          <w:szCs w:val="28"/>
          <w:rtl w:val="true"/>
          <w:lang w:bidi="ar-SA"/>
        </w:rPr>
        <w:t xml:space="preserve">بالخيار؛ ولأن الصبر على العيب ضررٌ منفي،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 البقاء على 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وقوع العقد على هذا المجموع وهو باقٍ، فإما أن يفسخ أو يَرضَى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كون الجزء الفائت أو الوصفِ مقصوداً للمستأجر ولم يحصل، وهو يستلزم نقص المنفعة التي هي أحد العوضين فيُجبَر بالأرش،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معرفته أن يُنظر إلى أجرةِ مثل العين سليمةٌ ومَعِيبةً، ويُرجَع من المسمّى</w:t>
      </w:r>
    </w:p>
    <w:p>
      <w:pPr>
        <w:pStyle w:val="BookText"/>
        <w:rPr/>
      </w:pPr>
      <w:r>
        <w:rPr>
          <w:rFonts w:ascii="Amiri" w:hAnsi="Amiri" w:eastAsia="Amiri" w:cs="Amiri"/>
          <w:color w:val="111111"/>
          <w:sz w:val="28"/>
          <w:sz w:val="28"/>
          <w:szCs w:val="28"/>
          <w:rtl w:val="true"/>
          <w:lang w:bidi="ar-SA"/>
        </w:rPr>
        <w:t>بمثل نسبة المعيبة إلى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اختار الفسخَ وكان قبل مُضيّ شيء من المدَّة فلا شيء عليه، وإلا فعليه من</w:t>
      </w:r>
    </w:p>
    <w:p>
      <w:pPr>
        <w:pStyle w:val="BookText"/>
        <w:rPr/>
      </w:pPr>
      <w:r>
        <w:rPr>
          <w:rFonts w:ascii="Amiri" w:hAnsi="Amiri" w:eastAsia="Amiri" w:cs="Amiri"/>
          <w:color w:val="111111"/>
          <w:sz w:val="28"/>
          <w:sz w:val="28"/>
          <w:szCs w:val="28"/>
          <w:rtl w:val="true"/>
          <w:lang w:bidi="ar-SA"/>
        </w:rPr>
        <w:t>المسمّى بنسبة ما مضى إلى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 فكذلك كانهدام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 استيفاء شيء من منفعة، ولايمنع من ذلك كونُ التصرف مُسقِطاً للخيار؛ لأنّ المعتبر منه ما وقع في العوض المعيب الذي تعلقت به المعاوضة وهو هنا المنفعة، تَتَجدَّدُ شيئاً وهي فشيئاً، وما لم يَستَوفِه منها لايتحقق فيه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يتخيَّر مع انهدام المسكن إذا أمكن الانتفاع به وإن قل، أو أمكن إزالة المانع وإلّابطلت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أعاده المؤجِرُ بسرعة بحيث لايفوت عليه شيءٌ معتدّبه، ففي زوال الخيار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زوال المانع وثبوتِ الخيار بالانهدام فيستصحب، وهو أقوى</w:t>
      </w:r>
      <w:r>
        <w:rPr>
          <w:rFonts w:eastAsia="Amiri" w:cs="Amiri" w:ascii="Amiri" w:hAnsi="Amiri"/>
          <w:color w:val="111111"/>
          <w:sz w:val="28"/>
          <w:szCs w:val="28"/>
          <w:rtl w:val="true"/>
          <w:lang w:bidi="ar-SA"/>
        </w:rPr>
        <w:t xml:space="preserve">. </w:t>
      </w:r>
      <w:bookmarkStart w:id="20" w:name="pg11041_104962"/>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ويُستحبُّ أن يقاطع من يستعمله على الأجرة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للأمر به في الأخبار، فعن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فلايستعملن أجيراً حتى يُعلمه ما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ضَرَب غلمانه حيث استعملوا رجلاً بغير مقاطعة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من أحد يعمل لك شيئاً بغير مقاطعة ثم زدته لذلك الشيء ثلاثة أضعاف على أُجرته إلا ظنّ أنّك قد نَقصته أجرته، وإذا قاطعته ثمّ أُعطيته أجرتَه حَمَدك على الوفاء، فإن زدته حبَّةٌ عَرَف ذلك لك، ورأى أنك قدزدته</w:t>
      </w:r>
      <w:r>
        <w:rPr>
          <w:rFonts w:eastAsia="IRNazanin" w:cs="IRNazanin"/>
          <w:color w:val="111111"/>
          <w:sz w:val="28"/>
          <w:szCs w:val="28"/>
          <w:rtl w:val="true"/>
          <w:lang w:bidi="fa-IR"/>
        </w:rPr>
        <w:t xml:space="preserve">»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عقيب فَراغه من العمل،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الحمّال والأجير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يَجُفٌ عرقه حتى تُعطيه أجرته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وعن حنان بن شعيب قال تكارينا لأبي عبد الله قوماً يعملون في بستان له وكان أجلهم إلى العصر، فلمّا فَرَغوا قال لمُعَتِّب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أَعْطِهم أجورهم قبل أن يَجُفٌ عرقهم</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أن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يُغرَّم عِوَضَ ما تَلِف بيده بناءً على ضمان الصانع ما يتلف بيده، أو مع قيام البينة على تفريطه، أو مع نكوله عن اليمين حيث يتوجه عليه لو قضينا بالنكول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له بتقصيره على وجه يوجب الضمان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330599_1067777946"/>
      <w:bookmarkStart w:id="22" w:name="_Toc7"/>
      <w:bookmarkEnd w:id="21"/>
      <w:r>
        <w:rPr>
          <w:rtl w:val="true"/>
        </w:rPr>
        <w:t>مسائل</w:t>
      </w:r>
      <w:bookmarkEnd w:id="22"/>
    </w:p>
    <w:p>
      <w:pPr>
        <w:pStyle w:val="Heading4"/>
        <w:numPr>
          <w:ilvl w:val="3"/>
          <w:numId w:val="1"/>
        </w:numPr>
        <w:rPr/>
      </w:pPr>
      <w:bookmarkStart w:id="23" w:name="__RefHeading___Toc1330601_1067777946"/>
      <w:bookmarkStart w:id="24" w:name="_Toc8"/>
      <w:bookmarkEnd w:id="23"/>
      <w:r>
        <w:rPr>
          <w:rtl w:val="true"/>
        </w:rPr>
        <w:t>المسألة الأولى</w:t>
      </w:r>
      <w:bookmarkEnd w:id="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تقبَّل عملاً فله تقبيله غيرَه بأقلِّ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تَقَبّله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bookmarkStart w:id="25" w:name="pg11041_104963"/>
    </w:p>
    <w:p>
      <w:pPr>
        <w:pStyle w:val="BookText"/>
        <w:rPr/>
      </w:pPr>
      <w:bookmarkEnd w:id="25"/>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الجواز، وما ورد من الأخبار دالاً على النهي عنه </w:t>
      </w:r>
      <w:r>
        <w:rPr>
          <w:rStyle w:val="FootnoteAnchor"/>
          <w:rtl w:val="true"/>
        </w:rPr>
        <w:footnoteReference w:id="38"/>
      </w:r>
      <w:r>
        <w:rPr>
          <w:rFonts w:ascii="Amiri" w:hAnsi="Amiri" w:eastAsia="Amiri" w:cs="Amiri"/>
          <w:color w:val="111111"/>
          <w:sz w:val="28"/>
          <w:sz w:val="28"/>
          <w:szCs w:val="28"/>
          <w:rtl w:val="true"/>
          <w:lang w:bidi="ar-SA"/>
        </w:rPr>
        <w:t xml:space="preserve">يُحمل على الكراهة، جمعاً بينها وبين ما يدلّ على الجواز،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هذا إذا لم يُشترط عليه العمل بنفسه، وإلا فلاإشكال في المنع، وإذا لم يُحدِث فيه</w:t>
      </w:r>
    </w:p>
    <w:p>
      <w:pPr>
        <w:pStyle w:val="BookText"/>
        <w:rPr/>
      </w:pPr>
      <w:r>
        <w:rPr>
          <w:rFonts w:ascii="Amiri" w:hAnsi="Amiri" w:eastAsia="Amiri" w:cs="Amiri"/>
          <w:color w:val="111111"/>
          <w:sz w:val="28"/>
          <w:sz w:val="28"/>
          <w:szCs w:val="28"/>
          <w:rtl w:val="true"/>
          <w:lang w:bidi="ar-SA"/>
        </w:rPr>
        <w:t xml:space="preserve">حَدَثاً وإنْ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أحدث فيه حدثاً،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الجواز؛ للاتّفاق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الجواز، فالمشهور اشتراط إذن المالك في تسليم العين للمتقبل؛ لأنّها مال الغير، فلايصح تسليمه لغيره بغير إذنه، وجواز إجارته لاينافيه، فيستأذن المالك فيه، فإن امتنع رَفَع أمره إلى الحاكم، فإن تعذَّر ففي جوازه بغير إذنه أو تسلّطه على الفسخ وجهان، وجواز التسليم بغير إذنه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كان</w:t>
      </w:r>
    </w:p>
    <w:p>
      <w:pPr>
        <w:pStyle w:val="BookText"/>
        <w:rPr/>
      </w:pPr>
      <w:r>
        <w:rPr>
          <w:rFonts w:ascii="Amiri" w:hAnsi="Amiri" w:eastAsia="Amiri" w:cs="Amiri"/>
          <w:color w:val="111111"/>
          <w:sz w:val="28"/>
          <w:sz w:val="28"/>
          <w:szCs w:val="28"/>
          <w:rtl w:val="true"/>
          <w:lang w:bidi="ar-SA"/>
        </w:rPr>
        <w:t xml:space="preserve">المتقبّل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330603_1067777946"/>
      <w:bookmarkStart w:id="27" w:name="_Toc9"/>
      <w:bookmarkEnd w:id="26"/>
      <w:r>
        <w:rPr>
          <w:rtl w:val="true"/>
        </w:rPr>
        <w:t>المسألة الثانية</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استأجر عيناً فله إجارتها بأكثر مما استأجرها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وعموم الأمر بالوفاء بالعقود، </w:t>
      </w:r>
      <w:r>
        <w:rPr>
          <w:rStyle w:val="FootnoteAnchor"/>
          <w:rtl w:val="true"/>
        </w:rPr>
        <w:footnoteReference w:id="40"/>
      </w:r>
      <w:r>
        <w:rPr>
          <w:rFonts w:ascii="Amiri" w:hAnsi="Amiri" w:eastAsia="Amiri" w:cs="Amiri"/>
          <w:color w:val="111111"/>
          <w:sz w:val="28"/>
          <w:sz w:val="28"/>
          <w:szCs w:val="28"/>
          <w:rtl w:val="true"/>
          <w:lang w:bidi="ar-SA"/>
        </w:rPr>
        <w:t xml:space="preserve">وقيل بالمنع إلا أن تكون إجارتُها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جنس الأجرة أو يُحدِثَ فيها صفةً 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استناداً إلى روايتين ظاهرتين في الكراهة، </w:t>
      </w:r>
      <w:r>
        <w:rPr>
          <w:rStyle w:val="FootnoteAnchor"/>
          <w:rtl w:val="true"/>
        </w:rPr>
        <w:footnoteReference w:id="42"/>
      </w:r>
      <w:r>
        <w:rPr>
          <w:rFonts w:ascii="Amiri" w:hAnsi="Amiri" w:eastAsia="Amiri" w:cs="Amiri"/>
          <w:color w:val="111111"/>
          <w:sz w:val="28"/>
          <w:sz w:val="28"/>
          <w:szCs w:val="28"/>
          <w:rtl w:val="true"/>
          <w:lang w:bidi="ar-SA"/>
        </w:rPr>
        <w:t>وإلى استلزامه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إذ لامعاوضة على الجنس الواحد</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330605_1067777946"/>
      <w:bookmarkStart w:id="29" w:name="_Toc10"/>
      <w:bookmarkEnd w:id="28"/>
      <w:r>
        <w:rPr>
          <w:rtl w:val="true"/>
        </w:rPr>
        <w:t>المسألة</w:t>
      </w:r>
      <w:r>
        <w:rPr>
          <w:rtl w:val="true"/>
        </w:rPr>
        <w:t xml:space="preserve">) </w:t>
      </w:r>
      <w:r>
        <w:rPr>
          <w:rtl w:val="true"/>
        </w:rPr>
        <w:t>الثالثة</w:t>
      </w:r>
      <w:bookmarkEnd w:id="29"/>
    </w:p>
    <w:p>
      <w:pPr>
        <w:pStyle w:val="BookText"/>
        <w:rPr/>
      </w:pPr>
      <w:r>
        <w:rPr>
          <w:rFonts w:ascii="Amiri" w:hAnsi="Amiri" w:eastAsia="Amiri" w:cs="Amiri"/>
          <w:color w:val="111111"/>
          <w:sz w:val="28"/>
          <w:sz w:val="28"/>
          <w:szCs w:val="28"/>
          <w:rtl w:val="true"/>
          <w:lang w:bidi="ar-SA"/>
        </w:rPr>
        <w:t xml:space="preserve">إذا فرَّط في العين المستأجرة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قيمتَها يوم التفريط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تعلُّقها بذمته، كما أنّ الغاصب يضمن القيمة يوم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يوم الانتقال إلى القيمة لا قبله وإنْ حُكم بالضمان؛ لأنّ المفروض بقاءُ العين فلا ينتقل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ما إذا كان الاختلاف بتفاوت القيمة ، أما لو كان بسبب نقص في العين، فلا شبهة في ضمانه</w:t>
      </w:r>
      <w:r>
        <w:rPr>
          <w:rFonts w:eastAsia="Amiri" w:cs="Amiri" w:ascii="Amiri" w:hAnsi="Amiri"/>
          <w:color w:val="111111"/>
          <w:sz w:val="28"/>
          <w:szCs w:val="28"/>
          <w:rtl w:val="true"/>
          <w:lang w:bidi="ar-SA"/>
        </w:rPr>
        <w:t xml:space="preserve">. </w:t>
      </w:r>
      <w:bookmarkStart w:id="30" w:name="pg11041_104964"/>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القيمة حَلَف الغارم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الزيادة؛ ولأنه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قول المالك إن كانت دابةً، </w:t>
      </w:r>
      <w:r>
        <w:rPr>
          <w:rStyle w:val="FootnoteAnchor"/>
          <w:rtl w:val="true"/>
        </w:rPr>
        <w:footnoteReference w:id="43"/>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330607_1067777946"/>
      <w:bookmarkStart w:id="32" w:name="_Toc11"/>
      <w:bookmarkEnd w:id="31"/>
      <w:r>
        <w:rPr>
          <w:rtl w:val="true"/>
        </w:rPr>
        <w:t>المسألة الرابعة</w:t>
      </w:r>
      <w:bookmarkEnd w:id="32"/>
    </w:p>
    <w:p>
      <w:pPr>
        <w:pStyle w:val="BookText"/>
        <w:rPr/>
      </w:pPr>
      <w:r>
        <w:rPr>
          <w:rFonts w:ascii="Amiri" w:hAnsi="Amiri" w:eastAsia="Amiri" w:cs="Amiri"/>
          <w:color w:val="111111"/>
          <w:sz w:val="28"/>
          <w:sz w:val="28"/>
          <w:szCs w:val="28"/>
          <w:rtl w:val="true"/>
          <w:lang w:bidi="ar-SA"/>
        </w:rPr>
        <w:t>مؤونة العبد أو الدابَّة على المالك لاالمستأجر؛ لأنّها تابعة للملك، وأصالة عدم وجوبها على غير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المستأجر مطلقاً، </w:t>
      </w:r>
      <w:r>
        <w:rPr>
          <w:rStyle w:val="FootnoteAnchor"/>
          <w:rtl w:val="true"/>
        </w:rPr>
        <w:footnoteReference w:id="44"/>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المالك حاضراً عندها أنفق، وإلا استأذنه المستأجر في الإنفاق ورجع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أنفق عليه المستأجر بنيَّة الرجوع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مع تعذر إذن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يُشهد على الأقوى، ولو أهمل مع غيبة المالك ضَمِن لتفريطه، إلا أن ينهاه المالك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استأجر أجيراً ليُنفذه في حوائجه ، فنفقته على المستأجر في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إلى رواية سليمان بن سالم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ولاستحقاق منافعه المانع من ثبوت النفقة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والأقوى أنّه كغيره لا تجب نفقته إلا مع الشرط، وتُحمّل الرواية مع سلامة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واستحقاق منافعه لا يَمنَع من وجوب النفقة في ماله الذي من جملته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يُشترط فيه وفي غيره من الحيوان على المستأجر يُعتبر بيان قدرها ووصفها، بخلاف ما لو قيل بوجوبها عليه ابتداءً، فإنّه يكفي القيام بعادة أمثاله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330609_1067777946"/>
      <w:bookmarkStart w:id="34" w:name="_Toc12"/>
      <w:bookmarkEnd w:id="33"/>
      <w:r>
        <w:rPr>
          <w:rtl w:val="true"/>
        </w:rPr>
        <w:t>المسألةالخامسة</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لايجوز إسقاط المنفعة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الإبراء منها سواء كان بلفظ الإسقاط أم الإبراء أم غيرهما من الألفاظ الدالة عليه؛ لأنه عبارة عن إسقاط ما في الذمة، فلايتعلّق بالأعيان ولا بالمنافع المتعلقة بها</w:t>
      </w:r>
      <w:r>
        <w:rPr>
          <w:rFonts w:eastAsia="Amiri" w:cs="Amiri" w:ascii="Amiri" w:hAnsi="Amiri"/>
          <w:color w:val="111111"/>
          <w:sz w:val="28"/>
          <w:szCs w:val="28"/>
          <w:rtl w:val="true"/>
          <w:lang w:bidi="ar-SA"/>
        </w:rPr>
        <w:t xml:space="preserve">. </w:t>
      </w:r>
      <w:bookmarkStart w:id="35" w:name="pg11041_104965"/>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بالذمة وإن لم يستحق المطالبة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إسقاطها إن تعلَّقت بالذمة، لا إن كانت 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تسلَّم أجيراً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ليعمل له 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فتَلِف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كان أم كبيراً، حراً كان</w:t>
      </w:r>
    </w:p>
    <w:p>
      <w:pPr>
        <w:pStyle w:val="BookText"/>
        <w:rPr/>
      </w:pPr>
      <w:r>
        <w:rPr>
          <w:rFonts w:ascii="Amiri" w:hAnsi="Amiri" w:eastAsia="Amiri" w:cs="Amiri"/>
          <w:color w:val="111111"/>
          <w:sz w:val="28"/>
          <w:sz w:val="28"/>
          <w:szCs w:val="28"/>
          <w:rtl w:val="true"/>
          <w:lang w:bidi="ar-SA"/>
        </w:rPr>
        <w:t>أم عبداً؛ لأنّه قبضه لاستيفاء منفعة مستحقة لا يمكن تحصيلها إلا بإثبات اليد عليه، فكان أمانةً في يده ولا فرق بين تلفه مدَّةَ الإجارة ،وبعدها، إلا أن يَحبِسه 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بعد انقضاء المدَّة فيصير بمنزلة المغصوب وسيأتي إن شاء الله، </w:t>
      </w:r>
      <w:r>
        <w:rPr>
          <w:rStyle w:val="FootnoteAnchor"/>
          <w:rtl w:val="true"/>
        </w:rPr>
        <w:footnoteReference w:id="46"/>
      </w:r>
      <w:r>
        <w:rPr>
          <w:rFonts w:ascii="Amiri" w:hAnsi="Amiri" w:eastAsia="Amiri" w:cs="Amiri"/>
          <w:color w:val="111111"/>
          <w:sz w:val="28"/>
          <w:sz w:val="28"/>
          <w:szCs w:val="28"/>
          <w:rtl w:val="true"/>
          <w:lang w:bidi="ar-SA"/>
        </w:rPr>
        <w:t>أنّ الحر البالغ لايُضمن مطلقاً، وما عليه من الثياب تابع له، ولو كان صغيراً أو عبداً ضَمِنه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330611_1067777946"/>
      <w:bookmarkStart w:id="37" w:name="_Toc13"/>
      <w:bookmarkEnd w:id="36"/>
      <w:r>
        <w:rPr>
          <w:rtl w:val="true"/>
        </w:rPr>
        <w:t>المسألة السادسة</w:t>
      </w:r>
      <w:bookmarkEnd w:id="37"/>
    </w:p>
    <w:p>
      <w:pPr>
        <w:pStyle w:val="BookText"/>
        <w:rPr/>
      </w:pPr>
      <w:r>
        <w:rPr>
          <w:rFonts w:ascii="Amiri" w:hAnsi="Amiri" w:eastAsia="Amiri" w:cs="Amiri"/>
          <w:color w:val="111111"/>
          <w:sz w:val="28"/>
          <w:sz w:val="28"/>
          <w:szCs w:val="28"/>
          <w:rtl w:val="true"/>
          <w:lang w:bidi="ar-SA"/>
        </w:rPr>
        <w:t>كلّ مايتوقّف عليه تَوفِيةُ المنفعة فعلى المؤجر، كالقَتَب والزمام والحزام والسرج أو البردعة، ورفع المَحمِل والأحمال وشدها وحطها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والقائد والسائق إن شُرط مصاحبته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والمِدادِ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إيفاء المنفعة الواجبة عليه بالعقد اللازم، فيجب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الرجوع فيه إلى العرف فإن انتفى أو اضطَرَب فعلى المستأجر؛ لأنّ الواجب على المؤجر إنّما هو العمل؛ لأنّ ذلك هو المقصود من إجارة العين أمّا الأعيان فلاتدخل في مفهوم الإجارة على وجه يجب إذهابها لأجلها، إلا في مواضع نادرةٍ تثبت على خلاف الأصل، كالرّضاع والاستحمام ومثله الخيوط للخياطة والصّبعُ للصباغة والكُش،</w:t>
      </w:r>
      <w:r>
        <w:rPr>
          <w:rStyle w:val="FootnoteAnchor"/>
          <w:rtl w:val="true"/>
        </w:rPr>
        <w:footnoteReference w:id="47"/>
      </w:r>
      <w:r>
        <w:rPr>
          <w:rFonts w:ascii="Amiri" w:hAnsi="Amiri" w:eastAsia="Amiri" w:cs="Amiri"/>
          <w:color w:val="111111"/>
          <w:sz w:val="28"/>
          <w:sz w:val="28"/>
          <w:szCs w:val="28"/>
          <w:rtl w:val="true"/>
          <w:lang w:bidi="ar-SA"/>
        </w:rPr>
        <w:t>للتلقيح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على المؤجر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تابع للغَلَقِ المثبَتِ الذي يدخُل في الإجارة، بل هو كالجزء منه وإن كان منقولاً، ومن شأن المنقول أن لايدخل في إجارة العقار الثابت وأمّا مفتاح القفل فلايجب تسليمه كما لايجب تسليم القفل؛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لانتفاء التبعية عرفاً</w:t>
      </w:r>
      <w:r>
        <w:rPr>
          <w:rFonts w:eastAsia="Amiri" w:cs="Amiri" w:ascii="Amiri" w:hAnsi="Amiri"/>
          <w:color w:val="111111"/>
          <w:sz w:val="28"/>
          <w:szCs w:val="28"/>
          <w:rtl w:val="true"/>
          <w:lang w:bidi="ar-SA"/>
        </w:rPr>
        <w:t xml:space="preserve">. </w:t>
      </w:r>
      <w:bookmarkStart w:id="38" w:name="pg11041_104966"/>
    </w:p>
    <w:p>
      <w:pPr>
        <w:pStyle w:val="Heading4"/>
        <w:numPr>
          <w:ilvl w:val="3"/>
          <w:numId w:val="1"/>
        </w:numPr>
        <w:rPr/>
      </w:pPr>
      <w:bookmarkStart w:id="39" w:name="__RefHeading___Toc1330613_1067777946"/>
      <w:bookmarkStart w:id="40" w:name="_Toc14"/>
      <w:bookmarkEnd w:id="38"/>
      <w:bookmarkEnd w:id="39"/>
      <w:r>
        <w:rPr>
          <w:rtl w:val="true"/>
        </w:rPr>
        <w:t>المسألة السابعة</w:t>
      </w:r>
      <w:bookmarkEnd w:id="40"/>
    </w:p>
    <w:p>
      <w:pPr>
        <w:pStyle w:val="BookText"/>
        <w:rPr/>
      </w:pPr>
      <w:r>
        <w:rPr>
          <w:rFonts w:ascii="Amiri" w:hAnsi="Amiri" w:eastAsia="Amiri" w:cs="Amiri"/>
          <w:color w:val="111111"/>
          <w:sz w:val="28"/>
          <w:sz w:val="28"/>
          <w:szCs w:val="28"/>
          <w:rtl w:val="true"/>
          <w:lang w:bidi="ar-SA"/>
        </w:rPr>
        <w:t>لو اختلفا في عقد الإجارة حلف المنكِرلها، سواء كان هو المالك أم غيره؛ لأصالة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النزاع قبل استيفاء شيء من المنافع رَجَع كل مال إلى صاحبه، وإن كان بعد استيفاء شيءٍ منها أو الجميعِ الذي يَزْعُم مَن يَدَّعي وقوع الإجارة أنه متعلَّق العقد وكان المنكرُ المالك، فإن أنكر مع ذلك الإذن في التصرّف وحلف استحق أجرة المثل وإن زادت عن المسمّى بزعم الآخر، ولو كان المتصرف يَزْعُم تعيّنها في مالٍ مخصوص وكان من جنس النقد الغالب لَزِم المالك قبضه عن أجرة المثل، فإن ساواها أخذه، وإن نقص وجب على المتصرف الإكمال، وإن زاد صار الباقي مجهول المالك لزعم المتصرّف استحقاق المالك له وهو ينكر ، وإن كان مغايراً له ولم يَرْضَ المالك به وجب عليه الدفع من الغالب، وبَقِي ذلك بأجمعه مجهولاً، ويضمن العين بإنكار الإذن، ولو اعتَرَف به فلا ضمان</w:t>
      </w:r>
    </w:p>
    <w:p>
      <w:pPr>
        <w:pStyle w:val="BookText"/>
        <w:rPr/>
      </w:pPr>
      <w:r>
        <w:rPr>
          <w:rFonts w:ascii="Amiri" w:hAnsi="Amiri" w:eastAsia="Amiri" w:cs="Amiri"/>
          <w:color w:val="111111"/>
          <w:sz w:val="28"/>
          <w:sz w:val="28"/>
          <w:szCs w:val="28"/>
          <w:rtl w:val="true"/>
          <w:lang w:bidi="ar-SA"/>
        </w:rPr>
        <w:t>وإن كان المنكر المتصرف وحلف وجب عليه أجرةُ المثل، فإن كانت أزيد من المسمّى بزعم المالك لم يكن له المطالبة به إن كان دفعه؛ لاعترافه باستحقاق المالك له، ووجب عليه دفعه إن لم يكن دَفَعه، وليس للمالك قبضه لاعترافه بأنه لا يستحق أزيد من المسمّى، وإن زاد المسمّى عن أجرة المثل كان للمنكر المطالبة بالزائد إن كان دفعه وسَقَط إن لم يكن، والعين ليست مضمونةً عليه هنا لاعتراف المالك بكونها أمانة</w:t>
      </w:r>
    </w:p>
    <w:p>
      <w:pPr>
        <w:pStyle w:val="BookText"/>
        <w:rPr/>
      </w:pPr>
      <w:r>
        <w:rPr>
          <w:rFonts w:ascii="Amiri" w:hAnsi="Amiri" w:eastAsia="Amiri" w:cs="Amiri"/>
          <w:color w:val="111111"/>
          <w:sz w:val="28"/>
          <w:sz w:val="28"/>
          <w:szCs w:val="28"/>
          <w:rtl w:val="true"/>
          <w:lang w:bidi="ar-SA"/>
        </w:rPr>
        <w:t>بالإجارة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قدر الشيء المستأجَرِ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العين المستأجرة،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 البيت بمائة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بل الدار أجمع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 النافي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وقوع الإجارة على ما زاد عمّا اتفقا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يتحالفان وتَبطلُ الإجارة؛ </w:t>
      </w:r>
      <w:r>
        <w:rPr>
          <w:rStyle w:val="FootnoteAnchor"/>
          <w:rtl w:val="true"/>
        </w:rPr>
        <w:footnoteReference w:id="48"/>
      </w:r>
      <w:r>
        <w:rPr>
          <w:rFonts w:ascii="Amiri" w:hAnsi="Amiri" w:eastAsia="Amiri" w:cs="Amiri"/>
          <w:color w:val="111111"/>
          <w:sz w:val="28"/>
          <w:sz w:val="28"/>
          <w:szCs w:val="28"/>
          <w:rtl w:val="true"/>
          <w:lang w:bidi="ar-SA"/>
        </w:rPr>
        <w:t>لأنّ كلّاً منهما مُدَّعٍ ومنكر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رد العين 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عدمه، والمستأجر قبض لمصلحة نفسه،</w:t>
      </w:r>
    </w:p>
    <w:p>
      <w:pPr>
        <w:pStyle w:val="BookText"/>
        <w:rPr/>
      </w:pPr>
      <w:r>
        <w:rPr>
          <w:rFonts w:ascii="Amiri" w:hAnsi="Amiri" w:eastAsia="Amiri" w:cs="Amiri"/>
          <w:color w:val="111111"/>
          <w:sz w:val="28"/>
          <w:sz w:val="28"/>
          <w:szCs w:val="28"/>
          <w:rtl w:val="true"/>
          <w:lang w:bidi="ar-SA"/>
        </w:rPr>
        <w:t>فلا يُقبل قوله فيه مع مخالفته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هَلاك المتاع المستأجر عليه حلف الأجيرُ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أمين، ولإمكان صدقه فيه، فلو لم يُقبل قوله فيه لزم تخليده الحبس ولا فرق بين دعواه تلفه بأمرٍ ظاهر كالفرق أو خفي كالسَرَق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كيفية الإذن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كالقباء والقميص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قطعه الخياط قباء، فقال المالك أمرتك بقطعه قميصاً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منكرٌ لِما يَدَّعيه الخياط من التصرف في ماله، والأصل عدم ما يدَّعيه الخياط من الإذن، ولقبول قول المالك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أصل الإذن فكذا في صفته؛ لأنّ مرجع هذا النزاع إلى الإذن؛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الخياط لدعوى المالك عليه ما يوجب الأرش، والأصل عدمه،</w:t>
      </w:r>
      <w:r>
        <w:rPr>
          <w:rStyle w:val="FootnoteAnchor"/>
          <w:rtl w:val="true"/>
        </w:rPr>
        <w:footnoteReference w:id="49"/>
      </w:r>
      <w:r>
        <w:rPr>
          <w:rFonts w:ascii="Amiri" w:hAnsi="Amiri" w:eastAsia="Amiri" w:cs="Amiri"/>
          <w:color w:val="111111"/>
          <w:sz w:val="28"/>
          <w:sz w:val="28"/>
          <w:szCs w:val="28"/>
          <w:rtl w:val="true"/>
          <w:lang w:bidi="ar-SA"/>
        </w:rPr>
        <w:t>وعلى المختار إذا حلف المالكُ ثَبَتَ على الخياط أرشُ الثوب ما بين كونه مقطوعاً قميصاً وقَباءً، ولا أُجرة له على عمله، وليس له فتقه ليرفع ما أحدثه من العمل إن كانت الخيوط للمالك؛ إذ لا عين له يَنزَعُها، والعمل ليس بعين وقد صدر عدواناً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الخيوط للخياط فالأقوى أنّ له نَزْعَها كالمغصوب، ووجه المنع استلزامه</w:t>
      </w:r>
    </w:p>
    <w:p>
      <w:pPr>
        <w:pStyle w:val="BookText"/>
        <w:rPr/>
      </w:pPr>
      <w:r>
        <w:rPr>
          <w:rFonts w:ascii="Amiri" w:hAnsi="Amiri" w:eastAsia="Amiri" w:cs="Amiri"/>
          <w:color w:val="111111"/>
          <w:sz w:val="28"/>
          <w:sz w:val="28"/>
          <w:szCs w:val="28"/>
          <w:rtl w:val="true"/>
          <w:lang w:bidi="ar-SA"/>
        </w:rPr>
        <w:t>التصرف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طلب المالك أن يَشُدّ فى طرف كلِّ خَيطٍ منها خيطاً لتصير خيوطه في موضع خيوط الخياط إذا سَلَّها لم يجب إجابته؛ لأنه تصرّف في مال الغير يتوقف على إذنه، كما لا يجب عليه القبول لو بذل له المالك قيمة الخيوط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قدر الأجرة حلف المستأجر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يتحالفان كما لو اختلفا في قدر المستأجر؛ لأنّ كلا منهما مدع ومنكر،</w:t>
      </w:r>
      <w:r>
        <w:rPr>
          <w:rStyle w:val="FootnoteAnchor"/>
          <w:rtl w:val="true"/>
        </w:rPr>
        <w:footnoteReference w:id="50"/>
      </w:r>
      <w:r>
        <w:rPr>
          <w:rFonts w:ascii="Amiri" w:hAnsi="Amiri" w:eastAsia="Amiri" w:cs="Amiri"/>
          <w:color w:val="111111"/>
          <w:sz w:val="28"/>
          <w:sz w:val="28"/>
          <w:szCs w:val="28"/>
          <w:rtl w:val="true"/>
          <w:lang w:bidi="ar-SA"/>
        </w:rPr>
        <w:t>وهو ضعيف؛ لاتفاقهما على وقوع العقد و مقدار العين والمدَّة، وإنّما تخالَفا على القدرِ الزائد عمّا يتفقان عليه، فيحلف منكره</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الوكالة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1041_104970"/>
      <w:bookmarkStart w:id="42" w:name="pg11041_104970"/>
      <w:bookmarkEnd w:id="42"/>
    </w:p>
    <w:p>
      <w:pPr>
        <w:pStyle w:val="Heading2"/>
        <w:numPr>
          <w:ilvl w:val="1"/>
          <w:numId w:val="1"/>
        </w:numPr>
        <w:rPr/>
      </w:pPr>
      <w:bookmarkStart w:id="43" w:name="pg11041_104970"/>
      <w:bookmarkStart w:id="44" w:name="__RefHeading___Toc1330615_1067777946"/>
      <w:bookmarkStart w:id="45" w:name="_Toc15"/>
      <w:bookmarkEnd w:id="43"/>
      <w:bookmarkEnd w:id="44"/>
      <w:r>
        <w:rPr>
          <w:rtl w:val="true"/>
        </w:rPr>
        <w:t>كتاب الوكالة</w:t>
      </w:r>
      <w:bookmarkEnd w:id="45"/>
    </w:p>
    <w:p>
      <w:pPr>
        <w:pStyle w:val="BookText"/>
        <w:rPr/>
      </w:pPr>
      <w:r>
        <w:rPr>
          <w:rFonts w:ascii="Amiri" w:hAnsi="Amiri" w:eastAsia="Amiri" w:cs="Amiri"/>
          <w:color w:val="111111"/>
          <w:sz w:val="28"/>
          <w:sz w:val="28"/>
          <w:szCs w:val="28"/>
          <w:rtl w:val="true"/>
          <w:lang w:bidi="ar-SA"/>
        </w:rPr>
        <w:t xml:space="preserve">بفتح الواو وكسرها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استنابةٌ في التصرّف بالذات؛ لئلا تَرِدَ الاستنابة في نحو القراض والمزارعة والمساقاة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بقيد الاستنابة الوصيَّةُ بالتصرف، فإنّها إحداث ولاية لا استنابة، وبالتصرف الوديعة، فإنّها استنابة في الحفظ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وتفتقر إلى إيجاب وقبول؛ لأنها من جملة العقود وإن كانت جائزة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شاكَلَه من الألفاظ الدالة على الاستنابة في التصرّف وإن لم تكن على نهج الألفاظ المعتبرة في العقود، أو الاستيجاب </w:t>
      </w:r>
      <w:r>
        <w:rPr>
          <w:rStyle w:val="FootnoteAnchor"/>
          <w:rtl w:val="true"/>
        </w:rPr>
        <w:footnoteReference w:id="51"/>
      </w:r>
      <w:r>
        <w:rPr>
          <w:rFonts w:ascii="Amiri" w:hAnsi="Amiri" w:eastAsia="Amiri" w:cs="Amiri"/>
          <w:color w:val="111111"/>
          <w:sz w:val="28"/>
          <w:sz w:val="28"/>
          <w:szCs w:val="28"/>
          <w:rtl w:val="true"/>
          <w:lang w:bidi="ar-SA"/>
        </w:rPr>
        <w:t>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وَكَّلْنى فى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الأمرُ بالبيع والشراء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دلّ عليه قول النبي صلى الله عليه وآله وسلم لعروة البارقي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اشترلناشاة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وقبولها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كفعله ما أمره بفعله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تراخيه عن الإيجاب وإن طالت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الغائبَ يُوَكَّل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جواز توكيل الغائب موضعُ، وفاق، فلذا جعله شاهداً على الجواز، وإلّا فهو فرع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فيها التنجيز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عُلِّقت على شرطٍ مُتَوقَّع كقدوم المسافر، أو صفةٍ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مُتَرَقِّبة كطلوع الشمس لم يَصح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صحّة التصرّف بعد حصول الشرط أو الصفة بالإذن الضمني قولان،</w:t>
      </w:r>
      <w:r>
        <w:rPr>
          <w:rStyle w:val="FootnoteAnchor"/>
          <w:rtl w:val="true"/>
        </w:rPr>
        <w:footnoteReference w:id="53"/>
      </w:r>
      <w:r>
        <w:rPr>
          <w:rFonts w:ascii="Amiri" w:hAnsi="Amiri" w:eastAsia="Amiri" w:cs="Amiri"/>
          <w:color w:val="111111"/>
          <w:sz w:val="28"/>
          <w:sz w:val="28"/>
          <w:szCs w:val="28"/>
          <w:rtl w:val="true"/>
          <w:lang w:bidi="ar-SA"/>
        </w:rPr>
        <w:t xml:space="preserve">منشؤهما كون الفاسد بمثل ذلك إنّما هو العقد، أما الإذن الذي هو مجرّد إباحة تصرّف فلا، كما لو شَرَط في الوكالة عِوَضاً مجهولاً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 كذا على أنّ لك العُشر من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فتفسد الوكالة دون الإذن؛ ولأنّ الوكالة أخصُّ من مطلق الإذن، وعدم الأخصّ أعم من عدم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الوكالة ليست أمراً زائداً على الإذن، وما يزيد عنه من مثل الجُعل أمر زائد عليهما؛ لصحتها بدونه، فلا يُعقل فسادها مع صحته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ويصح تعليق التصرّف مع تنجيز الوكالة، بأن يقول وكلتُك في كذا ولا تَتَصَرَّف إلا بعد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بمعنى اشتراط أمرٍ سائغ زائدٍ على أصلها الجامع لشرائطه التي من جملتها التنجيز وإن كان في معنى التعليق؛ لأنّ العقودَ المُتَلَقَّاةَ من الشارع منوطة بضوابط، فلاتقع بدونها وإن أفاد فائدتها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جائزة من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فلكل منهما إبطالها في حضور الآخر وغيبته، لكن إن عزل الوكيل نفسه بطلت مطلقاً، ولو عزله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بالعزل، فلاينعزل بدونه في أصح الأقوال، </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بالعلم هنا بلوغه الخبرُ بقولِ مَن يُقبَل خبرُه وإنْ كان عدلاً واحداً؛ لصحيحة هشام بن سالم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 ولاعبرة بخبر غيره وإن تعدَّد، ما لم يحصُل به العلمُ أو الظن المُتاخِمُ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ولايكفي في انعزاله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الموكَّل على عزله على الأقوى؛ للخبر السابق، خلافاً للشيخ،</w:t>
      </w:r>
      <w:r>
        <w:rPr>
          <w:rStyle w:val="FootnoteAnchor"/>
          <w:rtl w:val="true"/>
        </w:rPr>
        <w:footnoteReference w:id="56"/>
      </w:r>
      <w:r>
        <w:rPr>
          <w:rFonts w:ascii="Amiri" w:hAnsi="Amiri" w:eastAsia="Amiri" w:cs="Amiri"/>
          <w:color w:val="111111"/>
          <w:sz w:val="28"/>
          <w:sz w:val="28"/>
          <w:szCs w:val="28"/>
          <w:rtl w:val="true"/>
          <w:lang w:bidi="ar-SA"/>
        </w:rPr>
        <w:t xml:space="preserve">وجماعة،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تبطُل بالموت والجنون والإغماء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واحد منهما سواءٌ طال زمانُ الإغماء أم قَصُر، وسواءٌ أطبق الجنون أم كان أدواراً، وسواءٌ عَلِم الموكَّلُ بعروض المبطل أم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وبالحجر على الموكل فيما وَكَّل فيه بالسَفَه والفَلَسِ ؛ لأنّ مَنْعَه من مباشرة الفعل يقتضي منعه من التوكيل فيه، وفي حكم الحجْرِ طروءُ الرقّ على الموكل بأن كان حربيّاً ،فاستُرقّ، ولو كان وكيلاً صار بمنزلة</w:t>
      </w:r>
    </w:p>
    <w:p>
      <w:pPr>
        <w:pStyle w:val="BookText"/>
        <w:rPr/>
      </w:pPr>
      <w:r>
        <w:rPr>
          <w:rFonts w:ascii="Amiri" w:hAnsi="Amiri" w:eastAsia="Amiri" w:cs="Amiri"/>
          <w:color w:val="111111"/>
          <w:sz w:val="28"/>
          <w:sz w:val="28"/>
          <w:szCs w:val="28"/>
          <w:rtl w:val="true"/>
          <w:lang w:bidi="ar-SA"/>
        </w:rPr>
        <w:t>توكيل عبد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بالنوم وإنْ 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أهليَّة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يُؤَدِّ إلى الإغماء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من حيث الإغماء لا من حيث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الشكر، إلا أن يُشترط عدالته كوكيل الوكيل والوليّ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وتبطل بفعل الموكل ما تعلقت به الوكالة، كما لو وكله في بيع عبد ثم باعه، وفي</w:t>
      </w:r>
    </w:p>
    <w:p>
      <w:pPr>
        <w:pStyle w:val="BookText"/>
        <w:rPr/>
      </w:pPr>
      <w:r>
        <w:rPr>
          <w:rFonts w:ascii="Amiri" w:hAnsi="Amiri" w:eastAsia="Amiri" w:cs="Amiri"/>
          <w:color w:val="111111"/>
          <w:sz w:val="28"/>
          <w:sz w:val="28"/>
          <w:szCs w:val="28"/>
          <w:rtl w:val="true"/>
          <w:lang w:bidi="ar-SA"/>
        </w:rPr>
        <w:t>حكمه فعله ما ينافيها كعتقه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الوكالة في البيع يقتضي البيع بثمن المثل، إلّا بنقصان عنه يُتَسامح بمثله عادةً كدرهم في مائة، وإلّا مع وجود باذل لأزيدمنه، فلايجوز الاقتصار عليه، حتى لو باع بخيار لنفسه فوجد في مدة الخيار باذلاً للزّيادة وجب عليه الفسخ إن تَناوَلت وكالته،له، إلّا أن يُعيّن له قدراً، فلايجب تحصيل الزائد وإنْ 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فلايجوز بالمؤجل مطلقاً، بنقد البلد، فإن اتحد تعيَّن، وإن تعدّد باع بالأغلب، فإن تساوت النقود باع بالأنفع للموكل، فإن استوت نفعاً 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التوكيل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بثمن المثل حالاً بنقد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اقتضاه الإطلاق أو التنصيص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بيعه وشِراؤُه على</w:t>
      </w:r>
    </w:p>
    <w:p>
      <w:pPr>
        <w:pStyle w:val="BookText"/>
        <w:rPr/>
      </w:pPr>
      <w:r>
        <w:rPr>
          <w:rFonts w:ascii="Amiri" w:hAnsi="Amiri" w:eastAsia="Amiri" w:cs="Amiri"/>
          <w:color w:val="111111"/>
          <w:sz w:val="28"/>
          <w:sz w:val="28"/>
          <w:szCs w:val="28"/>
          <w:rtl w:val="true"/>
          <w:lang w:bidi="ar-SA"/>
        </w:rPr>
        <w:t>إجازة المالك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تصح الوكالة فيما لايتعلّق غرضُ الشارع بإيقاعه من مُباشر بعينه كالعتقِ، فإنّ غرضَه فيه فكُ الرقبة، سواءٌ أحدثه المالك أم غيره،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غرضه منه رفعُ الزوجيَّة كذلك، ومثله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العقود والإيقاعات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فيما يتعلّق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بإيقاعه من مُباشر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معرفة غرضه في ذلك وعدمه إلى النقل ولا قاعدةَ له لا تَنْخَرِم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تعلّق غرضه بجملة من العبادات؛ لأنّ الغرض منها امتثال المكلف ما أُمِر به، وانقياده وتذلله بفعل المأمور به، ولايحصل ذلك بدون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له الاستنابةُ فيها أجمع، وإن جاز في غسل الأعضاء ومسحها، حيث يعجز عن مباشرتها توليه النيَّةَ، ومثل هذا لايُعدّ توكيلاً حقيقياً، ومن ثم يقع ممن لايجوز توكيله كالمجنون، بل استعانة على إيصال المُطهّر إلى العضو كيف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والصلاة الواجبة في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فلايُستَناب فيها مطلقاً إلا ركعتا الطّواف حيث يجوز استنابةُ الحي في الحج الواجب، أو فيها خاصةً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الواجبة عن المندوبة، فيصح الاستنابة فيها في الجملة كصلاة الطوافِ المندوب، أو في الحج المندوب وإن وجب، وصلاة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الاستنابة في مطلق النوافل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فضبط متعلّق غرض الشارع في العبادات وغيرها يحتاج إلى تفصيل ومستند نقلي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ولابدّ من كمال المتعاقدين بالبلوغ والعقل، فلايوكل ولايتوكَّل الصبي والمجنون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وجواز تصرف الموكل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فلايوكل المحجور عليه فيما ليس له مباشرته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 الموكل؛ لجواز كون المحجور في الجملة وكيلاً لغيره فيما حجر علیه فيه من التصرّف كالسفيه والمفلس مطلقاً، والعبد بإذن سيده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الوكالة في الطلاق للحاضر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r>
        <w:rPr>
          <w:rStyle w:val="FootnoteAnchor"/>
          <w:rtl w:val="true"/>
        </w:rPr>
        <w:footnoteReference w:id="58"/>
      </w:r>
      <w:r>
        <w:rPr>
          <w:rFonts w:ascii="Amiri" w:hAnsi="Amiri" w:eastAsia="Amiri" w:cs="Amiri"/>
          <w:color w:val="111111"/>
          <w:sz w:val="28"/>
          <w:sz w:val="28"/>
          <w:szCs w:val="28"/>
          <w:rtl w:val="true"/>
          <w:lang w:bidi="ar-SA"/>
        </w:rPr>
        <w:t>لأنّ الطلاق قابل للنّيابة وإلا لما صح توكيل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الشيخ من توكيل الحاضر فيه،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60"/>
      </w:r>
      <w:r>
        <w:rPr>
          <w:rFonts w:ascii="Amiri" w:hAnsi="Amiri" w:eastAsia="Amiri" w:cs="Amiri"/>
          <w:color w:val="111111"/>
          <w:sz w:val="28"/>
          <w:sz w:val="28"/>
          <w:szCs w:val="28"/>
          <w:rtl w:val="true"/>
          <w:lang w:bidi="ar-SA"/>
        </w:rPr>
        <w:t xml:space="preserve">ضعيفةِ السند قاصرة الدلالة،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ولايجوز للوكيل أن يوكل إلا مع الإذن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بالتعميم،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فحوى كاتّساع متعلّقها بحيث تدلّ القرائن على الإذن له فيه، كالزراعة في أماكن متباعدة لاتقوم إلا بمساعد، ومثله عجزه عن مباشرته وإن لم يكن متسعاً مع علم الموكَّل به، وتَرَفع الوكيل عمّا وُكِّل فيه عادةً، فإنّ توكيله حينئذٍ يدلّ بفحواه على الإذن له فيه مع علم الموكل بترفعه عن مثله، وإلا لم يَجُز؛ لأنه مستفاد من القرائن ومع جهل الموكل بحاله ينتفي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أذن له في التّوكيل، فإن صرح له بكون وكيله وكيلاً عنه أو عن الموكَّل، لَزِمَه حكمُ مَن وَكَّله، فينعزل فى الأول بانعزاله؛ لأنّه فرعه، وبعزل كلّ منهما له، وفي الثاني لاينعزل إلا بعزل الموكل أو بما أبطل توكيله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أطلق ففي كونه وكيلاً عنه أو عن الموكل، أو تخير الوكيل في توكيله عن أيهما شاء،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مع استفادته من الفحوى، إلا أن كونه هنا وكيلاً عن الوكيل أوجَهُ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الوكيل تام 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وُكِّل فيه ليكون مليّاً، </w:t>
      </w:r>
      <w:r>
        <w:rPr>
          <w:rStyle w:val="FootnoteAnchor"/>
          <w:rtl w:val="true"/>
        </w:rPr>
        <w:footnoteReference w:id="62"/>
      </w:r>
      <w:r>
        <w:rPr>
          <w:rFonts w:ascii="Amiri" w:hAnsi="Amiri" w:eastAsia="Amiri" w:cs="Amiri"/>
          <w:color w:val="111111"/>
          <w:sz w:val="28"/>
          <w:sz w:val="28"/>
          <w:szCs w:val="28"/>
          <w:rtl w:val="true"/>
          <w:lang w:bidi="ar-SA"/>
        </w:rPr>
        <w:t xml:space="preserve">بتحقيق مراد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باللغة التي يُحاوَر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وُكِّل فيه؛ ليحصل الغرض من توكيله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واجب،</w:t>
      </w:r>
      <w:r>
        <w:rPr>
          <w:rStyle w:val="FootnoteAnchor"/>
          <w:rtl w:val="true"/>
        </w:rPr>
        <w:footnoteReference w:id="63"/>
      </w:r>
      <w:r>
        <w:rPr>
          <w:rFonts w:ascii="Amiri" w:hAnsi="Amiri" w:eastAsia="Amiri" w:cs="Amiri"/>
          <w:color w:val="111111"/>
          <w:sz w:val="28"/>
          <w:sz w:val="28"/>
          <w:szCs w:val="28"/>
          <w:rtl w:val="true"/>
          <w:lang w:bidi="ar-SA"/>
        </w:rPr>
        <w:t>وهو مناسب لمعنى الشرط بالنسبة إلى الأخير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لذوي المروءات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الشرف والرفعة والمروءة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التوكيل في المنازعات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ويُكرَه أن يتولوها بأنفسهم؛ لما يتضمَّن من الامتهان والوقوع فيما يُكرَه، رُوِيَ أنّ عليّاً علیه السلام وكَل عقيلاً في خصومة،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للخصومة قُحَماً، وأنّ الشيطان </w:t>
      </w:r>
    </w:p>
    <w:p>
      <w:pPr>
        <w:pStyle w:val="BookText"/>
        <w:rPr/>
      </w:pPr>
      <w:r>
        <w:rPr>
          <w:rFonts w:ascii="Amiri" w:hAnsi="Amiri" w:eastAsia="Amiri" w:cs="Amiri"/>
          <w:color w:val="111111"/>
          <w:sz w:val="28"/>
          <w:sz w:val="28"/>
          <w:szCs w:val="28"/>
          <w:rtl w:val="true"/>
          <w:lang w:bidi="ar-SA"/>
        </w:rPr>
        <w:t>لَيَحضُرُها، وإنّى لأكره أن أحضُرها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والقُحَم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w:t>
      </w:r>
      <w:r>
        <w:rPr>
          <w:rStyle w:val="FootnoteAnchor"/>
          <w:rtl w:val="true"/>
        </w:rPr>
        <w:footnoteReference w:id="65"/>
      </w:r>
      <w:r>
        <w:rPr>
          <w:rFonts w:ascii="Amiri" w:hAnsi="Amiri" w:eastAsia="Amiri" w:cs="Amiri"/>
          <w:color w:val="111111"/>
          <w:sz w:val="28"/>
          <w:sz w:val="28"/>
          <w:szCs w:val="28"/>
          <w:rtl w:val="true"/>
          <w:lang w:bidi="ar-SA"/>
        </w:rPr>
        <w:t>والمراد هنا أنّها تُقحِم بصاحبها إلى ما لايُريده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ولاتبطل الوكالة بارتداد الوكيل،</w:t>
      </w:r>
      <w:r>
        <w:rPr>
          <w:rStyle w:val="FootnoteAnchor"/>
          <w:rtl w:val="true"/>
        </w:rPr>
        <w:footnoteReference w:id="66"/>
      </w:r>
      <w:r>
        <w:rPr>
          <w:rFonts w:ascii="Amiri" w:hAnsi="Amiri" w:eastAsia="Amiri" w:cs="Amiri"/>
          <w:color w:val="111111"/>
          <w:sz w:val="28"/>
          <w:sz w:val="28"/>
          <w:szCs w:val="28"/>
          <w:rtl w:val="true"/>
          <w:lang w:bidi="ar-SA"/>
        </w:rPr>
        <w:t>من حيث إنه ارتداد وإن كانت قد تبطُل جهة أخرى في بعض الموارد ككونه وكيلاً على مُسلِم، فإنه في ذلك بحكم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بين الفطري وغيره وإنْ حُكم ببطلان تصرفاته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ولايتوكَّل المسلم للذمي على المسلم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والأقوى الجواز على كراهة للأصل، ولا الذمِّي على المسلم المسلم ولالذمي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لاستلزامهما إثبات السبيل للكافر على المسلم المنفي بالآية،</w:t>
      </w:r>
      <w:r>
        <w:rPr>
          <w:rStyle w:val="FootnoteAnchor"/>
          <w:rtl w:val="true"/>
        </w:rPr>
        <w:footnoteReference w:id="68"/>
      </w:r>
      <w:r>
        <w:rPr>
          <w:rFonts w:ascii="Amiri" w:hAnsi="Amiri" w:eastAsia="Amiri" w:cs="Amiri"/>
          <w:color w:val="111111"/>
          <w:sz w:val="28"/>
          <w:sz w:val="28"/>
          <w:szCs w:val="28"/>
          <w:rtl w:val="true"/>
          <w:lang w:bidi="ar-SA"/>
        </w:rPr>
        <w:t>وباقي الصور جائزة وهي ثمانٍ بإضافة الصورِ الثلاث المتقدمة إلى باقيه</w:t>
      </w:r>
    </w:p>
    <w:p>
      <w:pPr>
        <w:pStyle w:val="BookText"/>
        <w:rPr/>
      </w:pPr>
      <w:r>
        <w:rPr>
          <w:rFonts w:ascii="Amiri" w:hAnsi="Amiri" w:eastAsia="Amiri" w:cs="Amiri"/>
          <w:color w:val="111111"/>
          <w:sz w:val="28"/>
          <w:sz w:val="28"/>
          <w:szCs w:val="28"/>
          <w:rtl w:val="true"/>
          <w:lang w:bidi="ar-SA"/>
        </w:rPr>
        <w:t>وتفصيلها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الموكِّل والوكيل والموكَّل عليه، إما مسلم أو كافر، ومنه تَتَشَعَبُ الثمانِ؛ بضرب قسمي الوكيل في قسمي الموكل، ثم المجتمع في قسمي الموكَّل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الكافر بين الذمي وغيره، كما يقتضيه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يتجاوز الوكيلُ ما حُدَّ له في طرف الزيادة والنقصان إلّا أن تشهد العادة بدخوله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دخول ما تجاوز في الإذن، كالزيادة في ثمن ما وُكُل في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بثمن معيَّن إن لم يعلم منه الغرض في التخصيص به، والنقيصة في ثمن ما وكل في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معيَّن؛ لشهادة الحال غالباً بالرضى بذلك فيهما، لكن قديَتَخَلَّف بأن لايريد الإشطاط، </w:t>
      </w:r>
      <w:r>
        <w:rPr>
          <w:rStyle w:val="FootnoteAnchor"/>
          <w:rtl w:val="true"/>
        </w:rPr>
        <w:footnoteReference w:id="69"/>
      </w:r>
      <w:r>
        <w:rPr>
          <w:rFonts w:ascii="Amiri" w:hAnsi="Amiri" w:eastAsia="Amiri" w:cs="Amiri"/>
          <w:color w:val="111111"/>
          <w:sz w:val="28"/>
          <w:sz w:val="28"/>
          <w:szCs w:val="28"/>
          <w:rtl w:val="true"/>
          <w:lang w:bidi="ar-SA"/>
        </w:rPr>
        <w:t>في البيع أو غيره من الأغراض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الوكالة بعدلين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يثبت بهما غيرها من الحقوق المالية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ولاتُقبل فيها شهادةُ النساء منفرداتٍ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لاختصاصها بما يعشر اطلاعُ الرجال عليه، والوصيَّةِ كما سلف في بابه،</w:t>
      </w:r>
      <w:r>
        <w:rPr>
          <w:rStyle w:val="FootnoteAnchor"/>
          <w:rtl w:val="true"/>
        </w:rPr>
        <w:footnoteReference w:id="70"/>
      </w:r>
      <w:r>
        <w:rPr>
          <w:rFonts w:ascii="Amiri" w:hAnsi="Amiri" w:eastAsia="Amiri" w:cs="Amiri"/>
          <w:color w:val="111111"/>
          <w:sz w:val="28"/>
          <w:sz w:val="28"/>
          <w:szCs w:val="28"/>
          <w:rtl w:val="true"/>
          <w:lang w:bidi="ar-SA"/>
        </w:rPr>
        <w:t>ولا منضمّاتٍ إلى الرجال؛ لاختصاصها حينئذ بالمال وما في حكمه، والوكالة ولاية على التصرّف وإنْ تَرتّب عليها المالُ، لكنّه غير 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تثبت بشاهد ويمين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ذُكر، إلا أن يَشتمل على جهتين، كما لو ادعى شخص على آخَرَ وكالةً بجُعْل وأقام شاهداً وامرأتين أو شاهداً وحَلَف معه، فالأقوى ثبوتُ المال لا الوكالة وإنْ تَبَعَّضت الشهادة، كما لو أقام ذلك بالسرقة يثبت المالُ لا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قبل العمل لم يثبت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بتصديق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لمدَّعي الوكالة عليها في أخذ حق منه لغيره؛ لأنه تصديق في حق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الحق الذي يَدَّعي الوكالة فيه عيناً، أما لو كان ديناً، ففي وجوب إليه بتصديقه قولان،</w:t>
      </w:r>
      <w:r>
        <w:rPr>
          <w:rStyle w:val="FootnoteAnchor"/>
          <w:rtl w:val="true"/>
        </w:rPr>
        <w:footnoteReference w:id="71"/>
      </w:r>
      <w:r>
        <w:rPr>
          <w:rFonts w:ascii="Amiri" w:hAnsi="Amiri" w:eastAsia="Amiri" w:cs="Amiri"/>
          <w:color w:val="111111"/>
          <w:sz w:val="28"/>
          <w:sz w:val="28"/>
          <w:szCs w:val="28"/>
          <w:rtl w:val="true"/>
          <w:lang w:bidi="ar-SA"/>
        </w:rPr>
        <w:t>أجودهما ذلك؛ لأنّه إقرار في حق نفسه خاصَّةً؛ إذ الحق لايتعيَّن إلّابقبض مالكه أو وكيله، فإذا حضر وأنكَر بَقِي دَينه في ذمة الغريم، فلاضرر عليه في ذلك، وإنّما ألزم الغريم بالدّفع؛ لاعترافه بلزومه له، وبهذا يظهر الفرق بينه وبين العين؛ لأنها حقٌّ محض لغيره وفائتها لايُستدرك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يجوز له تسليمها إليه مع تصديقه له؛ إذ لا منازع له الآن، ويبقى المالك على حجته، فإذا حضر وصدق الوكيلَ بَرِئَ الدافع، وإن كذَّبه فالقول قوله مع يمينه، فإن كانت العين موجودةً أَخَذها، وله مطالبه من شاء منهما بردها؛ لِتَرَتُبِ أيديهما على ماله وللدّافع مطالبة الوكيل بإحضارها لو طولب به دون العكس، وإن تعذر ردُّها بتلفٍ </w:t>
      </w:r>
    </w:p>
    <w:p>
      <w:pPr>
        <w:pStyle w:val="BookText"/>
        <w:rPr/>
      </w:pPr>
      <w:r>
        <w:rPr>
          <w:rFonts w:ascii="Amiri" w:hAnsi="Amiri" w:eastAsia="Amiri" w:cs="Amiri"/>
          <w:color w:val="111111"/>
          <w:sz w:val="28"/>
          <w:sz w:val="28"/>
          <w:szCs w:val="28"/>
          <w:rtl w:val="true"/>
          <w:lang w:bidi="ar-SA"/>
        </w:rPr>
        <w:t>وغيره تخيَّر في الرجوع على من شاء منهما، فإن رجع على الوكيل لم يرجع على الغريم مطلقاً لاعترافه ببراءته بدفعها إليه، فإن رجع على الغريم لم يرجع على الوكيل مع تلفها في يده بغير تفريط؛ لأنه بتصديقه له أمين عنده، وإلّا 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والوكيل أمينُ لايَضمَن إلّا بالتّفريط أو 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 تسليم ما في يده إلى الموكل إذا طولب به، سواءٌ في ذلك المال الذي وُكِّل في بيعه وثمنه، والمبيعُ الذي اشتراه وثمنه قبل الشراء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لايجب عليه دفعه إليه قبل طلبه، بل معه ومع إمكان الدفع شرعاً وعرفاً، كالوديعة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أخَّر مع الإمكان أي إمكان الدفع شرعاً، بأن لايكون في صلاة واجبة مطلقاً، ولامريداً لها مع تضيّق وقتها، ونحو ذلك من الواجبات المنافية، أو عرفاً، بأن لايكون على حاجة يريد قضاءَها، ولافي حمّام أو أكل طعام ونحوها من الأعذار العرفية،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أن يمتنع من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الموكل بقبض حقه حذراً من</w:t>
      </w:r>
    </w:p>
    <w:p>
      <w:pPr>
        <w:pStyle w:val="BookText"/>
        <w:rPr/>
      </w:pPr>
      <w:r>
        <w:rPr>
          <w:rFonts w:ascii="Amiri" w:hAnsi="Amiri" w:eastAsia="Amiri" w:cs="Amiri"/>
          <w:color w:val="111111"/>
          <w:sz w:val="28"/>
          <w:sz w:val="28"/>
          <w:szCs w:val="28"/>
          <w:rtl w:val="true"/>
          <w:lang w:bidi="ar-SA"/>
        </w:rPr>
        <w:t>،إنكاره، فيَضمَنَ له ثانياً أو يَلزَمَه اليمينُ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 حقٌّ وإنْ كان وديعةً يُقبل قوله في ردّها؛ لافتقاره إلى اليمين، فله دفعها بالإشهاد وإن كان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ذلك بين من يكون له على الحقِّ بيِّنة وغيره؛ لما ذكرناه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أجودالأقوال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بعضهم،</w:t>
      </w:r>
      <w:r>
        <w:rPr>
          <w:rStyle w:val="FootnoteAnchor"/>
          <w:rtl w:val="true"/>
        </w:rPr>
        <w:footnoteReference w:id="72"/>
      </w:r>
      <w:r>
        <w:rPr>
          <w:rFonts w:ascii="Amiri" w:hAnsi="Amiri" w:eastAsia="Amiri" w:cs="Amiri"/>
          <w:color w:val="111111"/>
          <w:sz w:val="28"/>
          <w:sz w:val="28"/>
          <w:szCs w:val="28"/>
          <w:rtl w:val="true"/>
          <w:lang w:bidi="ar-SA"/>
        </w:rPr>
        <w:t>بين من يُقبل قوله في الردّ وغيرِه،</w:t>
      </w:r>
      <w:r>
        <w:rPr>
          <w:rStyle w:val="FootnoteAnchor"/>
          <w:rtl w:val="true"/>
        </w:rPr>
        <w:footnoteReference w:id="73"/>
      </w:r>
      <w:r>
        <w:rPr>
          <w:rFonts w:ascii="Amiri" w:hAnsi="Amiri" w:eastAsia="Amiri" w:cs="Amiri"/>
          <w:color w:val="111111"/>
          <w:sz w:val="28"/>
          <w:sz w:val="28"/>
          <w:szCs w:val="28"/>
          <w:rtl w:val="true"/>
          <w:lang w:bidi="ar-SA"/>
        </w:rPr>
        <w:t>وآخرون بين من عليه بقبض الحقِّ بينة وغيره؛</w:t>
      </w:r>
      <w:r>
        <w:rPr>
          <w:rStyle w:val="FootnoteAnchor"/>
          <w:rtl w:val="true"/>
        </w:rPr>
        <w:footnoteReference w:id="74"/>
      </w:r>
      <w:r>
        <w:rPr>
          <w:rFonts w:ascii="Amiri" w:hAnsi="Amiri" w:eastAsia="Amiri" w:cs="Amiri"/>
          <w:color w:val="111111"/>
          <w:sz w:val="28"/>
          <w:sz w:val="28"/>
          <w:szCs w:val="28"/>
          <w:rtl w:val="true"/>
          <w:lang w:bidi="ar-SA"/>
        </w:rPr>
        <w:t xml:space="preserve">ودفع ضرر اليمين يدفع ذلك كله، خصوصاً في بعض الناس، فإنّ </w:t>
      </w:r>
    </w:p>
    <w:p>
      <w:pPr>
        <w:pStyle w:val="BookText"/>
        <w:rPr/>
      </w:pPr>
      <w:r>
        <w:rPr>
          <w:rFonts w:ascii="Amiri" w:hAnsi="Amiri" w:eastAsia="Amiri" w:cs="Amiri"/>
          <w:color w:val="111111"/>
          <w:sz w:val="28"/>
          <w:sz w:val="28"/>
          <w:szCs w:val="28"/>
          <w:rtl w:val="true"/>
          <w:lang w:bidi="ar-SA"/>
        </w:rPr>
        <w:t>ضرر الغرامة عليهم أسهلُ من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والوكيل في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شخص عند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لايجب عليه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الوكيل في قضاء الدين وتسليم المبيع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له ذلك حتى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الوديعة مبنية على الإخفاء بخلاف غيرها؛ ولأنّ الإشهاد على الوَدَعي لا يفيد ضمانه؛ لقبول قوله في الردّ بخلاف غيره، فلو لم يُشهد على غير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لتفريطه إذا لم يكن الأداء بحضرة الموكل وإلا انتفى الضمان؛ لأنّ التفريط حينئذ مستند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للوكيل تَوَلّى طرفي العقد بإذن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المانع حينئذ، ومغايرة</w:t>
      </w:r>
    </w:p>
    <w:p>
      <w:pPr>
        <w:pStyle w:val="BookText"/>
        <w:rPr/>
      </w:pPr>
      <w:r>
        <w:rPr>
          <w:rFonts w:ascii="Amiri" w:hAnsi="Amiri" w:eastAsia="Amiri" w:cs="Amiri"/>
          <w:color w:val="111111"/>
          <w:sz w:val="28"/>
          <w:sz w:val="28"/>
          <w:szCs w:val="28"/>
          <w:rtl w:val="true"/>
          <w:lang w:bidi="ar-SA"/>
        </w:rPr>
        <w:t>الموجب للقابل يكفي فيها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له الإذن ففي جواز تولّيهما لنفسه قولان،</w:t>
      </w:r>
      <w:r>
        <w:rPr>
          <w:rStyle w:val="FootnoteAnchor"/>
          <w:rtl w:val="true"/>
        </w:rPr>
        <w:footnoteReference w:id="75"/>
      </w:r>
      <w:r>
        <w:rPr>
          <w:rFonts w:ascii="Amiri" w:hAnsi="Amiri" w:eastAsia="Amiri" w:cs="Amiri"/>
          <w:color w:val="111111"/>
          <w:sz w:val="28"/>
          <w:sz w:val="28"/>
          <w:szCs w:val="28"/>
          <w:rtl w:val="true"/>
          <w:lang w:bidi="ar-SA"/>
        </w:rPr>
        <w:t>منشؤهما دخوله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ظاهر الروايات الدالة على المنع،</w:t>
      </w:r>
      <w:r>
        <w:rPr>
          <w:rStyle w:val="FootnoteAnchor"/>
          <w:rtl w:val="true"/>
        </w:rPr>
        <w:footnoteReference w:id="76"/>
      </w:r>
      <w:r>
        <w:rPr>
          <w:rFonts w:ascii="IRNazanin" w:hAnsi="IRNazanin" w:eastAsia="IRNazanin"/>
          <w:color w:val="111111"/>
          <w:sz w:val="28"/>
          <w:sz w:val="28"/>
          <w:szCs w:val="28"/>
          <w:rtl w:val="true"/>
          <w:lang w:bidi="fa-IR"/>
        </w:rPr>
        <w:t>وهو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توليه طرفي العقد أعم من كون البيع أو الشراء لنفسه، وموضعُ الخِلاف مع عدم الإذن توليه لنفسه، أما لغيره، بأن يكون وكيلاً لهما فلا إشكال، إلّا على القول بمنع</w:t>
      </w:r>
    </w:p>
    <w:p>
      <w:pPr>
        <w:pStyle w:val="BookText"/>
        <w:rPr/>
      </w:pPr>
      <w:r>
        <w:rPr>
          <w:rFonts w:ascii="Amiri" w:hAnsi="Amiri" w:eastAsia="Amiri" w:cs="Amiri"/>
          <w:color w:val="111111"/>
          <w:sz w:val="28"/>
          <w:sz w:val="28"/>
          <w:szCs w:val="28"/>
          <w:rtl w:val="true"/>
          <w:lang w:bidi="ar-SA"/>
        </w:rPr>
        <w:t>كونه موجباً قابلاً، وذلك لا يُفرق فيه بين إذنِ الموكل وعدمه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أصل الوكالة حلف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عدمها، سواء كان منكرها الموكَّلَ أم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إنكار الوكيل فيما لو كانت الوكالة مشروطةً في عقدٍ لازم لأمر لايُتلاقَى حين النزاع، فيدعي الموكَّل حصولها ليتم له العقد، وينكرها الوكيل ليتزلزل ويتسلَّطَ على الفسخ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 حلف 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عدمه، سواء كانت الوكالة بجُعْل أم 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الوكيل إلّا أن تكون بجُعل فالموكّل، </w:t>
      </w:r>
      <w:r>
        <w:rPr>
          <w:rStyle w:val="FootnoteAnchor"/>
          <w:rtl w:val="true"/>
        </w:rPr>
        <w:footnoteReference w:id="77"/>
      </w:r>
      <w:r>
        <w:rPr>
          <w:rFonts w:ascii="Amiri" w:hAnsi="Amiri" w:eastAsia="Amiri" w:cs="Amiri"/>
          <w:color w:val="111111"/>
          <w:sz w:val="28"/>
          <w:sz w:val="28"/>
          <w:szCs w:val="28"/>
          <w:rtl w:val="true"/>
          <w:lang w:bidi="ar-SA"/>
        </w:rPr>
        <w:t>أما الأول، فلأنه أمين وقد قَبَضَ المالَ لمصلحة المالك، فكان محسناً محضاً كالوَدَعي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فلما مرّ؛ ولأنه قَبَض لمصلحة نفسه كعامل القراض والمستأجر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الأمانة لا تستلزم القبول، كما لا تستلزمه في الثاني مع اشتراكهما في</w:t>
      </w:r>
    </w:p>
    <w:p>
      <w:pPr>
        <w:pStyle w:val="BookText"/>
        <w:rPr/>
      </w:pPr>
      <w:r>
        <w:rPr>
          <w:rFonts w:ascii="Amiri" w:hAnsi="Amiri" w:eastAsia="Amiri" w:cs="Amiri"/>
          <w:color w:val="111111"/>
          <w:sz w:val="28"/>
          <w:sz w:val="28"/>
          <w:szCs w:val="28"/>
          <w:rtl w:val="true"/>
          <w:lang w:bidi="ar-SA"/>
        </w:rPr>
        <w:t xml:space="preserve">الأمانة، وكذلك الإحسان، والسبيل </w:t>
      </w:r>
      <w:r>
        <w:rPr>
          <w:rStyle w:val="FootnoteAnchor"/>
          <w:rtl w:val="true"/>
        </w:rPr>
        <w:footnoteReference w:id="78"/>
      </w:r>
      <w:r>
        <w:rPr>
          <w:rFonts w:ascii="IRNazanin" w:hAnsi="IRNazanin" w:eastAsia="IRNazanin"/>
          <w:color w:val="111111"/>
          <w:sz w:val="28"/>
          <w:sz w:val="28"/>
          <w:szCs w:val="28"/>
          <w:rtl w:val="true"/>
          <w:lang w:bidi="fa-IR"/>
        </w:rPr>
        <w:t xml:space="preserve">المنفى، </w:t>
      </w:r>
      <w:r>
        <w:rPr>
          <w:rStyle w:val="FootnoteAnchor"/>
          <w:rtl w:val="true"/>
        </w:rPr>
        <w:footnoteReference w:id="79"/>
      </w:r>
      <w:r>
        <w:rPr>
          <w:rFonts w:ascii="Amiri" w:hAnsi="Amiri" w:eastAsia="Amiri" w:cs="Amiri"/>
          <w:color w:val="111111"/>
          <w:sz w:val="28"/>
          <w:sz w:val="28"/>
          <w:szCs w:val="28"/>
          <w:rtl w:val="true"/>
          <w:lang w:bidi="ar-SA"/>
        </w:rPr>
        <w:t>مخصوص، فإنّ اليمين 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تلف المال الذي بيد الوكيل، كالعين الموكَّل في بيعها وشرائها ، أو الثمن أو غيره حلف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أمين، وقد يتعذر إقامة البينة على التلف فاقتنع بقوله، وإن كان مخالفاً للأصل، ولا فرق بين دعواه التلف بأمرظاهر، وخفي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يحلف 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 يشمل التعدي؛ لأنه 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يحلف لو اختلفا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 الضمان؛ لأصالة عدم الزائد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زوجه امرأةً بدعوى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الوكالة منه فأنكر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الوكالة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لأصالة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الوكيل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عمرَ بنِ حنظلة عن الصادق علیه السلام،</w:t>
      </w:r>
      <w:r>
        <w:rPr>
          <w:rStyle w:val="FootnoteAnchor"/>
          <w:rtl w:val="true"/>
        </w:rPr>
        <w:footnoteReference w:id="80"/>
      </w:r>
      <w:r>
        <w:rPr>
          <w:rFonts w:ascii="Amiri" w:hAnsi="Amiri" w:eastAsia="Amiri" w:cs="Amiri"/>
          <w:color w:val="111111"/>
          <w:sz w:val="28"/>
          <w:sz w:val="28"/>
          <w:szCs w:val="28"/>
          <w:rtl w:val="true"/>
          <w:lang w:bidi="ar-SA"/>
        </w:rPr>
        <w:t xml:space="preserve">ولأنه فسخ قبل الدخول فيجب معه نصفُ المهر كالطلاق ولها التزويج بغيره؛ لبطلان نكاحه بإنكاره الوكالة ويجب على الزوج فيما بينه وبين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إن كان وَكَّل في التزويج لأنها حينئذٍ زوجته، فإنكارها وتعريضها للتّزويج بغيره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ويَسوق نصفَ المهر إلى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للزومه بالطلاق،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وغُرْمِ الوكيل له بسببه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ظاهراً </w:t>
      </w:r>
      <w:r>
        <w:rPr>
          <w:rStyle w:val="FootnoteAnchor"/>
          <w:rtl w:val="true"/>
        </w:rPr>
        <w:footnoteReference w:id="81"/>
      </w:r>
      <w:r>
        <w:rPr>
          <w:rFonts w:ascii="Amiri" w:hAnsi="Amiri" w:eastAsia="Amiri" w:cs="Amiri"/>
          <w:color w:val="111111"/>
          <w:sz w:val="28"/>
          <w:sz w:val="28"/>
          <w:szCs w:val="28"/>
          <w:rtl w:val="true"/>
          <w:lang w:bidi="ar-SA"/>
        </w:rPr>
        <w:t>ولا غُرْمَ على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ثبوت عقد حتَّى يُحكم بالمهر أو نصفه؛ ولأنّه على تقدير ثبوته إنّما يلزم الزوج؛ لأنّه عِوَضُ البُضْع، والوكيل ليس بزوج، والحديث ضعيف السند، وإلا لما كان عنه عدول مع عمل الأكثر بمضمونه، والتعليل بالفسخ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الأخير قوي،</w:t>
      </w:r>
      <w:r>
        <w:rPr>
          <w:rStyle w:val="FootnoteAnchor"/>
          <w:rtl w:val="true"/>
        </w:rPr>
        <w:footnoteReference w:id="82"/>
      </w:r>
      <w:r>
        <w:rPr>
          <w:rFonts w:ascii="Amiri" w:hAnsi="Amiri" w:eastAsia="Amiri" w:cs="Amiri"/>
          <w:color w:val="111111"/>
          <w:sz w:val="28"/>
          <w:sz w:val="28"/>
          <w:szCs w:val="28"/>
          <w:rtl w:val="true"/>
          <w:lang w:bidi="ar-SA"/>
        </w:rPr>
        <w:t>نعم، لو ضَمِن الوكيل المهر كلَّه أو نصفه،لَزِمه حسب ما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يجوز للمرأة التزويج إذا لم تُصَدِّق الوكيل عليها، وإلا لم يَجُز لها التزويج قبل</w:t>
      </w:r>
    </w:p>
    <w:p>
      <w:pPr>
        <w:pStyle w:val="BookText"/>
        <w:rPr/>
      </w:pPr>
      <w:r>
        <w:rPr>
          <w:rFonts w:ascii="Amiri" w:hAnsi="Amiri" w:eastAsia="Amiri" w:cs="Amiri"/>
          <w:color w:val="111111"/>
          <w:sz w:val="28"/>
          <w:sz w:val="28"/>
          <w:szCs w:val="28"/>
          <w:rtl w:val="true"/>
          <w:lang w:bidi="ar-SA"/>
        </w:rPr>
        <w:t>الطلاق؛ لأنّها بزعمها زوجة، بخلاف ما إذا لم تكن عالمةً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 من الطلاق حينئذٍ لم يُجبر عليه؛ لانتفاء النكاح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ففي تسلطها على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تسلّط الحاكم عليه أو على الطلاق، أو بقائها كذلك حتّى يُطلّق أو يموت،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أوقع الطلاق معلقاً على الشرط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زوجتي فهي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 ولم يكن إقراراً ولاتعليقاً مانعاً؛ لأنّه أمر يعلم حاله، وكذا في نظائره، كقول من يعلم أنّ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اليوم الجمعة فقد بعتك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غيره من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تصرّف الوكيل</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لأنّه أمين وقادر على الإنشاء والتصرّف إليه، ومرجع الاختلاف إلى فعله، وهو أعلم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 التصرف، وبقاء الملك على مالكه،</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قوله في دعوى التصرّف بعتُ وقبضتُ الثمن وتلف في</w:t>
      </w:r>
    </w:p>
    <w:p>
      <w:pPr>
        <w:pStyle w:val="BookText"/>
        <w:rPr/>
      </w:pP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لاشتراك الجميع في المعنى، ودعوى التلف أمرُ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الخلاف لو تنازعا في قدر الثمن الذي اشتُرِيَتْ به السِلْعَةُ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قال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اشتريته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 يساوي مائةً؛ ليُمكن صحة البيع، فقال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الوكيل؛ لأنه أمين،</w:t>
      </w:r>
      <w:r>
        <w:rPr>
          <w:rStyle w:val="FootnoteAnchor"/>
          <w:rtl w:val="true"/>
        </w:rPr>
        <w:footnoteReference w:id="85"/>
      </w:r>
      <w:r>
        <w:rPr>
          <w:rFonts w:ascii="Amiri" w:hAnsi="Amiri" w:eastAsia="Amiri" w:cs="Amiri"/>
          <w:color w:val="111111"/>
          <w:sz w:val="28"/>
          <w:sz w:val="28"/>
          <w:szCs w:val="28"/>
          <w:rtl w:val="true"/>
          <w:lang w:bidi="ar-SA"/>
        </w:rPr>
        <w:t>والاختلاف في فعله، ودلالة الظاهر على كون الشيء إنّما يُباع بقيمته،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الموكل؛ لأصالة براءت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الزائد،</w:t>
      </w:r>
      <w:r>
        <w:rPr>
          <w:rStyle w:val="FootnoteAnchor"/>
          <w:rtl w:val="true"/>
        </w:rPr>
        <w:footnoteReference w:id="86"/>
      </w:r>
      <w:r>
        <w:rPr>
          <w:rFonts w:ascii="Amiri" w:hAnsi="Amiri" w:eastAsia="Amiri" w:cs="Amiri"/>
          <w:color w:val="111111"/>
          <w:sz w:val="28"/>
          <w:sz w:val="28"/>
          <w:szCs w:val="28"/>
          <w:rtl w:val="true"/>
          <w:lang w:bidi="ar-SA"/>
        </w:rPr>
        <w:t>ولأنّ في ذلك إثبات حقّ للبائع عليه فلا يُسمع</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الشفعة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1041_104984"/>
      <w:bookmarkStart w:id="47" w:name="pg11041_104984"/>
      <w:bookmarkEnd w:id="47"/>
    </w:p>
    <w:p>
      <w:pPr>
        <w:pStyle w:val="Heading2"/>
        <w:numPr>
          <w:ilvl w:val="1"/>
          <w:numId w:val="1"/>
        </w:numPr>
        <w:rPr/>
      </w:pPr>
      <w:bookmarkStart w:id="48" w:name="pg11041_104984"/>
      <w:bookmarkStart w:id="49" w:name="__RefHeading___Toc1330617_1067777946"/>
      <w:bookmarkStart w:id="50" w:name="_Toc16"/>
      <w:bookmarkEnd w:id="48"/>
      <w:bookmarkEnd w:id="49"/>
      <w:r>
        <w:rPr>
          <w:rtl w:val="true"/>
        </w:rPr>
        <w:t>كتاب الشُفعة</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 قولك شَفَعْتُ كذا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جعلتَه شَفْعاً به، أي زوجاً، كأنّ الشفيع</w:t>
      </w:r>
    </w:p>
    <w:p>
      <w:pPr>
        <w:pStyle w:val="BookText"/>
        <w:rPr/>
      </w:pPr>
      <w:r>
        <w:rPr>
          <w:rFonts w:ascii="Amiri" w:hAnsi="Amiri" w:eastAsia="Amiri" w:cs="Amiri"/>
          <w:color w:val="111111"/>
          <w:sz w:val="28"/>
          <w:sz w:val="28"/>
          <w:szCs w:val="28"/>
          <w:rtl w:val="true"/>
          <w:lang w:bidi="ar-SA"/>
        </w:rPr>
        <w:t>يجعل نصيبه شفْعاً بنصيب شريكه، وأصلها التقوية والإعانة، ومنه الشفاعةُ والشفْعُ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الشريكِ الحصَّةَ المَبِيعة في شركته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قيد الاتحادِ وغيره ممّا يُعتبر في الاستحقاق لاستلزام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وإنما يفتقر إلى ذكرها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ولايَرِدُ النقصُ في طرده بشراء الشريك حصة شريكه، فإنّه بعد البيع يصدق استحقاق الشريك الحصّة المبيعة في شركته؛ إذ ليس في التعريف أنها مبيعة لغيره أو له، وكما يصدق الاستحقاق بالأخذ يصدق بنفس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دفعه أنّ الاستحقاق المذكور هنا للشريك المقتضي لكونه شريكاً حال شركته، والأمرُ في البيع ليس كذلك؛ لأنّه حال الشركة غير مستحق، وبعد الاستحقاق ليس بشريك؛ إذ المراد بالشريك هنا الشريك بالفعل؛ لأنه المعتبر شرعاً، لا ما كان فيه شريكاً مع ارتفاع الشركة؛ نظراً إلى عدم اشتراط بقاء المعنى المشتق منه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ورود ذلك مع تعدّد الشركاء إذا اشترى أحده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الشركاء إذا اشترى أحدهم نصيبَ بعضهم مع بقاء الشركة في غير الحصّة المبيعة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قيَّد المبيع بكونه لغير المستحق، أو علَّق الاستحقاق بتملك الحصّة، فقال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الشريك تملُّكَ الحصّة المبيعة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سَلِم من ذلك؛ لأنّ استحقاقَ </w:t>
      </w:r>
    </w:p>
    <w:p>
      <w:pPr>
        <w:pStyle w:val="BookText"/>
        <w:rPr/>
      </w:pPr>
      <w:r>
        <w:rPr>
          <w:rFonts w:ascii="IRNazanin" w:hAnsi="IRNazanin" w:eastAsia="IRNazanin"/>
          <w:color w:val="111111"/>
          <w:sz w:val="28"/>
          <w:sz w:val="28"/>
          <w:szCs w:val="28"/>
          <w:rtl w:val="true"/>
          <w:lang w:bidi="fa-IR"/>
        </w:rPr>
        <w:t>التملّلک غیرُ استحقاق الملک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ولاتثبُت 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على أشهر القولين،</w:t>
      </w:r>
      <w:r>
        <w:rPr>
          <w:rStyle w:val="FootnoteAnchor"/>
          <w:rtl w:val="true"/>
        </w:rPr>
        <w:footnoteReference w:id="87"/>
      </w:r>
      <w:r>
        <w:rPr>
          <w:rFonts w:ascii="Amiri" w:hAnsi="Amiri" w:eastAsia="Amiri" w:cs="Amiri"/>
          <w:color w:val="111111"/>
          <w:sz w:val="28"/>
          <w:sz w:val="28"/>
          <w:szCs w:val="28"/>
          <w:rtl w:val="true"/>
          <w:lang w:bidi="ar-SA"/>
        </w:rPr>
        <w:t>وصحيح الأخبار يدل عليه،</w:t>
      </w:r>
      <w:r>
        <w:rPr>
          <w:rStyle w:val="FootnoteAnchor"/>
          <w:rtl w:val="true"/>
        </w:rPr>
        <w:footnoteReference w:id="88"/>
      </w:r>
      <w:r>
        <w:rPr>
          <w:rFonts w:ascii="Amiri" w:hAnsi="Amiri" w:eastAsia="Amiri" w:cs="Amiri"/>
          <w:color w:val="111111"/>
          <w:sz w:val="28"/>
          <w:sz w:val="28"/>
          <w:szCs w:val="28"/>
          <w:rtl w:val="true"/>
          <w:lang w:bidi="ar-SA"/>
        </w:rPr>
        <w:t>وذهب بعض الأصحاب إلى ثبوتها مع الكثرة،</w:t>
      </w:r>
      <w:r>
        <w:rPr>
          <w:rStyle w:val="FootnoteAnchor"/>
          <w:rtl w:val="true"/>
        </w:rPr>
        <w:footnoteReference w:id="89"/>
      </w:r>
      <w:r>
        <w:rPr>
          <w:rFonts w:ascii="Amiri" w:hAnsi="Amiri" w:eastAsia="Amiri" w:cs="Amiri"/>
          <w:color w:val="111111"/>
          <w:sz w:val="28"/>
          <w:sz w:val="28"/>
          <w:szCs w:val="28"/>
          <w:rtl w:val="true"/>
          <w:lang w:bidi="ar-SA"/>
        </w:rPr>
        <w:t>استناداً إلى رواياتٍ معارضة بأقوى منها،</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المال الذي تثبت فيه على تقدير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لايُنقل كالأرض والشجر إذا بيعَ منضمّاً إلى مَغرِسه لا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البناء، فلو اشتَرَكتْ غرفةٌ بين اثنين دون قرارها، فلاشفعة فيها وإنْ ضُمَّت إلى أرضِ غيره، كالشجر إذا ضُمَّ إلى غير مغرسه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اشتراط إمكان قسمته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أجودُهما اشتراطه؛ لأصالة عدم ثبوتها في محل النزاع، وعليه شواهد من الأخبار،</w:t>
      </w:r>
      <w:r>
        <w:rPr>
          <w:rStyle w:val="FootnoteAnchor"/>
          <w:rtl w:val="true"/>
        </w:rPr>
        <w:footnoteReference w:id="92"/>
      </w:r>
      <w:r>
        <w:rPr>
          <w:rFonts w:ascii="Amiri" w:hAnsi="Amiri" w:eastAsia="Amiri" w:cs="Amiri"/>
          <w:color w:val="111111"/>
          <w:sz w:val="28"/>
          <w:sz w:val="28"/>
          <w:szCs w:val="28"/>
          <w:rtl w:val="true"/>
          <w:lang w:bidi="ar-SA"/>
        </w:rPr>
        <w:t>لكن في طريقها ضعف، ومن لم يشترط نَظَرَ إلى عموم أدلّة ثبوتها مع ضعف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فلاشفعة في الحمام الصغير، والعضائدِ الضيّقة، والنهر والطريق الضيِّقَين، والرّحى حيث لايمكن قسمةُ أحجارها وبيتها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 الضِيق قلّهُ النصيب بحيث يتضرّر صاحبُ القليل بالقسمة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المشترك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الشركة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ضمهما البائع إلى المقسوم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قبولهما القسمة كالأصل؟ إطلاق العبارة يقتضي عدمه، وفي الدروس </w:t>
      </w:r>
    </w:p>
    <w:p>
      <w:pPr>
        <w:pStyle w:val="BookText"/>
        <w:rPr/>
      </w:pPr>
      <w:r>
        <w:rPr>
          <w:rFonts w:ascii="IRNazanin" w:hAnsi="IRNazanin" w:eastAsia="IRNazanin"/>
          <w:color w:val="111111"/>
          <w:sz w:val="28"/>
          <w:sz w:val="28"/>
          <w:szCs w:val="28"/>
          <w:rtl w:val="true"/>
          <w:lang w:bidi="fa-IR"/>
        </w:rPr>
        <w:t>اشتراطه،</w:t>
      </w:r>
      <w:r>
        <w:rPr>
          <w:rStyle w:val="FootnoteAnchor"/>
          <w:rtl w:val="true"/>
        </w:rPr>
        <w:footnoteReference w:id="93"/>
      </w:r>
      <w:r>
        <w:rPr>
          <w:rFonts w:ascii="Amiri" w:hAnsi="Amiri" w:eastAsia="Amiri" w:cs="Amiri"/>
          <w:color w:val="111111"/>
          <w:sz w:val="28"/>
          <w:sz w:val="28"/>
          <w:szCs w:val="28"/>
          <w:rtl w:val="true"/>
          <w:lang w:bidi="ar-SA"/>
        </w:rPr>
        <w:t>والأقوى الاكتفاء بقبول المقسوم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بيعًا منفردين اعتُبِر قبولهما كالأصل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قدرة الشفيع على الثمن وبذله للمشتري، فلاشفعة للعاجز ولا للممتنع مع قدرته والمُماطل ويُرجَع في العجز إلى اعترافه لا إلى حاله لإمكان استدانته ولايجب على المشتري قبول الرهن والضامن والعوض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وإسلامه إذا كان المشتري مسلماً فلاشفعة لكافر مطلقاً على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غَيبةَ الثمن أُجِّل ثلاثة أيام ولوْ مُلَفّقَةٌ،</w:t>
      </w:r>
      <w:r>
        <w:rPr>
          <w:rStyle w:val="FootnoteAnchor"/>
          <w:rtl w:val="true"/>
        </w:rPr>
        <w:footnoteReference w:id="94"/>
      </w:r>
      <w:r>
        <w:rPr>
          <w:rFonts w:ascii="Amiri" w:hAnsi="Amiri" w:eastAsia="Amiri" w:cs="Amiri"/>
          <w:color w:val="111111"/>
          <w:sz w:val="28"/>
          <w:sz w:val="28"/>
          <w:szCs w:val="28"/>
          <w:rtl w:val="true"/>
          <w:lang w:bidi="ar-SA"/>
        </w:rPr>
        <w:t>وفي دخول الليالي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الأخذ عَشِيَّةً دخلت الليلة تبعاً، ولاإشكال في دخول الليلتين المتوسطتين كالاعتكاف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أنه في بلدٍ آخَرَ أُجل زماناً يسع ذهابه وإيابه، وثلاثةً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لم يتضرَّر 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لبعد البلد عادةً كالعراق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تضرُّرَ المشتري يُسقط الإمهال ثلاثة مطلقاً، والموجود في كلامه في الدروس، </w:t>
      </w:r>
      <w:r>
        <w:rPr>
          <w:rStyle w:val="FootnoteAnchor"/>
          <w:rtl w:val="true"/>
        </w:rPr>
        <w:footnoteReference w:id="95"/>
      </w:r>
      <w:r>
        <w:rPr>
          <w:rFonts w:ascii="Amiri" w:hAnsi="Amiri" w:eastAsia="Amiri" w:cs="Amiri"/>
          <w:color w:val="111111"/>
          <w:sz w:val="28"/>
          <w:sz w:val="28"/>
          <w:szCs w:val="28"/>
          <w:rtl w:val="true"/>
          <w:lang w:bidi="ar-SA"/>
        </w:rPr>
        <w:t>وكلام غيره اعتبارُه في البلد النائي خاصَّةً،</w:t>
      </w:r>
      <w:r>
        <w:rPr>
          <w:rStyle w:val="FootnoteAnchor"/>
          <w:rtl w:val="true"/>
        </w:rPr>
        <w:footnoteReference w:id="9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طالت غيبته، فإذا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 من الأخذ في الغيبة بنفسه أو وكيله ولاعبرة بتمكنه من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المريضُ والمحبوس ظلماً أو بحقِّ يَعجز عنه، ولو قدر عليه ولم يُطالب بعد مضي زمان يتمكن من التخلّص والمطالبة بطلت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تثبت للصبي والمجنون والسفيه، ويتولى الأخذ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مع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الأخذ كسائر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ولافرق بين كون الشريكِ البائع هو الولي </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يأخذ لهم يأخذ منهم لو باع عنهم ما هو بشركته، وكذا يأخذ لأحد الموَلَّيين نصيبَ الآخر لو باعه بشركته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w:t>
      </w:r>
      <w:r>
        <w:rPr>
          <w:rStyle w:val="FootnoteAnchor"/>
          <w:rtl w:val="true"/>
        </w:rPr>
        <w:footnoteReference w:id="97"/>
      </w:r>
      <w:r>
        <w:rPr>
          <w:rFonts w:ascii="Amiri" w:hAnsi="Amiri" w:eastAsia="Amiri" w:cs="Amiri"/>
          <w:color w:val="111111"/>
          <w:sz w:val="28"/>
          <w:sz w:val="28"/>
          <w:szCs w:val="28"/>
          <w:rtl w:val="true"/>
          <w:lang w:bidi="ar-SA"/>
        </w:rPr>
        <w:t>في موضع الثبوت فلهم عند الكمال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إن تَرَك لعدم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الحالُ ففي استحقاقهم الأخذَ؛ نظراً إلى وجود السبب فيستصحب، أم لا؛</w:t>
      </w:r>
    </w:p>
    <w:p>
      <w:pPr>
        <w:pStyle w:val="BookText"/>
        <w:rPr/>
      </w:pPr>
      <w:r>
        <w:rPr>
          <w:rFonts w:ascii="Amiri" w:hAnsi="Amiri" w:eastAsia="Amiri" w:cs="Amiri"/>
          <w:color w:val="111111"/>
          <w:sz w:val="28"/>
          <w:sz w:val="28"/>
          <w:szCs w:val="28"/>
          <w:rtl w:val="true"/>
          <w:lang w:bidi="ar-SA"/>
        </w:rPr>
        <w:t>التفاتاً إلى أنه مقيَّد بالمصلحة ولم تُعلّم، وجهان أوجههما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المفلس فتثبت له أيضاً، لكن لايجب على الغُرَماء تمكينه من الثمن، فإن بذلوه أو رَضِيَ المشتري بذمَّته فأخذ تعلَّق بالشقص حقٌّ الغرماء، ولايجب عليه الأخذ لو طلبوه منه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بالشفعة بنفس العقد وإن كان فيه 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انتقال المبيع إلى ملك المشتري به فلو أوقفناه على انقضاء الخيار كالشيخ توقف على انقضائه،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من التخاير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بقاء الخيار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المشتري أو البائع الفسخ بطلت الشفعة، وإلا استقر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بعضُ الأصحاب الأخذ بعد انقضاء الخيار مع حكمه بملكه بالعقد،</w:t>
      </w:r>
      <w:r>
        <w:rPr>
          <w:rStyle w:val="FootnoteAnchor"/>
          <w:rtl w:val="true"/>
        </w:rPr>
        <w:footnoteReference w:id="99"/>
      </w:r>
      <w:r>
        <w:rPr>
          <w:rFonts w:ascii="Amiri" w:hAnsi="Amiri" w:eastAsia="Amiri" w:cs="Amiri"/>
          <w:color w:val="111111"/>
          <w:sz w:val="28"/>
          <w:sz w:val="28"/>
          <w:szCs w:val="28"/>
          <w:rtl w:val="true"/>
          <w:lang w:bidi="ar-SA"/>
        </w:rPr>
        <w:t>نظراً إلى الفائدة به قبله؛ إذ ليس له انتزاع العين قبل مُضيّ مدَّة الخيار؛ لعدم استقرار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جائز لا لازم، بل يجوز قبله وإنْ مُنع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تظهر في عدم النماء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المصنّف في الدروس بطلان خيار المشتري بالأخذ لانتفاء فائدته إذ الغرضُ الثمنُ وقد حصل من الشفيع، كما لو أراد الردَّ بالعيب فأخذ الشفيع،</w:t>
      </w:r>
      <w:r>
        <w:rPr>
          <w:rStyle w:val="FootnoteAnchor"/>
          <w:rtl w:val="true"/>
        </w:rPr>
        <w:footnoteReference w:id="100"/>
      </w:r>
      <w:r>
        <w:rPr>
          <w:rFonts w:ascii="Amiri" w:hAnsi="Amiri" w:eastAsia="Amiri" w:cs="Amiri"/>
          <w:color w:val="111111"/>
          <w:sz w:val="28"/>
          <w:sz w:val="28"/>
          <w:szCs w:val="28"/>
          <w:rtl w:val="true"/>
          <w:lang w:bidi="ar-SA"/>
        </w:rPr>
        <w:t xml:space="preserve">ويُضعَّف </w:t>
      </w:r>
    </w:p>
    <w:p>
      <w:pPr>
        <w:pStyle w:val="BookText"/>
        <w:rPr/>
      </w:pPr>
      <w:r>
        <w:rPr>
          <w:rFonts w:ascii="Amiri" w:hAnsi="Amiri" w:eastAsia="Amiri" w:cs="Amiri"/>
          <w:color w:val="111111"/>
          <w:sz w:val="28"/>
          <w:sz w:val="28"/>
          <w:szCs w:val="28"/>
          <w:rtl w:val="true"/>
          <w:lang w:bidi="ar-SA"/>
        </w:rPr>
        <w:t>بأنّ الفائدة ليست منحصرةً في الثمن، فجاز أن يريد دفعَ الدَرْكِ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للشفيع أخذ البعض، بل يأخذ الجميع أو 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لئلايتضرر المشتري بتبعيض الصفْقَة؛ ولأنّ حقَّه في المجموع من حيث هو المجموع كالخيار، حتى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الشفعة لمنافاته الفورية حيث تُعتبر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بالثمن الذي وقع عليه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بمثله؛ لعدم إمكان الأخذ بعينه، إلا أن يَتمَلَّكه وليس بلازم، ولايلزمه غيرُه من دَلالة أو 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وأجرةِ نقد، ووزنٍ وغيرها؛ لأنّها ليست من الثمن وإن كانت من توابعه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كان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مثليّاً فعليه مثله، وإن كان قيمياً فقيمته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لاشفعة هنا؛ لتعذُّر الأخذ بالثّمن،</w:t>
      </w:r>
      <w:r>
        <w:rPr>
          <w:rStyle w:val="FootnoteAnchor"/>
          <w:rtl w:val="true"/>
        </w:rPr>
        <w:footnoteReference w:id="101"/>
      </w:r>
      <w:r>
        <w:rPr>
          <w:rFonts w:ascii="Amiri" w:hAnsi="Amiri" w:eastAsia="Amiri" w:cs="Amiri"/>
          <w:color w:val="111111"/>
          <w:sz w:val="28"/>
          <w:sz w:val="28"/>
          <w:szCs w:val="28"/>
          <w:rtl w:val="true"/>
          <w:lang w:bidi="ar-SA"/>
        </w:rPr>
        <w:t>وعملاً برواية،</w:t>
      </w:r>
      <w:r>
        <w:rPr>
          <w:rStyle w:val="FootnoteAnchor"/>
          <w:rtl w:val="true"/>
        </w:rPr>
        <w:footnoteReference w:id="102"/>
      </w:r>
      <w:r>
        <w:rPr>
          <w:rFonts w:ascii="Amiri" w:hAnsi="Amiri" w:eastAsia="Amiri" w:cs="Amiri"/>
          <w:color w:val="111111"/>
          <w:sz w:val="28"/>
          <w:sz w:val="28"/>
          <w:szCs w:val="28"/>
          <w:rtl w:val="true"/>
          <w:lang w:bidi="ar-SA"/>
        </w:rPr>
        <w:t>لا تخلو من ضعف وقصورٍ الدلالة،</w:t>
      </w:r>
      <w:r>
        <w:rPr>
          <w:rStyle w:val="FootnoteAnchor"/>
          <w:rtl w:val="true"/>
        </w:rPr>
        <w:footnoteReference w:id="103"/>
      </w:r>
      <w:r>
        <w:rPr>
          <w:rFonts w:ascii="Amiri" w:hAnsi="Amiri" w:eastAsia="Amiri" w:cs="Amiri"/>
          <w:color w:val="111111"/>
          <w:sz w:val="28"/>
          <w:sz w:val="28"/>
          <w:szCs w:val="28"/>
          <w:rtl w:val="true"/>
          <w:lang w:bidi="ar-SA"/>
        </w:rPr>
        <w:t xml:space="preserve">وعلى الأوّل يُعتبر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وقت استحقاق الثمن، فحيث لايمكن الأخذبه تُعتبر قيمته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حينه إلى حين دفعها عن كالغاصب،</w:t>
      </w:r>
      <w:r>
        <w:rPr>
          <w:rStyle w:val="FootnoteAnchor"/>
          <w:rtl w:val="true"/>
        </w:rPr>
        <w:footnoteReference w:id="104"/>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أشهر القولين،</w:t>
      </w:r>
      <w:r>
        <w:rPr>
          <w:rStyle w:val="FootnoteAnchor"/>
          <w:rtl w:val="true"/>
        </w:rPr>
        <w:footnoteReference w:id="105"/>
      </w:r>
      <w:r>
        <w:rPr>
          <w:rFonts w:ascii="Amiri" w:hAnsi="Amiri" w:eastAsia="Amiri" w:cs="Amiri"/>
          <w:color w:val="111111"/>
          <w:sz w:val="28"/>
          <w:sz w:val="28"/>
          <w:szCs w:val="28"/>
          <w:rtl w:val="true"/>
          <w:lang w:bidi="ar-SA"/>
        </w:rPr>
        <w:t>اقتصاراً فيما خالف الأصل على محل الوفاق؛ ولما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كَحَلَّ العِقال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ولأنّها شُرِعَت لدفع الضرر، وربما جاء من </w:t>
      </w:r>
    </w:p>
    <w:p>
      <w:pPr>
        <w:pStyle w:val="BookText"/>
        <w:rPr/>
      </w:pPr>
      <w:r>
        <w:rPr>
          <w:rFonts w:ascii="Amiri" w:hAnsi="Amiri" w:eastAsia="Amiri" w:cs="Amiri"/>
          <w:color w:val="111111"/>
          <w:sz w:val="28"/>
          <w:sz w:val="28"/>
          <w:szCs w:val="28"/>
          <w:rtl w:val="true"/>
          <w:lang w:bidi="ar-SA"/>
        </w:rPr>
        <w:t>التراخي على المشتري ضررٌ أقوى؛ لأنّه إن تصرف كان معرضاً للنقص، وإن أهمل</w:t>
      </w:r>
    </w:p>
    <w:p>
      <w:pPr>
        <w:pStyle w:val="BookText"/>
        <w:rPr/>
      </w:pPr>
      <w:r>
        <w:rPr>
          <w:rFonts w:ascii="Amiri" w:hAnsi="Amiri" w:eastAsia="Amiri" w:cs="Amiri"/>
          <w:color w:val="111111"/>
          <w:sz w:val="28"/>
          <w:sz w:val="28"/>
          <w:szCs w:val="28"/>
          <w:rtl w:val="true"/>
          <w:lang w:bidi="ar-SA"/>
        </w:rPr>
        <w:t>انْتَفَتْ فائدة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التراخي؛</w:t>
      </w:r>
      <w:r>
        <w:rPr>
          <w:rStyle w:val="FootnoteAnchor"/>
          <w:rtl w:val="true"/>
        </w:rPr>
        <w:footnoteReference w:id="107"/>
      </w:r>
      <w:r>
        <w:rPr>
          <w:rFonts w:ascii="Amiri" w:hAnsi="Amiri" w:eastAsia="Amiri" w:cs="Amiri"/>
          <w:color w:val="111111"/>
          <w:sz w:val="28"/>
          <w:sz w:val="28"/>
          <w:szCs w:val="28"/>
          <w:rtl w:val="true"/>
          <w:lang w:bidi="ar-SA"/>
        </w:rPr>
        <w:t>استصحاباً لما ثبت وأصالة عدم الفورية، فهو مخرج عن الأصل، والرواية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عليّ بن مهزيار عن الجواد إنظاره بالثمن ثلاثة</w:t>
      </w:r>
    </w:p>
    <w:p>
      <w:pPr>
        <w:pStyle w:val="BookText"/>
        <w:rPr/>
      </w:pPr>
      <w:r>
        <w:rPr>
          <w:rFonts w:ascii="Amiri" w:hAnsi="Amiri" w:eastAsia="Amiri" w:cs="Amiri"/>
          <w:color w:val="111111"/>
          <w:sz w:val="28"/>
          <w:sz w:val="28"/>
          <w:szCs w:val="28"/>
          <w:rtl w:val="true"/>
          <w:lang w:bidi="ar-SA"/>
        </w:rPr>
        <w:t>أيام،</w:t>
      </w:r>
      <w:r>
        <w:rPr>
          <w:rStyle w:val="FootnoteAnchor"/>
          <w:rtl w:val="true"/>
        </w:rPr>
        <w:footnoteReference w:id="108"/>
      </w:r>
      <w:r>
        <w:rPr>
          <w:rFonts w:ascii="Amiri" w:hAnsi="Amiri" w:eastAsia="Amiri" w:cs="Amiri"/>
          <w:color w:val="111111"/>
          <w:sz w:val="28"/>
          <w:sz w:val="28"/>
          <w:szCs w:val="28"/>
          <w:rtl w:val="true"/>
          <w:lang w:bidi="ar-SA"/>
        </w:rPr>
        <w:t>وهو يُؤذن بعدم التراخي مطلقاً، ولا قائل بالفرق، وهذا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عَلِم وأَهمَل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مختاراً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ويُعذَر جاهلُ الفوريَّة كجاهل الشفعة وناسيهما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دعوى الجهل ممّن يمكن في حقه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يُعذَر مؤخِّرُ الطلب إلى الصبح لو بلغه ليلاً، وإلى الطهارة والصلاة ولؤ بالأذان والإقامة والسنن المعهودة وانتظار الجماعة لها، والأكل والشرب والخروج من الحمام بعد قضاء وطره</w:t>
      </w:r>
    </w:p>
    <w:p>
      <w:pPr>
        <w:pStyle w:val="BookText"/>
        <w:rPr/>
      </w:pPr>
      <w:r>
        <w:rPr>
          <w:rFonts w:ascii="Amiri" w:hAnsi="Amiri" w:eastAsia="Amiri" w:cs="Amiri"/>
          <w:color w:val="111111"/>
          <w:sz w:val="28"/>
          <w:sz w:val="28"/>
          <w:szCs w:val="28"/>
          <w:rtl w:val="true"/>
          <w:lang w:bidi="ar-SA"/>
        </w:rPr>
        <w:t>منه، وتش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تشييع المسافر، وشهودِ الجنازة، وقضاء حاجة طالبها، وعيادة المريض ونحوِ</w:t>
      </w:r>
    </w:p>
    <w:p>
      <w:pPr>
        <w:pStyle w:val="BookText"/>
        <w:rPr/>
      </w:pPr>
      <w:r>
        <w:rPr>
          <w:rFonts w:ascii="Amiri" w:hAnsi="Amiri" w:eastAsia="Amiri" w:cs="Amiri"/>
          <w:color w:val="111111"/>
          <w:sz w:val="28"/>
          <w:sz w:val="28"/>
          <w:szCs w:val="28"/>
          <w:rtl w:val="true"/>
          <w:lang w:bidi="ar-SA"/>
        </w:rPr>
        <w:t>ذلك؛ لشهادة العرف به إلا أن يكون المشتري حاضراً عنده بحيث لا يمنعه من ولابد من ثبوت البيع عنده بشهادة عدلين أو الشياع، فلا عبرة بخبر الفاسق والمجهول والصبيِّ والمرأةِ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شهادة العدل الواحد وجهُ،</w:t>
      </w:r>
    </w:p>
    <w:p>
      <w:pPr>
        <w:pStyle w:val="BookText"/>
        <w:rPr/>
      </w:pPr>
      <w:r>
        <w:rPr>
          <w:rFonts w:ascii="Amiri" w:hAnsi="Amiri" w:eastAsia="Amiri" w:cs="Amiri"/>
          <w:color w:val="111111"/>
          <w:sz w:val="28"/>
          <w:sz w:val="28"/>
          <w:szCs w:val="28"/>
          <w:rtl w:val="true"/>
          <w:lang w:bidi="ar-SA"/>
        </w:rPr>
        <w:t>واكتفى به في الدروس مع القرينة،</w:t>
      </w:r>
      <w:r>
        <w:rPr>
          <w:rStyle w:val="FootnoteAnchor"/>
          <w:rtl w:val="true"/>
        </w:rPr>
        <w:footnoteReference w:id="109"/>
      </w:r>
      <w:r>
        <w:rPr>
          <w:rFonts w:ascii="Amiri" w:hAnsi="Amiri" w:eastAsia="Amiri" w:cs="Amiri"/>
          <w:color w:val="111111"/>
          <w:sz w:val="28"/>
          <w:sz w:val="28"/>
          <w:szCs w:val="28"/>
          <w:rtl w:val="true"/>
          <w:lang w:bidi="ar-SA"/>
        </w:rPr>
        <w:t>نعم لو صدَّق المخبر كان كثبوته في حقِّه، وكذا لو عَلِم صدقه بأمرٍ خارج</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ولاتسقط الشفعة بالفسخ المتعقب للبيع بتقايل، أو فسخ بعيب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مع التقايل، فظاهر؛ لأنّه لاحق للعقد، والشفعة تثبت به فتُقدَّم، وأمّا العيب، فلأن استحقاق الفسخ به فرع دخول المعيب في ملكه؛ إذ لايُعقل ردُّ ما كان ملكاً للغير، ودخوله في ملكه إنما يتحقق بوقوع العقد صحيحاً، وفي هذا الوقت تثبت الشفعة فيقترنان، ويُقدَّم حقُّ الشفيع؛ لعموم أدلّة الشفعة للشريك واستصحاب الحال، ولأنّ فيه جمعاً بين الحقين؛ لأنّ </w:t>
      </w:r>
    </w:p>
    <w:p>
      <w:pPr>
        <w:pStyle w:val="BookText"/>
        <w:rPr/>
      </w:pPr>
      <w:r>
        <w:rPr>
          <w:rFonts w:ascii="Amiri" w:hAnsi="Amiri" w:eastAsia="Amiri" w:cs="Amiri"/>
          <w:color w:val="111111"/>
          <w:sz w:val="28"/>
          <w:sz w:val="28"/>
          <w:szCs w:val="28"/>
          <w:rtl w:val="true"/>
          <w:lang w:bidi="ar-SA"/>
        </w:rPr>
        <w:t>العيب إن كان في الثمن المعيَّن فالبائع يرجع إلى قيمة الشقص، وإن كان في الشقص فالمشتري يطلب الثمن، وهو حاصل له من الشفيع، بخلاف ما إذا قدَّمنا البائع في الأوّل</w:t>
      </w:r>
    </w:p>
    <w:p>
      <w:pPr>
        <w:pStyle w:val="BookText"/>
        <w:rPr/>
      </w:pPr>
      <w:r>
        <w:rPr>
          <w:rFonts w:ascii="Amiri" w:hAnsi="Amiri" w:eastAsia="Amiri" w:cs="Amiri"/>
          <w:color w:val="111111"/>
          <w:sz w:val="28"/>
          <w:sz w:val="28"/>
          <w:szCs w:val="28"/>
          <w:rtl w:val="true"/>
          <w:lang w:bidi="ar-SA"/>
        </w:rPr>
        <w:t>فإنّه يقتضي سقوط حق الشفيع من الشقص عيناً وقيمة، وكذا لو قدَّمنا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فُرّق بين أخذ الشفيع قبل الفسخ وبعده؛ لتساويهما في الثبوت فيُقدَّم السابق في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بتقديم حق المتبايعين؛</w:t>
      </w:r>
      <w:r>
        <w:rPr>
          <w:rStyle w:val="FootnoteAnchor"/>
          <w:rtl w:val="true"/>
        </w:rPr>
        <w:footnoteReference w:id="110"/>
      </w:r>
      <w:r>
        <w:rPr>
          <w:rFonts w:ascii="Amiri" w:hAnsi="Amiri" w:eastAsia="Amiri" w:cs="Amiri"/>
          <w:color w:val="111111"/>
          <w:sz w:val="28"/>
          <w:sz w:val="28"/>
          <w:szCs w:val="28"/>
          <w:rtl w:val="true"/>
          <w:lang w:bidi="ar-SA"/>
        </w:rPr>
        <w:t>لاستناد الفسخ إلى العيب المقارن للعقد، والشفعة تثبت بعده، فيكون العيبُ 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مجرَّدَ وجود العيب غير كافٍ في السببيَّة بل هو مع العقد، كما أنّ الشركة غيرُ كافية في سببيَّة الشفعة بل هي مع العقد، فهما متساويان من هذا الوجه وإن كان جانب العيب لايخلو من قوة، إلّا أنّها لاتوجب التقديم، فالعمل على ما اختاره المصنف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اختار البائعُ أَخْذَ أرش الثمن المعيب من المشتري، رجع المشتري به على الشفيع إن كان أخذ بقيمة المعيب أو بمعيبٍ مثله، وإلا فلا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تَرَك البائع الردَّ والأرش معاً مع أخذ الشفيع له بقيمة المعيب أو مثله فلارجوع له بشيء؛ لأنه كإسقاط بعض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اختار المشتري أخذ أرش الشقص قبل أخذ الشفيع أَخَذَه الشفيع بما بعد الأرش؛ لأنّه كجزء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أخذه بعد أخذ الشفيع رجع الشفيع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تقييد الفسخ بالعيب أنه لو كان بغيره بطلت، وقد تقدم ذلك في الفسخ بالخيار،</w:t>
      </w:r>
      <w:r>
        <w:rPr>
          <w:rStyle w:val="FootnoteAnchor"/>
          <w:rtl w:val="true"/>
        </w:rPr>
        <w:footnoteReference w:id="111"/>
      </w:r>
      <w:r>
        <w:rPr>
          <w:rFonts w:ascii="Amiri" w:hAnsi="Amiri" w:eastAsia="Amiri" w:cs="Amiri"/>
          <w:color w:val="111111"/>
          <w:sz w:val="28"/>
          <w:sz w:val="28"/>
          <w:szCs w:val="28"/>
          <w:rtl w:val="true"/>
          <w:lang w:bidi="ar-SA"/>
        </w:rPr>
        <w:t>وبَقِيَ تجدُّدُ الفسخ بذاته كما لو تلف الثمن المعيّن قبل القبض، وفي بطلانها به قول،</w:t>
      </w:r>
      <w:r>
        <w:rPr>
          <w:rStyle w:val="FootnoteAnchor"/>
          <w:rtl w:val="true"/>
        </w:rPr>
        <w:footnoteReference w:id="112"/>
      </w:r>
      <w:r>
        <w:rPr>
          <w:rFonts w:ascii="Amiri" w:hAnsi="Amiri" w:eastAsia="Amiri" w:cs="Amiri"/>
          <w:color w:val="111111"/>
          <w:sz w:val="28"/>
          <w:sz w:val="28"/>
          <w:szCs w:val="28"/>
          <w:rtl w:val="true"/>
          <w:lang w:bidi="ar-SA"/>
        </w:rPr>
        <w:t>مِن حيث إنّه يُوجِب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بعدمه؛</w:t>
      </w:r>
      <w:r>
        <w:rPr>
          <w:rStyle w:val="FootnoteAnchor"/>
          <w:rtl w:val="true"/>
        </w:rPr>
        <w:footnoteReference w:id="113"/>
      </w:r>
      <w:r>
        <w:rPr>
          <w:rFonts w:ascii="Amiri" w:hAnsi="Amiri" w:eastAsia="Amiri" w:cs="Amiri"/>
          <w:color w:val="111111"/>
          <w:sz w:val="28"/>
          <w:sz w:val="28"/>
          <w:szCs w:val="28"/>
          <w:rtl w:val="true"/>
          <w:lang w:bidi="ar-SA"/>
        </w:rPr>
        <w:t xml:space="preserve">لأن البطلان من حين التلف لا </w:t>
      </w:r>
    </w:p>
    <w:p>
      <w:pPr>
        <w:pStyle w:val="BookText"/>
        <w:rPr/>
      </w:pPr>
      <w:r>
        <w:rPr>
          <w:rFonts w:ascii="Amiri" w:hAnsi="Amiri" w:eastAsia="Amiri" w:cs="Amiri"/>
          <w:color w:val="111111"/>
          <w:sz w:val="28"/>
          <w:sz w:val="28"/>
          <w:szCs w:val="28"/>
          <w:rtl w:val="true"/>
          <w:lang w:bidi="ar-SA"/>
        </w:rPr>
        <w:t>من أصله فلا يُزيل ما سبق من 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بالفرق بين أخذ الشفيع قبل التلف فتثبُت؛ وبعده فتبطل،</w:t>
      </w:r>
      <w:r>
        <w:rPr>
          <w:rStyle w:val="FootnoteAnchor"/>
          <w:rtl w:val="true"/>
        </w:rPr>
        <w:footnoteReference w:id="114"/>
      </w:r>
      <w:r>
        <w:rPr>
          <w:rFonts w:ascii="IRNazanin" w:hAnsi="IRNazanin" w:eastAsia="IRNazanin"/>
          <w:color w:val="111111"/>
          <w:sz w:val="28"/>
          <w:sz w:val="28"/>
          <w:szCs w:val="28"/>
          <w:rtl w:val="true"/>
          <w:lang w:bidi="fa-IR"/>
        </w:rPr>
        <w:t>والأوسط أوسط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الشفعة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بالعقود اللاحقة للبيع، كما لو باع المشتري الشقص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وهب أو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لسبق حقٌّ الشفيع على ما تأخَّرَ من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للشفيع إبطال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والأخذُ بالبيع الأول، وله أن يُجيز البيع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بالبيع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كلّاً من البيعين سبب تام في ثبوت الشفعة، والثاني صحيح وإنْ تَوَقَّفَ على إجازة الشفيع</w:t>
      </w:r>
    </w:p>
    <w:p>
      <w:pPr>
        <w:pStyle w:val="BookText"/>
        <w:rPr/>
      </w:pPr>
      <w:r>
        <w:rPr>
          <w:rFonts w:ascii="Amiri" w:hAnsi="Amiri" w:eastAsia="Amiri" w:cs="Amiri"/>
          <w:color w:val="111111"/>
          <w:sz w:val="28"/>
          <w:sz w:val="28"/>
          <w:szCs w:val="28"/>
          <w:rtl w:val="true"/>
          <w:lang w:bidi="ar-SA"/>
        </w:rPr>
        <w:t>فالتعيين إلى اختياره وكذا لو تعدّدت العقود، فإن أخذ من الأخير صحت العقود السابقة، وإن أخذ من</w:t>
      </w:r>
    </w:p>
    <w:p>
      <w:pPr>
        <w:pStyle w:val="BookText"/>
        <w:rPr/>
      </w:pPr>
      <w:r>
        <w:rPr>
          <w:rFonts w:ascii="Amiri" w:hAnsi="Amiri" w:eastAsia="Amiri" w:cs="Amiri"/>
          <w:color w:val="111111"/>
          <w:sz w:val="28"/>
          <w:sz w:val="28"/>
          <w:szCs w:val="28"/>
          <w:rtl w:val="true"/>
          <w:lang w:bidi="ar-SA"/>
        </w:rPr>
        <w:t>الأوّل بطلت اللاحقة، وإن أخذ من المتوسط صح ما قبله وبطل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بطلان الهبة لو اختاره الشفيع بين اللازمة وغيرها، ولابين المعوَّضِ عنها وغيرها، فيأخذ الواهب الثمن ويُرجَع العوض إلى باذله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والشفيع يأخذ من المشتري لا من البائع؛ لأنّه المالك الآن ودركه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درك الشقص لو ظهر مستحقاً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عليه بالثمن وبما اغترمه لو أخذه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ذلك بين كونه في يد المشتري ويدالبائع بأن لم يكن أقبضه، لكن هنا لايُكلَّف المشتري قبضه منه، بل يُكلَّف الشفيع الأخذَ منه أو الترك؛ لأنّ الشقص هو حق الشفيع فحيث ما وجده أخذه، ويكون قبضه كقبض المشتري، والدرك عليه على التقديرين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والشفعةُ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الشفيع كما يورث الخيارُ وحد القذف والقصاصُ في أصح القولين؛</w:t>
      </w:r>
      <w:r>
        <w:rPr>
          <w:rStyle w:val="FootnoteAnchor"/>
          <w:rtl w:val="true"/>
        </w:rPr>
        <w:footnoteReference w:id="115"/>
      </w:r>
      <w:r>
        <w:rPr>
          <w:rFonts w:ascii="Amiri" w:hAnsi="Amiri" w:eastAsia="Amiri" w:cs="Amiri"/>
          <w:color w:val="111111"/>
          <w:sz w:val="28"/>
          <w:sz w:val="28"/>
          <w:szCs w:val="28"/>
          <w:rtl w:val="true"/>
          <w:lang w:bidi="ar-SA"/>
        </w:rPr>
        <w:t>لعموم أدلة الإرث،</w:t>
      </w:r>
      <w:r>
        <w:rPr>
          <w:rStyle w:val="FootnoteAnchor"/>
          <w:rtl w:val="true"/>
        </w:rPr>
        <w:footnoteReference w:id="11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لاتورث؛</w:t>
      </w:r>
      <w:r>
        <w:rPr>
          <w:rStyle w:val="FootnoteAnchor"/>
          <w:rtl w:val="true"/>
        </w:rPr>
        <w:footnoteReference w:id="117"/>
      </w:r>
      <w:r>
        <w:rPr>
          <w:rFonts w:ascii="Amiri" w:hAnsi="Amiri" w:eastAsia="Amiri" w:cs="Amiri"/>
          <w:color w:val="111111"/>
          <w:sz w:val="28"/>
          <w:sz w:val="28"/>
          <w:szCs w:val="28"/>
          <w:rtl w:val="true"/>
          <w:lang w:bidi="ar-SA"/>
        </w:rPr>
        <w:t>استناداً إلى رواية،</w:t>
      </w:r>
      <w:r>
        <w:rPr>
          <w:rStyle w:val="FootnoteAnchor"/>
          <w:rtl w:val="true"/>
        </w:rPr>
        <w:footnoteReference w:id="118"/>
      </w:r>
      <w:r>
        <w:rPr>
          <w:rFonts w:ascii="Amiri" w:hAnsi="Amiri" w:eastAsia="Amiri" w:cs="Amiri"/>
          <w:color w:val="111111"/>
          <w:sz w:val="28"/>
          <w:sz w:val="28"/>
          <w:szCs w:val="28"/>
          <w:rtl w:val="true"/>
          <w:lang w:bidi="ar-SA"/>
        </w:rPr>
        <w:t>ضعيفة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المختار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نسبة سهامهم، لاعلى رؤوسهم، فللزوجة مع الولد التُمْنُ</w:t>
      </w:r>
    </w:p>
    <w:p>
      <w:pPr>
        <w:pStyle w:val="BookText"/>
        <w:rPr/>
      </w:pPr>
      <w:r>
        <w:rPr>
          <w:rFonts w:ascii="Amiri" w:hAnsi="Amiri" w:eastAsia="Amiri" w:cs="Amiri"/>
          <w:color w:val="111111"/>
          <w:sz w:val="28"/>
          <w:sz w:val="28"/>
          <w:szCs w:val="28"/>
          <w:rtl w:val="true"/>
          <w:lang w:bidi="ar-SA"/>
        </w:rPr>
        <w:t>ولو عفا أحدُ الوُرّاث عن نصيبه لم تسقط؛ لأنّ الحقَّ للجميع، فلايسقط حق واحدٍ بترك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عَفَوا إلا واحداً أَخَذ الجميع أو تَرَك؛ حذراً من تبعض الصفقة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ولايقدح هنا تكثر المستحق وإن كانوا شركاء؛ لأنّ أصل الشريك متحد، والاعتبار بالوحدة عند البيع لا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تسليم الثمن أوّلاً؛ جبراً لقهر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تسلّم المبيع، لا الأخذُ بالشفعة القولي، فإنه متقدم على تسليم الثمن، مراعاة للفوريَّة، إلا أن يَرضَى الشفيع بكونه أي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يتسلَّم المبيع أولاً؛ لأنّ الحق في ذلك للمشتري، فإذا أسقطه برضاه بتأخير الثمن في ذمة الشفيع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بالشفيع هنا المشتري لما ذكرناه إمّا تجوّزاً لكونه سبباً في إثبات الشفيع أو وقع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ولايصح الأخذ إلا بعد العلم بقدره وجنسه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لأنه معاوضة تفتقر إلى العلم بالعِوَضين، فلو أخذ قبله لَغَا،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بمهما كان للغرر، ولاتبطل بذلك 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ويُغتفر بعد اجتماعه بالمشتري السؤال عن كمية الثمن والشقص بعد السلام والكلام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انتقل الشِقْصُ بهية أو صلح أو صداق فلاشفعة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تعريفها من</w:t>
      </w:r>
    </w:p>
    <w:p>
      <w:pPr>
        <w:pStyle w:val="BookText"/>
        <w:rPr/>
      </w:pPr>
      <w:r>
        <w:rPr>
          <w:rFonts w:ascii="Amiri" w:hAnsi="Amiri" w:eastAsia="Amiri" w:cs="Amiri"/>
          <w:color w:val="111111"/>
          <w:sz w:val="28"/>
          <w:sz w:val="28"/>
          <w:szCs w:val="28"/>
          <w:rtl w:val="true"/>
          <w:lang w:bidi="ar-SA"/>
        </w:rPr>
        <w:t>اختصاصها بالبيع، وما ذُكر ليس بيعاً حتى الصلح، بناءً على أصالته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اشتراه بثمن كثير ثمّ عوّضه عنه بيسير أو أبرأه من الأكثر ولؤ حيلة على تركها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الشفيع بالجميع إن شاء؛ لأنه الثمن، والباقي معاوضة جديدة أو إسقاط لما ثبت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ذلك أنّ الثمن الذي وقع عليه العقد لازم للمشتري وجائز للبائع أخذه وإنْ كان بينهما مواطأة على ذلك؛ إذ لايستحق المشتري أن يأخذ من الشفيع إلا ما ثبت في </w:t>
      </w:r>
    </w:p>
    <w:p>
      <w:pPr>
        <w:pStyle w:val="BookText"/>
        <w:rPr/>
      </w:pPr>
      <w:r>
        <w:rPr>
          <w:rFonts w:ascii="Amiri" w:hAnsi="Amiri" w:eastAsia="Amiri" w:cs="Amiri"/>
          <w:color w:val="111111"/>
          <w:sz w:val="28"/>
          <w:sz w:val="28"/>
          <w:szCs w:val="28"/>
          <w:rtl w:val="true"/>
          <w:lang w:bidi="ar-SA"/>
        </w:rPr>
        <w:t>ذمَّته، ولايثبت في ذمَّته إلا ما يستحق البائع المطالبة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خالف أحدهما ما تواطئا عليه فطالب صاحبه بما أظهر له، لَزِمه في ظاهر</w:t>
      </w:r>
    </w:p>
    <w:p>
      <w:pPr>
        <w:pStyle w:val="BookText"/>
        <w:rPr/>
      </w:pPr>
      <w:r>
        <w:rPr>
          <w:rFonts w:ascii="Amiri" w:hAnsi="Amiri" w:eastAsia="Amiri" w:cs="Amiri"/>
          <w:color w:val="111111"/>
          <w:sz w:val="28"/>
          <w:sz w:val="28"/>
          <w:szCs w:val="28"/>
          <w:rtl w:val="true"/>
          <w:lang w:bidi="ar-SA"/>
        </w:rPr>
        <w:t>الحكم، ويحرم عليه في الباطن؛ لأنّ صاحبَه إنّما رَضِي بالعقد للتواطؤا،</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الشفيع الأخذَ؛ لما يلزمه من الغُرْم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الشفيع والمشتري في مقدار الثمن حلف المشتري على</w:t>
      </w:r>
    </w:p>
    <w:p>
      <w:pPr>
        <w:pStyle w:val="BookText"/>
        <w:rPr/>
      </w:pPr>
      <w:r>
        <w:rPr>
          <w:rFonts w:ascii="Amiri" w:hAnsi="Amiri" w:eastAsia="Amiri" w:cs="Amiri"/>
          <w:color w:val="111111"/>
          <w:sz w:val="28"/>
          <w:sz w:val="28"/>
          <w:szCs w:val="28"/>
          <w:rtl w:val="true"/>
          <w:lang w:bidi="ar-SA"/>
        </w:rPr>
        <w:t>المشهور؛ لأنّه أعرفُ بالعقد، ولأنه المالك فلايزال مِلكه إلا بما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بمنع كون حكم المالك كذلك مطلقاً، وقد تقدم قبول قول المنكر في كثير خصوصاً مع تلف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اليمين على من أنكر</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وارد هنا، ومن ثم ذهب ابن الجنيد إلى تقديم قول الشفيع؛ لأنه منكر،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والاعتذار للأوّل بأنّ المشتري لا دعوى له على الشفيع؛ إذ لايدَّعي شيئاً في ذمته ولاتحت يده، وإنما الشفيع يدَّعي استحقاق ملكه بالشفعة بالقدر الذي يدّعيه والمشتري ينكره، ولايلزم من قوله اشتريته بالأكثر أن يكون مدعياً عليه وإن كان خلاف الأصل؛ لأنه لايدَّعي استحقاقه إيَّاه عليه، ولايطلب تغريمه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قبل الأخذ بالشفعة، أما بعده فالمشتري يَدَّعِي الثمن في ذمة الشفيع، ويأتي فيه جميع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لايأخذ حتى يستقر أمرُ الثمن لما تقدَّم من اشتراط العلم بقدره، فماداما</w:t>
      </w:r>
    </w:p>
    <w:p>
      <w:pPr>
        <w:pStyle w:val="BookText"/>
        <w:rPr/>
      </w:pPr>
      <w:r>
        <w:rPr>
          <w:rFonts w:ascii="Amiri" w:hAnsi="Amiri" w:eastAsia="Amiri" w:cs="Amiri"/>
          <w:color w:val="111111"/>
          <w:sz w:val="28"/>
          <w:sz w:val="28"/>
          <w:szCs w:val="28"/>
          <w:rtl w:val="true"/>
          <w:lang w:bidi="ar-SA"/>
        </w:rPr>
        <w:t>متنازعين لايأخذ، ويتجه الاعتذار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أخذه علمه بالقدر بحسب ما عنده، لا على وجه يرفع الاختلاف، فإذا زعم العلم بقدره جاز له الأخذُ ووقع النزاع فيه بعد تملّكه للشقص، </w:t>
      </w:r>
    </w:p>
    <w:p>
      <w:pPr>
        <w:pStyle w:val="BookText"/>
        <w:rPr/>
      </w:pPr>
      <w:r>
        <w:rPr>
          <w:rFonts w:ascii="Amiri" w:hAnsi="Amiri" w:eastAsia="Amiri" w:cs="Amiri"/>
          <w:color w:val="111111"/>
          <w:sz w:val="28"/>
          <w:sz w:val="28"/>
          <w:szCs w:val="28"/>
          <w:rtl w:val="true"/>
          <w:lang w:bidi="ar-SA"/>
        </w:rPr>
        <w:t>فيكون المشتري هو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أن يتملك الشقص برضى المشتري قبل دفع الثمن ثمّ يقع التنازع بعده فيصير المشتري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لو أقاما بيّنةً،</w:t>
      </w:r>
    </w:p>
    <w:p>
      <w:pPr>
        <w:pStyle w:val="BookText"/>
        <w:rPr/>
      </w:pPr>
      <w:r>
        <w:rPr>
          <w:rFonts w:ascii="Amiri" w:hAnsi="Amiri" w:eastAsia="Amiri" w:cs="Amiri"/>
          <w:color w:val="111111"/>
          <w:sz w:val="28"/>
          <w:sz w:val="28"/>
          <w:szCs w:val="28"/>
          <w:rtl w:val="true"/>
          <w:lang w:bidi="ar-SA"/>
        </w:rPr>
        <w:t>فالحكم لبيِّنةِ الشفيع على المشهور، وبينة المشتري على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أن شريكه اشتَرى بعده وأنه يستحق عليه الشفعة فأنكر الشريك التأخّر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منكر، والأصل عدم الاستحقاق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ويكفيه الحلفُ على 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الشفعة وإن أجاب بنفي التأخّر؛ لأنّ الغرض هو الاستحقاق فيكفي اليمين لنفيه، وربما كان صادقاً في نفي الاستحقاق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الشراءُ متأخراً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لسبب من الأسباب المُسقِطة للشفعة، فلا يُكلَّف الحلف على 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لزوم حلفه على تقدیر نفي التأخر على الجواب به؛ لأنّه ما أجاب به إلا ويمكنه الحلفُ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مثله في القضاء،</w:t>
      </w:r>
      <w:r>
        <w:rPr>
          <w:rStyle w:val="FootnoteAnchor"/>
          <w:rtl w:val="true"/>
        </w:rPr>
        <w:footnoteReference w:id="12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تداعيا السبق تحالفا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واحدٍ منهما مدع ومدعى عليه، فإذا تحالفا استقرَّ مِلكُهما؛ لاندفاع دعوى كلّ منهما بيمين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ولاشفعة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السبق</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السَبْق والرِماية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1041_104998"/>
      <w:bookmarkStart w:id="52" w:name="pg11041_104998"/>
      <w:bookmarkEnd w:id="52"/>
    </w:p>
    <w:p>
      <w:pPr>
        <w:pStyle w:val="Heading2"/>
        <w:numPr>
          <w:ilvl w:val="1"/>
          <w:numId w:val="1"/>
        </w:numPr>
        <w:rPr/>
      </w:pPr>
      <w:bookmarkStart w:id="53" w:name="pg11041_104998"/>
      <w:bookmarkStart w:id="54" w:name="__RefHeading___Toc1330619_1067777946"/>
      <w:bookmarkStart w:id="55" w:name="_Toc17"/>
      <w:bookmarkEnd w:id="53"/>
      <w:bookmarkEnd w:id="54"/>
      <w:r>
        <w:rPr>
          <w:rtl w:val="true"/>
        </w:rPr>
        <w:t>كتاب السَبق والرِماية</w:t>
      </w:r>
      <w:bookmarkEnd w:id="55"/>
    </w:p>
    <w:p>
      <w:pPr>
        <w:pStyle w:val="BookText"/>
        <w:rPr/>
      </w:pPr>
      <w:r>
        <w:rPr>
          <w:rFonts w:ascii="Amiri" w:hAnsi="Amiri" w:eastAsia="Amiri" w:cs="Amiri"/>
          <w:color w:val="111111"/>
          <w:sz w:val="28"/>
          <w:sz w:val="28"/>
          <w:szCs w:val="28"/>
          <w:rtl w:val="true"/>
          <w:lang w:bidi="ar-SA"/>
        </w:rPr>
        <w:t>وهو عقد شُرع لفائدة التَمَرُّن على مباشرةِ النضال والاستعداد لممارسة القِتال والأصل 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نَصْل أو خُفٌ أو حافِرِ</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w:t>
      </w:r>
    </w:p>
    <w:p>
      <w:pPr>
        <w:pStyle w:val="BookText"/>
        <w:rPr/>
      </w:pPr>
      <w:r>
        <w:rPr>
          <w:rFonts w:ascii="Amiri" w:hAnsi="Amiri" w:eastAsia="Amiri" w:cs="Amiri"/>
          <w:color w:val="111111"/>
          <w:sz w:val="28"/>
          <w:sz w:val="28"/>
          <w:szCs w:val="28"/>
          <w:rtl w:val="true"/>
          <w:lang w:bidi="ar-SA"/>
        </w:rPr>
        <w:t>لتنفر عند الرهان وتلعن صاحبه ما خلا الحافرِ والخُفِّ والريش والنضل</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ينعقد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الباء من الكاملين بالبلوغ والعقل الخاليين من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يقتضي تصرفاً في المال على الخَيْلِ والبِغالِ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داخلة في الحافرِ المثبَتِ في الخبر والإبل والفيلة وهما داخلان في الخُفّ، وعلى السيف والسهم والحِرابِ،</w:t>
      </w:r>
      <w:r>
        <w:rPr>
          <w:rStyle w:val="FootnoteAnchor"/>
          <w:rtl w:val="true"/>
        </w:rPr>
        <w:footnoteReference w:id="125"/>
      </w:r>
      <w:r>
        <w:rPr>
          <w:rFonts w:ascii="Amiri" w:hAnsi="Amiri" w:eastAsia="Amiri" w:cs="Amiri"/>
          <w:color w:val="111111"/>
          <w:sz w:val="28"/>
          <w:sz w:val="28"/>
          <w:szCs w:val="28"/>
          <w:rtl w:val="true"/>
          <w:lang w:bidi="ar-SA"/>
        </w:rPr>
        <w:t>وهي داخلة في النضل، ويدخُل السهم في الريش على الرواية الثانية إذا اشتمل عليه؛ تسمية للشيء باسم جزئه، وأطلق السبقَ على ما يَعُمّ الرمي؛ تبعاً للنص، وتغليباً للاسم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بالمصارعةِ والسُّفْنِ والطُّيُورِ والعَدْوِ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الأحجار ورميها ونحو ذلك؛ لدلالة الحديث السابق على نفي مشروعيَّة ما خرج عن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تضمَّن السبقُ بذلك العِوَضَ، أما لو تجرَّد عنه، ففي تحريمه نظر من دلالة النصّ على عدم مشروعيَّته إن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ليفيد نَفْي المصدر، وإن رُوي 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الصحيح رواية،</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المنفى مشروعيّة العوض عليها، فيبقى الفعل على أصل الإباحة إذ لم يَرِدْ شرعاً ما يدل على تحريم هذه الأشياء خصوصاً مع تعلّق غرض صحيح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بعدم ثبوت رواية الفتح، فاحتمال الأمرين يُسقط دَلالته على 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فيها من إيجاب وقبول على الأقرب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وكلُّ مَن جَعَله لازماً حَكَم بافتقاره إلى إيجاب وقبول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جُعالة؛ لوجود بعض خواصّها فيه،</w:t>
      </w:r>
      <w:r>
        <w:rPr>
          <w:rStyle w:val="FootnoteAnchor"/>
          <w:rtl w:val="true"/>
        </w:rPr>
        <w:footnoteReference w:id="129"/>
      </w:r>
      <w:r>
        <w:rPr>
          <w:rFonts w:ascii="Amiri" w:hAnsi="Amiri" w:eastAsia="Amiri" w:cs="Amiri"/>
          <w:color w:val="111111"/>
          <w:sz w:val="28"/>
          <w:sz w:val="28"/>
          <w:szCs w:val="28"/>
          <w:rtl w:val="true"/>
          <w:lang w:bidi="ar-SA"/>
        </w:rPr>
        <w:t>وهي أنّ بذلَ العِوَض فيه على ما لايُوثَق بحصوله، وعدم تعيين العامل، فإنّ قولَه من سبق فله كذا غير متعين عند العقد؛ ولأصالة عدم اللزوم، وعدم اشتراط القبول والأمر بالوفاء بالعقد مشروط بتحققه، وهو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الوفاء به هو العمل بمقتضاه لزوماً وجوازاً، وإلا لَوَجَب الوفاء بالعقود الجائزة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نظر؛ لأنّ وجود بعض الخواص لایقتضي الاتحاد في الحكم مطلقاً، وأصالة عدم اللزوم ارتفعت بما دلّ عليه، والأصل في الوفاء العمل بمقتضاه دائماً، وخروج العقدِ الجائز تخصيص للعام فيبقى حجَّةً في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بقي الشك في كونه عقداً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وتعيين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المالُ الذي يُبذل للسابق منهما قدراً وجنساً ووصفاً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شرط في صحة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بشرط، وإنما يُعتبَر تعيينه لو شرط،</w:t>
      </w:r>
      <w:r>
        <w:rPr>
          <w:rStyle w:val="FootnoteAnchor"/>
          <w:rtl w:val="true"/>
        </w:rPr>
        <w:footnoteReference w:id="130"/>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كونُه منهما معاً، ومن أحدهما وفائدته حينئذ أنّ الباذل إن كان هو السابق أحرز ،ماله، وإن كان غيره أحرزه، ومن بيت المال؛ لأنّه مُعَدّ للمصالح وهذا </w:t>
      </w:r>
    </w:p>
    <w:p>
      <w:pPr>
        <w:pStyle w:val="BookText"/>
        <w:rPr/>
      </w:pPr>
      <w:r>
        <w:rPr>
          <w:rFonts w:ascii="Amiri" w:hAnsi="Amiri" w:eastAsia="Amiri" w:cs="Amiri"/>
          <w:color w:val="111111"/>
          <w:sz w:val="28"/>
          <w:sz w:val="28"/>
          <w:szCs w:val="28"/>
          <w:rtl w:val="true"/>
          <w:lang w:bidi="ar-SA"/>
        </w:rPr>
        <w:t xml:space="preserve">منها؛ لما فيه من البَعْث على التَمَرُّن على العمل المترتّب عليه إقامة نظام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الإمام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فيجوز كونُه عَيناً ودَيناً، حالاً ومؤجلاً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يدخُل بين المتراهنين بالشرط في عقده فيتسابق معهما من غير عوض يَبذُله؛ ليعتبر السابق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سَبَقَ أَخَذ العوض، وإن سُبِق لم يغرم، وهو بينهما كالأمين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بدونه عندهم وإنّما لم يُشترط؛ للأصل، وتَناوُلِ ما دَلّ على الجواز للعقد الخالي منه، وعند بعض</w:t>
      </w:r>
    </w:p>
    <w:p>
      <w:pPr>
        <w:pStyle w:val="BookText"/>
        <w:rPr/>
      </w:pPr>
      <w:r>
        <w:rPr>
          <w:rFonts w:ascii="Amiri" w:hAnsi="Amiri" w:eastAsia="Amiri" w:cs="Amiri"/>
          <w:color w:val="111111"/>
          <w:sz w:val="28"/>
          <w:sz w:val="28"/>
          <w:szCs w:val="28"/>
          <w:rtl w:val="true"/>
          <w:lang w:bidi="ar-SA"/>
        </w:rPr>
        <w:t>العامة،</w:t>
      </w:r>
      <w:r>
        <w:rPr>
          <w:rStyle w:val="FootnoteAnchor"/>
          <w:rtl w:val="true"/>
        </w:rPr>
        <w:footnoteReference w:id="131"/>
      </w:r>
      <w:r>
        <w:rPr>
          <w:rFonts w:ascii="IRNazanin" w:hAnsi="IRNazanin" w:eastAsia="IRNazanin"/>
          <w:color w:val="111111"/>
          <w:sz w:val="28"/>
          <w:sz w:val="28"/>
          <w:szCs w:val="28"/>
          <w:rtl w:val="true"/>
          <w:lang w:bidi="fa-IR"/>
        </w:rPr>
        <w:t>وبعضِ أصحابنا هو شرط،</w:t>
      </w:r>
      <w:r>
        <w:rPr>
          <w:rStyle w:val="FootnoteAnchor"/>
          <w:rtl w:val="true"/>
        </w:rPr>
        <w:footnoteReference w:id="132"/>
      </w:r>
      <w:r>
        <w:rPr>
          <w:rFonts w:ascii="Amiri" w:hAnsi="Amiri" w:eastAsia="Amiri" w:cs="Amiri"/>
          <w:color w:val="111111"/>
          <w:sz w:val="28"/>
          <w:sz w:val="28"/>
          <w:szCs w:val="28"/>
          <w:rtl w:val="true"/>
          <w:lang w:bidi="ar-SA"/>
        </w:rPr>
        <w:t>وبه سُمِّي محللاً؛ لتحريم وحيث شُرِط لَزِم، فيُجرِي دابَّته بينهما أو إلى أحد الجانبين مع الإطلاق، وإلى ما شُرِط مع التعيين؛ لأنهما بإخراج السبق متنافران فيدخُل بينهما لقطع تنافُرهما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السبق تقديرُ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يستبقان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وغايةً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يُؤَدِّي إلى التنازع؛ ولاختلاف الأغراض في ذلك اختلافاً ظاهراً؛ لأنّ من الخيل ما يكون سريعاً في أوّل عَدْوه دون آخِرِه، فصاحبه يَطلُب قَصْرَ المسافة، ومنها ما هو بالعكس فينعكس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العوض، إن شرطاء أو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وتعيينُ ما يُسابق عليه بالمشاهدة،</w:t>
      </w:r>
      <w:r>
        <w:rPr>
          <w:rStyle w:val="FootnoteAnchor"/>
          <w:rtl w:val="true"/>
        </w:rPr>
        <w:footnoteReference w:id="133"/>
      </w:r>
      <w:r>
        <w:rPr>
          <w:rFonts w:ascii="Amiri" w:hAnsi="Amiri" w:eastAsia="Amiri" w:cs="Amiri"/>
          <w:color w:val="111111"/>
          <w:sz w:val="28"/>
          <w:sz w:val="28"/>
          <w:szCs w:val="28"/>
          <w:rtl w:val="true"/>
          <w:lang w:bidi="ar-SA"/>
        </w:rPr>
        <w:t>ولايكفي الإطلاق ولا التعيين بالوصف؛لاختلاف الأغراض بذلك كثيراً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السبق في المعيَّتين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احتمال كون كل واحد يسبق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عُلِم قصورُ أحدهما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لانتفاء الفائدة حينئذ ؛ لأنّ الغرض منه استعلام السابق، </w:t>
      </w:r>
    </w:p>
    <w:p>
      <w:pPr>
        <w:pStyle w:val="BookText"/>
        <w:rPr/>
      </w:pPr>
      <w:r>
        <w:rPr>
          <w:rFonts w:ascii="Amiri" w:hAnsi="Amiri" w:eastAsia="Amiri" w:cs="Amiri"/>
          <w:color w:val="111111"/>
          <w:sz w:val="28"/>
          <w:sz w:val="28"/>
          <w:szCs w:val="28"/>
          <w:rtl w:val="true"/>
          <w:lang w:bidi="ar-SA"/>
        </w:rPr>
        <w:t>ولايَقدَحُ رُجحان سبقِ أحدهما إذا أمكن سبقُ الآخر؛ لحصول الغرض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يُجعَل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وهو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 منهما لامطلقاً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للمحلل إن سبق لا لأجنبي ولا للمسبوق منهما ومن المحلل، ولا جعل القسط الأوفر للمتأخّر أو للمُصَلِّي والأقل للسابق؛ لمنافاة ذلك كله للغرض الأقصى من شرعيَّته، وهو الحث على السبق والتمرُّنِ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ولايُشترط التساوي في المَوقِف للأصل، وحصولِ الغرض مع تعيين المبدأ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لانتفاء معرفة جودةِ عَدْوِ الفرس وفُرُوسيّةِ الفارس مع عدم التساوي،</w:t>
      </w:r>
      <w:r>
        <w:rPr>
          <w:rStyle w:val="FootnoteAnchor"/>
          <w:rtl w:val="true"/>
        </w:rPr>
        <w:footnoteReference w:id="134"/>
      </w:r>
      <w:r>
        <w:rPr>
          <w:rFonts w:ascii="Amiri" w:hAnsi="Amiri" w:eastAsia="Amiri" w:cs="Amiri"/>
          <w:color w:val="111111"/>
          <w:sz w:val="28"/>
          <w:sz w:val="28"/>
          <w:szCs w:val="28"/>
          <w:rtl w:val="true"/>
          <w:lang w:bidi="ar-SA"/>
        </w:rPr>
        <w:t>لأنّ عدم السبق قد يكون مستنداً إليه، فيُخلّ بمقصوده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إرسال إحدى الدابَّتَين قبل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والسابق هو الذى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ظاهره اعتبار التقدّم بجميعه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بعضُه،</w:t>
      </w:r>
      <w:r>
        <w:rPr>
          <w:rStyle w:val="FootnoteAnchor"/>
          <w:rtl w:val="true"/>
        </w:rPr>
        <w:footnoteReference w:id="135"/>
      </w:r>
      <w:r>
        <w:rPr>
          <w:rFonts w:ascii="Amiri" w:hAnsi="Amiri" w:eastAsia="Amiri" w:cs="Amiri"/>
          <w:color w:val="111111"/>
          <w:sz w:val="28"/>
          <w:sz w:val="28"/>
          <w:szCs w:val="28"/>
          <w:rtl w:val="true"/>
          <w:lang w:bidi="ar-SA"/>
        </w:rPr>
        <w:t>وهو حسن ثمّ إن اتفقا في طولِ العُنُق وقِصَرِه، أو سَبَقَ الأقصرُ عنقاً ببعضه فواضح، وإلّا اعتُبر سبق الطويل بأكثر من القدر الزائد، ولو سَبَق بأقل من قدر الزائد، فالقصير هو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عبارة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السبق يحصل بالعنق والكيد معاً،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الفوقانية أشهر من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الكتفين بين أصل العنق والظهْرِ ، وعليه يَسقُط اعتبارُ بعض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يتَّفِق السبْقُ بالكتد وحده، كما لو قَصُرَ عنق السابق به أو رَفَع أحد الفرسين عنقه بحيث لم يمكن اعتباره به وبالقوائم، فالمتقدم بيديه عند الغاية سابق؛ لأن السبق يحصل بهما والجزي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حينئذٍ تعيين السبق بأحد الأربعة، ومع الإطلاق يَتَّجه الاكتفاء بأحدها؛ لدلالة العرف 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على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يحاذي رأسُه صَلْوَي </w:t>
      </w:r>
    </w:p>
    <w:p>
      <w:pPr>
        <w:pStyle w:val="BookText"/>
        <w:rPr/>
      </w:pPr>
      <w:r>
        <w:rPr>
          <w:rFonts w:ascii="Amiri" w:hAnsi="Amiri" w:eastAsia="Amiri" w:cs="Amiri"/>
          <w:color w:val="111111"/>
          <w:sz w:val="28"/>
          <w:sz w:val="28"/>
          <w:szCs w:val="28"/>
          <w:rtl w:val="true"/>
          <w:lang w:bidi="ar-SA"/>
        </w:rPr>
        <w:t>السابق، وهما العظمان النابتان عن يمين الذنب وشماله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مبنيّاً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أوله وكسر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السين ففتح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الفاء فسكون السين فكسر الكاف أو بضمهما كقنفذ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لو شَرط للمُجَلِّي مالاً، وللمُصَلِّي أقل منه، وهكذا إلى العاشر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 الرمي معرفةُ الرِشق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وهو عدد الرمي الذي يتفقان عليه كعشرين، وعدد الإصابة كعشرة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وصفتها من المارق وهو الذي يخرج من الغرض نافذاً ويقع من ورائه،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والمهملة، وهو الذي يَنقُب الغرضَ ويَقِفُ فيه، والخازق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بالمعجمة والزاي، وهو ما خَدَشه ولم يَثقُبه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فيه،</w:t>
      </w:r>
      <w:r>
        <w:rPr>
          <w:rStyle w:val="FootnoteAnchor"/>
          <w:rtl w:val="true"/>
        </w:rPr>
        <w:footnoteReference w:id="136"/>
      </w:r>
      <w:r>
        <w:rPr>
          <w:rFonts w:ascii="Amiri" w:hAnsi="Amiri" w:eastAsia="Amiri" w:cs="Amiri"/>
          <w:color w:val="111111"/>
          <w:sz w:val="28"/>
          <w:sz w:val="28"/>
          <w:szCs w:val="28"/>
          <w:rtl w:val="true"/>
          <w:lang w:bidi="ar-SA"/>
        </w:rPr>
        <w:t>والخاصل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والصاد المهملة، وهو يُطلق على القارع، وهو ما أصاب الغرض ولم يُؤَثر فيه، وعلى الخازق وعلى الخاسق، وقد عرفتهما، وعلى المصيب له 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الأوصاف؛ كالخاصر وهو ما أصاب أحد جانبيه، والخارم وهو الذي يخرم حاشيته، والحابي وهو الواقع دونه ثمّ يَحبُو إليه، مأخوذ من حَبو الصبي، ويقال على ما وقع بين يَدَي الغرض ثمّ وَتَب إليه فأصابه، وهو المُزدَلف، والقارع وهو الذي يُصيبه بلاخَدْش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اشتراطه تعيين الصفة بطلان العقد،بدونه وهو أحد القولين،</w:t>
      </w:r>
      <w:r>
        <w:rPr>
          <w:rStyle w:val="FootnoteAnchor"/>
          <w:rtl w:val="true"/>
        </w:rPr>
        <w:footnoteReference w:id="137"/>
      </w:r>
      <w:r>
        <w:rPr>
          <w:rFonts w:ascii="Amiri" w:hAnsi="Amiri" w:eastAsia="Amiri" w:cs="Amiri"/>
          <w:color w:val="111111"/>
          <w:sz w:val="28"/>
          <w:sz w:val="28"/>
          <w:szCs w:val="28"/>
          <w:rtl w:val="true"/>
          <w:lang w:bidi="ar-SA"/>
        </w:rPr>
        <w:t>لاختلافِ النوع الموجب للغَرَر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أخير ما ذكره بمعناه الأخير،</w:t>
      </w:r>
      <w:r>
        <w:rPr>
          <w:rStyle w:val="FootnoteAnchor"/>
          <w:rtl w:val="true"/>
        </w:rPr>
        <w:footnoteReference w:id="138"/>
      </w:r>
      <w:r>
        <w:rPr>
          <w:rFonts w:ascii="Amiri" w:hAnsi="Amiri" w:eastAsia="Amiri" w:cs="Amiri"/>
          <w:color w:val="111111"/>
          <w:sz w:val="28"/>
          <w:sz w:val="28"/>
          <w:szCs w:val="28"/>
          <w:rtl w:val="true"/>
          <w:lang w:bidi="ar-SA"/>
        </w:rPr>
        <w:t xml:space="preserve">وهو الأقوى؛ لأنه القدر المشترك بين الجميع، فيُحمّل الإطلاق عليه؛ ولأصالة البراءة من وجوب التعيين؛ ولأنّ اسمَ </w:t>
      </w:r>
    </w:p>
    <w:p>
      <w:pPr>
        <w:pStyle w:val="BookText"/>
        <w:rPr/>
      </w:pPr>
      <w:r>
        <w:rPr>
          <w:rFonts w:ascii="Amiri" w:hAnsi="Amiri" w:eastAsia="Amiri" w:cs="Amiri"/>
          <w:color w:val="111111"/>
          <w:sz w:val="28"/>
          <w:sz w:val="28"/>
          <w:szCs w:val="28"/>
          <w:rtl w:val="true"/>
          <w:lang w:bidi="ar-SA"/>
        </w:rPr>
        <w:t>الإصابة واقعٌ على الجميع، فيكفي اشتراطه، ولاغرر حيث يُعلم من الإطلاق الدّلالةُ على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بالمشاهدة، أو بالتقدير كمائة ذراع؛ لاختلاف الإصابة بالقرب والبعد،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يُقصد إصابته من قرطاس أو جلد أو غيرهما؛ لاختلافه بالسعة والضيق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العلم بوضعه من الهدف، وهو ما يُجعَل فيه الغرض من تراب وغيره؛ لاختلافه في الرفعة والانحطاط الموجب لاختلاف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العوض، وتماثل جنس الآلة أي نوعها الخاص كالقوس العربي أو المنسوب إلى وضع خاص لاختلاف الرمي باختلافها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لاشخصها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الفائدة بعد تعيين النوع؛ ولأدائه إلى التضييق بعروض مانع من المعيَّن يُحوج إلى إبداله،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عيَّنه لم يتعيَّن وجاز الإيدالُ وفَسَد الشرطُ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وشَمَل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والسهم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جماعة أنّه لايُشترط تعيينُ السهم؛</w:t>
      </w:r>
      <w:r>
        <w:rPr>
          <w:rStyle w:val="FootnoteAnchor"/>
          <w:rtl w:val="true"/>
        </w:rPr>
        <w:footnoteReference w:id="140"/>
      </w:r>
      <w:r>
        <w:rPr>
          <w:rFonts w:ascii="Amiri" w:hAnsi="Amiri" w:eastAsia="Amiri" w:cs="Amiri"/>
          <w:color w:val="111111"/>
          <w:sz w:val="28"/>
          <w:sz w:val="28"/>
          <w:szCs w:val="28"/>
          <w:rtl w:val="true"/>
          <w:lang w:bidi="ar-SA"/>
        </w:rPr>
        <w:t>لعدم الاختلافِ الفاحش الموجبِ لاختلاف الرمي بخلاف القوس، وأنه لو لم يُعيَّن جنسُ الآلة انصرف إلى الأغلب عادةً؛</w:t>
      </w:r>
    </w:p>
    <w:p>
      <w:pPr>
        <w:pStyle w:val="BookText"/>
        <w:rPr/>
      </w:pPr>
      <w:r>
        <w:rPr>
          <w:rFonts w:ascii="Amiri" w:hAnsi="Amiri" w:eastAsia="Amiri" w:cs="Amiri"/>
          <w:color w:val="111111"/>
          <w:sz w:val="28"/>
          <w:sz w:val="28"/>
          <w:szCs w:val="28"/>
          <w:rtl w:val="true"/>
          <w:lang w:bidi="ar-SA"/>
        </w:rPr>
        <w:t>لأنه جارٍ مَجرَى التقييد لفظاً، فإن اضطَرَبَتْ فَسَد العقد؛ للغرر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w:t>
      </w:r>
      <w:r>
        <w:rPr>
          <w:rStyle w:val="FootnoteAnchor"/>
          <w:rtl w:val="true"/>
        </w:rPr>
        <w:footnoteReference w:id="141"/>
      </w:r>
      <w:r>
        <w:rPr>
          <w:rFonts w:ascii="Amiri" w:hAnsi="Amiri" w:eastAsia="Amiri" w:cs="Amiri"/>
          <w:color w:val="111111"/>
          <w:sz w:val="28"/>
          <w:sz w:val="28"/>
          <w:szCs w:val="28"/>
          <w:rtl w:val="true"/>
          <w:lang w:bidi="ar-SA"/>
        </w:rPr>
        <w:t xml:space="preserve">وهي اشتراط استحقاق العِوَض لمن بدر إلى إصابة عددٍ معيَّنٍ من مقدار رِشْقٍ معيَّنٍ مع تساويهما في الرِشق، كخمسة من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اشتراط استحقاقه لمن خَلَص له من الإصابة عددٌ معلومٌ بعد </w:t>
      </w:r>
    </w:p>
    <w:p>
      <w:pPr>
        <w:pStyle w:val="BookText"/>
        <w:rPr/>
      </w:pPr>
      <w:r>
        <w:rPr>
          <w:rFonts w:ascii="Amiri" w:hAnsi="Amiri" w:eastAsia="Amiri" w:cs="Amiri"/>
          <w:color w:val="111111"/>
          <w:sz w:val="28"/>
          <w:sz w:val="28"/>
          <w:szCs w:val="28"/>
          <w:rtl w:val="true"/>
          <w:lang w:bidi="ar-SA"/>
        </w:rPr>
        <w:t>مقابلة إصاباتِ أحدِهما بإصابات الآخر وطرح ما اشتَرَكافيه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يُحمّل المطلق على المحاطة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اشتراط السبق إنما يكون لإصابةٍ معينةٍ من أصل العددِ المشترَطِ في العقد، وذلك يقتضي إكمالَ العددِ كلَّه؛ لتكون الإصابةُ المعيّنةُ منه، وبالمبادرة قد لايفتقر إلى الإكمال، فإنّهما إذا اشترطا رشق عشرين وإصابة خمسةٍ، فرَمَى كلُّ واحدٍ عشرةً فأصاب أحدهما خمسةً والآخَرُ أربعةً مثلاً فقد نَضَله صاحب الخمسة ولايجب عليه الإكمال، بخلاف ما لو شرطا المحاطة فإنّهما يتحاطان أربعة بأربعة، ويبقى لصاحب الخمسة واحد ويجب الإكمال؛ لاحتمال اختصاص كلِّ واحد بإصابة خمسة فيما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المبادرة؛</w:t>
      </w:r>
      <w:r>
        <w:rPr>
          <w:rStyle w:val="FootnoteAnchor"/>
          <w:rtl w:val="true"/>
        </w:rPr>
        <w:footnoteReference w:id="142"/>
      </w:r>
      <w:r>
        <w:rPr>
          <w:rFonts w:ascii="Amiri" w:hAnsi="Amiri" w:eastAsia="Amiri" w:cs="Amiri"/>
          <w:color w:val="111111"/>
          <w:sz w:val="28"/>
          <w:sz w:val="28"/>
          <w:szCs w:val="28"/>
          <w:rtl w:val="true"/>
          <w:lang w:bidi="ar-SA"/>
        </w:rPr>
        <w:t xml:space="preserve">لأنّه المتبادِر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 لِمَن أصاب عدداً معيَّناً وعدم وجوب الإكمال مشترك بينهما، فإنّه قدلايجب الإكمال في المحاطة على بعض الوجوه، كما إذا انتفت فائدته للعلم باختصاص المصيب بالمشروط على كلّ تقدير بأن رَمَى أحدهما في المثال خمسة عشر فأصابها، ورماها الآخَرُ فأصاب خمسةً، فإذا تحاطا خمسةً بخمسة بقي للآخر عشرة، وغاية ما يتفق مع الإكمال أن يُخطئ صاحبُ العشرة الخمسة ويُصيبها الآخَرُ، فيبقى له فضل خمسةٍ وهي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المصنف أقوى؛ لأنّه المتبادِر، وما ادعِي منه في المبادرة غيرُ متبادِر، ووجوب الإكمال فيها أغلب، فتَكثُر الفائدة التي بسببها شُرِعت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عيَّنا أحدهما كان أولى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المراماة، وتمامه بتحقق الإصابة المشروطة لأحدهما، سواء أَتمَّ العددَ أجمعَ أم 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الناضِلُ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غَلَب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جعلناه لازماً كالإجارة، أم 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 العوض فى الإجارة وإن كان يُملك بالعقد، إلا أنه هنا لما كان </w:t>
      </w:r>
    </w:p>
    <w:p>
      <w:pPr>
        <w:pStyle w:val="BookText"/>
        <w:rPr/>
      </w:pPr>
      <w:r>
        <w:rPr>
          <w:rFonts w:ascii="Amiri" w:hAnsi="Amiri" w:eastAsia="Amiri" w:cs="Amiri"/>
          <w:color w:val="111111"/>
          <w:sz w:val="28"/>
          <w:sz w:val="28"/>
          <w:szCs w:val="28"/>
          <w:rtl w:val="true"/>
          <w:lang w:bidi="ar-SA"/>
        </w:rPr>
        <w:t xml:space="preserve">للغالب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معلوم بل يمكن عدمُه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الملك على ظهوره، وجاز كونه لازماً برأسه يخالف الإجارة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الجُعالة، فلأنّ المالَ إنّما يُملك فيها بتمام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الرهن عليه قبل ذلك وضمانه؛ نظراً إلى وجود السبب المُمَلك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في الرهن أمّا في الضمان فيُشكل بأنّ مجرَّدَ السبب غيرُ كافٍ،كيف ويمكن تخلّفه بعدم الإصابة؟ فليس بتام، وهذا مما يُرجح كونه جعالةً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فَضَل أحدهما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فصالحه على ترك الفضل لم يصح؛ لأنه مُفَوِّت للغرض من المناضلة أو مخالف لوضعها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ظهر استحقاق العِوَضِ المعيَّنِ في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على الباذل مثله أو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أقرب إلى ما وقع التراضي عليه من العِوَض الفاسد، كالصداق إذا ظهر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استحقاق العوض المعيَّنِ يقتضي فساد المعاملة كنظائره، وذلك يُوجِب الرجوع إلى أجرة المثل للعوض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زادت أجرةُ المثل عن مثل المعيّن أو قيمته اتَّجَه سقوط الزائد؛ لدخوله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بأجرة المثل هنا ما يُبذَل لذلك العملِ الواقع من المستحق له عادةً، فإن لم تَستقر العادةُ على شيء رجع إلى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بأنّه أجرة مثل الزمان الذي وَقَع العملُ فيه؛ نظراً إلى أنّ ذلك أُجرة مثل الحرّ لو غُصِب تلك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الأول</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الجُعالة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1041_105008"/>
      <w:bookmarkStart w:id="57" w:name="pg11041_105008"/>
      <w:bookmarkEnd w:id="57"/>
    </w:p>
    <w:p>
      <w:pPr>
        <w:pStyle w:val="Heading2"/>
        <w:numPr>
          <w:ilvl w:val="1"/>
          <w:numId w:val="1"/>
        </w:numPr>
        <w:rPr/>
      </w:pPr>
      <w:bookmarkStart w:id="58" w:name="pg11041_105008"/>
      <w:bookmarkStart w:id="59" w:name="__RefHeading___Toc1330621_1067777946"/>
      <w:bookmarkStart w:id="60" w:name="_Toc18"/>
      <w:bookmarkEnd w:id="58"/>
      <w:bookmarkEnd w:id="59"/>
      <w:r>
        <w:rPr>
          <w:rtl w:val="true"/>
        </w:rPr>
        <w:t>كتاب الجُعالة</w:t>
      </w:r>
      <w:bookmarkEnd w:id="60"/>
    </w:p>
    <w:p>
      <w:pPr>
        <w:pStyle w:val="Heading3"/>
        <w:numPr>
          <w:ilvl w:val="2"/>
          <w:numId w:val="1"/>
        </w:numPr>
        <w:rPr/>
      </w:pPr>
      <w:bookmarkStart w:id="61" w:name="__RefHeading___Toc1330623_1067777946"/>
      <w:bookmarkStart w:id="62" w:name="_Toc19"/>
      <w:bookmarkEnd w:id="61"/>
      <w:r>
        <w:rPr>
          <w:rtl w:val="true"/>
        </w:rPr>
        <w:t>اشارة</w:t>
      </w:r>
      <w:bookmarkEnd w:id="62"/>
    </w:p>
    <w:p>
      <w:pPr>
        <w:pStyle w:val="BookText"/>
        <w:rPr/>
      </w:pPr>
      <w:r>
        <w:rPr>
          <w:rStyle w:val="FootnoteAnchor"/>
          <w:rtl w:val="true"/>
        </w:rPr>
        <w:footnoteReference w:id="1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يُجعَل على فعل؛</w:t>
      </w:r>
      <w:r>
        <w:rPr>
          <w:rStyle w:val="FootnoteAnchor"/>
          <w:rtl w:val="true"/>
        </w:rPr>
        <w:footnoteReference w:id="144"/>
      </w: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صيغة ثمرتها تحصيلُ المنفعة بعوض مع عدم اشتراط العلم فيهما في العمل والعوض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فله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الجهالة به وبمكانه، وبهذا تَتميَّز عن الإجارة على تحصيل منفعة معيَّنة؛ لأنّ التعيين شرط في الإجارة، وكذا عوضها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اشتراط العلم بالعمل هنا فموضع ،وفاق، وأمّا العِوَضُ ففيه</w:t>
      </w:r>
    </w:p>
    <w:p>
      <w:pPr>
        <w:pStyle w:val="BookText"/>
        <w:rPr/>
      </w:pPr>
      <w:r>
        <w:rPr>
          <w:rFonts w:ascii="Amiri" w:hAnsi="Amiri" w:eastAsia="Amiri" w:cs="Amiri"/>
          <w:color w:val="111111"/>
          <w:sz w:val="28"/>
          <w:sz w:val="28"/>
          <w:szCs w:val="28"/>
          <w:rtl w:val="true"/>
          <w:lang w:bidi="ar-SA"/>
        </w:rPr>
        <w:t>خلاف يأتي تحقيقه،</w:t>
      </w:r>
      <w:r>
        <w:rPr>
          <w:rStyle w:val="FootnoteAnchor"/>
          <w:rtl w:val="true"/>
        </w:rPr>
        <w:footnoteReference w:id="14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على كل عمل محلل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للعقلاء غير واجب على العامل فلايصح على الأعمال المحرَّمة كالزنى ولا على ما لا غاية له معتدّاً بها عقلاً كنَزْف ماء البئر، والذهاب ليلاً إلى بعض المواضع الخطرة، ونحوهما ممّا يقصده العابثون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الغرضُ به التمرُّنَ على الشجاعة وإضعاف الوهم، ونحوه من الأغراض المقصودة للعقلاء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لايصح على الواجب عليه كالصلاة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ولايفتقر إلى قبول لفظي، بل يكفي فعلُ مقتضى الاستدعاء به، ولا إلى مخاطبة شخص معيَّن، فلو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عبدي أو خاط ثوبي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w:t>
      </w:r>
    </w:p>
    <w:p>
      <w:pPr>
        <w:pStyle w:val="BookText"/>
        <w:rPr/>
      </w:pPr>
      <w:r>
        <w:rPr>
          <w:rFonts w:ascii="Amiri" w:hAnsi="Amiri" w:eastAsia="Amiri" w:cs="Amiri"/>
          <w:color w:val="111111"/>
          <w:sz w:val="28"/>
          <w:sz w:val="28"/>
          <w:szCs w:val="28"/>
          <w:rtl w:val="true"/>
          <w:lang w:bidi="ar-SA"/>
        </w:rPr>
        <w:t>كذا صحّ، أو فله مال أو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ونحوهما من العِوض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إذ العلم بالعوض غير شرط في تحقق الجعالة، وإنّما هو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تشخصه وتعينه، فإن أراد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فليذكر جنسَه وقدره، وإلّا يذكره، أو ذَكَره ولم يُعيِّنه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بالرد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ثبوت أُجرة المثل لايقتضي صحة العقد، بل هي ظاهرة في فساده، وإنما أوجبها الأمر بعمل له أجرةً عادةً، كما لو استدعاه ولم يُعين عوضاً،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ذلك يُعَدّ جعالةً أيضاً، فإنّها لاتنحصر في لفظ، ويُرشد إليه اتفاقهم على الحكم من غير تعرُّض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الجعالة مستلزمة لجعل شيء، فإذا لم يذكره لايتحقق مفهومها وإنْ تَرتب عليها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الجهالة لاتمنع من التسليم لزم بالعمل العِوَضُ المعيَّن لاأُجرة المثل؛ كمن ردّ عبدي فله نصفه، فردَّه من لايعرفه،</w:t>
      </w:r>
      <w:r>
        <w:rPr>
          <w:rStyle w:val="FootnoteAnchor"/>
          <w:rtl w:val="true"/>
        </w:rPr>
        <w:footnoteReference w:id="146"/>
      </w:r>
      <w:r>
        <w:rPr>
          <w:rFonts w:ascii="Amiri" w:hAnsi="Amiri" w:eastAsia="Amiri" w:cs="Amiri"/>
          <w:color w:val="111111"/>
          <w:sz w:val="28"/>
          <w:sz w:val="28"/>
          <w:szCs w:val="28"/>
          <w:rtl w:val="true"/>
          <w:lang w:bidi="ar-SA"/>
        </w:rPr>
        <w:t>ولابأس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فيصح جعله صُبرةً مشاهدةً مجهولة المقدار وحصَّةً من نَماء شجر على عمله، وزرع كذلك ونحوَها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الشيء والمالِ مقوليَّتُهما على القليل والكثير المُفْضِي إلى التنازع والتجاذُب، فلم يصح على هذا الوجه، بخلاف مالايمنع من التسليم فإنّه أمرٌ واحد لايقبل الاختلاف، ومسمّاه لتشخُصه لايقبل التعدّدَ، وقبوله للاختلاف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 عليه العامل كيف كان، ويمكن التبرع به، فإذا قدم على العوض الخاص انتَفَى الغَرَرُ؛ لأنه معيَّن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الجاعل الكمالُ بالبلوغ والعقل، وعدم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باذل المال فيُعتبر رفعُ الحجر عنه، بخلاف العامل فإنّه يَستحِق الجُمْلَ وإن كان صبيّاً مميّزاً بغير إذن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المميز والمجنون و جهان من وقوع العمل المبذول عليه ومن عدم القصد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عيّن الجعالةَ لواحد و رَدّ غيرُه فهو متبرع بالعمل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للتّبرّع، ولا للمعيَّن؛ لعدم الفعل، ولو شارَكَ ،المعيَّن، فإن قصد التبرّعَ عليه فالجميع للمعيَّن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لوقوع الفعل بأجمعه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التبرعَ عليه بأن أطلق أو قصد العمل لنفسه أو التبرّعَ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للمعيَّن خاصَّةً؛ لحصوله بفعلين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مجعول له والآخَرُ متبرَّعُ فيستحق النصف؛ بناءً على قسمة العوض على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بَسْطُه على عملهما، فيستحق المعيَّنُ بنسبة عمله، قصر عن النصف أم زاد وهو خِيَرة المصنف في الدروس،</w:t>
      </w:r>
      <w:r>
        <w:rPr>
          <w:rStyle w:val="FootnoteAnchor"/>
          <w:rtl w:val="true"/>
        </w:rPr>
        <w:footnoteReference w:id="147"/>
      </w:r>
      <w:r>
        <w:rPr>
          <w:rFonts w:ascii="Amiri" w:hAnsi="Amiri" w:eastAsia="Amiri" w:cs="Amiri"/>
          <w:color w:val="111111"/>
          <w:sz w:val="28"/>
          <w:sz w:val="28"/>
          <w:szCs w:val="28"/>
          <w:rtl w:val="true"/>
          <w:lang w:bidi="ar-SA"/>
        </w:rPr>
        <w:t>ومثله ما لو عَمِل معه المالك، ولاشيء للمتبرع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الجُعالة من الأجنبي فيلزمه المال دون المالك إن لم يأمره به، ولو جعله من مال المالك بغير إذنه فهو فضولي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الجاعل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مع العمل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يتعيَّن،</w:t>
      </w:r>
    </w:p>
    <w:p>
      <w:pPr>
        <w:pStyle w:val="BookText"/>
        <w:rPr/>
      </w:pPr>
      <w:r>
        <w:rPr>
          <w:rFonts w:ascii="Amiri" w:hAnsi="Amiri" w:eastAsia="Amiri" w:cs="Amiri"/>
          <w:color w:val="111111"/>
          <w:sz w:val="28"/>
          <w:sz w:val="28"/>
          <w:szCs w:val="28"/>
          <w:rtl w:val="true"/>
          <w:lang w:bidi="ar-SA"/>
        </w:rPr>
        <w:t>وإلّا فما ذُكِر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جائزة من طرف العامل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التلبس بالعمل وبعده؛ فله الرجوع متى شاء، ولايستحق شيئاً لما حصل منه من العمل قبل تمامه مطلقاً، وأما الجاعل فجائزة من طرفه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التلبس بالعمل، وأما بعده فجائزة بالنسبة إلى ما بَقِيَ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فَسَخ فيه انتقى عنه بنسبته من العوض، أما الماضي فعليه أجرته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الحقيقة لايخرج عن كونها جائزةً من قبله مطلقاً، فإنّ المراد بالعقد الجائز أو الإيقاع مايصح فسخه لمن جاز من طرفه، وثبوت العوض لاينافي جوازه كما أنّها بعد تمام العمل يلزمها جميع العوض مع أنها من العقود الجائزة، وكذا الوكالة بجعل بعد تمام العمل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واستحقاق الجُعل لايُخرجها عن كونها عقداً جائزاً، فينبغي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جائزة مطلقاً، لكن إن كان الفسخ من المالك ثَبَتَ للعامل بنسبة ما سبق من العمل إلى المسمّى </w:t>
      </w:r>
    </w:p>
    <w:p>
      <w:pPr>
        <w:pStyle w:val="BookText"/>
        <w:rPr/>
      </w:pPr>
      <w:r>
        <w:rPr>
          <w:rFonts w:ascii="Amiri" w:hAnsi="Amiri" w:eastAsia="Amiri" w:cs="Amiri"/>
          <w:color w:val="111111"/>
          <w:sz w:val="28"/>
          <w:sz w:val="28"/>
          <w:szCs w:val="28"/>
          <w:rtl w:val="true"/>
          <w:lang w:bidi="ar-SA"/>
        </w:rPr>
        <w:t>على الأقوى،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مثله،</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وربما أشكل ذلك فيما لو كانت على ردّ ضالة مثلاً ثمّ فسخ وقد صارت بيده، فإنّه لا يكاد يتحقق للفسخ معنى حينئذ ؛ إذ لا يجوز له تركها، بل يجب تسليمها إلى المالك أو من يقوم مقامه، فلا يتحقَّق فائدة للفسخ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دفعه بأنّ فائدة البطلان عدم سلامة جميع العوض له على هذا التقدير، بل يَستحق لما سبق بنسبته، ويبقى له فيما بعد ذلك أجرة المثل على ما يَعمَله إلى أن تتسلمه المالك، وهو حفظه عنده ونحوه؛ إذ لايجب عليه حينئذ ردّه على المالك، بل تمكينه منه إن كان قد علم بوصوله إلى يده، وإن لم يعلم وجب إعلامه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المالك فيها قبل العمل أو في أثنائه ولم يعلم العامل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الأجرة؛ ولو عَلِم في الأثناء فله بنسبة ما سلف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يراد بالعلم ما يثبت به ذلك شرعاً؛ ليشمل السماعَ من المالك والشياع المفيد للعلم، وخبرَ العدلين لا الواحدِ وإِنْ حُكم به في عزل الوكالة بنص خاص،</w:t>
      </w:r>
      <w:r>
        <w:rPr>
          <w:rStyle w:val="FootnoteAnchor"/>
          <w:rtl w:val="true"/>
        </w:rPr>
        <w:footnoteReference w:id="1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للجعالة مختلفتين في مقدار العوض، أو في بعض أوصافها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بالاخيرة إذا سمعهما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الجعالة جائزة، والثانية رجوع عن الأولى سواء زادت أم نَقصت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فالمعتبر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الأُولى والأخيرة، ولو سَمِع الثانية بعد الشروع في العمل، فله بعد الشروع في العمل، فله من الأولى بنسبة ما عَمِل إلى</w:t>
      </w:r>
    </w:p>
    <w:p>
      <w:pPr>
        <w:pStyle w:val="BookText"/>
        <w:rPr/>
      </w:pPr>
      <w:r>
        <w:rPr>
          <w:rFonts w:ascii="Amiri" w:hAnsi="Amiri" w:eastAsia="Amiri" w:cs="Amiri"/>
          <w:color w:val="111111"/>
          <w:sz w:val="28"/>
          <w:sz w:val="28"/>
          <w:szCs w:val="28"/>
          <w:rtl w:val="true"/>
          <w:lang w:bidi="ar-SA"/>
        </w:rPr>
        <w:t>الجميع، ومن الثانية بنسبة الباقي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يَستحِق الجُعْلَ على الرد بتسليم المردود إلى مالكه مع الإطلاق، أو التصريح بالجُعل على إيصاله إلى يده، فلو جاء به إلى باب منزل المالك فهَرَب فلا شيء للعامل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إتمامه العمل الذي هو شرط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مات قبل </w:t>
      </w:r>
      <w:bookmarkStart w:id="63" w:name="pg11041_105012"/>
    </w:p>
    <w:p>
      <w:pPr>
        <w:pStyle w:val="BookText"/>
        <w:rPr/>
      </w:pPr>
      <w:bookmarkEnd w:id="63"/>
      <w:r>
        <w:rPr>
          <w:rFonts w:ascii="Amiri" w:hAnsi="Amiri" w:eastAsia="Amiri" w:cs="Amiri"/>
          <w:color w:val="111111"/>
          <w:sz w:val="28"/>
          <w:sz w:val="28"/>
          <w:szCs w:val="28"/>
          <w:rtl w:val="true"/>
          <w:lang w:bidi="ar-SA"/>
        </w:rPr>
        <w:t>وصوله إلى يده وإن كان بداره مع احتمال الاستحقاق هنا؛ لأنّ المانع من قبل الله تعالى لا من قبل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الجعل على إيصاله إلى البلد أو إلى منزل المالك استحق الجميع بالامتثال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ولايَستحِق الأجرة إلّا ببذل الجاعل أي استدعائه الرد، سواء كان مع بذل عوض أم لا، فلو رَدَّ بغيره كان متبرّعاً لاعوض له مطلقاً، وكذا لو رَدَّ من لم يَسمَع</w:t>
      </w:r>
    </w:p>
    <w:p>
      <w:pPr>
        <w:pStyle w:val="BookText"/>
        <w:rPr/>
      </w:pPr>
      <w:r>
        <w:rPr>
          <w:rFonts w:ascii="Amiri" w:hAnsi="Amiri" w:eastAsia="Amiri" w:cs="Amiri"/>
          <w:color w:val="111111"/>
          <w:sz w:val="28"/>
          <w:sz w:val="28"/>
          <w:szCs w:val="28"/>
          <w:rtl w:val="true"/>
          <w:lang w:bidi="ar-SA"/>
        </w:rPr>
        <w:t>الجعالة على قصد التبرع أو بقصد يغاير ما بذله المالك جنساً أو وصفاً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 بنيّة العوض مطلقاً وكان ممّن يدخل في عموم الصيغة أو إطلاقها، ففي استحقاقه قولان،</w:t>
      </w:r>
      <w:r>
        <w:rPr>
          <w:rStyle w:val="FootnoteAnchor"/>
          <w:rtl w:val="true"/>
        </w:rPr>
        <w:footnoteReference w:id="150"/>
      </w:r>
      <w:r>
        <w:rPr>
          <w:rFonts w:ascii="Amiri" w:hAnsi="Amiri" w:eastAsia="Amiri" w:cs="Amiri"/>
          <w:color w:val="111111"/>
          <w:sz w:val="28"/>
          <w:sz w:val="28"/>
          <w:szCs w:val="28"/>
          <w:rtl w:val="true"/>
          <w:lang w:bidi="ar-SA"/>
        </w:rPr>
        <w:t>منشؤهما فعله متعلَّق الجَعْل مطابقاً لصدوره من المالك على وجه يَشمُله، وأنّه عمل محترم لم يقصد به فاعله التبرع، وقد وقع بإذن الجاعل فقد وُجد المقتضي والمانع ليس إلا عدم علمه بصدور الجغل، ومثله يُشَكٍّ في مانعيَّته؛ لعدم الدليل عليه، فيَعمَل المقتضي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أنّه بالنسبة إلى اعتقاده متبرع؛ إذ لاعبرة بقصده من دون جعل المالك، وعدم سماعه في قوّة عدمه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ثالث، ففَرَق</w:t>
      </w:r>
    </w:p>
    <w:p>
      <w:pPr>
        <w:pStyle w:val="BookText"/>
        <w:rPr/>
      </w:pPr>
      <w:r>
        <w:rPr>
          <w:rFonts w:ascii="Amiri" w:hAnsi="Amiri" w:eastAsia="Amiri" w:cs="Amiri"/>
          <w:color w:val="111111"/>
          <w:sz w:val="28"/>
          <w:sz w:val="28"/>
          <w:szCs w:val="28"/>
          <w:rtl w:val="true"/>
          <w:lang w:bidi="ar-SA"/>
        </w:rPr>
        <w:t>بين من ردَّ كذلك عالماً بأن العمل بدون الجَعْل تبرّع وإنْ قَصَد العامل العوض، وبين غيره؛ لأنّ الأوّل متبرّع محضاً، بخلاف الثاني،</w:t>
      </w:r>
      <w:r>
        <w:rPr>
          <w:rStyle w:val="FootnoteAnchor"/>
          <w:rtl w:val="true"/>
        </w:rPr>
        <w:footnoteReference w:id="151"/>
      </w:r>
      <w:r>
        <w:rPr>
          <w:rFonts w:ascii="IRNazanin" w:hAnsi="IRNazanin" w:eastAsia="IRNazanin"/>
          <w:color w:val="111111"/>
          <w:sz w:val="28"/>
          <w:sz w:val="28"/>
          <w:szCs w:val="28"/>
          <w:rtl w:val="true"/>
          <w:lang w:bidi="fa-IR"/>
        </w:rPr>
        <w:t>واستقرب المصنِّف الأول،</w:t>
      </w:r>
      <w:r>
        <w:rPr>
          <w:rStyle w:val="FootnoteAnchor"/>
          <w:rtl w:val="true"/>
        </w:rPr>
        <w:footnoteReference w:id="152"/>
      </w:r>
      <w:r>
        <w:rPr>
          <w:rFonts w:ascii="Amiri" w:hAnsi="Amiri" w:eastAsia="Amiri" w:cs="Amiri"/>
          <w:color w:val="111111"/>
          <w:sz w:val="28"/>
          <w:sz w:val="28"/>
          <w:szCs w:val="28"/>
          <w:rtl w:val="true"/>
          <w:lang w:bidi="ar-SA"/>
        </w:rPr>
        <w:t>والتفصيل متَّجِة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330625_1067777946"/>
      <w:bookmarkStart w:id="65" w:name="_Toc20"/>
      <w:bookmarkEnd w:id="64"/>
      <w:r>
        <w:rPr>
          <w:rtl w:val="true"/>
        </w:rPr>
        <w:t>مسائل</w:t>
      </w:r>
      <w:bookmarkEnd w:id="65"/>
    </w:p>
    <w:p>
      <w:pPr>
        <w:pStyle w:val="Heading4"/>
        <w:numPr>
          <w:ilvl w:val="3"/>
          <w:numId w:val="1"/>
        </w:numPr>
        <w:rPr/>
      </w:pPr>
      <w:bookmarkStart w:id="66" w:name="__RefHeading___Toc1330627_1067777946"/>
      <w:bookmarkStart w:id="67" w:name="_Toc21"/>
      <w:bookmarkEnd w:id="66"/>
      <w:r>
        <w:rPr>
          <w:rtl w:val="true"/>
        </w:rPr>
        <w:t>المسألة الأولى</w:t>
      </w:r>
      <w:bookmarkEnd w:id="6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لم 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لتركه أصلاً بأن استدعى الردَّ وأطلق، أو لذكره مبهماً كما سلف، فأُجرة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 لمن عَمِل مقتضاه سامعاً للصيغة غَيرَ متبرِّع </w:t>
      </w:r>
      <w:bookmarkStart w:id="68" w:name="pg11041_105013"/>
    </w:p>
    <w:p>
      <w:pPr>
        <w:pStyle w:val="BookText"/>
        <w:rPr/>
      </w:pPr>
      <w:bookmarkEnd w:id="68"/>
      <w:r>
        <w:rPr>
          <w:rFonts w:ascii="Amiri" w:hAnsi="Amiri" w:eastAsia="Amiri" w:cs="Amiri"/>
          <w:color w:val="111111"/>
          <w:sz w:val="28"/>
          <w:sz w:val="28"/>
          <w:szCs w:val="28"/>
          <w:rtl w:val="true"/>
          <w:lang w:bidi="ar-SA"/>
        </w:rPr>
        <w:t>بالعمل، إلا أن يُصرّح بالاستدعاء مجاناً فلاشيء،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أجرة مع إطلاق الاستدعاء،</w:t>
      </w:r>
      <w:r>
        <w:rPr>
          <w:rStyle w:val="FootnoteAnchor"/>
          <w:rtl w:val="true"/>
        </w:rPr>
        <w:footnoteReference w:id="153"/>
      </w:r>
      <w:r>
        <w:rPr>
          <w:rFonts w:ascii="Amiri" w:hAnsi="Amiri" w:eastAsia="Amiri" w:cs="Amiri"/>
          <w:color w:val="111111"/>
          <w:sz w:val="28"/>
          <w:sz w:val="28"/>
          <w:szCs w:val="28"/>
          <w:rtl w:val="true"/>
          <w:lang w:bidi="ar-SA"/>
        </w:rPr>
        <w:t>والأول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العمل ممّا لا أُجرة له عادةً لقلته فلا شيء للعامل، كمن أمر غيره بعمل من غير أن يَذكر أجرة، إلّا في رد الآبق من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مالكه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فدينار،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مصر آخَرَ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ومستندُه،</w:t>
      </w:r>
      <w:r>
        <w:rPr>
          <w:rStyle w:val="FootnoteAnchor"/>
          <w:rtl w:val="true"/>
        </w:rPr>
        <w:footnoteReference w:id="154"/>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بثبوت أُجرة المثل فيه كغيره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بالدينار على القول به الشرعي، وهو المثقال الذي كانت قيمته عشرة دراهم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أي كالآبق في الحكم المذكور، ولانصَّ عليه بخصوصه، وإنما ذكره الشيخان،</w:t>
      </w:r>
      <w:r>
        <w:rPr>
          <w:rStyle w:val="FootnoteAnchor"/>
          <w:rtl w:val="true"/>
        </w:rPr>
        <w:footnoteReference w:id="155"/>
      </w:r>
      <w:r>
        <w:rPr>
          <w:rFonts w:ascii="Amiri" w:hAnsi="Amiri" w:eastAsia="Amiri" w:cs="Amiri"/>
          <w:color w:val="111111"/>
          <w:sz w:val="28"/>
          <w:sz w:val="28"/>
          <w:szCs w:val="28"/>
          <w:rtl w:val="true"/>
          <w:lang w:bidi="ar-SA"/>
        </w:rPr>
        <w:t>وتَبِعَهما عليه جماعة،</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ويظهر من المفيد أنّ به روايةً؛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ثبتت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 الحكم في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الإشكال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 قيمتهما عن الدينار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حينئذٍ أن يثبت على المالك أقلُّ الأمرين من قيمته والمقدَّرِ شرعاً، ومبنى الرواية،</w:t>
      </w:r>
      <w:r>
        <w:rPr>
          <w:rStyle w:val="FootnoteAnchor"/>
          <w:rtl w:val="true"/>
        </w:rPr>
        <w:footnoteReference w:id="157"/>
      </w:r>
      <w:r>
        <w:rPr>
          <w:rFonts w:ascii="Amiri" w:hAnsi="Amiri" w:eastAsia="Amiri" w:cs="Amiri"/>
          <w:color w:val="111111"/>
          <w:sz w:val="28"/>
          <w:sz w:val="28"/>
          <w:szCs w:val="28"/>
          <w:rtl w:val="true"/>
          <w:lang w:bidi="ar-SA"/>
        </w:rPr>
        <w:t>على الغالب من زيادة قيمته عن ذلك كثيراً</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330629_1067777946"/>
      <w:bookmarkStart w:id="70" w:name="_Toc22"/>
      <w:bookmarkEnd w:id="69"/>
      <w:r>
        <w:rPr>
          <w:rtl w:val="true"/>
        </w:rPr>
        <w:t>المسألة الثانية</w:t>
      </w:r>
      <w:bookmarkEnd w:id="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بَذَل 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ردّه، واحداً كان أم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فردَّه جماعةٌ </w:t>
      </w:r>
      <w:bookmarkStart w:id="71" w:name="pg11041_105014"/>
    </w:p>
    <w:p>
      <w:pPr>
        <w:pStyle w:val="BookText"/>
        <w:rPr/>
      </w:pPr>
      <w:bookmarkEnd w:id="71"/>
      <w:r>
        <w:rPr>
          <w:rFonts w:ascii="Amiri" w:hAnsi="Amiri" w:eastAsia="Amiri" w:cs="Amiri"/>
          <w:color w:val="111111"/>
          <w:sz w:val="28"/>
          <w:sz w:val="28"/>
          <w:szCs w:val="28"/>
          <w:rtl w:val="true"/>
          <w:lang w:bidi="ar-SA"/>
        </w:rPr>
        <w:t>استَحقُّوه بينهم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ولو كان العملُ غير الردّ من الأعمال التي يمكن وقوعها</w:t>
      </w:r>
    </w:p>
    <w:p>
      <w:pPr>
        <w:pStyle w:val="BookText"/>
        <w:rPr/>
      </w:pPr>
      <w:r>
        <w:rPr>
          <w:rFonts w:ascii="Amiri" w:hAnsi="Amiri" w:eastAsia="Amiri" w:cs="Amiri"/>
          <w:color w:val="111111"/>
          <w:sz w:val="28"/>
          <w:sz w:val="28"/>
          <w:szCs w:val="28"/>
          <w:rtl w:val="true"/>
          <w:lang w:bidi="ar-SA"/>
        </w:rPr>
        <w:t xml:space="preserve">أجمع من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كدخول داره مع الغرض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ما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جَعَل لكلّ من الثلاثة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مغايراً للآخرين؛ كأن جَعَل لأحدهما ديناراً، وللآخر دينارين، وللثالث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 ، فلكلّ ثُلث ما جَعَل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ردَّه أحدهم فله ما عَيَّن له أجمع، ولو ردَّه اثنان منهم فلكل منهما نصفُ ما عَيَّن له، ولو لم يُسَمّ لبعضهم جعلاً مخصوصاً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ثلثُ أُجرة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واحد من الآخَرَين ثلث ما عَيَّن له، ولو ردَّه من لم يُسمّ له وأحدهما، فله نصفُ أُجرة مثله، وللآخر نصفُ ما سَمّى له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كانوا أزيد من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رَدّوه أجمع فلكلّ واحد بنسبة عمله إلى المجموع من أُجرة المثل أو المسمّى</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330631_1067777946"/>
      <w:bookmarkStart w:id="73" w:name="_Toc23"/>
      <w:bookmarkEnd w:id="72"/>
      <w:r>
        <w:rPr>
          <w:rtl w:val="true"/>
        </w:rPr>
        <w:t>المسألة الثالثة</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أصل الجعالة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ادَّعَى العاملُ الجَعْلَ وأنكره المالكُ وادَّعى التبرّع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الجغل،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يحلف المالك 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تعيين الآبق مع اتفاقهما على الجعالة؛ بأن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المردود ليس هو المجعول، وادّعاه العامل؛ لأصالة براءة ذمته من المال الذي يدَّعى العامل استحقاقه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اختلفا في السعي بأن قال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في يدك قبل الجَغل بفتح الجيم، وقال الراد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حلف المالك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براءة ذمته من حق الجعالة، أو عدم تقدّمِ الجَعل على حصوله في يده، وإن كان الأصل أيضاً عدم تقدّم وصوله إلى يده على الجَعل، إلّا أنّه بتعارض الأصلين لايثبت في ذمة المالك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في يدك قبل عِلْمِك بالجَعل أو من غير سعي، وإن كان بعد صدوره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قدر الجُعل كذلك يحلف المالك؛ لأصالة براءته من الزائد؛ ولأنّ العاملَ </w:t>
      </w:r>
    </w:p>
    <w:p>
      <w:pPr>
        <w:pStyle w:val="BookText"/>
        <w:rPr/>
      </w:pPr>
      <w:r>
        <w:rPr>
          <w:rFonts w:ascii="Amiri" w:hAnsi="Amiri" w:eastAsia="Amiri" w:cs="Amiri"/>
          <w:color w:val="111111"/>
          <w:sz w:val="28"/>
          <w:sz w:val="28"/>
          <w:szCs w:val="28"/>
          <w:rtl w:val="true"/>
          <w:lang w:bidi="ar-SA"/>
        </w:rPr>
        <w:t>مدّعٍ للزائد، والمالك منكر فيثبُت للعامل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الأمرين من أُجرة المثل وممَّا ادّعاه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الأقل إن كان الأجرة فقد انتفى ما يدعيه العامل بيمين المالك، وإن كان ما يدعيه العامل فلاعترافه بعدم استحقاق الزائد وبراءة ذمة المالك منه، والحال أنهما معترفان بأنّ عمله بجعل في الجملة، وأنه عمل محترم فتثبت له الأُجرة إن لم يَنتَفِ بعضُها بإنكاره، إلّا أن يزيد ما ادعاه المالك عن أُجرة المثل فتثبت الزيادة؛</w:t>
      </w:r>
    </w:p>
    <w:p>
      <w:pPr>
        <w:pStyle w:val="BookText"/>
        <w:rPr/>
      </w:pPr>
      <w:r>
        <w:rPr>
          <w:rFonts w:ascii="Amiri" w:hAnsi="Amiri" w:eastAsia="Amiri" w:cs="Amiri"/>
          <w:color w:val="111111"/>
          <w:sz w:val="28"/>
          <w:sz w:val="28"/>
          <w:szCs w:val="28"/>
          <w:rtl w:val="true"/>
          <w:lang w:bidi="ar-SA"/>
        </w:rPr>
        <w:t>لاعترافه باستحقاق العامل إيّاها والعامل لاينكرها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نجيب الدين 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إذا حلف المالك على نفي ما ادّعاه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ما ادّعاه هو ؛ لأصالة عدم الزائد، واتفاقهما على العقد المشخص بالعوض المعيَّن وانحصاره في دعواهما، فإذا حلف المالك على نفي ما ادعاه العامل ثبت مدَّعاه؛ لقضيَّة الحصر،</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كمال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يتحالفان؛ لأنّ كلا منهما مدَّعٍ ومدَّعَى عليه فلا ترجيح لأحدهما، فيحلف كلُّ</w:t>
      </w:r>
    </w:p>
    <w:p>
      <w:pPr>
        <w:pStyle w:val="BookText"/>
        <w:rPr/>
      </w:pPr>
      <w:r>
        <w:rPr>
          <w:rFonts w:ascii="Amiri" w:hAnsi="Amiri" w:eastAsia="Amiri" w:cs="Amiri"/>
          <w:color w:val="111111"/>
          <w:sz w:val="28"/>
          <w:sz w:val="28"/>
          <w:szCs w:val="28"/>
          <w:rtl w:val="true"/>
          <w:lang w:bidi="ar-SA"/>
        </w:rPr>
        <w:t>منهما على نفي ما يدعيه الآخَرُ ويَثبُت الأقل،</w:t>
      </w:r>
      <w:r>
        <w:rPr>
          <w:rStyle w:val="FootnoteAnchor"/>
          <w:rtl w:val="true"/>
        </w:rPr>
        <w:footnoteReference w:id="161"/>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اختلافهما في القدر إن كان مجرَّداً عن التسمية بأن قال العامل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أَستَحِق مائةً من جهة الجعل الفلاني فأنكر المالك وادعى أنه خمسون، فالقول قولُ المالك؛ لأنّه منكر محض والأصل براءته من الزائد، كما يُقدَّم قوله لو أنكر أصل الجَعل، ولايتوجه اليمين هنا من طرف العامل أصلاً، 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خمسين ففيه الوجهان الماضيان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تقديم قول المالك أيضاً؛ لاتفاقهما على صدور الفعل بعوض، واختلافهما في مقداره خاصَّةً، فليس كلُّ منهما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مدَّعياً لما ينفيه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اختلافهما في جنس المجعول مع اختلافه بالقيمة، فادَّعَى المالك جعل شيءٍ معيَّن يساوي خمسين، وادَّعَى العاملُ جَعل غيره مما يساوي مائتين، فالتحالف هنا متعيّن؛ لأنّ كلّاً منهما يدَّعي ما يُنكره الآخَرُ، إلّا أنّ ذلك نَشَأ من اختلاف الجُعل جنساً أو وصفاً لا من اختلافه قدراً، وإذا فرض اختلاف الجنس فالقول بالتحالف وإن تساويا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 اختلاف الجنس فى هذا القسم؛ لأن جماعة كالمحقق والعلّامة شَرَكوا بينه وبين الاختلاف قدراً في الحكم،</w:t>
      </w:r>
      <w:r>
        <w:rPr>
          <w:rStyle w:val="FootnoteAnchor"/>
          <w:rtl w:val="true"/>
        </w:rPr>
        <w:footnoteReference w:id="162"/>
      </w:r>
      <w:r>
        <w:rPr>
          <w:rFonts w:ascii="Amiri" w:hAnsi="Amiri" w:eastAsia="Amiri" w:cs="Amiri"/>
          <w:color w:val="111111"/>
          <w:sz w:val="28"/>
          <w:sz w:val="28"/>
          <w:szCs w:val="28"/>
          <w:rtl w:val="true"/>
          <w:lang w:bidi="ar-SA"/>
        </w:rPr>
        <w:t>وليس بواضح</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في القول بالتحالف مطلقاً إشكالٌ آخَرُ، وهو فيما إذا تساوَتْ الأُجرة وما يدَّعيه المالك، أو زاد ما يدَّعيه عنها ، فإنّه لاوجه لتحليف العامل بعد حلف المالك على نفي الزائد الذي يدَّعيه العامل؛ لثبوت ما حُكم به مِن مدَّعَى المالك زائداً عن الأجرة أو مساوياً باعترافه، فتكليف العامل باليمين حينئذٍ لاوجه له لاعتراف المالك به، وإنّما يَتوجّه لو زادت أجرة المثل عمّا يدَّعيه المالك، فيتوقف إثبات الزائد من الأجرة عمّا يدعيه على يمين المدعي، وهو العامل</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الوصايا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1041_105020"/>
      <w:bookmarkStart w:id="75" w:name="pg11041_105020"/>
      <w:bookmarkEnd w:id="75"/>
    </w:p>
    <w:p>
      <w:pPr>
        <w:pStyle w:val="Heading2"/>
        <w:numPr>
          <w:ilvl w:val="1"/>
          <w:numId w:val="1"/>
        </w:numPr>
        <w:rPr/>
      </w:pPr>
      <w:bookmarkStart w:id="76" w:name="pg11041_105020"/>
      <w:bookmarkStart w:id="77" w:name="__RefHeading___Toc1330633_1067777946"/>
      <w:bookmarkStart w:id="78" w:name="_Toc24"/>
      <w:bookmarkEnd w:id="76"/>
      <w:bookmarkEnd w:id="77"/>
      <w:r>
        <w:rPr>
          <w:rtl w:val="true"/>
        </w:rPr>
        <w:t>کتاب الوصایا</w:t>
      </w:r>
      <w:bookmarkEnd w:id="78"/>
    </w:p>
    <w:p>
      <w:pPr>
        <w:pStyle w:val="Heading3"/>
        <w:numPr>
          <w:ilvl w:val="2"/>
          <w:numId w:val="1"/>
        </w:numPr>
        <w:rPr/>
      </w:pPr>
      <w:bookmarkStart w:id="79" w:name="__RefHeading___Toc1330635_1067777946"/>
      <w:bookmarkStart w:id="80" w:name="_Toc25"/>
      <w:bookmarkEnd w:id="79"/>
      <w:r>
        <w:rPr>
          <w:rtl w:val="true"/>
        </w:rPr>
        <w:t>الفصل الأول في الوصية</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يُوصِي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يُوَفِّي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وأصلها الوصل، وسُمِّي هذا التصرّفُ وصيَّةً؛ لما فيه من وصلة التصرف في حال الحياة</w:t>
      </w:r>
    </w:p>
    <w:p>
      <w:pPr>
        <w:pStyle w:val="BookText"/>
        <w:rPr/>
      </w:pPr>
      <w:r>
        <w:rPr>
          <w:rFonts w:ascii="Amiri" w:hAnsi="Amiri" w:eastAsia="Amiri" w:cs="Amiri"/>
          <w:color w:val="111111"/>
          <w:sz w:val="28"/>
          <w:sz w:val="28"/>
          <w:szCs w:val="28"/>
          <w:rtl w:val="true"/>
          <w:lang w:bidi="ar-SA"/>
        </w:rPr>
        <w:t>به بعد الوفاة، أو وصلة القُربة في تلك الحال بها في الحالة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تمليك عين، أو منفعة، أو تسليط على تصرف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فالتمليك بمنزلة الجنس يشمل سائر التصرفاتِ المُمَلّكَةِ من البيع والوقف والهبة، وفي ذكر العين والمنفعة تنبية على متعلَّقي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في العين الموجودة منها بالفعل كالشجرة والقوَّةِ كالثمرة المتجددة، وفي المنفعة المؤيَّدةُ والمؤقتة والمطلقة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التسليط على التصرّف الوصاية إلى الغير بإنفاذ الوصيَّة، والولاية على من للموصي عليه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ببعديَّة الموت الهبة وغيرها من التصرفاتِ المُنَجَّرَةِ في الحياة، المتعلقة بإحداهما؛ والوكالة؛ لأنّها تسليط على التصرف في الحياة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وينتقض في عكسه بالوصيَّةِ بالعتق فإنّه فكُ مِلك، والتدبير فإنه وصيَّة به عند الأكثر، والوصيَّةِ بإبراء المديون وبوقف المسجد فإنّه فكَ مِلك أيضاً، وبالوصيَّة بالمضاربة والمساقاة؛ فإنّهما وإنْ أفادا مِلك العاملِ الحصَّةَ من الربح والثمرة على تقدير ظهورهما، إلا أنَّ حقيقتهما ليست كذلك، وقد لا يحصل ربح ولا ثمرة، فينتفي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 لفلان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كذا بعد وفاتي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القيد يُحتاج إليه في الصيغة الثانية خاصَّةً؛ لأنها أعم ممّا بعد الوفاة، أما الأولى فمقتضاها كون ذلك </w:t>
      </w:r>
    </w:p>
    <w:p>
      <w:pPr>
        <w:pStyle w:val="BookText"/>
        <w:rPr/>
      </w:pPr>
      <w:r>
        <w:rPr>
          <w:rFonts w:ascii="Amiri" w:hAnsi="Amiri" w:eastAsia="Amiri" w:cs="Amiri"/>
          <w:color w:val="111111"/>
          <w:sz w:val="28"/>
          <w:sz w:val="28"/>
          <w:szCs w:val="28"/>
          <w:rtl w:val="true"/>
          <w:lang w:bidi="ar-SA"/>
        </w:rPr>
        <w:t xml:space="preserve">بعد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من الألفاظ الدّالة على المعنى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والقبول الرضى</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بما دلّ عليه الإيجاب، سواءٌ وقع باللفظ أم بالفعل الدال عليه كالأخذ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يُفتقر إليه فيمن يمكن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غيره كالفقراء والفقهاء وبني هاشم والمسجد والقنطرة، كما سيأتي،</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واستُفيد من افتقارها إلى الإيجاب والقبول أنّها من جملة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جواز رجوع الموصي ما دام حيّاً والموصى له كذلك ما لم يقبل بعد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العقود الجائزة، وقد تلحق باللازمة على بعض الوجوه، كما يُعلم ذلك من القيود ولمّا كان الغالب عليها حُكْمَ الجواز لم يُشترط فيها القبول اللفظي، ولامقارنته للإيجاب، بل يجوز مطلقاً،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الإيجاب أو 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بتأخّره تأخُرَه عن الحياة ومقارنته للوفاة، والأوّلُ أَوفَقُ بمذهب المصنِّف؛ لأنه يَرَى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جواز تقديم القبول على الوفاة،</w:t>
      </w:r>
      <w:r>
        <w:rPr>
          <w:rStyle w:val="FootnoteAnchor"/>
          <w:rtl w:val="true"/>
        </w:rPr>
        <w:footnoteReference w:id="165"/>
      </w:r>
      <w:r>
        <w:rPr>
          <w:rFonts w:ascii="Amiri" w:hAnsi="Amiri" w:eastAsia="Amiri" w:cs="Amiri"/>
          <w:color w:val="111111"/>
          <w:sz w:val="28"/>
          <w:sz w:val="28"/>
          <w:szCs w:val="28"/>
          <w:rtl w:val="true"/>
          <w:lang w:bidi="ar-SA"/>
        </w:rPr>
        <w:t>والثاني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ومبنى القولين على أنّ الإيجاب في الوصيَّة إنّما يتعلّق بما بعد الوفاة؛ لأنّها تمليكٌ أو ما في حكمه بعدَ الموت، فلو قَبل قَبْلَه لم يُطابق القبول الإيجاب، وأن المتعلق بالوفاة تمامُ المِلك على تقدير القبول والقبض، لا إحداث سببه، فإنّ الإيجاب جزء السبب فجاز أن يكون القبول كذلك، وبالموت يَتِمّ، أو يُجْعَلُ الموت شرطاً لحصول </w:t>
      </w:r>
    </w:p>
    <w:p>
      <w:pPr>
        <w:pStyle w:val="BookText"/>
        <w:rPr/>
      </w:pPr>
      <w:r>
        <w:rPr>
          <w:rFonts w:ascii="Amiri" w:hAnsi="Amiri" w:eastAsia="Amiri" w:cs="Amiri"/>
          <w:color w:val="111111"/>
          <w:sz w:val="28"/>
          <w:sz w:val="28"/>
          <w:szCs w:val="28"/>
          <w:rtl w:val="true"/>
          <w:lang w:bidi="ar-SA"/>
        </w:rPr>
        <w:t>الملك بالعقد، كالبيع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الإيجاب بالتمليك بعد الموت لا ينافي قبولَه قبله؛ لأنه قبول بعده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يصح القبولُ على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يَرُدّ الوصيَّةَ ،قبله، فإن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لم يؤثر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لبطلان الإيجاب برده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الموصي جاز القبول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لااعتبار برده السابق حيث إنّ الملك لا يمكن تحققه حال الحياة والمتأخُرُ لم يقع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بمذهب من يَعتبِر تأخَّرَ القبول عن الحياة أوفق أما على تقدير جواز تقدّمه في حال الحياة، فينبغي تأثير الرد حالتها أيضاً؛ لقوات أحد رُكني العقد حال اعتباره بل يمكن القول بعدم جواز القبول بعد الردّ مطلقاً؛ لإبطاله الإيجاب السابق، ولم يحصل بعد ذلك ما يقتضيها كما لو رَدّ المتَهبُ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فُرِق بأنّ المانع هنا انتفاء المقارنة بين القبول والإيجاب،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الوكيل الوكالة فإنّه ليس له التصرّفُ بعد ذلك بالإذن السابق وإن جاز تراخي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نَسَب الحكم بجواز القبول حينئذٍ بعد الوفاة إلى المشهور؛</w:t>
      </w:r>
      <w:r>
        <w:rPr>
          <w:rStyle w:val="FootnoteAnchor"/>
          <w:rtl w:val="true"/>
        </w:rPr>
        <w:footnoteReference w:id="166"/>
      </w:r>
      <w:r>
        <w:rPr>
          <w:rFonts w:ascii="Amiri" w:hAnsi="Amiri" w:eastAsia="Amiri" w:cs="Amiri"/>
          <w:color w:val="111111"/>
          <w:sz w:val="28"/>
          <w:sz w:val="28"/>
          <w:szCs w:val="28"/>
          <w:rtl w:val="true"/>
          <w:lang w:bidi="ar-SA"/>
        </w:rPr>
        <w:t>مُؤذناً بتمريضه، ولعلّ المشهور مبني على حكم المشهور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ردَّ بعد الوفاة قبل القبول بَطَلَتْ وإِنْ قَبَض اتفاقاً؛ إذ لا أثر للقبض من دون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ردَّ بعد القبول لم تبطل وإنْ لم يقبض على أجود القولين؛</w:t>
      </w:r>
      <w:r>
        <w:rPr>
          <w:rStyle w:val="FootnoteAnchor"/>
          <w:rtl w:val="true"/>
        </w:rPr>
        <w:footnoteReference w:id="167"/>
      </w:r>
      <w:r>
        <w:rPr>
          <w:rFonts w:ascii="Amiri" w:hAnsi="Amiri" w:eastAsia="Amiri" w:cs="Amiri"/>
          <w:color w:val="111111"/>
          <w:sz w:val="28"/>
          <w:sz w:val="28"/>
          <w:szCs w:val="28"/>
          <w:rtl w:val="true"/>
          <w:lang w:bidi="ar-SA"/>
        </w:rPr>
        <w:t>لحصول الملك بالقبول فلا يُبطِلُه الردُّ كرد غيره من العقود المُمَلّكة بعد تحققه، فإنّ زوال الملك بعد ثبوته يتوقف على وجود السبب الناقل ولم يتحقَّق، والأصل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الردُّ؛ بناءً على أنّ القبض شرط في صحة الملك كالهبة فتبطل بالرد قبلَه،</w:t>
      </w:r>
      <w:r>
        <w:rPr>
          <w:rStyle w:val="FootnoteAnchor"/>
          <w:rtl w:val="true"/>
        </w:rPr>
        <w:footnoteReference w:id="168"/>
      </w:r>
      <w:r>
        <w:rPr>
          <w:rFonts w:ascii="Amiri" w:hAnsi="Amiri" w:eastAsia="Amiri" w:cs="Amiri"/>
          <w:color w:val="111111"/>
          <w:sz w:val="28"/>
          <w:sz w:val="28"/>
          <w:szCs w:val="28"/>
          <w:rtl w:val="true"/>
          <w:lang w:bidi="ar-SA"/>
        </w:rPr>
        <w:t xml:space="preserve">ويُضَعَّف ببطلان القياس، وثبوت حكمها بأمر خارج لايقتضي المشارَكةَ </w:t>
      </w:r>
    </w:p>
    <w:p>
      <w:pPr>
        <w:pStyle w:val="BookText"/>
        <w:rPr/>
      </w:pPr>
      <w:r>
        <w:rPr>
          <w:rFonts w:ascii="Amiri" w:hAnsi="Amiri" w:eastAsia="Amiri" w:cs="Amiri"/>
          <w:color w:val="111111"/>
          <w:sz w:val="28"/>
          <w:sz w:val="28"/>
          <w:szCs w:val="28"/>
          <w:rtl w:val="true"/>
          <w:lang w:bidi="ar-SA"/>
        </w:rPr>
        <w:t>بمجرّده، وأصالةُ عدم الزوال بذلك واستصحابُ حكم الملك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ويَنتقِل حقُّ القبول إلى الوارث لو مات الموصى له قبله، سواء مات في حياة</w:t>
      </w:r>
    </w:p>
    <w:p>
      <w:pPr>
        <w:pStyle w:val="BookText"/>
        <w:rPr/>
      </w:pPr>
      <w:r>
        <w:rPr>
          <w:rFonts w:ascii="Amiri" w:hAnsi="Amiri" w:eastAsia="Amiri" w:cs="Amiri"/>
          <w:color w:val="111111"/>
          <w:sz w:val="28"/>
          <w:sz w:val="28"/>
          <w:szCs w:val="28"/>
          <w:rtl w:val="true"/>
          <w:lang w:bidi="ar-SA"/>
        </w:rPr>
        <w:t>الموصي أم بعدها على المشهور ومستنده روايةٌ</w:t>
      </w:r>
      <w:r>
        <w:rPr>
          <w:rStyle w:val="FootnoteAnchor"/>
          <w:rtl w:val="true"/>
        </w:rPr>
        <w:footnoteReference w:id="169"/>
      </w:r>
      <w:r>
        <w:rPr>
          <w:rFonts w:ascii="Amiri" w:hAnsi="Amiri" w:eastAsia="Amiri" w:cs="Amiri"/>
          <w:color w:val="111111"/>
          <w:sz w:val="28"/>
          <w:sz w:val="28"/>
          <w:szCs w:val="28"/>
          <w:rtl w:val="true"/>
          <w:lang w:bidi="ar-SA"/>
        </w:rPr>
        <w:t>تدل بإطلاقها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الوصيَّةُ بموته،</w:t>
      </w:r>
      <w:r>
        <w:rPr>
          <w:rStyle w:val="FootnoteAnchor"/>
          <w:rtl w:val="true"/>
        </w:rPr>
        <w:footnoteReference w:id="170"/>
      </w:r>
      <w:r>
        <w:rPr>
          <w:rFonts w:ascii="IRNazanin" w:hAnsi="IRNazanin" w:eastAsia="IRNazanin"/>
          <w:color w:val="111111"/>
          <w:sz w:val="28"/>
          <w:sz w:val="28"/>
          <w:szCs w:val="28"/>
          <w:rtl w:val="true"/>
          <w:lang w:bidi="fa-IR"/>
        </w:rPr>
        <w:t>لظاهر صحيحة أبي بصير، ومحمد 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وفصَّل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فأبطلها بموته في حياته لابعدها،</w:t>
      </w:r>
      <w:r>
        <w:rPr>
          <w:rStyle w:val="FootnoteAnchor"/>
          <w:rtl w:val="true"/>
        </w:rPr>
        <w:footnoteReference w:id="172"/>
      </w:r>
      <w:r>
        <w:rPr>
          <w:rFonts w:ascii="Amiri" w:hAnsi="Amiri" w:eastAsia="Amiri" w:cs="Amiri"/>
          <w:color w:val="111111"/>
          <w:sz w:val="28"/>
          <w:sz w:val="28"/>
          <w:szCs w:val="28"/>
          <w:rtl w:val="true"/>
          <w:lang w:bidi="ar-SA"/>
        </w:rPr>
        <w:t>والأقوى البطلانُ مع تعلّق غرضه بالمورث وإلا فلا، وهو مختار المصنف في الدروس، ويمكن الجمع به بين الأخبار لو وجب،</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ثمّ إن كان موته قبل موت الموصي لم تدخُل العينُ في ملكه، وإن كان بعده ففي دخولها وجهان مبنيّان على أنّ القبول هل هو كاشف عن سَبْق الملك من حين الموت أم ناقل له من حينه، أم الملك يحصل للموصى له بالوفاة متزلزلاً ويَستقِرّ بالقبول أوجه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كان الموصى به ينعتق على الموصى له الميِّتِ لو ملكه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مقيَّدة بزمانٍ أو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كذا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بعد وفاتي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ومقيَّدةً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افعلوا بعد وفاتي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سفر كذا فيَتَخَصَّص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خصَّصه من السنة والسفر ونحوهما، فلو مات في غيرها أو غيره بطلت الوصيَّةُ؛ لاختصاصها بمحلِّ القيد فلاوصيّةَ بدونه </w:t>
      </w:r>
    </w:p>
    <w:p>
      <w:pPr>
        <w:pStyle w:val="BookText"/>
        <w:rPr/>
      </w:pPr>
      <w:r>
        <w:rPr>
          <w:rFonts w:ascii="Amiri" w:hAnsi="Amiri" w:eastAsia="Amiri" w:cs="Amiri"/>
          <w:color w:val="111111"/>
          <w:sz w:val="28"/>
          <w:sz w:val="28"/>
          <w:szCs w:val="28"/>
          <w:rtl w:val="true"/>
          <w:lang w:bidi="ar-SA"/>
        </w:rPr>
        <w:t xml:space="preserve">وتكفي الإشارةُ الدّالةُ على المراد قطعاً في إيجاب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لخَرَس واعتقال لسان بمرض ونحوه،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قصد الوصية بها، لا مطلقاً؛ لأنّها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تكفيان مع الاختيار وإنْ شُوهِد كاتباً أو علم خطه، أو عَمِل الورثة ببعضها،خلافاً للشيخ في الأخير،</w:t>
      </w:r>
      <w:r>
        <w:rPr>
          <w:rStyle w:val="FootnoteAnchor"/>
          <w:rtl w:val="true"/>
        </w:rPr>
        <w:footnoteReference w:id="174"/>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بخطّي وأنا عالم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وصيتي فاشهدوا عليَّ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بل لابد من تلفّظه به، أو قراءته عليه واعترافه بعد ذلك؛ لأنّ</w:t>
      </w:r>
    </w:p>
    <w:p>
      <w:pPr>
        <w:pStyle w:val="BookText"/>
        <w:rPr/>
      </w:pPr>
      <w:r>
        <w:rPr>
          <w:rFonts w:ascii="Amiri" w:hAnsi="Amiri" w:eastAsia="Amiri" w:cs="Amiri"/>
          <w:color w:val="111111"/>
          <w:sz w:val="28"/>
          <w:sz w:val="28"/>
          <w:szCs w:val="28"/>
          <w:rtl w:val="true"/>
          <w:lang w:bidi="ar-SA"/>
        </w:rPr>
        <w:t>الشهادةَ مشروطةٌ بالعلم، وهو منفي هنا، خلافاً لابن الجنيد حيث اكتفى به الشاهد له عنده،</w:t>
      </w:r>
      <w:r>
        <w:rPr>
          <w:rStyle w:val="FootnoteAnchor"/>
          <w:rtl w:val="true"/>
        </w:rPr>
        <w:footnoteReference w:id="175"/>
      </w:r>
      <w:r>
        <w:rPr>
          <w:rFonts w:ascii="Amiri" w:hAnsi="Amiri" w:eastAsia="Amiri" w:cs="Amiri"/>
          <w:color w:val="111111"/>
          <w:sz w:val="28"/>
          <w:sz w:val="28"/>
          <w:szCs w:val="28"/>
          <w:rtl w:val="true"/>
          <w:lang w:bidi="ar-SA"/>
        </w:rPr>
        <w:t>والأقوى الاكتفاء بقراءة الشاهد له مع نفسه مع اعتراف الموصي بمعرفته بما فيه، وأنه موص به، وكذا القول في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للجهة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الفقراء والفقهاء وبني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والمساجد والمدارس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لاتحتاج إلى القبول؛ لتعذرِه إن أريد من الجميع، واستلزامه الترجيح من غير مرجّح إن أريد من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ولايفتقر إلى قبول الحاكم أو منصوبه وإن أمكن كالوقف، وربما قيل فيه بذلك، ولكن لاقائل به هنا ولعلّ مَجالَ الوصيَّة أوسعُ، ومِن ثَمّ لم يُشترط فيها التنجيز ولافوريَّةُ القبول ولاصَراحة الإيجاب ولاوقوعه بالعربية مع القدرة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القبول كاشف عن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لاناقل له من حينه؛ إذ لولاه لَزِم بقاءُ المِلك بعد الموت بغير مالك؛ إذ الميّتُ لايملك؛ لخروجه به عن أهليته كالجمادات، وانتقال ماله عنه ولا الوارث؛ 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فلو لم ينتقل إلى الموصى له لزم خلوُّه عن المالك؛ إذ لايصلُح لغير من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معتبرٌ في حصول الملك، فهو إما جزء السبب أو شرط كقبول البيع، فيمتنع تقدّمُ المِلك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من جملة العقود يُرشد إلى أنّ القبول جزء السبب الناقل للملك، والآخَرُ الإيجابُ كما يُستفاد من تعريفهم العقود بأنّها الألفاظ الدالة على نقل الملك على الوجه المناسب له، وهو العين في البيع والمنفعة في الإجارة ونحو ذلك، فيكون الموتُ شرطاً في انتقال الملك، كما أنّ الملك للعين والعلم بالعِوَضين شرط فيه، فإن اجتمعت الشرائط قبل تمام العقد بأن كان مالكاً للمبيع تحققت ثمرته به تَخَلَّف بعضُها فقد يحصُل منه بطلانه كالعلم بالعوض، وقد تبقى موقوفةً على ذلك الشرط، فإذا حصل تحقق تأثير السبب الناقل وهو العقد؛ كإجازة المالك في عقد الفضولي، والموتِ في الوصيّة فالانتقال حَصَل بالعقد لكنّه موقوف على الشرط المذكور، فإذا تأخَّر قبولُ الوصيَّة كان الملك موقوفاً عليه،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حاصلاً ،قبله، فلا يتحقق الملك قبل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ويُشكل بأنّ هذا لو تمّ يقتضي أن قبول الوصيَّة لو تقدَّم على الموت حَصَل الملك به حصولاً متوقفاً على الشرط وهو الموت فيكون الموتُ كاشفاً عن حصوله بعد القبول كإجازة المالك بعد العقد، والقائل بالنقل لا يقول بحصول الملك قبل الموت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الموتَ شرط فى انتقال الملك، بل حقيقة الوصيَّة التمليك بعده كما عُلِم من تعريفها، فإن تَقدَّم القبولُ توقف الملك على الموت، وإن تأخر عنه فمقتضى حكم العقد عدم تحققه بدون القبول، فيكون تمام الملك موقوفاً على الإيجاب والقبول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فالقول بالكشف متوجّه لولا مخالفة ما عُلم من حكم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ويُشترط في الموصي الكمالُ بالبلوغ والعقل ورفع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وصيَّة مَن بَلَغ عشراً قولٌ مشهورٌ،</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مستند إلى رواياتٍ متظافرة بعضها صحيح،</w:t>
      </w:r>
      <w:r>
        <w:rPr>
          <w:rStyle w:val="FootnoteAnchor"/>
          <w:rtl w:val="true"/>
        </w:rPr>
        <w:footnoteReference w:id="178"/>
      </w:r>
      <w:r>
        <w:rPr>
          <w:rFonts w:ascii="Amiri" w:hAnsi="Amiri" w:eastAsia="Amiri" w:cs="Amiri"/>
          <w:color w:val="111111"/>
          <w:sz w:val="28"/>
          <w:sz w:val="28"/>
          <w:szCs w:val="28"/>
          <w:rtl w:val="true"/>
          <w:lang w:bidi="ar-SA"/>
        </w:rPr>
        <w:t>إلّا أنّها مخالِفةٌ لأُصولِ المذهب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وسبيل الاحتياط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المجنون والسكران ومَن جَرَح نفسه بالمُهلك، فالوصيَّة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الأوّلان فظاهر؛ لانتفاء العقل ورفع القلم، وأما الأخير فمستنده صحيحة أبي ولّاد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أوصى بوصيَّة بعد ما أحدث في نفسه من جراحةٍ أو قتل لعلّه يموت لم تَجُز 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ولدَلالة هذا الفعل على سَفَهه، ولأنّه في حكم الميت فلاتَجري عليه الأحكام الجارية على الحي، ومن ثُمَّ لاتقع عليه الذكاة لو كان قابلاً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وصيَّتُه مع ثبات عقله كغيره،</w:t>
      </w:r>
      <w:r>
        <w:rPr>
          <w:rStyle w:val="FootnoteAnchor"/>
          <w:rtl w:val="true"/>
        </w:rPr>
        <w:footnoteReference w:id="180"/>
      </w:r>
      <w:r>
        <w:rPr>
          <w:rFonts w:ascii="Amiri" w:hAnsi="Amiri" w:eastAsia="Amiri" w:cs="Amiri"/>
          <w:color w:val="111111"/>
          <w:sz w:val="28"/>
          <w:sz w:val="28"/>
          <w:szCs w:val="28"/>
          <w:rtl w:val="true"/>
          <w:lang w:bidi="ar-SA"/>
        </w:rPr>
        <w:t>وهو حسنٌ لولامعارضة النّص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دَلالةُ الفعل على سَفَهه فغير واضح، وأضعف منه كونه في حكم الميت فإنّه غيرُ مانع من التصرف مع تيقن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ما إذا تَعمَّد الجَرْحَ، فلو وقع منه سهواً أو خطأ لم تمتنع وصيَّتُه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الموصى له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التملك، فلو أوصى للحمْل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حال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بوضعه لدون ستّة أَشْهُرٍ منذ حين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بذلك كونه موجوداً حالتها، أو بأقصى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هناك زوج ولا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أحدهما لم تصح؛ لعدم العلم بوجوده عندها، وأصالة عدمه؛ لإمكان تجدّده بعدها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وقيامُ الاحتمال مع عدمهما بإمكان الزنى والشبهة مندفع بأنّ الأصل عدم إقدام المسلم على الزنى كغيره من المحرمات وندور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الأوّلُ لو كانت كافِرةً حيث تصح الوصيَّة لحملها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على تقدير وجود الفراش باستحقاقه بين الغايتين؛ عملاً بالعادة الغالبة من الوضع لأقصاهما أو ما قارَبَها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فيُشترط انفصاله حيّاً، فلو وضعته ميّتاً بطلت، ولو مات بعد انفصاله حيّاً كانت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قبوله هنا وجه قوي؛ لإمكانه منه، بخلاف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يُعتبر قبولُ وليّه،</w:t>
      </w:r>
      <w:r>
        <w:rPr>
          <w:rStyle w:val="FootnoteAnchor"/>
          <w:rtl w:val="true"/>
        </w:rPr>
        <w:footnoteReference w:id="181"/>
      </w:r>
      <w:r>
        <w:rPr>
          <w:rFonts w:ascii="Amiri" w:hAnsi="Amiri" w:eastAsia="Amiri" w:cs="Amiri"/>
          <w:color w:val="111111"/>
          <w:sz w:val="28"/>
          <w:sz w:val="28"/>
          <w:szCs w:val="28"/>
          <w:rtl w:val="true"/>
          <w:lang w:bidi="ar-SA"/>
        </w:rPr>
        <w:t>ثم إن اتحد فهي له، وإن تعدد قسم الموصى به على العدد بالسوية وإن اختلفوا بالذكورية والأنوثيّة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أوصى للعبد لم تصح سواء كان قِناً أم مدبَّراً أم أُمَّ ولد أجاز مولاه أم لا؛ لأنّ العبد لايملك بتمليك سيده فبتمليك غيره أولى؛ ولرواية عبدالرحمن بن الحجاج عن أحدهما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وصيَّة لمملوك</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xml:space="preserve">ولو كان مكاتباً مشروطاً أو مطلقاً لم يُؤَدِّ شيئاً، ففى جواز الوصية له قولان، </w:t>
      </w:r>
      <w:r>
        <w:rPr>
          <w:rStyle w:val="FootnoteAnchor"/>
          <w:rtl w:val="true"/>
        </w:rPr>
        <w:footnoteReference w:id="183"/>
      </w:r>
      <w:r>
        <w:rPr>
          <w:rFonts w:ascii="IRNazanin" w:hAnsi="IRNazanin" w:eastAsia="IRNazanin"/>
          <w:color w:val="111111"/>
          <w:sz w:val="28"/>
          <w:sz w:val="28"/>
          <w:szCs w:val="28"/>
          <w:rtl w:val="true"/>
          <w:lang w:bidi="fa-IR"/>
        </w:rPr>
        <w:t>من أنه في حكم المملوك حيث لم يتحرَّر منه شيء، ولرواية محمّد بن قيس عن الباقرعلیه السلام،</w:t>
      </w:r>
      <w:r>
        <w:rPr>
          <w:rStyle w:val="FootnoteAnchor"/>
          <w:rtl w:val="true"/>
        </w:rPr>
        <w:footnoteReference w:id="184"/>
      </w:r>
      <w:r>
        <w:rPr>
          <w:rFonts w:ascii="Amiri" w:hAnsi="Amiri" w:eastAsia="Amiri" w:cs="Amiri"/>
          <w:color w:val="111111"/>
          <w:sz w:val="28"/>
          <w:sz w:val="28"/>
          <w:szCs w:val="28"/>
          <w:rtl w:val="true"/>
          <w:lang w:bidi="ar-SA"/>
        </w:rPr>
        <w:t>ومن انقطاع سلطنة المولى عنه، ومن ثَمَّ جاز اكتسابه وقبول الوصية نوع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والصحة مطلقاً أقوى، والرواية لاحجّة فيها،</w:t>
      </w:r>
      <w:r>
        <w:rPr>
          <w:rStyle w:val="FootnoteAnchor"/>
          <w:rtl w:val="true"/>
        </w:rPr>
        <w:footnoteReference w:id="18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العبد 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عبد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ساواه عتق أجمعُ، وإن نقص عتق بحسابه،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زاد المال عن ثَمَنه فله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ذلك بين القِن وغيره، ولابين المال المشاع والمعيَّن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اختصاصه بالأوّل؛ لشيوعه في جميع المال وهو من جملته فيكون كعتق جزء منه، بخلاف المعين، ولابين أن تَبلغ قيمتُه ضِعْفَ الوصية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في </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187"/>
      </w:r>
      <w:r>
        <w:rPr>
          <w:rFonts w:ascii="IRNazanin" w:hAnsi="IRNazanin" w:eastAsia="IRNazanin"/>
          <w:color w:val="111111"/>
          <w:sz w:val="28"/>
          <w:sz w:val="28"/>
          <w:szCs w:val="28"/>
          <w:rtl w:val="true"/>
          <w:lang w:bidi="fa-IR"/>
        </w:rPr>
        <w:t>استناداً إلى</w:t>
      </w:r>
    </w:p>
    <w:p>
      <w:pPr>
        <w:pStyle w:val="BookText"/>
        <w:rPr/>
      </w:pPr>
      <w:r>
        <w:rPr>
          <w:rFonts w:ascii="Amiri" w:hAnsi="Amiri" w:eastAsia="Amiri" w:cs="Amiri"/>
          <w:color w:val="111111"/>
          <w:sz w:val="28"/>
          <w:sz w:val="28"/>
          <w:szCs w:val="28"/>
          <w:rtl w:val="true"/>
          <w:lang w:bidi="ar-SA"/>
        </w:rPr>
        <w:t>رواية ضعيفة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وتصح الوصيَّة للمُشَقَّص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الذي عتق منه شقص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بنسبة ما فيه من 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مملوك غير السيد، أمّا هو فتصح في الجميع بطريق 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أُمّ وَلدِ الموصي؛ لأنّها في حياته من جملة مماليكه، وإنّما خصها ليترتب عليها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فتُعتَق من نصيبه أي نصيب ولدها وتأخُذ الوصيَّةَ الصحيحة أبي عُبيدة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ولأنّ التركة تنتقل من حين الموت إلى الوارث، فيَستقِرٌ مِلكُ ولدِها على جزء منها فتُعتق عليه وتستحق الوصيَّةَ</w:t>
      </w:r>
    </w:p>
    <w:p>
      <w:pPr>
        <w:pStyle w:val="BookText"/>
        <w:rPr/>
      </w:pPr>
      <w:r>
        <w:rPr>
          <w:rFonts w:ascii="Amiri" w:hAnsi="Amiri" w:eastAsia="Amiri" w:cs="Amiri"/>
          <w:color w:val="111111"/>
          <w:sz w:val="28"/>
          <w:sz w:val="28"/>
          <w:szCs w:val="28"/>
          <w:rtl w:val="true"/>
          <w:lang w:bidi="ar-SA"/>
        </w:rPr>
        <w:t>والوصيَّة للمملوك وإن لم تتوقف على القبول فينتقل إلى ملك الموصى له بالموت، إلّا أنّ تنفيذها يتوقف على معرفة القيمة ووصولِ التَرِكة إلى الوارث، بخلاف ملك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من الوصية، فإن ضاقت فالباقي من نصيب ولدها؛</w:t>
      </w:r>
      <w:r>
        <w:rPr>
          <w:rStyle w:val="FootnoteAnchor"/>
          <w:rtl w:val="true"/>
        </w:rPr>
        <w:footnoteReference w:id="190"/>
      </w:r>
      <w:r>
        <w:rPr>
          <w:rFonts w:ascii="Amiri" w:hAnsi="Amiri" w:eastAsia="Amiri" w:cs="Amiri"/>
          <w:color w:val="111111"/>
          <w:sz w:val="28"/>
          <w:sz w:val="28"/>
          <w:szCs w:val="28"/>
          <w:rtl w:val="true"/>
          <w:lang w:bidi="ar-SA"/>
        </w:rPr>
        <w:t>لتأخر الإرث عن الوصيَّةِ والدين بمقتضى الآية،</w:t>
      </w:r>
      <w:r>
        <w:rPr>
          <w:rStyle w:val="FootnoteAnchor"/>
          <w:rtl w:val="true"/>
        </w:rPr>
        <w:footnoteReference w:id="191"/>
      </w:r>
      <w:r>
        <w:rPr>
          <w:rFonts w:ascii="Amiri" w:hAnsi="Amiri" w:eastAsia="Amiri" w:cs="Amiri"/>
          <w:color w:val="111111"/>
          <w:sz w:val="28"/>
          <w:sz w:val="28"/>
          <w:szCs w:val="28"/>
          <w:rtl w:val="true"/>
          <w:lang w:bidi="ar-SA"/>
        </w:rPr>
        <w:t>ولظاهر الرواية،</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والوصيَّة لجماعة تقتضي التسوية بينهم فيها، ذكوراً كانوا أم أناتاً أم مختلفين وسواء كانت الوصية لأعمامه وأخواله أم لغيرهم على الأقوى، إلا مع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فيُتَّبع شرطه، سواءٌ جَعَلَ المفضَّلَ الذكر أم الأنثى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فللذَّكَرضِعْفُ الأنثى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ذلك حكم الكتاب في الإرث، والمتبادِرُ منه هنا ذلك</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والقَرابة من عُرِف بنسبه عادةً؛ لأنّ المرجع في الأحكام إلى العرف حيث لانصَّ وهو دالّ على ذلك، ولايكفي مطلقُ العلم بالنسب كما يتفق ذلك في الهاشميّين </w:t>
      </w:r>
    </w:p>
    <w:p>
      <w:pPr>
        <w:pStyle w:val="BookText"/>
        <w:rPr/>
      </w:pPr>
      <w:r>
        <w:rPr>
          <w:rFonts w:ascii="Amiri" w:hAnsi="Amiri" w:eastAsia="Amiri" w:cs="Amiri"/>
          <w:color w:val="111111"/>
          <w:sz w:val="28"/>
          <w:sz w:val="28"/>
          <w:szCs w:val="28"/>
          <w:rtl w:val="true"/>
          <w:lang w:bidi="ar-SA"/>
        </w:rPr>
        <w:t>ونحوهم ممّن يُعرف نسبه مع بغده الآن مع انتفاء القرابة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بين الوارث</w:t>
      </w:r>
    </w:p>
    <w:p>
      <w:pPr>
        <w:pStyle w:val="BookText"/>
        <w:rPr/>
      </w:pPr>
      <w:r>
        <w:rPr>
          <w:rFonts w:ascii="Amiri" w:hAnsi="Amiri" w:eastAsia="Amiri" w:cs="Amiri"/>
          <w:color w:val="111111"/>
          <w:sz w:val="28"/>
          <w:sz w:val="28"/>
          <w:szCs w:val="28"/>
          <w:rtl w:val="true"/>
          <w:lang w:bidi="ar-SA"/>
        </w:rPr>
        <w:t>وغيره، ولابين الغني والفقير، ولابين الصغير والكبير، ولابين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أنسابه الراجعين إلى آخِرِ أب وأُمّ له في الإسلام، لامطلق الأنساب،</w:t>
      </w:r>
      <w:r>
        <w:rPr>
          <w:rStyle w:val="FootnoteAnchor"/>
          <w:rtl w:val="true"/>
        </w:rPr>
        <w:footnoteReference w:id="193"/>
      </w:r>
      <w:r>
        <w:rPr>
          <w:rFonts w:ascii="IRNazanin" w:hAnsi="IRNazanin" w:eastAsia="IRNazanin"/>
          <w:color w:val="111111"/>
          <w:sz w:val="28"/>
          <w:sz w:val="28"/>
          <w:szCs w:val="28"/>
          <w:rtl w:val="true"/>
          <w:lang w:bidi="fa-IR"/>
        </w:rPr>
        <w:t>استناداً 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الإسلامُ أرحامَ الجاهليّة</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فلايَرتَقي إلى آباء الشرك وإنْ عُرِفوا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لايُعطَى الكافِرُ وإن انتسب إلى مسلم؛ لقوله تعالى عن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w:t>
      </w:r>
      <w:r>
        <w:rPr>
          <w:rStyle w:val="FootnoteAnchor"/>
          <w:rtl w:val="true"/>
        </w:rPr>
        <w:footnoteReference w:id="195"/>
      </w:r>
      <w:r>
        <w:rPr>
          <w:rFonts w:ascii="Amiri" w:hAnsi="Amiri" w:eastAsia="Amiri" w:cs="Amiri"/>
          <w:color w:val="111111"/>
          <w:sz w:val="28"/>
          <w:sz w:val="28"/>
          <w:szCs w:val="28"/>
          <w:rtl w:val="true"/>
          <w:lang w:bidi="ar-SA"/>
        </w:rPr>
        <w:t>ودَلالتهما على ذلك ممنوعة مع تسليم سند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والجيران لمن يلي داره إلى أربعين ذراعاً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من كل جانب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أربعين داراً،</w:t>
      </w:r>
      <w:r>
        <w:rPr>
          <w:rStyle w:val="FootnoteAnchor"/>
          <w:rtl w:val="true"/>
        </w:rPr>
        <w:footnoteReference w:id="197"/>
      </w:r>
      <w:r>
        <w:rPr>
          <w:rFonts w:ascii="Amiri" w:hAnsi="Amiri" w:eastAsia="Amiri" w:cs="Amiri"/>
          <w:color w:val="111111"/>
          <w:sz w:val="28"/>
          <w:sz w:val="28"/>
          <w:szCs w:val="28"/>
          <w:rtl w:val="true"/>
          <w:lang w:bidi="ar-SA"/>
        </w:rPr>
        <w:t>استناداً إلى رواية عاميَّة،</w:t>
      </w:r>
      <w:r>
        <w:rPr>
          <w:rStyle w:val="FootnoteAnchor"/>
          <w:rtl w:val="true"/>
        </w:rPr>
        <w:footnoteReference w:id="198"/>
      </w:r>
      <w:r>
        <w:rPr>
          <w:rFonts w:ascii="IRNazanin" w:hAnsi="IRNazanin" w:eastAsia="IRNazanin"/>
          <w:color w:val="111111"/>
          <w:sz w:val="28"/>
          <w:sz w:val="28"/>
          <w:szCs w:val="28"/>
          <w:rtl w:val="true"/>
          <w:lang w:bidi="fa-IR"/>
        </w:rPr>
        <w:t xml:space="preserve">و </w:t>
      </w:r>
      <w:r>
        <w:rPr>
          <w:rStyle w:val="FootnoteAnchor"/>
          <w:rtl w:val="true"/>
        </w:rPr>
        <w:footnoteReference w:id="199"/>
      </w:r>
      <w:r>
        <w:rPr>
          <w:rFonts w:ascii="Amiri" w:hAnsi="Amiri" w:eastAsia="Amiri" w:cs="Amiri"/>
          <w:color w:val="111111"/>
          <w:sz w:val="28"/>
          <w:sz w:val="28"/>
          <w:szCs w:val="28"/>
          <w:rtl w:val="true"/>
          <w:lang w:bidi="ar-SA"/>
        </w:rPr>
        <w:t>والأقوى الرجوع فيهم إلى العرف ويستوي مالك الدار ومستأجرُها ومستعيرها وغاصبها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انتقل منها إلى غيرها اعتُبرت الثانيةُ ، ولو غاب لم يخرج عن الحكم ما لم تطل الغَيبةُ بحيث يخرُج عرفاً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تعدَّدَتْ دُورُ الموصى وتَساوَتْ في الاسم عرفاً استَحَق جيران كلّ واحدة، ولو </w:t>
      </w:r>
    </w:p>
    <w:p>
      <w:pPr>
        <w:pStyle w:val="BookText"/>
        <w:rPr/>
      </w:pPr>
      <w:r>
        <w:rPr>
          <w:rFonts w:ascii="Amiri" w:hAnsi="Amiri" w:eastAsia="Amiri" w:cs="Amiri"/>
          <w:color w:val="111111"/>
          <w:sz w:val="28"/>
          <w:sz w:val="28"/>
          <w:szCs w:val="28"/>
          <w:rtl w:val="true"/>
          <w:lang w:bidi="ar-SA"/>
        </w:rPr>
        <w:t>غَلَب أحدُها اختَصّ ولو تعدَّدت دورُ الجار واختلفت في الحكم اعتُبِر إطلاق اسم</w:t>
      </w:r>
    </w:p>
    <w:p>
      <w:pPr>
        <w:pStyle w:val="BookText"/>
        <w:rPr/>
      </w:pPr>
      <w:r>
        <w:rPr>
          <w:rFonts w:ascii="Amiri" w:hAnsi="Amiri" w:eastAsia="Amiri" w:cs="Amiri"/>
          <w:color w:val="111111"/>
          <w:sz w:val="28"/>
          <w:sz w:val="28"/>
          <w:szCs w:val="28"/>
          <w:rtl w:val="true"/>
          <w:lang w:bidi="ar-SA"/>
        </w:rPr>
        <w:t>الجار عليه عرفاً كالمتحد، ويُحتمل اعتبارُ الأغلب سكنىً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اعتبار الأذرع ففي استحقاق ما كان على رأس الغاية وجهان أجودُهما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اعتبار الدور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على عددها لا على عدد سكانها، ثمّ تُقسَم حصَّةُ كلِّ دار على عدد سُكّانها،</w:t>
      </w:r>
      <w:r>
        <w:rPr>
          <w:rStyle w:val="FootnoteAnchor"/>
          <w:rtl w:val="true"/>
        </w:rPr>
        <w:footnoteReference w:id="200"/>
      </w:r>
      <w:r>
        <w:rPr>
          <w:rFonts w:ascii="Amiri" w:hAnsi="Amiri" w:eastAsia="Amiri" w:cs="Amiri"/>
          <w:color w:val="111111"/>
          <w:sz w:val="28"/>
          <w:sz w:val="28"/>
          <w:szCs w:val="28"/>
          <w:rtl w:val="true"/>
          <w:lang w:bidi="ar-SA"/>
        </w:rPr>
        <w:t>ويُحتمل القسمةُ على عدد</w:t>
      </w:r>
    </w:p>
    <w:p>
      <w:pPr>
        <w:pStyle w:val="BookText"/>
        <w:rPr/>
      </w:pPr>
      <w:r>
        <w:rPr>
          <w:rFonts w:ascii="Amiri" w:hAnsi="Amiri" w:eastAsia="Amiri" w:cs="Amiri"/>
          <w:color w:val="111111"/>
          <w:sz w:val="28"/>
          <w:sz w:val="28"/>
          <w:szCs w:val="28"/>
          <w:rtl w:val="true"/>
          <w:lang w:bidi="ar-SA"/>
        </w:rPr>
        <w:t>السكان مطلقاً، وعلى المختار فالقسمة على الرؤوس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موالي الموصي، واللامُ عِوَض عن المضاف إليه، تحمل 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للفاعل، على تقدير وجودهما؛ لتناول الا لهما كالإخوة؛ ولأنّ الجمع المضاف يفيد العموم فيما يصلح له، إلّا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إرادة أحدهما خاصَّةً، فيَختَصّ به بغير إشكال، كما أنه لو دلّت على إرادتهما معاً</w:t>
      </w:r>
    </w:p>
    <w:p>
      <w:pPr>
        <w:pStyle w:val="BookText"/>
        <w:rPr/>
      </w:pPr>
      <w:r>
        <w:rPr>
          <w:rFonts w:ascii="Amiri" w:hAnsi="Amiri" w:eastAsia="Amiri" w:cs="Amiri"/>
          <w:color w:val="111111"/>
          <w:sz w:val="28"/>
          <w:sz w:val="28"/>
          <w:szCs w:val="28"/>
          <w:rtl w:val="true"/>
          <w:lang w:bidi="ar-SA"/>
        </w:rPr>
        <w:t>تَناوَلَتْهما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لم يكن له موالى إلّا من إحدى الجهتين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قرينة تدلّ على إرادتهما أو أحدهما؛</w:t>
      </w:r>
      <w:r>
        <w:rPr>
          <w:rStyle w:val="FootnoteAnchor"/>
          <w:rtl w:val="true"/>
        </w:rPr>
        <w:footnoteReference w:id="201"/>
      </w:r>
      <w:r>
        <w:rPr>
          <w:rFonts w:ascii="Amiri" w:hAnsi="Amiri" w:eastAsia="Amiri" w:cs="Amiri"/>
          <w:color w:val="111111"/>
          <w:sz w:val="28"/>
          <w:sz w:val="28"/>
          <w:szCs w:val="28"/>
          <w:rtl w:val="true"/>
          <w:lang w:bidi="ar-SA"/>
        </w:rPr>
        <w:t>لأنّه لفظٌ مشتركٌ، وحمْلُه على معنييه مجاز؛ لأنّه موضوع لكلّ منهما على سبيل البدل، والجمع تكرير الواحد فلايتناول غير صنفٍ واحدٍ، والمعنى المجازي لايُصار إليه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يحصل الفرق بينه وبين الإخوة؛ لأنّه لفظ مُتواطِيُّ لامشترك؛ لأنّه موضوع لمعنى يقع على المتقرّب بالأب وبالأُم وبهما، وهذا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تنصرف إلى فقراء ملّة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لامطلق الفقراء، وإن كان جمعاً معرفاً مفيداً للعموم، والمخصص شاهد الحال الدال على عدم إرادة فقراء غير ملّتِه ونِحْلَتِه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ويدخُل فيهم المساكين إن جعلناهم مساوِينَ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الحال بأن جعلنا اللفظَين </w:t>
      </w:r>
    </w:p>
    <w:p>
      <w:pPr>
        <w:pStyle w:val="BookText"/>
        <w:rPr/>
      </w:pPr>
      <w:r>
        <w:rPr>
          <w:rFonts w:ascii="Amiri" w:hAnsi="Amiri" w:eastAsia="Amiri" w:cs="Amiri"/>
          <w:color w:val="111111"/>
          <w:sz w:val="28"/>
          <w:sz w:val="28"/>
          <w:szCs w:val="28"/>
          <w:rtl w:val="true"/>
          <w:lang w:bidi="ar-SA"/>
        </w:rPr>
        <w:t>بمعنى واحدٍ، كما ذهب إليه بعضهم،</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كما هو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لاختلافِ المعنى، وعدم دلالة دخول الأضعف على دخول الأعلى بخلاف العكس</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جماعةٌ من الأصحاب أنّ الخلاف في الأسوأ والتساوي إنما هو مع اجتماعهما كآية الزكاة،</w:t>
      </w:r>
      <w:r>
        <w:rPr>
          <w:rStyle w:val="FootnoteAnchor"/>
          <w:rtl w:val="true"/>
        </w:rPr>
        <w:footnoteReference w:id="203"/>
      </w:r>
      <w:r>
        <w:rPr>
          <w:rFonts w:ascii="Amiri" w:hAnsi="Amiri" w:eastAsia="Amiri" w:cs="Amiri"/>
          <w:color w:val="111111"/>
          <w:sz w:val="28"/>
          <w:sz w:val="28"/>
          <w:szCs w:val="28"/>
          <w:rtl w:val="true"/>
          <w:lang w:bidi="ar-SA"/>
        </w:rPr>
        <w:t>أما مع انفراد أحدهما خاصَّةً، فيشمل الآخَرَ إجماعاً،</w:t>
      </w:r>
      <w:r>
        <w:rPr>
          <w:rStyle w:val="FootnoteAnchor"/>
          <w:rtl w:val="true"/>
        </w:rPr>
        <w:footnoteReference w:id="204"/>
      </w:r>
      <w:r>
        <w:rPr>
          <w:rFonts w:ascii="Amiri" w:hAnsi="Amiri" w:eastAsia="Amiri" w:cs="Amiri"/>
          <w:color w:val="111111"/>
          <w:sz w:val="28"/>
          <w:sz w:val="28"/>
          <w:szCs w:val="28"/>
          <w:rtl w:val="true"/>
          <w:lang w:bidi="ar-SA"/>
        </w:rPr>
        <w:t>وكأن المصنف لم تثبت عنده هذه الدعوى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أوصى للمساكين، فإنّه يتناول الفقراء على القول بالتساوي، أو كون الفقراء أسوأ حالاً،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نقلناه عنهم يدخُل كلُّ منهما في الآخَر هنا مطلقاً</w:t>
      </w:r>
      <w:r>
        <w:rPr>
          <w:rFonts w:eastAsia="Amiri" w:cs="Amiri" w:ascii="Amiri" w:hAnsi="Amiri"/>
          <w:color w:val="111111"/>
          <w:sz w:val="28"/>
          <w:szCs w:val="28"/>
          <w:rtl w:val="true"/>
          <w:lang w:bidi="ar-SA"/>
        </w:rPr>
        <w:t xml:space="preserve">. </w:t>
      </w:r>
      <w:bookmarkStart w:id="81" w:name="pg11041_105032"/>
    </w:p>
    <w:p>
      <w:pPr>
        <w:pStyle w:val="Heading3"/>
        <w:numPr>
          <w:ilvl w:val="2"/>
          <w:numId w:val="1"/>
        </w:numPr>
        <w:rPr/>
      </w:pPr>
      <w:bookmarkStart w:id="82" w:name="__RefHeading___Toc1330637_1067777946"/>
      <w:bookmarkStart w:id="83" w:name="_Toc26"/>
      <w:bookmarkEnd w:id="81"/>
      <w:bookmarkEnd w:id="82"/>
      <w:r>
        <w:rPr>
          <w:rtl w:val="true"/>
        </w:rPr>
        <w:t>الفصل الثاني في متعلق الوصيَّة</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للتّملك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النقلَ عن الملك من مالكه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الوصيَّة بما ليس بمقصود كذلك إمّا لحِقارته كفضلة الإنسان، أو لقلَّته كحبة الحنطة وقشر الجوزة، أو لكون جنسه لايقبل الملك كالخمر والخنزير، ولابما لايقبل النقل كالوقف وأُم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كونه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للموصى، ولا للموصى له ولا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صلاحيته للوجود عادةً في المستقبل، فتصح الوصية بالقسط والنصيب وشبهه كالحظ والقليل والكثير والجزيل،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ما شاء إذا لم يعلم من الموصي إرادة قدرٍ معيَّن، أو أزيد ممّا عيَّنه الوارث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الحسنة أبان بن تغلب عن الباقر ؛ مُتَمَثلاً بالجبال العشرة التي جُعِل على كلّ واحد منها جزء من الطيور الأربعة،</w:t>
      </w:r>
      <w:r>
        <w:rPr>
          <w:rStyle w:val="FootnoteAnchor"/>
          <w:rtl w:val="true"/>
        </w:rPr>
        <w:footnoteReference w:id="20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لصحيحة البزنطي عن أبي الحسن ال متمثلاً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أَبْوَبٍ لِكُلِّ بَابٍ مِنْهُمْ جُزْءٌ مَّقْسُومٌ</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ورُجّح الأوّل بموافقته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أَضافه إلى جزءٍ آخَرَ كالثلث، فعُشره؛ الصحيحة عبدالله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وتَمثَّل أيضاً بالجبال، وهو مُرَجِّحٌ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والسهمُ الدُّمْنُ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لحسنة صفوان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ومثله رَوَى السَكوني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معللاً بآية أصناف الزكاة الثمانية،</w:t>
      </w:r>
      <w:r>
        <w:rPr>
          <w:rStyle w:val="FootnoteAnchor"/>
          <w:rtl w:val="true"/>
        </w:rPr>
        <w:footnoteReference w:id="211"/>
      </w:r>
      <w:r>
        <w:rPr>
          <w:rFonts w:ascii="Amiri" w:hAnsi="Amiri" w:eastAsia="Amiri" w:cs="Amiri"/>
          <w:color w:val="111111"/>
          <w:sz w:val="28"/>
          <w:sz w:val="28"/>
          <w:szCs w:val="28"/>
          <w:rtl w:val="true"/>
          <w:lang w:bidi="ar-SA"/>
        </w:rPr>
        <w:t>وأنّ النبيَّ صلى الله عليه وآله وسلم قسمها على ثمانية أسهُمٍ،</w:t>
      </w:r>
      <w:r>
        <w:rPr>
          <w:rStyle w:val="FootnoteAnchor"/>
          <w:rtl w:val="true"/>
        </w:rPr>
        <w:footnoteReference w:id="212"/>
      </w:r>
      <w:r>
        <w:rPr>
          <w:rFonts w:ascii="Amiri" w:hAnsi="Amiri" w:eastAsia="Amiri" w:cs="Amiri"/>
          <w:color w:val="111111"/>
          <w:sz w:val="28"/>
          <w:sz w:val="28"/>
          <w:szCs w:val="28"/>
          <w:rtl w:val="true"/>
          <w:lang w:bidi="ar-SA"/>
        </w:rPr>
        <w:t>ولايخفى أنّ هذه التعليلات لاتصلح للعليَّة وإنما ذكروها على وجه التّقريب والتّمثيل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العُشْرُ،</w:t>
      </w:r>
      <w:r>
        <w:rPr>
          <w:rStyle w:val="FootnoteAnchor"/>
          <w:rtl w:val="true"/>
        </w:rPr>
        <w:footnoteReference w:id="213"/>
      </w:r>
      <w:r>
        <w:rPr>
          <w:rFonts w:ascii="Amiri" w:hAnsi="Amiri" w:eastAsia="Amiri" w:cs="Amiri"/>
          <w:color w:val="111111"/>
          <w:sz w:val="28"/>
          <w:sz w:val="28"/>
          <w:szCs w:val="28"/>
          <w:rtl w:val="true"/>
          <w:lang w:bidi="ar-SA"/>
        </w:rPr>
        <w:t>استناداً إلى رواية ضعيفة،</w:t>
      </w:r>
      <w:r>
        <w:rPr>
          <w:rStyle w:val="FootnoteAnchor"/>
          <w:rtl w:val="true"/>
        </w:rPr>
        <w:footnoteReference w:id="214"/>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w:t>
      </w:r>
      <w:r>
        <w:rPr>
          <w:rStyle w:val="FootnoteAnchor"/>
          <w:rtl w:val="true"/>
        </w:rPr>
        <w:footnoteReference w:id="215"/>
      </w:r>
      <w:r>
        <w:rPr>
          <w:rFonts w:ascii="IRNazanin" w:hAnsi="IRNazanin" w:eastAsia="IRNazanin"/>
          <w:color w:val="111111"/>
          <w:sz w:val="28"/>
          <w:sz w:val="28"/>
          <w:szCs w:val="28"/>
          <w:rtl w:val="true"/>
          <w:lang w:bidi="fa-IR"/>
        </w:rPr>
        <w:t>لما روي عن النّبي صلی الله علیه وآله وسلم أنه أعطاه لرجل أُوصِي له بسهم،</w:t>
      </w:r>
      <w:r>
        <w:rPr>
          <w:rStyle w:val="FootnoteAnchor"/>
          <w:rtl w:val="true"/>
        </w:rPr>
        <w:footnoteReference w:id="21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 العرب أنّ السهمَ سُدسٌ،</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والشيء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ولانعلم فيه خلافاً،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w:t>
      </w:r>
      <w:r>
        <w:rPr>
          <w:rStyle w:val="FootnoteAnchor"/>
          <w:rtl w:val="true"/>
        </w:rPr>
        <w:footnoteReference w:id="218"/>
      </w:r>
      <w:r>
        <w:rPr>
          <w:rFonts w:ascii="IRNazanin" w:hAnsi="IRNazanin" w:eastAsia="IRNazanin"/>
          <w:color w:val="111111"/>
          <w:sz w:val="28"/>
          <w:sz w:val="28"/>
          <w:szCs w:val="28"/>
          <w:rtl w:val="true"/>
          <w:lang w:bidi="fa-IR"/>
        </w:rPr>
        <w:t>وبه نصوص،</w:t>
      </w:r>
      <w:r>
        <w:rPr>
          <w:rStyle w:val="FootnoteAnchor"/>
          <w:rtl w:val="true"/>
        </w:rPr>
        <w:footnoteReference w:id="219"/>
      </w:r>
      <w:r>
        <w:rPr>
          <w:rFonts w:ascii="Amiri" w:hAnsi="Amiri" w:eastAsia="Amiri" w:cs="Amiri"/>
          <w:color w:val="111111"/>
          <w:sz w:val="28"/>
          <w:sz w:val="28"/>
          <w:szCs w:val="28"/>
          <w:rtl w:val="true"/>
          <w:lang w:bidi="ar-SA"/>
        </w:rPr>
        <w:t>غير معللة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يُشترَط في الموصى به كونه موجوداً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الوصية بما ستَحمِله الأمَةُ أو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دائماً أو في وقت مخصوص كالسنة المستقبلة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كسكنى الدار مدّةً معيَّنة أو دائماً، ومنفعة العبد كذلك، وشبهه وإن استَوعَبَتْ قيمة العين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ولاتصح الوصيَّة بما لايقبَل النقلَ كحقِّ القصاص، وحدّ القذف، والشفعة فإنّ الغرض من الأوّل تَشَفّي الوارث باستيفائه فلايَتِمّ الغرض بنقله إلى غيره، ومثله حدُّ </w:t>
      </w:r>
    </w:p>
    <w:p>
      <w:pPr>
        <w:pStyle w:val="BookText"/>
        <w:rPr/>
      </w:pPr>
      <w:r>
        <w:rPr>
          <w:rFonts w:ascii="Amiri" w:hAnsi="Amiri" w:eastAsia="Amiri" w:cs="Amiri"/>
          <w:color w:val="111111"/>
          <w:sz w:val="28"/>
          <w:sz w:val="28"/>
          <w:szCs w:val="28"/>
          <w:rtl w:val="true"/>
          <w:lang w:bidi="ar-SA"/>
        </w:rPr>
        <w:t>القذف والتعزيرُ للشتم، وأمّا الشفعة فالغرض منها دفع الضرر عن الشريك بالشركة، ولا حظ للموصى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أوصي له بالشقص والخيارِ معاً لم تَبعُد الصحة؛ لأنّ</w:t>
      </w:r>
    </w:p>
    <w:p>
      <w:pPr>
        <w:pStyle w:val="BookText"/>
        <w:rPr/>
      </w:pPr>
      <w:r>
        <w:rPr>
          <w:rFonts w:ascii="Amiri" w:hAnsi="Amiri" w:eastAsia="Amiri" w:cs="Amiri"/>
          <w:color w:val="111111"/>
          <w:sz w:val="28"/>
          <w:sz w:val="28"/>
          <w:szCs w:val="28"/>
          <w:rtl w:val="true"/>
          <w:lang w:bidi="ar-SA"/>
        </w:rPr>
        <w:t>الوصية بالمال، والخيار تابع ونفعه ظاهر مقصود، وكذا غيرها من 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وتصح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الكلاب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والجزوِ،</w:t>
      </w:r>
      <w:r>
        <w:rPr>
          <w:rStyle w:val="FootnoteAnchor"/>
          <w:rtl w:val="true"/>
        </w:rPr>
        <w:footnoteReference w:id="220"/>
      </w:r>
      <w:r>
        <w:rPr>
          <w:rFonts w:ascii="Amiri" w:hAnsi="Amiri" w:eastAsia="Amiri" w:cs="Amiri"/>
          <w:color w:val="111111"/>
          <w:sz w:val="28"/>
          <w:sz w:val="28"/>
          <w:szCs w:val="28"/>
          <w:rtl w:val="true"/>
          <w:lang w:bidi="ar-SA"/>
        </w:rPr>
        <w:t xml:space="preserve">القابل للتعليم؛ لكونها مالاً مقصوداً،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بالخنزير وكلبِ الهراش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المالية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طبل اللهو الذي لايقبل التغيير عن الصفةِ المحرَّمة مع بقاء 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الزائد عن الثلث إجازة الوارث وإلّابطل، وتكفي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حال حياة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الوارث مالكاً الآن؛ لتعلق حقه بالمال، وإلا لم يُمنع الموصي من التصرف فيه، ولصحيحة منصور بن حازم،</w:t>
      </w:r>
      <w:r>
        <w:rPr>
          <w:rStyle w:val="FootnoteAnchor"/>
          <w:rtl w:val="true"/>
        </w:rPr>
        <w:footnoteReference w:id="221"/>
      </w:r>
      <w:r>
        <w:rPr>
          <w:rFonts w:ascii="IRNazanin" w:hAnsi="IRNazanin" w:eastAsia="IRNazanin"/>
          <w:color w:val="111111"/>
          <w:sz w:val="28"/>
          <w:sz w:val="28"/>
          <w:szCs w:val="28"/>
          <w:rtl w:val="true"/>
          <w:lang w:bidi="fa-IR"/>
        </w:rPr>
        <w:t>وحسنة محمد 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إلا بعد وفاته لعدم استحقاق الوارث المال حينئذ،</w:t>
      </w:r>
      <w:r>
        <w:rPr>
          <w:rStyle w:val="FootnoteAnchor"/>
          <w:rtl w:val="true"/>
        </w:rPr>
        <w:footnoteReference w:id="223"/>
      </w:r>
      <w:r>
        <w:rPr>
          <w:rFonts w:ascii="Amiri" w:hAnsi="Amiri" w:eastAsia="Amiri" w:cs="Amiri"/>
          <w:color w:val="111111"/>
          <w:sz w:val="28"/>
          <w:sz w:val="28"/>
          <w:szCs w:val="28"/>
          <w:rtl w:val="true"/>
          <w:lang w:bidi="ar-SA"/>
        </w:rPr>
        <w:t>وقد عرفت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بين وصيَّة الصحيح والمريض في ذلك؛ لاشتراكهما في الحَجْر بالنسبة إلى ما بعد الوفاة، ولو كان التصرّف منجزاً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المُجيز جواز التصرف، فلاعبرة بإجازة الصّبي والمجنون والسفيه، أمّا المفلس فإن كانت إجازته حالَ الحياة نَفَذت؛ إذلامِلك له حينئذ وإنما إجازته تنفيذ لتصرف الموصي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بعد الموت ففي صحتها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مبناهما على أن التركة هل تنتقل إلى الوارث بالموت وبالإجازة تنتقل عنه إلى الموصى له أم تكون الإجازة كاشفةً عن سَبْقِ مِلكه من حين الموت، فعلى الأوّل لاتنفذ؛ لتعلّق حق الغرماء بالتركة قبل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يحتمل الأمرين وإنْ كان النفوذ أوجَهَ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والمعتبَرُ بالترِكة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مقدارها ليُعتبر ثلثها حين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لاحين الوصية ولامابينهما؛ لأنّه وقت تعلقِ الوصيَّة بالمال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قُتِل فأُخِذت ديتُه حُسِبت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من تَرِكته واعتبر ثلثها؛ لثبوتها بالوفاة وإن لم تكن عند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يَتِم بغير إشكال لو كانت الوصيَّة بمقدار معيَّن كمائة دينار مثلاً، أو كانت</w:t>
      </w:r>
    </w:p>
    <w:p>
      <w:pPr>
        <w:pStyle w:val="BookText"/>
        <w:rPr/>
      </w:pPr>
      <w:r>
        <w:rPr>
          <w:rFonts w:ascii="Amiri" w:hAnsi="Amiri" w:eastAsia="Amiri" w:cs="Amiri"/>
          <w:color w:val="111111"/>
          <w:sz w:val="28"/>
          <w:sz w:val="28"/>
          <w:szCs w:val="28"/>
          <w:rtl w:val="true"/>
          <w:lang w:bidi="ar-SA"/>
        </w:rPr>
        <w:t xml:space="preserve">بجزء من التركة مشاع كالثلث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التركة حين الوصيَّة أزيد منها حين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انعكس أشكل اعتبارُها عند الوفاة مع عدم العلم بإرادة الموصي للزيادة المتجددة؛ لأصالة عدم التعلّق، وشهادةِ الحال بأنّ الموصي لايُريد ثلث المتجدد، حيث لايكون تجدّده متوقعاً غالباً، خصوصاً مع زيادته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على ما ذُكر اعتبارُها بعد الموت أيضاً؛ إذ قد يتجدد للميت مال بعد الموت كالدية إذا ثبتت صلحاً، وقد يتجدد تلفُ بعض التركة قبل قبض الوارث فلايكون محسوباً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اعتبار أقل الأمرين من حين الوفاة إلى حين القبض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بما يقع اسمه على المحرَّم والمحلل صُرف إلى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حملاً لتصرّف المسلم على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عودُ لهو وعيدان قسيّ وعيدان عصيّ وعيدان السقف والبنيان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طبل لهو وطبل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اتحد المحلل حُمِل عليه، وإن تعدد تخير الوارث في تعيين ماشاء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إلا المحرَّم بطلت الوصيَّة إن لم يمكن إزالة الوصف المحرم مع بقاء ماليَّته، وإلّاصحت وحُوِّل إلى المحلل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الوارث في المتواطئ وهو المَقُول على معنى يشترك فيه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كالعبد،وفي المشترك وهو المَقُول على معنيين فصاعداً بالوضع الأوّل،</w:t>
      </w:r>
      <w:r>
        <w:rPr>
          <w:rStyle w:val="FootnoteAnchor"/>
          <w:rtl w:val="true"/>
        </w:rPr>
        <w:footnoteReference w:id="224"/>
      </w:r>
      <w:r>
        <w:rPr>
          <w:rFonts w:ascii="Amiri" w:hAnsi="Amiri" w:eastAsia="Amiri" w:cs="Amiri"/>
          <w:color w:val="111111"/>
          <w:sz w:val="28"/>
          <w:sz w:val="28"/>
          <w:szCs w:val="28"/>
          <w:rtl w:val="true"/>
          <w:lang w:bidi="ar-SA"/>
        </w:rPr>
        <w:t xml:space="preserve">من حيث هو كذلك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الوصيَّة بالمتواطئ وصيَّةٌ بالماهية الصادقة بكل من الأفراد كالعبد لأنّ مدلول اللفظ فيه هو الماهية الكلّيَّة وخصوصيّات الأفراد غير مقصودة إِلَّا تَبَعاً، فيتخيَّر الوارث في تعيين أي فرد شاء؛ لوجود متعلَّق الوصيَّة في 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المشترك؛ لأن متعلّق الوصيَّة فيه هو الاسم وهو صادق على ما تحته من المعاني حقيقةً، فتحصل البراءة بكلّ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هنا القرعة لأنّه أمر مشكل؛ إذ الموصى به ليس كلَّ واحدٍ؛ لأن اللفظ لايصلح له، وإنّما المراد واحدٌ غيرُ معيَّن فيُتوصل إليه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بأنّها لبيان ما هو معيَّن في نفس الأمر مشكل ظاهراً، وليس هنا كذلك؛ فإنّ الإبهام حاصل عند الموصي وعندنا وفي نفس الأمر فيتخير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هذا الإشكال بحث،</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يُحمل 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كان كأَعْبُد، أو كثرة كالعبيد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لتطابقِ اللغة والعرف العام على اشتراك مطلق الجمع في إطلاقه على الثلاثة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يحمل جمع الكثرة على ما فوق العشرة اصطلاح خاص لايستعمله أهلُ</w:t>
      </w:r>
    </w:p>
    <w:p>
      <w:pPr>
        <w:pStyle w:val="BookText"/>
        <w:rPr/>
      </w:pPr>
      <w:r>
        <w:rPr>
          <w:rFonts w:ascii="Amiri" w:hAnsi="Amiri" w:eastAsia="Amiri" w:cs="Amiri"/>
          <w:color w:val="111111"/>
          <w:sz w:val="28"/>
          <w:sz w:val="28"/>
          <w:szCs w:val="28"/>
          <w:rtl w:val="true"/>
          <w:lang w:bidi="ar-SA"/>
        </w:rPr>
        <w:t>المحاورات العرفية والاستعمالات العاميَّة فلايُحمّل إطلاقهم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ولافرق في ذلك بين تعيين الموصي قدراً من المال يصلح لعتق العبيد بما يُوافق جمع الكثرة لو اقتصر على الخسيس من ذلك الجنس، وعدمه فيتخير بين شراء النفيس المطابق لأقل الجمع فصاعداً، وشراء الخسيس الزائدِ المطابق لجمع الكثرة حيث يُعبر بها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بمنافع العبد دائماً أو بثمرة البستان دائماً، قُوّمت المنفعة على الموصى له والرقبة على الوارث إن فُرِض لها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يتفق في العبد؛ لصحة عتق الوارث له ولو عن الكفّارة، وفي البستان بانكسار جذع ونحوه فيستحقه الوارث حَطَباً أو خَشَباً؛ لأنّه ليس بثمرة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للرقبة نفع ألبتة قومت العين أجمعُ على الموصَى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وطريق خروجها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يُعتبر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ذلك، فتقوم العين بمنافعها مطلقاً ثمّ تُقوَّم مسلوبة المنافع الموصى بها فالتفاوت هو الموصى به، فإن لم يكن تفاوت فالمُخرَج من الثلث جميع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حكم ما لو كانت المنفعة مخصوصةً بوقت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أوصى بعتق مملوكه وعليه دين قُدِّم الدين من أصل المال الذي من جملته المملوك، وعُتِق من الفاضل عن الدين من جميع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يزد على المملوك، فلو لم يملك سواه بطل منه فيما قابل الدين وعتق تُلتُ الفاضل إن لم يُجز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بين كون قيمة العبد ضعف الدين وأقل على أصح القولين،</w:t>
      </w:r>
      <w:r>
        <w:rPr>
          <w:rStyle w:val="FootnoteAnchor"/>
          <w:rtl w:val="true"/>
        </w:rPr>
        <w:footnoteReference w:id="22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الوصيَّةُ مع نقصان قيمته عن ضعف الدين،</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نَجَّز عِتقَه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قيمتُه ضِعفَ الدَين صح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أجمعَ،</w:t>
      </w:r>
    </w:p>
    <w:p>
      <w:pPr>
        <w:pStyle w:val="BookText"/>
        <w:rPr/>
      </w:pPr>
      <w:r>
        <w:rPr>
          <w:rFonts w:ascii="Amiri" w:hAnsi="Amiri" w:eastAsia="Amiri" w:cs="Amiri"/>
          <w:color w:val="111111"/>
          <w:sz w:val="28"/>
          <w:sz w:val="28"/>
          <w:szCs w:val="28"/>
          <w:rtl w:val="true"/>
          <w:lang w:bidi="ar-SA"/>
        </w:rPr>
        <w:t xml:space="preserve">وسَعَى في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 للديان، وفي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تلنا النصف الباقي عن اللوارث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النصف الباقي هو مجموع التركة بعد الدين فيعتق ثلثه، ويكون ثلثاه للورثة وهو ثلث مجموعه، وهذا ممّا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فيما لو نَقصت قيمته عن ضعف الدين، فقد ذهب الشيخ،</w:t>
      </w:r>
      <w:r>
        <w:rPr>
          <w:rStyle w:val="FootnoteAnchor"/>
          <w:rtl w:val="true"/>
        </w:rPr>
        <w:footnoteReference w:id="229"/>
      </w:r>
      <w:r>
        <w:rPr>
          <w:rFonts w:ascii="Amiri" w:hAnsi="Amiri" w:eastAsia="Amiri" w:cs="Amiri"/>
          <w:color w:val="111111"/>
          <w:sz w:val="28"/>
          <w:sz w:val="28"/>
          <w:szCs w:val="28"/>
          <w:rtl w:val="true"/>
          <w:lang w:bidi="ar-SA"/>
        </w:rPr>
        <w:t>وجماعةٌ إلى بطلان العتق حينئذ؛</w:t>
      </w:r>
      <w:r>
        <w:rPr>
          <w:rStyle w:val="FootnoteAnchor"/>
          <w:rtl w:val="true"/>
        </w:rPr>
        <w:footnoteReference w:id="230"/>
      </w:r>
      <w:r>
        <w:rPr>
          <w:rFonts w:ascii="IRNazanin" w:hAnsi="IRNazanin" w:eastAsia="IRNazanin"/>
          <w:color w:val="111111"/>
          <w:sz w:val="28"/>
          <w:sz w:val="28"/>
          <w:szCs w:val="28"/>
          <w:rtl w:val="true"/>
          <w:lang w:bidi="fa-IR"/>
        </w:rPr>
        <w:t>استناداً إلى صحيحة عبد الرحمن بن الحجاج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ويُفهَم من المصنِّف هنا الميل إليه حيث شَرَط في صحة العتق كون قيمته ضِعفَ</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w:t>
      </w:r>
    </w:p>
    <w:p>
      <w:pPr>
        <w:pStyle w:val="BookText"/>
        <w:rPr/>
      </w:pPr>
      <w:r>
        <w:rPr>
          <w:rFonts w:ascii="IRNazanin" w:hAnsi="IRNazanin" w:eastAsia="IRNazanin"/>
          <w:color w:val="111111"/>
          <w:sz w:val="28"/>
          <w:sz w:val="28"/>
          <w:szCs w:val="28"/>
          <w:rtl w:val="true"/>
          <w:lang w:bidi="fa-IR"/>
        </w:rPr>
        <w:t>إلّا أنّه لم يُصرِّح بالشِقِّ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أنّه كالأول، فينعتق منه بمقدار ثلث ما يبقى من قيمته فاضلاً عن الدين ويسعى للديّان بمقدار دينهم وللورثة بضعف ما عَتَق منه مطلقاً، فإذا أداه عَتَقَ أجمعُ والرواية المذكورة مع مخالفتها للأصول معارضة بما يدلّ على المطلوب، وهو حسنة الحلبي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أوصى بعتق ثُلث عبيده أو عددٍ منهم مبهم كثلاثة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لصلاحية الحكم لكلّ واحد فالقرعة طريق التعيين؛ لأنّها لكل أمرٍ مشكل ولأنّ العتق حقٌّ للمعتق، ولاترجيح لبعضهم لانتفاء التعيين، فوجب استخراجه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الوارث في الثاني؛</w:t>
      </w:r>
      <w:r>
        <w:rPr>
          <w:rStyle w:val="FootnoteAnchor"/>
          <w:rtl w:val="true"/>
        </w:rPr>
        <w:footnoteReference w:id="233"/>
      </w:r>
      <w:r>
        <w:rPr>
          <w:rFonts w:ascii="Amiri" w:hAnsi="Amiri" w:eastAsia="Amiri" w:cs="Amiri"/>
          <w:color w:val="111111"/>
          <w:sz w:val="28"/>
          <w:sz w:val="28"/>
          <w:szCs w:val="28"/>
          <w:rtl w:val="true"/>
          <w:lang w:bidi="ar-SA"/>
        </w:rPr>
        <w:t>لأنّ متعلّق الوصيَّة متواطئ فيتخيَّر في تعيينه الوارث كما سبق؛ ولأنّ المتبادِرَ من اللفظ هو الاكتفاء بعتق أي عدد كان من الجميع فيُحمل عليه، وهو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بينه وبين الثلث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فيها واجبٌ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وإنْ تَأخَّرت الوصيَّةُ به، سواء كان الواجب مالياً أم غيره، وبُدِئَ بعده بالأوّل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الواجب مالياً كالدين والحجّ أُخرج من أصل المال والباقي من الثلث، وإن كان بدنياً كالصلاة والصوم قدّم من الثلث، وأكمل من الباقى مرتباً للأوّل فالأول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فيها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بُدِى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حتى يستوفي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ويبطل الباقي إن لم يُجز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بالأوّل الذي قدَّمه الموصي في الذكر ولم يُعَقِّبه بما ينافيه، سواءٌ عَطَف عليه التالي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قطعه عنه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فلاناً مائةً، أعطوا فلاناً خمسين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رتّب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ابْدَأوا بالأخير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لفظه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الجميع دفعةً،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فلاناً وفلاناً وفلاناً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رتَّب باللفظ ثمّ نَصَّ على </w:t>
      </w:r>
    </w:p>
    <w:p>
      <w:pPr>
        <w:pStyle w:val="BookText"/>
        <w:rPr/>
      </w:pPr>
      <w:r>
        <w:rPr>
          <w:rFonts w:ascii="Amiri" w:hAnsi="Amiri" w:eastAsia="Amiri" w:cs="Amiri"/>
          <w:color w:val="111111"/>
          <w:sz w:val="28"/>
          <w:sz w:val="28"/>
          <w:szCs w:val="28"/>
          <w:rtl w:val="true"/>
          <w:lang w:bidi="ar-SA"/>
        </w:rPr>
        <w:t xml:space="preserve">عدم التقديم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الثلثُ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وبَطَل من كلّ وصيَّةٍ بحسابها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الترتيب واشتبه الأوّلُ أُقرع، ولو اشتبه الترتيب وعدمه فظاهرُهم إطلاق التقديم بالقرعة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باحتمال كون الواقع عدمه وهي لإخراج المشكل ولم يحصل فينبغي الإخراج على التّرتيب وعدمه؛ لاحتمال أن يكون غير مرتب فتقديم كلّ واحدٍ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جامَعَ الوصايا مُنَجَّزٌ يُخرج من الثلث قدّم عليها مطلقاً، وأكمل الثلث منها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أجاز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قلة الموصى به وأنّه ظَهَر أزيد ممّا ظَنُّوه، فإن كان الإيصاء بعين لم يُقبل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الإجازة وقعت على معلومٍ لهم، فلا تُسمع دعواهم أنهم ظَنُّوا زيادته مثلاً فظَهَر أزيد؛ أو ظنَّ أنّ المال كثير؛ لأصالة عدم الزيادة في المال، فلا تُعتبر دعواهم ظنَّ خلافه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بجزءٍ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كالنصف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لجواز بنائهم على أصالة عدم زيادة المال فظهر خلافه، عكس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قولهم فى الموضعين؛</w:t>
      </w:r>
      <w:r>
        <w:rPr>
          <w:rStyle w:val="FootnoteAnchor"/>
          <w:rtl w:val="true"/>
        </w:rPr>
        <w:footnoteReference w:id="235"/>
      </w:r>
      <w:r>
        <w:rPr>
          <w:rFonts w:ascii="Amiri" w:hAnsi="Amiri" w:eastAsia="Amiri" w:cs="Amiri"/>
          <w:color w:val="111111"/>
          <w:sz w:val="28"/>
          <w:sz w:val="28"/>
          <w:szCs w:val="28"/>
          <w:rtl w:val="true"/>
          <w:lang w:bidi="ar-SA"/>
        </w:rPr>
        <w:t xml:space="preserve">لأنّ الإجازة فى الأول وإن وقعت على معلوم إلا أن كونه بمقدار جزء مخصوص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لايُعلم إلا بعد العلم بمقدار التركة، ولأنه كما احتمل ظنُّهم قِلَّةَ النصف في نفسه يُحتمل ظنُّهم قلة المعيَّن بالإضافة إلى مجموع التركة ظنّاً منهم زيادتها، وأصالة عدمها لادخل لها في قبول قولهم و عدمه؛ لإمكان صدق دعواهم وتعذر إقامة البيِّنة عليها، ولأنّ الأصل عدم العلم بمقدار التركة على التقديرين وهو يقتضي جهالة قَذَر المعيَّن من التركة كالمشاع، ولإمكان ظنّهم أنه لادين على الميت فظهر مع أنّ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متَّجِه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يَحلِفون على مدَّعاهم يُعطى الموصى له من الوصيَّة ثلث المجموع، وما</w:t>
      </w:r>
    </w:p>
    <w:p>
      <w:pPr>
        <w:pStyle w:val="BookText"/>
        <w:rPr/>
      </w:pPr>
      <w:r>
        <w:rPr>
          <w:rFonts w:ascii="IRNazanin" w:hAnsi="IRNazanin" w:eastAsia="IRNazanin"/>
          <w:color w:val="111111"/>
          <w:sz w:val="28"/>
          <w:sz w:val="28"/>
          <w:szCs w:val="28"/>
          <w:rtl w:val="true"/>
          <w:lang w:bidi="fa-IR"/>
        </w:rPr>
        <w:t>ادعوا ظنه من 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ويدخُل في الوصيَّة بالسيف جَفْنُه بفتح أوله، وهو غنده بكسره، وكذا تدخل حِلْيتُه؛ لشمول اسمه لها عرفاً وإن اختَصَّ لغةٌ بالنضل، ورواية أبي جميلة بدخولها شاهد مع العرف،</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وبالصُندوق أثوابُه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فيه، وكذا غيرها من الأموال المظروفة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وبالسفينة متاعُها الموضوع فيها، عند الأكثر، ومستنده رواية أبي جميلة عن</w:t>
      </w:r>
    </w:p>
    <w:p>
      <w:pPr>
        <w:pStyle w:val="BookText"/>
        <w:rPr/>
      </w:pP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وغيرُها،</w:t>
      </w:r>
      <w:r>
        <w:rPr>
          <w:rStyle w:val="FootnoteAnchor"/>
          <w:rtl w:val="true"/>
        </w:rPr>
        <w:footnoteReference w:id="238"/>
      </w:r>
      <w:r>
        <w:rPr>
          <w:rFonts w:ascii="Amiri" w:hAnsi="Amiri" w:eastAsia="Amiri" w:cs="Amiri"/>
          <w:color w:val="111111"/>
          <w:sz w:val="28"/>
          <w:sz w:val="28"/>
          <w:szCs w:val="28"/>
          <w:rtl w:val="true"/>
          <w:lang w:bidi="ar-SA"/>
        </w:rPr>
        <w:t>ممّا لم يصح سنده، والعرف قديقضي بخلافه في كثير من الموارد وحقيقة الموصى به مخالفة للمظروف، فعدم الدخول أقوى إلا أنّ تدلّ قرينة حالية أو مقالية على دخول الجميع أو بعضه فيثبت ما دلت عليه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اختار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القرينة، فلم يعمل بمدلول الرواية مطلقاً، فكان تقييد الدخول بالقرينة أولى، ويمكن حمل الرواية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عقب الوصيَّةَ بِمُضادّها بأن أوصى بعينٍ مخصوصةٍ لزيد، ثمّ أوصى بها</w:t>
      </w:r>
    </w:p>
    <w:p>
      <w:pPr>
        <w:pStyle w:val="BookText"/>
        <w:rPr/>
      </w:pPr>
      <w:r>
        <w:rPr>
          <w:rFonts w:ascii="IRNazanin" w:hAnsi="IRNazanin" w:eastAsia="IRNazanin"/>
          <w:color w:val="111111"/>
          <w:sz w:val="28"/>
          <w:sz w:val="28"/>
          <w:szCs w:val="28"/>
          <w:rtl w:val="true"/>
          <w:lang w:bidi="fa-IR"/>
        </w:rPr>
        <w:t xml:space="preserve">لعمرو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بالأخيرة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ناقضةٌ للأُولى والوصيّة جائزة من قبله فتبطل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بعتق رقبة مؤمنة وجب تحصيل الوصف بحسب الإمكان، فإن لم يجد أعتق من لايُعرَف بنصب على المشهور، ومستنده رواية علي بن أبي حمزةَ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9"/>
      </w:r>
      <w:r>
        <w:rPr>
          <w:rFonts w:ascii="Amiri" w:hAnsi="Amiri" w:eastAsia="Amiri" w:cs="Amiri"/>
          <w:color w:val="111111"/>
          <w:sz w:val="28"/>
          <w:sz w:val="28"/>
          <w:szCs w:val="28"/>
          <w:rtl w:val="true"/>
          <w:lang w:bidi="ar-SA"/>
        </w:rPr>
        <w:t>والمستند ضعيف والأقوى عدم الإجزاء، بل يتوقع المكنة؛ وفاقاً لابن إدريس،</w:t>
      </w:r>
      <w:r>
        <w:rPr>
          <w:rStyle w:val="FootnoteAnchor"/>
          <w:rtl w:val="true"/>
        </w:rPr>
        <w:footnoteReference w:id="24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ظَنَّها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يجوز التعويل عليه بإخبارها أو بإخبار من يُعتد به، </w:t>
      </w:r>
    </w:p>
    <w:p>
      <w:pPr>
        <w:pStyle w:val="BookText"/>
        <w:rPr/>
      </w:pPr>
      <w:r>
        <w:rPr>
          <w:rFonts w:ascii="Amiri" w:hAnsi="Amiri" w:eastAsia="Amiri" w:cs="Amiri"/>
          <w:color w:val="111111"/>
          <w:sz w:val="28"/>
          <w:sz w:val="28"/>
          <w:szCs w:val="28"/>
          <w:rtl w:val="true"/>
          <w:lang w:bidi="ar-SA"/>
        </w:rPr>
        <w:t>فأعتقها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وإن ظهر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لإتيانه بالمأمور به على الوجه المأمور به فيَخرُج عن</w:t>
      </w:r>
    </w:p>
    <w:p>
      <w:pPr>
        <w:pStyle w:val="BookText"/>
        <w:rPr/>
      </w:pPr>
      <w:r>
        <w:rPr>
          <w:rFonts w:ascii="Amiri" w:hAnsi="Amiri" w:eastAsia="Amiri" w:cs="Amiri"/>
          <w:color w:val="111111"/>
          <w:sz w:val="28"/>
          <w:sz w:val="28"/>
          <w:szCs w:val="28"/>
          <w:rtl w:val="true"/>
          <w:lang w:bidi="ar-SA"/>
        </w:rPr>
        <w:t>العهدة؛ إذ لايُعتبر في ذلك اليقين، بل ما ذُكر من وجوه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بعتق رقبة بثمن معيَّن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تحصيلها به مع الإمكان،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إلّا بأقل اشتَرى وعَتَق ودَفَع إليه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المعيَّن، على المشهور بين الأصحاب،</w:t>
      </w:r>
    </w:p>
    <w:p>
      <w:pPr>
        <w:pStyle w:val="BookText"/>
        <w:rPr/>
      </w:pP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ومستنده رواية سماعة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يُوجَد إلا بأزيدَ تَوَقَّع المُكنةَ، فإن يَئِسَ من أحد الأمرين ففي وجوبِ شراء بعض رقبته فإن تعذَّر صُرِف في وجوه البرّ، أو بطلان الوصية ابتداء، أو مع تعذر بعض الرقبة، أوجه، أوجهها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لو كان التعذرُ طارئاً على زمن الوصية أو على الموت؛ لخروج القدر عن ملك الورثة فلايعود إليه</w:t>
      </w:r>
      <w:r>
        <w:rPr>
          <w:rFonts w:eastAsia="Amiri" w:cs="Amiri" w:ascii="Amiri" w:hAnsi="Amiri"/>
          <w:color w:val="111111"/>
          <w:sz w:val="28"/>
          <w:szCs w:val="28"/>
          <w:rtl w:val="true"/>
          <w:lang w:bidi="ar-SA"/>
        </w:rPr>
        <w:t xml:space="preserve">. </w:t>
      </w:r>
      <w:bookmarkStart w:id="84" w:name="pg11041_105042"/>
    </w:p>
    <w:p>
      <w:pPr>
        <w:pStyle w:val="Heading3"/>
        <w:numPr>
          <w:ilvl w:val="2"/>
          <w:numId w:val="1"/>
        </w:numPr>
        <w:rPr/>
      </w:pPr>
      <w:bookmarkStart w:id="85" w:name="__RefHeading___Toc1330639_1067777946"/>
      <w:bookmarkStart w:id="86" w:name="_Toc27"/>
      <w:bookmarkEnd w:id="84"/>
      <w:bookmarkEnd w:id="85"/>
      <w:r>
        <w:rPr>
          <w:rtl w:val="true"/>
        </w:rPr>
        <w:t>الفصل الثالث في الأحكام</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 الوصيّة للذمّى وإنْ كان أجنبياً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 والآية،</w:t>
      </w:r>
      <w:r>
        <w:rPr>
          <w:rStyle w:val="FootnoteAnchor"/>
          <w:rtl w:val="true"/>
        </w:rPr>
        <w:footnoteReference w:id="242"/>
      </w:r>
      <w:r>
        <w:rPr>
          <w:rFonts w:ascii="Amiri" w:hAnsi="Amiri" w:eastAsia="Amiri" w:cs="Amiri"/>
          <w:color w:val="111111"/>
          <w:sz w:val="28"/>
          <w:sz w:val="28"/>
          <w:szCs w:val="28"/>
          <w:rtl w:val="true"/>
          <w:lang w:bidi="ar-SA"/>
        </w:rPr>
        <w:t>والرواية،</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الحربي وإن كان رَحِماً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لاستلزامها المُوادَةَ المنهي عنها،</w:t>
      </w:r>
      <w:r>
        <w:rPr>
          <w:rStyle w:val="FootnoteAnchor"/>
          <w:rtl w:val="true"/>
        </w:rPr>
        <w:footnoteReference w:id="244"/>
      </w:r>
      <w:r>
        <w:rPr>
          <w:rFonts w:ascii="Amiri" w:hAnsi="Amiri" w:eastAsia="Amiri" w:cs="Amiri"/>
          <w:color w:val="111111"/>
          <w:sz w:val="28"/>
          <w:sz w:val="28"/>
          <w:szCs w:val="28"/>
          <w:rtl w:val="true"/>
          <w:lang w:bidi="ar-SA"/>
        </w:rPr>
        <w:t>لهم؛ لمنع الاستلزام، بل لأنّ صحة الوصيَّة تقتضي ترتيب أثرها الذي من جملته وجوب الوفاء بها، وترتب العقاب على تبديلها ومنعها، وصحتها تقتضي كونها مالاً للحربي، وماله فَيْء للمسلم في الحقيقة ولايجب دفعه إليه، وهو يُنافي صحّتُها بذلك المعنى بخلاف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الطرفين يَشترك فيه الرحِمُ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تُمنَع المنافاة، فإنّ منْعَ الحربي منها من حيث إنها ماله غيرُ منافٍ للوفاء بالوصيَّة من حيث إنّها وصيَّةٌ، بل منعه من تلك الحيثية مترتب على صحة الوصيَّة وعدم تبديلها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أقوال أُخَرُ،</w:t>
      </w:r>
      <w:r>
        <w:rPr>
          <w:rStyle w:val="FootnoteAnchor"/>
          <w:rtl w:val="true"/>
        </w:rPr>
        <w:footnoteReference w:id="24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عطف على الحربي، فلاتصح الوصيّة له؛ لأنّه بحكم الكافر المنهي عن موادته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في الفطري؛ بناءً على أنه لايملك الكسب المتجدد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الملّي والمرأة مطلقاً فلامانع من صحة الوصيَّة له، وهو خِيَرَةُ المصنف في الدروس،</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في سبيل الله فلكلِّ 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السبيل هو الطريق، والمراد هنا ما </w:t>
      </w:r>
    </w:p>
    <w:p>
      <w:pPr>
        <w:pStyle w:val="BookText"/>
        <w:rPr/>
      </w:pPr>
      <w:r>
        <w:rPr>
          <w:rFonts w:ascii="Amiri" w:hAnsi="Amiri" w:eastAsia="Amiri" w:cs="Amiri"/>
          <w:color w:val="111111"/>
          <w:sz w:val="28"/>
          <w:sz w:val="28"/>
          <w:szCs w:val="28"/>
          <w:rtl w:val="true"/>
          <w:lang w:bidi="ar-SA"/>
        </w:rPr>
        <w:t>كان طريقاً إلى ثوابه فيتناول كلَّ قربة؛ جَرْياً له على عمومه،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الغُزاةَ،</w:t>
      </w:r>
      <w:r>
        <w:rPr>
          <w:rStyle w:val="FootnoteAnchor"/>
          <w:rtl w:val="true"/>
        </w:rPr>
        <w:footnoteReference w:id="247"/>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فلاناً كذا ولم يبيِّن ما يصنع به، دفع إليه يَصنَع به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الوصيَّةَ بمنزلة التمليك، فتقتضي تسلُّطَ الموصى له تسلط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له المصرف 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وتُستحبّ الوصيَّة لذي القرابة، وارثاً كان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لِلْوَلِدَيْنِ وَالْأَقْرَبِينَ،</w:t>
      </w:r>
      <w:r>
        <w:rPr>
          <w:rStyle w:val="FootnoteAnchor"/>
          <w:rtl w:val="true"/>
        </w:rPr>
        <w:footnoteReference w:id="248"/>
      </w:r>
      <w:r>
        <w:rPr>
          <w:rFonts w:ascii="Amiri" w:hAnsi="Amiri" w:eastAsia="Amiri" w:cs="Amiri"/>
          <w:color w:val="111111"/>
          <w:sz w:val="28"/>
          <w:sz w:val="28"/>
          <w:szCs w:val="28"/>
          <w:rtl w:val="true"/>
          <w:lang w:bidi="ar-SA"/>
        </w:rPr>
        <w:t>ولأنّ فيه صلةً للرّحِم وأقل مراتبه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للأقرب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أقرب الناس إليه نسباً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على مراتب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مرتبةٍ أقرب إليه من التي بعدها، لكن يتساوى المستحق هنا؛ لاستواء نسبتهم إلى سبب الاستحقاق وهو الوصيَّة، والأصلُ عدم التفاضل، فللذكر مثلُ الأُنثى، وللمتقرب بالأب مثل المتقرّب بالأم، ولا يتقدَّم ابن العم من الأبوين على العم للأب وإن قدّم في الميراث، ويتساوى الأخُ من الأم والأخُ من 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تقديم الأخ من الأبوين على الأخ من الأب وجه قوي؛ لأن تقدمه عليه في الميراث يقتضي كونه أقرب شرعاً، والرجوع إلى مراتب الإرث يُرشد إليه، ولا يرد مثله في ابن العم للأبوين؛ لاعترافهم بأنّ العم أقرب منه، ولهذا جعلوه مستثنى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تقديمه هنا؛ لكونه أولى بالميراث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بمثل نصيب ابنه، فالنصفُ إن كان له ابن واحد والثلث إن كان له ابنان 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أنّه يُجعَل كأحد الوراث ويُزاد في عددهم، ولا فرق بين أن يُوصي له بمثل نصيب معيَّن وغيره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زاد نصيبه على الثلث توقف الزائد عليه على الإجازة، فلو كان له ابن وبنت وأوصَى لأجنبي بمثل نصيب البنت فللموصى له رُبع التركة؛ وإن أوصى له بمثل نصيب الابن فقد أَوصَى له بخُمسَي التركة، فيتوقَّف الزائدُ عن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ثُلث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إجازتهما، فإن أجازا فالمسألةُ من خَمسةٍ؛ لأن الموصى له بمنزلة ابنِ آخَرَ وسِهام الابنين مع البنت خمسةٌ، وإن ردّا فمِن تسعة؛ لأنّ للموصَى له تُلْتَ التركة وما يَبقَى لهما أثلاثاً، فتضرب ثلاثةً في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أجاز أحدهما وردّ الآخَرُ ضَربتَ مسألةَ الإجازة في مسألة الردِّ، فمَن أجاز ضربت نصيبه من مسألة الإجازة في مسألة الردّ، ومَن ردَّ ضَربت نصيبه من مسألة الرد في مسألة الإجازة، فلها مع إجازتها تسعة من خمسة وأربعين، وله عشرون، وللموصى له سنّةَ عشرَ هي ثلث الفريضة، وثلث الباقي من النصيب على تقدير الإجازة، وله مع إجازته ثمانية عشَرَ ، ولها عشرة، وللموصى له سبعة عشر، وعلى هذا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سهم أحدِ وُرّاثِي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مثل سهم الأقل لصدق السهم به وأصالة البراءة من الزائد فلو ترك ابناً وبنتاً فله الربع، ولو ترك ابناً وأربع زَوْجَاتٍ فله سهم من ثلاثة وثلاثين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بضِعف نصيب ولده فمثلاه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الفقهاء وأهل اللغة،</w:t>
      </w:r>
      <w:r>
        <w:rPr>
          <w:rStyle w:val="FootnoteAnchor"/>
          <w:rtl w:val="true"/>
        </w:rPr>
        <w:footnoteReference w:id="249"/>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وهو قول بعض أهل اللغة،</w:t>
      </w:r>
      <w:r>
        <w:rPr>
          <w:rStyle w:val="FootnoteAnchor"/>
          <w:rtl w:val="true"/>
        </w:rPr>
        <w:footnoteReference w:id="250"/>
      </w:r>
      <w:r>
        <w:rPr>
          <w:rFonts w:ascii="Amiri" w:hAnsi="Amiri" w:eastAsia="Amiri" w:cs="Amiri"/>
          <w:color w:val="111111"/>
          <w:sz w:val="28"/>
          <w:sz w:val="28"/>
          <w:szCs w:val="28"/>
          <w:rtl w:val="true"/>
          <w:lang w:bidi="ar-SA"/>
        </w:rPr>
        <w:t>والأصح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وبضِعفَيه ثلاثةُ 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ضِعف الشيء ضمُّ مثله إليه،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ضَمَّ مثليه إليه،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أمثاله؛</w:t>
      </w:r>
      <w:r>
        <w:rPr>
          <w:rStyle w:val="FootnoteAnchor"/>
          <w:rtl w:val="true"/>
        </w:rPr>
        <w:footnoteReference w:id="251"/>
      </w:r>
      <w:r>
        <w:rPr>
          <w:rFonts w:ascii="Amiri" w:hAnsi="Amiri" w:eastAsia="Amiri" w:cs="Amiri"/>
          <w:color w:val="111111"/>
          <w:sz w:val="28"/>
          <w:sz w:val="28"/>
          <w:szCs w:val="28"/>
          <w:rtl w:val="true"/>
          <w:lang w:bidi="ar-SA"/>
        </w:rPr>
        <w:t>لأن الضِعف مثلان كما سبق، فإذا تُنّي كان أربعة ومثله القول في ضعف الضعف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أوصى بثلثه للفقراء جاز صرف كلّ ثلث إلى فقراء بلد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فيه، وهو الأفضل لتسلم من خطر النقل، وفي حكمه احتسابه على غائب مع قبض وكيله في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صُرِف الجميع في فقراء بلد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لحصول الغرض من الوصيَّة وهو صرفه إلى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المصنّف جواز ذلك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نُقِل المال من البلاد </w:t>
      </w:r>
    </w:p>
    <w:p>
      <w:pPr>
        <w:pStyle w:val="BookText"/>
        <w:rPr/>
      </w:pPr>
      <w:r>
        <w:rPr>
          <w:rFonts w:ascii="Amiri" w:hAnsi="Amiri" w:eastAsia="Amiri" w:cs="Amiri"/>
          <w:color w:val="111111"/>
          <w:sz w:val="28"/>
          <w:sz w:val="28"/>
          <w:szCs w:val="28"/>
          <w:rtl w:val="true"/>
          <w:lang w:bidi="ar-SA"/>
        </w:rPr>
        <w:t>المتفرقة إلى بلد الإخراج كان فيه تغرير في المال وتأخير للإخراج، وإن أُخرج قدرُ الثلث من بعض الأموال ففيه خروج عن الوصيَّة؛ إذ مقتضاها الإشاعةُ،</w:t>
      </w:r>
      <w:r>
        <w:rPr>
          <w:rStyle w:val="FootnoteAnchor"/>
          <w:rtl w:val="true"/>
        </w:rPr>
        <w:footnoteReference w:id="252"/>
      </w:r>
      <w:r>
        <w:rPr>
          <w:rFonts w:ascii="Amiri" w:hAnsi="Amiri" w:eastAsia="Amiri" w:cs="Amiri"/>
          <w:color w:val="111111"/>
          <w:sz w:val="28"/>
          <w:sz w:val="28"/>
          <w:szCs w:val="28"/>
          <w:rtl w:val="true"/>
          <w:lang w:bidi="ar-SA"/>
        </w:rPr>
        <w:t>والأوسطُ منها متوجّهٌ، فإنّ تأخيرَ إخراج الوصيَّة مع القدرة عليه غير جائز، إلا أن يُفرَض عدم وجوبه إما بعدم المستحق في ذلك الوقت الذي نُقل فيه، أو تعيين الموصي الإخراج في وقتٍ مترقب بحيث يمكن نقله إلى غير البلد قبل حضوره،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جوازه أيضاً لغرض صحيح ككثرة الصلحاء، وشدّة الفقر، ووجودِ مَن يُرجَع إليه في أحكام ذلك، كما يجوز نقل الزكاة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التغرير فغير لازم في جميع أفراد النقل، وأما إخراج الثلث من بعض الأموال فالظاهر أنه لامانع منه؛ إذ ليس الغرضُ الإخراج من جميع أعيان التركة بل المراد إخراج ثلثها بالقيمة، إلا أن يتعلق غرضُ الموصي بذلك أو تتفاوت فيه مصلحة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صرفه إلى الموجودين في البلد ولايجب تتبع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الدفع إلى ثلاثة فصاعداً، لافي كل بلد بل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أوصى له بأبيه فقبل وهو مريض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 ماله؛ لأنّه لم يُتلف على الورثة شيئاً مما هو محسوب مالاً له، وإنّما يُعتبر من الثلث ما يُخرِجه عن ملكه كذلك، وإنّما مَلَكه هنا بالقبول،</w:t>
      </w:r>
      <w:r>
        <w:rPr>
          <w:rStyle w:val="FootnoteAnchor"/>
          <w:rtl w:val="true"/>
        </w:rPr>
        <w:footnoteReference w:id="253"/>
      </w:r>
      <w:r>
        <w:rPr>
          <w:rFonts w:ascii="Amiri" w:hAnsi="Amiri" w:eastAsia="Amiri" w:cs="Amiri"/>
          <w:color w:val="111111"/>
          <w:sz w:val="28"/>
          <w:sz w:val="28"/>
          <w:szCs w:val="28"/>
          <w:rtl w:val="true"/>
          <w:lang w:bidi="ar-SA"/>
        </w:rPr>
        <w:t>وانعتق عليه قهراً تَبَعاً لملكه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مَلَكه بالإرث أو بالاتهاب على الأقوى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مَلَكه بالشراء فإنّه ينعتق من الثلث على الأقوى؛ لاستناد العثق إلى حصول الملكِ الناشئ عن الشراء، وهو ملكه في مقابلة عوض، فهو بشرائه ما لايبقى في ملكه مُضَيّع للثمن على الوارث كما لو اشترى ما يقطع بتلفه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اعتباره من الأصل؛ لأنّه مال متقوم بثمن مثله؛ إذ الفرض ذلك، والعتق أمرٌ قهريٌ طَرَاً بسبب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w:t>
      </w:r>
    </w:p>
    <w:p>
      <w:pPr>
        <w:pStyle w:val="BookText"/>
        <w:rPr/>
      </w:pPr>
      <w:r>
        <w:rPr>
          <w:rFonts w:ascii="Amiri" w:hAnsi="Amiri" w:eastAsia="Amiri" w:cs="Amiri"/>
          <w:color w:val="111111"/>
          <w:sz w:val="28"/>
          <w:sz w:val="28"/>
          <w:szCs w:val="28"/>
          <w:rtl w:val="true"/>
          <w:lang w:bidi="ar-SA"/>
        </w:rPr>
        <w:t>واضحٌ؛ لأنّ بذلَ الثمن في مقابلة ما قطع بزوال ماليته محض التضييع على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أعْطُوازيداً والفقراء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فلزيد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الوصيّة لفريقين فلايُنظر إلى آحادهما، كما لو أوصى لشخصين أو قبيلتين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لأنّ أقلّ الفقراء ثلاثة من حيث الجمع وإن كان جمع كثرة؛ لما تقدَّمَ من دَلالة العرفِ واللغةِ على اتحاد الجمعين، فإذا شَرَّك بين زيد وبينهم بالعطف كان كأحدهم،</w:t>
      </w:r>
      <w:r>
        <w:rPr>
          <w:rStyle w:val="FootnoteAnchor"/>
          <w:rtl w:val="true"/>
        </w:rPr>
        <w:footnoteReference w:id="255"/>
      </w:r>
      <w:r>
        <w:rPr>
          <w:rFonts w:ascii="Amiri" w:hAnsi="Amiri" w:eastAsia="Amiri" w:cs="Amiri"/>
          <w:color w:val="111111"/>
          <w:sz w:val="28"/>
          <w:sz w:val="28"/>
          <w:szCs w:val="28"/>
          <w:rtl w:val="true"/>
          <w:lang w:bidi="ar-SA"/>
        </w:rPr>
        <w:t>ويُضَعّف بأنّ التشريكَ بين زيد والفقراء، لابينه وبين آحادهم، فيكون زيد فريقاً والفقراء فريقاً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وجه ثالث، وهو أن يكون زيد كواحد منهم؛ لأنّهم وإن كانوا جمعاً يصدق بالثلاثة لكنّه يقع على ما زاد ولايتعيَّن الدفع إلى ثلاثة، بل يجوز إلى ما زاد أو يتعيَّن حيث يُوجد في البلد، ومقتضى التشريك أن يكون كواحد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أمتنُ من السابق، وإن كان الأصح الأول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جمع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كهبة ووقف وإبراء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 وإن تأخَّرت في اللفظ فإن بَقِيَ من الثلث شيء يُدِئَ بالأوّل فالأول من المؤخَّرة،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فى المؤخَّرة بين أن يكون فيها واجبٌ يُخرج من الثلث وغيره، نعم، لو كان ممّا يُخرج من الأصل قدّم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المنجزة تُشارك الوصيَّةَ في الخروج من الثلث في أجود القولين،</w:t>
      </w:r>
      <w:r>
        <w:rPr>
          <w:rStyle w:val="FootnoteAnchor"/>
          <w:rtl w:val="true"/>
        </w:rPr>
        <w:footnoteReference w:id="256"/>
      </w:r>
      <w:r>
        <w:rPr>
          <w:rFonts w:ascii="Amiri" w:hAnsi="Amiri" w:eastAsia="Amiri" w:cs="Amiri"/>
          <w:color w:val="111111"/>
          <w:sz w:val="28"/>
          <w:sz w:val="28"/>
          <w:szCs w:val="28"/>
          <w:rtl w:val="true"/>
          <w:lang w:bidi="ar-SA"/>
        </w:rPr>
        <w:t>وأن خروجها من الثلث يُعتبر حال الموت وأنّه يُقدَّم الأسبق منها فالأسبق لو قَصَر الثلتُ عنها؛ وتُفارِقُها في تقدُّمها عليها ولزومها من قبل المعطي، وقبولها كغيرها من العقود وشروطُها شروطه، وأنه لو بَرِىَ من مرضه لَزِمت من الأصل بخلاف الوصيَّة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الموصى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لاتفعلوا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الألفاظ الدالة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وفعلاً؛ مثل بيع العين الموصى بها وإن لم يُقبضها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الإقباض قطعاً،</w:t>
      </w:r>
    </w:p>
    <w:p>
      <w:pPr>
        <w:pStyle w:val="BookText"/>
        <w:rPr/>
      </w:pPr>
      <w:r>
        <w:rPr>
          <w:rFonts w:ascii="Amiri" w:hAnsi="Amiri" w:eastAsia="Amiri" w:cs="Amiri"/>
          <w:color w:val="111111"/>
          <w:sz w:val="28"/>
          <w:sz w:val="28"/>
          <w:szCs w:val="28"/>
          <w:rtl w:val="true"/>
          <w:lang w:bidi="ar-SA"/>
        </w:rPr>
        <w:t>وبدونه على الأقوى، ومثله ما لو وَهَبها أو أوصى بها لغير من أوصى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مجرَّد العَرْض على البيع والتوكيل فيه وإيجابه وإيجاب العقود الجائزة المذكورة كافٍ في الفسخ لدلالته عليه، لا تزويج العبد والأمة، وإجارتهما وختانُهما وتعليمهما، ووطه الأمة بدون الإحبال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 يُبطِل الاسم ويدلّ على الرجوع، مثل طحن الطعام أو عَجْنِ الدقيق أو غَزْلِ القُطْن أو نَشج مغزوله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خَلطه بالأجود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لايتميز، وإنما قيَّد بالأجود لإفادته الزيادة في الموصى به بخلاف المساوى والأرداً،</w:t>
      </w:r>
      <w:r>
        <w:rPr>
          <w:rStyle w:val="FootnoteAnchor"/>
          <w:rtl w:val="true"/>
        </w:rPr>
        <w:footnoteReference w:id="25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الدروس لم يفرق بين خَلطه بالأجودِ وغيره في كونه رجوعاً،</w:t>
      </w:r>
      <w:r>
        <w:rPr>
          <w:rStyle w:val="FootnoteAnchor"/>
          <w:rtl w:val="true"/>
        </w:rPr>
        <w:footnoteReference w:id="258"/>
      </w:r>
      <w:r>
        <w:rPr>
          <w:rFonts w:ascii="Amiri" w:hAnsi="Amiri" w:eastAsia="Amiri" w:cs="Amiri"/>
          <w:color w:val="111111"/>
          <w:sz w:val="28"/>
          <w:sz w:val="28"/>
          <w:szCs w:val="28"/>
          <w:rtl w:val="true"/>
          <w:lang w:bidi="ar-SA"/>
        </w:rPr>
        <w:t>وفي التحرير لم يَفرُق كذلك في عدمه،</w:t>
      </w:r>
      <w:r>
        <w:rPr>
          <w:rStyle w:val="FootnoteAnchor"/>
          <w:rtl w:val="true"/>
        </w:rPr>
        <w:footnoteReference w:id="259"/>
      </w:r>
      <w:r>
        <w:rPr>
          <w:rFonts w:ascii="Amiri" w:hAnsi="Amiri" w:eastAsia="Amiri" w:cs="Amiri"/>
          <w:color w:val="111111"/>
          <w:sz w:val="28"/>
          <w:sz w:val="28"/>
          <w:szCs w:val="28"/>
          <w:rtl w:val="true"/>
          <w:lang w:bidi="ar-SA"/>
        </w:rPr>
        <w:t>والأنسب عدم الفرق، وتوقفُ كونه رجوعاً على القرائن الخارجة، فإن لم يَحكُم بكونه رجوعاً يكون مع خلطه بالأجود شريكاً بنسبة القيمتين</w:t>
      </w:r>
      <w:r>
        <w:rPr>
          <w:rFonts w:eastAsia="Amiri" w:cs="Amiri" w:ascii="Amiri" w:hAnsi="Amiri"/>
          <w:color w:val="111111"/>
          <w:sz w:val="28"/>
          <w:szCs w:val="28"/>
          <w:rtl w:val="true"/>
          <w:lang w:bidi="ar-SA"/>
        </w:rPr>
        <w:t xml:space="preserve">. </w:t>
      </w:r>
      <w:bookmarkStart w:id="87" w:name="pg11041_105048"/>
    </w:p>
    <w:p>
      <w:pPr>
        <w:pStyle w:val="Heading3"/>
        <w:numPr>
          <w:ilvl w:val="2"/>
          <w:numId w:val="1"/>
        </w:numPr>
        <w:rPr/>
      </w:pPr>
      <w:bookmarkStart w:id="88" w:name="__RefHeading___Toc1330641_1067777946"/>
      <w:bookmarkStart w:id="89" w:name="_Toc28"/>
      <w:bookmarkEnd w:id="87"/>
      <w:bookmarkEnd w:id="88"/>
      <w:r>
        <w:rPr>
          <w:rtl w:val="true"/>
        </w:rPr>
        <w:t>الفصل الرابع في الوِصاية</w:t>
      </w:r>
      <w:bookmarkEnd w:id="89"/>
    </w:p>
    <w:p>
      <w:pPr>
        <w:pStyle w:val="BookText"/>
        <w:rPr/>
      </w:pPr>
      <w:r>
        <w:rPr>
          <w:rFonts w:ascii="Amiri" w:hAnsi="Amiri" w:eastAsia="Amiri" w:cs="Amiri"/>
          <w:color w:val="111111"/>
          <w:sz w:val="28"/>
          <w:sz w:val="28"/>
          <w:szCs w:val="28"/>
          <w:rtl w:val="true"/>
          <w:lang w:bidi="ar-SA"/>
        </w:rPr>
        <w:t>بكسر الواو وفتحها، وهي استنابة الموصِي غيرَه بعد موته في التصرف فيما كان له التصرف فيه من إخراج حق أو استيفائه، أو ولاية على طفل أو مجنون يملك الولاية عليه بالأصالة أو بالعرض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تصحّ الوصيّة على الأطفال بالولاية من الأب والجد له وإنْ علا، أو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المأذون له من أحدهما في الإيصاء لغيره، فلو نهاه عنه لم تصح إجماعاً، ولو أطلق،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Style w:val="FootnoteAnchor"/>
          <w:rtl w:val="true"/>
        </w:rPr>
        <w:footnoteReference w:id="260"/>
      </w:r>
      <w:r>
        <w:rPr>
          <w:rFonts w:ascii="Amiri" w:hAnsi="Amiri" w:eastAsia="Amiri" w:cs="Amiri"/>
          <w:color w:val="111111"/>
          <w:sz w:val="28"/>
          <w:sz w:val="28"/>
          <w:szCs w:val="28"/>
          <w:rtl w:val="true"/>
          <w:lang w:bidi="ar-SA"/>
        </w:rPr>
        <w:t>لظاهر مكاتبة الصفّاراً،</w:t>
      </w:r>
      <w:r>
        <w:rPr>
          <w:rStyle w:val="FootnoteAnchor"/>
          <w:rtl w:val="true"/>
        </w:rPr>
        <w:footnoteReference w:id="261"/>
      </w:r>
      <w:r>
        <w:rPr>
          <w:rFonts w:ascii="Amiri" w:hAnsi="Amiri" w:eastAsia="Amiri" w:cs="Amiri"/>
          <w:color w:val="111111"/>
          <w:sz w:val="28"/>
          <w:sz w:val="28"/>
          <w:szCs w:val="28"/>
          <w:rtl w:val="true"/>
          <w:lang w:bidi="ar-SA"/>
        </w:rPr>
        <w:t>ولأنّ الموصي أقامه مقام نفسه فيثبت له مِن الولاية ما تَبَت له ولأنّ الاستنابة من جملة التصرفات المملوكة له بالنص</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منعُ دَلالة الرواية، وإقامته مقام نفسه في فعله مباشرةً كما هو الظاهر، ونمنع كونَ الاستنابة من جملة التصرفات فإنّ رضاه بنظره مباشرةً لايقتضي رضاه بفعل غیره؛ لاختلاف الأنظار والأغراض في ذلك والأقوى 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ويُعتبر في الوصي الكمالُ بالبلوغ والعقل، فلاتصح إلى صبي بحيث يتصرف حالَ صَباه مطلقاً، ولا إلى مجنون كذلك،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فلاتصح الوصيَّة إلى كافرٍ وإنْ كان رجماً؛ لأنه ليس من أهل الولاية على المسلمين، ولا من أهل الأمانة وللنهي عن الركون إليه،</w:t>
      </w:r>
      <w:r>
        <w:rPr>
          <w:rStyle w:val="FootnoteAnchor"/>
          <w:rtl w:val="true"/>
        </w:rPr>
        <w:footnoteReference w:id="262"/>
      </w:r>
      <w:r>
        <w:rPr>
          <w:rFonts w:ascii="Amiri" w:hAnsi="Amiri" w:eastAsia="Amiri" w:cs="Amiri"/>
          <w:color w:val="111111"/>
          <w:sz w:val="28"/>
          <w:sz w:val="28"/>
          <w:szCs w:val="28"/>
          <w:rtl w:val="true"/>
          <w:lang w:bidi="ar-SA"/>
        </w:rPr>
        <w:t xml:space="preserve">إلّا أن يُوصي الكافرُ إلى مثله إن لم نَشترِط العدالة في الوصي؛ لعدم </w:t>
      </w:r>
    </w:p>
    <w:p>
      <w:pPr>
        <w:pStyle w:val="BookText"/>
        <w:rPr/>
      </w:pPr>
      <w:r>
        <w:rPr>
          <w:rFonts w:ascii="Amiri" w:hAnsi="Amiri" w:eastAsia="Amiri" w:cs="Amiri"/>
          <w:color w:val="111111"/>
          <w:sz w:val="28"/>
          <w:sz w:val="28"/>
          <w:szCs w:val="28"/>
          <w:rtl w:val="true"/>
          <w:lang w:bidi="ar-SA"/>
        </w:rPr>
        <w:t>المانع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اشترطناها فهل تكفي عدالته في دينه أم تبطل مطلقاً؟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الكفر أعظمُ من فسق المُسلِم، ومِن أنّ الغرض صيانة مال الطفل وأداء الأمانة، وهو</w:t>
      </w:r>
    </w:p>
    <w:p>
      <w:pPr>
        <w:pStyle w:val="BookText"/>
        <w:rPr/>
      </w:pPr>
      <w:r>
        <w:rPr>
          <w:rFonts w:ascii="Amiri" w:hAnsi="Amiri" w:eastAsia="Amiri" w:cs="Amiri"/>
          <w:color w:val="111111"/>
          <w:sz w:val="28"/>
          <w:sz w:val="28"/>
          <w:szCs w:val="28"/>
          <w:rtl w:val="true"/>
          <w:lang w:bidi="ar-SA"/>
        </w:rPr>
        <w:t>يحصل بالعدل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المنعُ بالنظر إلى مذهبنا ولو أريد صحتها عندهم وعدمه فلا غرض لنا في ذلك، ولو ترافعوا إلينا فإن رددناهم إلى مذهبهم وإلا فاللازم الحكم ببطلانها؛ بناءً على اشتراط العدالة؛ إذ لا وثوق بعد الته في دينه ولا ركون إلى أفعاله؛ لمخالفتها لكثير من أحكام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والعدالة في قول قوي</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لأنّ الوصيَّةَ استئمانٌ والفاسق ليس أهلاً له؛ لوجوب التثبت عند خبره ولتضمُّنها الركون إليه، والفاسقُ ظالمٌ منهي عن الركون إليه،</w:t>
      </w:r>
      <w:r>
        <w:rPr>
          <w:rStyle w:val="FootnoteAnchor"/>
          <w:rtl w:val="true"/>
        </w:rPr>
        <w:footnoteReference w:id="264"/>
      </w:r>
      <w:r>
        <w:rPr>
          <w:rFonts w:ascii="Amiri" w:hAnsi="Amiri" w:eastAsia="Amiri" w:cs="Amiri"/>
          <w:color w:val="111111"/>
          <w:sz w:val="28"/>
          <w:sz w:val="28"/>
          <w:szCs w:val="28"/>
          <w:rtl w:val="true"/>
          <w:lang w:bidi="ar-SA"/>
        </w:rPr>
        <w:t>ولأنّها استنابةٌ على الغير فيُشترط في النائب العدالة كوكيل الوكيل بل أولى؛ لأنّ تقصيرَ وكيل الوكيل مجبور بنظر الوكيل والموكل وتفحصهما على مصلحتهما، بخلاف نائب الميت ورضاه به غير عدل لايقدح في ذلك؛ لأنّ مقتضاها إثبات الولاية بعد الموت، وحينئذ فترتفع أهليته عن الإذن والولاية، ويصير التصرّف متعلقاً بحق غيرِ المُسْتَنيب من طفلٍ ومجنون وفقير وغيرهم فيكون أولى باعتبار العدالة من وكيل الوكيل ووكيل الحاكم على مثل هذه المصالح</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ضعفُ ما احتَجَّ به نافي اشتراطها من أنّها في معنى الوكالة، ووكاله الفاسق جائزة إجماعاً وكذا استيداعُه؛</w:t>
      </w:r>
      <w:r>
        <w:rPr>
          <w:rStyle w:val="FootnoteAnchor"/>
          <w:rtl w:val="true"/>
        </w:rPr>
        <w:footnoteReference w:id="265"/>
      </w:r>
      <w:r>
        <w:rPr>
          <w:rFonts w:ascii="Amiri" w:hAnsi="Amiri" w:eastAsia="Amiri" w:cs="Amiri"/>
          <w:color w:val="111111"/>
          <w:sz w:val="28"/>
          <w:sz w:val="28"/>
          <w:szCs w:val="28"/>
          <w:rtl w:val="true"/>
          <w:lang w:bidi="ar-SA"/>
        </w:rPr>
        <w:t>لما عرفتَ من الفرق بينها وبين الوكالةِ والاستيداعِ، فإنّهما متعلقان بحق الموكل والمودع، وهو مسلّط على إتلاف ماله فضلاً عن تسليط غير العدل عليه، والموصي إنّما سَلّطه على حق الغير؛ لخروجه عن ملكه بالموت مطلقاً مع أنا نمنع أنّ مطلق الوكيل والمُستَودَع لايُشترَط فيهما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هذا الشرط إنّما اعتبر ليحصل الوثوق بفعل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خبره به كما يُستفاد ذلك من دليله، لا في صحة الفعل في نفسه، فلو أوصى لمن ظاهره العدالة وهو فاسق في نفسه ففَعَل مقتضى الوصيَّة، فالظاهرُ نفوذُ فعله وخروجه عن العهدة، ويمكن كون ظاهر الفسق كذلك لو أَوصَى إليه فيما بينه وبينه وفَعَل ،مقتضاه، بل لو فعله ظاهراً كذلك لم تبعد الصحة، وإنْ حُكم ظاهراً بعدم وقوعه وضَمَانِه ما ادَّعَى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لو فعل مقتضى الوصيَّة باطلاع عدلين أو باطلاع الحاكم، إلّا أنّ ظاهر اشتراط العدالة ينافي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يأتي في نيابة الفاسق عن غيره في الحج ونحوه، وقد ذكر المصنِّفُ،</w:t>
      </w:r>
      <w:r>
        <w:rPr>
          <w:rStyle w:val="FootnoteAnchor"/>
          <w:rtl w:val="true"/>
        </w:rPr>
        <w:footnoteReference w:id="266"/>
      </w:r>
      <w:r>
        <w:rPr>
          <w:rFonts w:ascii="Amiri" w:hAnsi="Amiri" w:eastAsia="Amiri" w:cs="Amiri"/>
          <w:color w:val="111111"/>
          <w:sz w:val="28"/>
          <w:sz w:val="28"/>
          <w:szCs w:val="28"/>
          <w:rtl w:val="true"/>
          <w:lang w:bidi="ar-SA"/>
        </w:rPr>
        <w:t>وغيرُه أنّ عدالة النائب شرط في صحة الاستنابة لا في صحة النيابة،</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يُشترط في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فلاتصح وصاية المملوك؛ لاستلزامها التصرف في مال الغير بغير إذنه كما لاتصح وكالته، إلا أن يَأْذَن المولى فتصح لزوال المانع، وحينئذٍ فليس للمولى الرجوع في الإذن بعد موت الموصي، ويصح قبله كما إذا قَبِلَ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وتصحّ الوصيَّةُ إلى الصبيّ مُنْضَمّاً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لايتصرف الصبي حتى يَكمُل، فينفرد الكامل قبله ثمّ يشتركان فيها مجتمعين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شَرَط عدم تصرّف الكامل إلى أن يبلغ الصبيُّ اتَّبع شرطه وحيث يجوز تصرّف الكامل قبل بلوغه لايختص بالضروري بل له كمال التصرف وإنّما يقع الاشتراك في المُتَخَلِّف، ولااعتراض للصبيِّ بعد بلوغه في نقض ما وقع من فعل الكامل موافقاً للمشروع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المرأة والخنثى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مع اجتماع الشرائط لانتفاء المانع، وقياس الوصيّة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القضاء واضح الفساد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تعدّدُ الوصيّ فيجتمعان،</w:t>
      </w:r>
      <w:r>
        <w:rPr>
          <w:rStyle w:val="FootnoteAnchor"/>
          <w:rtl w:val="true"/>
        </w:rPr>
        <w:footnoteReference w:id="268"/>
      </w:r>
      <w:r>
        <w:rPr>
          <w:rFonts w:ascii="Amiri" w:hAnsi="Amiri" w:eastAsia="Amiri" w:cs="Amiri"/>
          <w:color w:val="111111"/>
          <w:sz w:val="28"/>
          <w:sz w:val="28"/>
          <w:szCs w:val="28"/>
          <w:rtl w:val="true"/>
          <w:lang w:bidi="ar-SA"/>
        </w:rPr>
        <w:t>لو كانا اثنين في التصرف، بمعنى صدوره عن رأيهما ونظرهما وإن باشره أحدهما ، إلا أن يشترط لهما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حينئذ لكلّ منهما التصرف بمقتضى نظره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تَعاسَرا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أحدهما نوعاً من التصرف ومنعه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لابدّ منه، كمؤونة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والدابة وإصلاح العقار، ووقف غيرُه على اتفاقهما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وللحاكم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إجبارهما على الاجتماع من غير أن يستبدل بهما مع الإمكان؛ إذ لا ولاية له فيما فيه وصيّ، فإن تعذر عليه 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تنزيلاً لهم بالتعذّر منزلة المعدوم لاشتراكهما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أطلق الأصحاب، وهو يتمّ مع عدم اشتراط عدالة الوصي، أمّا معه فلا؛ لأنهما بتعاسُرِهما يَفسُقان لوجوب المبادرة إلى إخراج الوصيَّة مع الإمكان فيَخرُجان بالفسق عن الوصاية ويستبدل بهما الحاكم فلا يُتصوَّر إجبارُهما على هذا التقدير وكذا لو لم نَشْرُطها وكانا عدلين لبطلانها بالفسق حينئذٍ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نَشْرُطها ولا كانا عدلين أمكن إجبارهما مع التشاحّ</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لهما 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خلاف مقتضى الوصيَّة من الاجتماع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لهما الانفراد، ففي جواز الاجتماع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 خلاف الشرط فلايصح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الاتفاق على الاجتماع يقتضي صدوره عن رأي كل واحد منهما، وشرط الانفراد اقتضى الرضى برأي كلّ واحد وهو حاصل إن لم يكن هنا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شرط الانفراد رُخصةً لهما لاتضييق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لهما في حال الاجتماع نظر مخالف له حالة الانفراد تَوجَّهَ المنعُ؛ لجواز كون المُصيب هو حالة الانفراد ، ولم يَرْضَ الموصي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نهاهما عن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 قطعاً عملاً بمقتضى الشرطِ الدال صريحاً على </w:t>
      </w:r>
    </w:p>
    <w:p>
      <w:pPr>
        <w:pStyle w:val="BookText"/>
        <w:rPr/>
      </w:pPr>
      <w:r>
        <w:rPr>
          <w:rFonts w:ascii="Amiri" w:hAnsi="Amiri" w:eastAsia="Amiri" w:cs="Amiri"/>
          <w:color w:val="111111"/>
          <w:sz w:val="28"/>
          <w:sz w:val="28"/>
          <w:szCs w:val="28"/>
          <w:rtl w:val="true"/>
          <w:lang w:bidi="ar-SA"/>
        </w:rPr>
        <w:t>النهي عن الاجتماع فيمتنع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جوز لهما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 والانفراد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جوزه، وتصرف كلّ منهما كيف شاء من الاجتماع والانفراد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اقتسما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بالتنصيف والتفاوتِ حيث لايحصل بالقسمة ضررٌ؛ لأنّ مرجعَ القسمة حينئذٍ إلى تصرّف كلّ منهما في البعض وهو جائز بدونها، ثمّ بعد القسمة لكلّ منهما التصرّفُ في قسمة الآخر وإنْ كانت في يد صاحبه؛ لأنه وصيّ في المجموع فلاتُزيل القسمة ولايته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ظهر من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المتَّحدِ أو المتعددِ على وجه يفيد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ضَمَّ الحاكم إليه مُعِيناً؛ لأنه بعجزه خرج عن الاستقلال المانع من ولاية الحاكم، وبقدرته على المباشرة في الجملة لم يخرج عن الوصاية بحيث يَستقِل الحاكم فيُجمع بينهما بالضم، ومثله ما لو مات أحد الوصيَّين على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المأذونُ لهما في الانفراد فليس للحاكم الضم إلى أحدهما بعجز الآخر لبقاء وصي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قسم آخَرُ، وهو ما لو شَرَط لأحدهما الاجتماع وسوغ للآخر الانفراد، فيجب اتباع شرطه فيتصرف المستقل بالاستقلال والآخَرُ مع الاجتماع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ما لو شَرَط لهما الاجتماع موجودين وانفراد الباقي بعد موتِ الآخر أو عجزه فيُتَّبَع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يصحّ شرطُ مُشْرِف على أحدهما بحيث لايكون للمُشرف شيءٌ من التصرفات وإنّما يصدر عن رأيه، فليس للوصي التصرّفُ بدون إذنه مع الإمكان، فإن تعذر ولؤ بامتناعه ضَمَّ الحاكم إلى الوصيّ مُعِيناً كالمشروط له الاجتماع على الأقوى لأنه في معناه حيث لم يَرضَ الموصي برأيه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اشتراط تصرّف أحدهما في نوع خاص والآخر في الجميع؛ منفردين ومجتمعين على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اشتَرَكا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الوصى المتَّحدُ أو أحد المجتمعين أو فَسَق بغير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p>
    <w:p>
      <w:pPr>
        <w:pStyle w:val="BookText"/>
        <w:rPr/>
      </w:pPr>
      <w:r>
        <w:rPr>
          <w:rFonts w:ascii="Amiri" w:hAnsi="Amiri" w:eastAsia="Amiri" w:cs="Amiri"/>
          <w:color w:val="111111"/>
          <w:sz w:val="28"/>
          <w:sz w:val="28"/>
          <w:szCs w:val="28"/>
          <w:rtl w:val="true"/>
          <w:lang w:bidi="ar-SA"/>
        </w:rPr>
        <w:t>بل الأجودُ انعزاله بذلك من غير توقف على عزل الحاكم لخروجه عن شرط الوصاية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 مستقلاً إن كان المعزول واحداً، أو مُنْضَماً إلى الباقي إن كان 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للوصي استيفاءُ دَينه ممّا في يده من غير توقف على حكم الحاكم بثبوته ولا على حلفه على بقائه؛ لأنّ ذلك للاستظهار ببقائه لجواز إبراء صاحب الدين أو استيفائه، والمعلوم هنا خلافه والمكلف بالاستظهار هو 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ديون الميت التي يعلم بقاءَها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العلمُ بسماعه إقرار الموصي بها قبل الموت بزمان لا يمكنه بعده القضاء، ويكون المستحِقُّ ممّا لايمكن فى حقه الإسقاط كالطفل والمسجد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كان أربابها مكلَّفين يمكنهم إسقاطها فلابد من إحلافهم على بقائها وإنْ عَلم بها سابقاً، ولا يكفي إحلافه إيَّاهم إلا إذا كان مُسْتَجْمِعاً لشرائط الحكم، وليس للحاكم أن يأذن له في التحليف استناداً إلى علمه بالدين بل لابدّ من ثبوته عنده؛ لأنّه تحكيم لايجوز لغير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بعد ثبوته عنده بالبيّنة توكيله في الإحلاف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ردُّ ما يَعلَم كونَه وديعةً أو عاريةً أو غصباً، أو نحو ذلك من الأعيان التي لايحتمل انتقالها عن ملك مالكها إلى الموصي أو وارثه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إلى غيره عمّن أوصى إليه إلا 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له في الإيصاء، على أصح القولين،</w:t>
      </w:r>
      <w:r>
        <w:rPr>
          <w:rStyle w:val="FootnoteAnchor"/>
          <w:rtl w:val="true"/>
        </w:rPr>
        <w:footnoteReference w:id="269"/>
      </w:r>
      <w:r>
        <w:rPr>
          <w:rFonts w:ascii="Amiri" w:hAnsi="Amiri" w:eastAsia="Amiri" w:cs="Amiri"/>
          <w:color w:val="111111"/>
          <w:sz w:val="28"/>
          <w:sz w:val="28"/>
          <w:szCs w:val="28"/>
          <w:rtl w:val="true"/>
          <w:lang w:bidi="ar-SA"/>
        </w:rPr>
        <w:t>وقد تقدّم،</w:t>
      </w:r>
      <w:r>
        <w:rPr>
          <w:rStyle w:val="FootnoteAnchor"/>
          <w:rtl w:val="true"/>
        </w:rPr>
        <w:footnoteReference w:id="270"/>
      </w:r>
      <w:r>
        <w:rPr>
          <w:rFonts w:ascii="Amiri" w:hAnsi="Amiri" w:eastAsia="Amiri" w:cs="Amiri"/>
          <w:color w:val="111111"/>
          <w:sz w:val="28"/>
          <w:sz w:val="28"/>
          <w:szCs w:val="28"/>
          <w:rtl w:val="true"/>
          <w:lang w:bidi="ar-SA"/>
        </w:rPr>
        <w:t>وإنّما أعادها لفائدة التعميم؛ إذ السابقة مختصة بالوصي على الطفل ومن بحكمه من أبيه وجده، وهنا شاملة لسائر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يَأذَن له في يقتصر على مدلول الإذن، فإن خصه بشخص أو وصف اختَصّ، وإن عمَّم أَوصَى إلى مُستجمع الشرائط، ويتعدى الحكمُ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وصيِّ الوصيِّ أبداً مع الإذن فيه لا بدونه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لايُصرِّح له بالإذن في الإيصاء يكون النظرُ بعده في وصيّة الأوّل إلى الحاكم لأنّه وصيُّ مَن لا وصيّ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حكم كل من مات ولاوصيَّ ومع تعذّر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لفَقْدِه أو بُعدِه بحيث يَشُق الوصول إليه عادةً، يَتوَلَّى إنفاذ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عُدول المؤمنين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من باب الحِسبةِ والمعاونة على البر والتقوى المأمور بها،</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اشتراط العدالة يَدفَع محذورَ إتلافِ مال الطفل وشبهه والتصرف فيه بدون إذن شرعي فإنّ ما ذكرناه هو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الاقتصارُ على القدر الضروري الذي يُضْطَرَ إلى تقديمه قبل مراجعة الحاكم، وتأخيرُ غيره إلى حين التمكن من إذنه، ولو لم يمكن لفقده لم 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يجوز ذلك يجب؛ لأنه من فروض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مَنَع ذلك كله بعض الأصحاب؛</w:t>
      </w:r>
      <w:r>
        <w:rPr>
          <w:rStyle w:val="FootnoteAnchor"/>
          <w:rtl w:val="true"/>
        </w:rPr>
        <w:footnoteReference w:id="273"/>
      </w:r>
      <w:r>
        <w:rPr>
          <w:rFonts w:ascii="Amiri" w:hAnsi="Amiri" w:eastAsia="Amiri" w:cs="Amiri"/>
          <w:color w:val="111111"/>
          <w:sz w:val="28"/>
          <w:sz w:val="28"/>
          <w:szCs w:val="28"/>
          <w:rtl w:val="true"/>
          <w:lang w:bidi="ar-SA"/>
        </w:rPr>
        <w:t>لعدم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العمومات كافٍ في ذلك، وفي بعض الأخبار ما يُرشد إليه،</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والصفاتُ المعتبرةُ في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البلوغ والعقل والإسلام على وجه، والحرية والحرِّيَّةِ والعدالةِ يُشترط حصولها حال الإيصاء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وقتُ إنشاء العقد، فإذا لم تكن مجتمعةً لم يقع صحيحاً كغيره من العقود، ولأنّه وقت الوصيَّة ممنوع من التفويض إلى من ليس بالصفات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حصولها حال الوفاة حتى لو أوصى إلى من ليس بأهل فاتَّفق حصول صفات الأهلية له قبل الموت صح؛ لأنّ المقصود بالتصرف هو ما بعد الموت وهو محلّ الولاية، ولاحاجة إليها قبله،</w:t>
      </w:r>
      <w:r>
        <w:rPr>
          <w:rStyle w:val="FootnoteAnchor"/>
          <w:rtl w:val="true"/>
        </w:rPr>
        <w:footnoteReference w:id="275"/>
      </w:r>
      <w:r>
        <w:rPr>
          <w:rFonts w:ascii="Amiri" w:hAnsi="Amiri" w:eastAsia="Amiri" w:cs="Amiri"/>
          <w:color w:val="111111"/>
          <w:sz w:val="28"/>
          <w:sz w:val="28"/>
          <w:szCs w:val="28"/>
          <w:rtl w:val="true"/>
          <w:lang w:bidi="ar-SA"/>
        </w:rPr>
        <w:t>ويُضعَّف بما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الإيصاء إلى حين الوفاة،</w:t>
      </w:r>
      <w:r>
        <w:rPr>
          <w:rStyle w:val="FootnoteAnchor"/>
          <w:rtl w:val="true"/>
        </w:rPr>
        <w:footnoteReference w:id="276"/>
      </w:r>
      <w:r>
        <w:rPr>
          <w:rFonts w:ascii="Amiri" w:hAnsi="Amiri" w:eastAsia="Amiri" w:cs="Amiri"/>
          <w:color w:val="111111"/>
          <w:sz w:val="28"/>
          <w:sz w:val="28"/>
          <w:szCs w:val="28"/>
          <w:rtl w:val="true"/>
          <w:lang w:bidi="ar-SA"/>
        </w:rPr>
        <w:t>جمعاً بين الدليلين والأقوى اعتبارها من حين الإيصاء، واستمراره ما دام وصيّاً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وللوصي أجرة المثل عن نظره في مال الموصى عليهم مع الحاجة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الفقر، كما نبه عليه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مع الغناء؛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غَنِيًّا فَلْيَسْتَعْفِفْ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الأجرة مطلقاً؛</w:t>
      </w:r>
      <w:r>
        <w:rPr>
          <w:rStyle w:val="FootnoteAnchor"/>
          <w:rtl w:val="true"/>
        </w:rPr>
        <w:footnoteReference w:id="278"/>
      </w:r>
      <w:r>
        <w:rPr>
          <w:rFonts w:ascii="Amiri" w:hAnsi="Amiri" w:eastAsia="Amiri" w:cs="Amiri"/>
          <w:color w:val="111111"/>
          <w:sz w:val="28"/>
          <w:sz w:val="28"/>
          <w:szCs w:val="28"/>
          <w:rtl w:val="true"/>
          <w:lang w:bidi="ar-SA"/>
        </w:rPr>
        <w:t>لأنّها عِوَضُ عمل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قدر الكفاية،</w:t>
      </w:r>
      <w:r>
        <w:rPr>
          <w:rStyle w:val="FootnoteAnchor"/>
          <w:rtl w:val="true"/>
        </w:rPr>
        <w:footnoteReference w:id="279"/>
      </w:r>
      <w:r>
        <w:rPr>
          <w:rFonts w:ascii="Amiri" w:hAnsi="Amiri" w:eastAsia="Amiri" w:cs="Amiri"/>
          <w:color w:val="111111"/>
          <w:sz w:val="28"/>
          <w:sz w:val="28"/>
          <w:szCs w:val="28"/>
          <w:rtl w:val="true"/>
          <w:lang w:bidi="ar-SA"/>
        </w:rPr>
        <w:t>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فإنّ المعروف ما لا إسراف فيه ولاتقتير من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الأمرين؛</w:t>
      </w:r>
      <w:r>
        <w:rPr>
          <w:rStyle w:val="FootnoteAnchor"/>
          <w:rtl w:val="true"/>
        </w:rPr>
        <w:footnoteReference w:id="281"/>
      </w:r>
      <w:r>
        <w:rPr>
          <w:rFonts w:ascii="Amiri" w:hAnsi="Amiri" w:eastAsia="Amiri" w:cs="Amiri"/>
          <w:color w:val="111111"/>
          <w:sz w:val="28"/>
          <w:sz w:val="28"/>
          <w:szCs w:val="28"/>
          <w:rtl w:val="true"/>
          <w:lang w:bidi="ar-SA"/>
        </w:rPr>
        <w:t>لأنّ الأقل إن كان أُجرة المثل فلا عوض لعمله شرعاً سواها، وإن كان الأقل الكفاية، فلأنّها هي القدر المأذون فيه بظاهر الآية،</w:t>
      </w:r>
      <w:r>
        <w:rPr>
          <w:rStyle w:val="FootnoteAnchor"/>
          <w:rtl w:val="true"/>
        </w:rPr>
        <w:footnoteReference w:id="282"/>
      </w:r>
      <w:r>
        <w:rPr>
          <w:rFonts w:ascii="Amiri" w:hAnsi="Amiri" w:eastAsia="Amiri" w:cs="Amiri"/>
          <w:color w:val="111111"/>
          <w:sz w:val="28"/>
          <w:sz w:val="28"/>
          <w:szCs w:val="28"/>
          <w:rtl w:val="true"/>
          <w:lang w:bidi="ar-SA"/>
        </w:rPr>
        <w:t>والأقوى جواز أخذ أقلهما مع فقره خاصةً؛ لما ذكر، ولأن حصول قدر الكفاية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يوجب الغناء فيجب الاستعفاف عن الزائد وإن كان من جملة أجرة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بلوغه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فلورد ولمّا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بطل الردُّ،</w:t>
      </w:r>
      <w:r>
        <w:rPr>
          <w:rStyle w:val="FootnoteAnchor"/>
          <w:rtl w:val="true"/>
        </w:rPr>
        <w:footnoteReference w:id="283"/>
      </w:r>
      <w:r>
        <w:rPr>
          <w:rFonts w:ascii="Amiri" w:hAnsi="Amiri" w:eastAsia="Amiri" w:cs="Amiri"/>
          <w:color w:val="111111"/>
          <w:sz w:val="28"/>
          <w:sz w:val="28"/>
          <w:szCs w:val="28"/>
          <w:rtl w:val="true"/>
          <w:lang w:bidi="ar-SA"/>
        </w:rPr>
        <w:t xml:space="preserve">ولو لم يعلم بالوصيّة إلا بعد وفاة الموصي </w:t>
      </w:r>
    </w:p>
    <w:p>
      <w:pPr>
        <w:pStyle w:val="BookText"/>
        <w:rPr/>
      </w:pPr>
      <w:r>
        <w:rPr>
          <w:rFonts w:ascii="Amiri" w:hAnsi="Amiri" w:eastAsia="Amiri" w:cs="Amiri"/>
          <w:color w:val="111111"/>
          <w:sz w:val="28"/>
          <w:sz w:val="28"/>
          <w:szCs w:val="28"/>
          <w:rtl w:val="true"/>
          <w:lang w:bidi="ar-SA"/>
        </w:rPr>
        <w:t xml:space="preserve">لَزِمه القيام بها وإنْ لم يكن قد سَبَق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القيام بها فيسقط وجوب القيام عن المعجوز عنه قطعاً للحرج، وظاهرُ العبارة أنّه يَسقط غيره أيضاً، وليس بجيد، بل يجب القيام بما أمكن منها؛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هذا الحكم المخالف للأصل من إثباتِ حق على الموصى إليه على وجه قهري وتسليط الموصي على إثبات وصيَّته على من شاء، أخبار كثيرة،</w:t>
      </w:r>
      <w:r>
        <w:rPr>
          <w:rStyle w:val="FootnoteAnchor"/>
          <w:rtl w:val="true"/>
        </w:rPr>
        <w:footnoteReference w:id="284"/>
      </w:r>
      <w:r>
        <w:rPr>
          <w:rFonts w:ascii="Amiri" w:hAnsi="Amiri" w:eastAsia="Amiri" w:cs="Amiri"/>
          <w:color w:val="111111"/>
          <w:sz w:val="28"/>
          <w:sz w:val="28"/>
          <w:szCs w:val="28"/>
          <w:rtl w:val="true"/>
          <w:lang w:bidi="ar-SA"/>
        </w:rPr>
        <w:t>تدل بظاهرها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w:t>
      </w:r>
      <w:r>
        <w:rPr>
          <w:rStyle w:val="FootnoteAnchor"/>
          <w:rtl w:val="true"/>
        </w:rPr>
        <w:footnoteReference w:id="285"/>
      </w:r>
      <w:r>
        <w:rPr>
          <w:rFonts w:ascii="Amiri" w:hAnsi="Amiri" w:eastAsia="Amiri" w:cs="Amiri"/>
          <w:color w:val="111111"/>
          <w:sz w:val="28"/>
          <w:sz w:val="28"/>
          <w:szCs w:val="28"/>
          <w:rtl w:val="true"/>
          <w:lang w:bidi="ar-SA"/>
        </w:rPr>
        <w:t>منهم العلّامة في المختلف والتحرير إلى أنّ له الردّ ما لم يقبل،</w:t>
      </w:r>
      <w:r>
        <w:rPr>
          <w:rStyle w:val="FootnoteAnchor"/>
          <w:rtl w:val="true"/>
        </w:rPr>
        <w:footnoteReference w:id="286"/>
      </w:r>
      <w:r>
        <w:rPr>
          <w:rFonts w:ascii="Amiri" w:hAnsi="Amiri" w:eastAsia="Amiri" w:cs="Amiri"/>
          <w:color w:val="111111"/>
          <w:sz w:val="28"/>
          <w:sz w:val="28"/>
          <w:szCs w:val="28"/>
          <w:rtl w:val="true"/>
          <w:lang w:bidi="ar-SA"/>
        </w:rPr>
        <w:t>لما ذُكر، ولاستلزامه الحرجَ العظيم والضررَ في أكثر مواردها، وهما منفيان بالآية،</w:t>
      </w:r>
      <w:r>
        <w:rPr>
          <w:rStyle w:val="FootnoteAnchor"/>
          <w:rtl w:val="true"/>
        </w:rPr>
        <w:footnoteReference w:id="287"/>
      </w:r>
      <w:r>
        <w:rPr>
          <w:rFonts w:ascii="IRNazanin" w:hAnsi="IRNazanin" w:eastAsia="IRNazanin"/>
          <w:color w:val="111111"/>
          <w:sz w:val="28"/>
          <w:sz w:val="28"/>
          <w:szCs w:val="28"/>
          <w:rtl w:val="true"/>
          <w:lang w:bidi="fa-IR"/>
        </w:rPr>
        <w:t>والخبر،</w:t>
      </w:r>
      <w:r>
        <w:rPr>
          <w:rStyle w:val="FootnoteAnchor"/>
          <w:rtl w:val="true"/>
        </w:rPr>
        <w:footnoteReference w:id="288"/>
      </w:r>
      <w:r>
        <w:rPr>
          <w:rFonts w:ascii="Amiri" w:hAnsi="Amiri" w:eastAsia="Amiri" w:cs="Amiri"/>
          <w:color w:val="111111"/>
          <w:sz w:val="28"/>
          <w:sz w:val="28"/>
          <w:szCs w:val="28"/>
          <w:rtl w:val="true"/>
          <w:lang w:bidi="ar-SA"/>
        </w:rPr>
        <w:t>والأخبار ليست صريحةَ الدلالة على المطلوب، ويمكن حملُها على شدَّة الاستحباب، وأما حملها على سبقِ قبول الوصيَّة فهو مُنافٍ لظاهرها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هو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يُستثنى من ذلك ما يَستلزِم الضررَ والحرجَ دون غيره، وأمّا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المعجوز عنه فواضح</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النكاح</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فصول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1041_105060"/>
      <w:bookmarkStart w:id="91" w:name="pg11041_105060"/>
      <w:bookmarkEnd w:id="91"/>
    </w:p>
    <w:p>
      <w:pPr>
        <w:pStyle w:val="Heading2"/>
        <w:numPr>
          <w:ilvl w:val="1"/>
          <w:numId w:val="1"/>
        </w:numPr>
        <w:rPr/>
      </w:pPr>
      <w:bookmarkStart w:id="92" w:name="pg11041_105060"/>
      <w:bookmarkStart w:id="93" w:name="__RefHeading___Toc1330643_1067777946"/>
      <w:bookmarkStart w:id="94" w:name="_Toc29"/>
      <w:bookmarkEnd w:id="92"/>
      <w:bookmarkEnd w:id="93"/>
      <w:r>
        <w:rPr>
          <w:rtl w:val="true"/>
        </w:rPr>
        <w:t>کتاب النّکاح، فیه فصول</w:t>
      </w:r>
      <w:bookmarkEnd w:id="94"/>
    </w:p>
    <w:p>
      <w:pPr>
        <w:pStyle w:val="Heading3"/>
        <w:numPr>
          <w:ilvl w:val="2"/>
          <w:numId w:val="1"/>
        </w:numPr>
        <w:rPr/>
      </w:pPr>
      <w:bookmarkStart w:id="95" w:name="__RefHeading___Toc1330645_1067777946"/>
      <w:bookmarkStart w:id="96" w:name="_Toc30"/>
      <w:bookmarkEnd w:id="95"/>
      <w:r>
        <w:rPr>
          <w:rtl w:val="true"/>
        </w:rPr>
        <w:t>الفصل الأوّل في المقدّمات</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Style w:val="FootnoteAnchor"/>
          <w:rtl w:val="true"/>
        </w:rPr>
        <w:footnoteReference w:id="289"/>
      </w:r>
      <w:r>
        <w:rPr>
          <w:rFonts w:ascii="Amiri" w:hAnsi="Amiri" w:eastAsia="Amiri" w:cs="Amiri"/>
          <w:color w:val="111111"/>
          <w:sz w:val="28"/>
          <w:sz w:val="28"/>
          <w:szCs w:val="28"/>
          <w:rtl w:val="true"/>
          <w:lang w:bidi="ar-SA"/>
        </w:rPr>
        <w:t>مستحبّ مؤكّدٌ،</w:t>
      </w:r>
      <w:r>
        <w:rPr>
          <w:rStyle w:val="FootnoteAnchor"/>
          <w:rtl w:val="true"/>
        </w:rPr>
        <w:footnoteReference w:id="290"/>
      </w:r>
      <w:r>
        <w:rPr>
          <w:rFonts w:ascii="Amiri" w:hAnsi="Amiri" w:eastAsia="Amiri" w:cs="Amiri"/>
          <w:color w:val="111111"/>
          <w:sz w:val="28"/>
          <w:sz w:val="28"/>
          <w:szCs w:val="28"/>
          <w:rtl w:val="true"/>
          <w:lang w:bidi="ar-SA"/>
        </w:rPr>
        <w:t>لمن يمكنه فعله، ولايخاف الوقوع بتركه في محرَّم وإلا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الأَيْمَى مِنكُمْ وَالصَّلِحِينَ مِنْ عِبَادِكُمْ وَإِمَابِكُمْ إِن يَكُونُوا فُقَرَاءَ يُغْنِهِمُ اللَّهُ مِن فَضْلِهِ وَاللَّهُ وَاسِعٌ عَلِيمٌ</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وأقل مراتب الأمر الاستحباب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رَغِب عن سنتي فليس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سنتى النكاح</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المتزوِّج يُحرِز نصف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في الكافي بإسناده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تزوَّج أحرز نصف دينِه فَلْيَتَّقِ الله في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ثُلُثا دينِه</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أعظم الفوائد بعد الإسلام فقد رُوي عن النّبيِّ صلى الله عليه وآله وسلم بطريق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استفاد امرءٌ مسلم فائدةً بعد الإسلام أفضلَ مِن زوجة مسلمة تَسُرُّه إذا نظر إليها، وتُطيعه إذا أمرها، وتحفظه إذا غاب عنها في نفسها وماله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أجمع للمسلم خير الدنيا وخير الآخرة جعلتُ له قلباً خاشعاً ولساناً ذاكراً، وجسداً على البلاء صابراً، وزوجة مؤمنة تشره إذا نظر إليها وتحفظه إذا غاب عنها في</w:t>
      </w:r>
    </w:p>
    <w:p>
      <w:pPr>
        <w:pStyle w:val="BookText"/>
        <w:rPr/>
      </w:pPr>
      <w:r>
        <w:rPr>
          <w:rFonts w:ascii="IRNazanin" w:hAnsi="IRNazanin" w:eastAsia="IRNazanin"/>
          <w:color w:val="111111"/>
          <w:sz w:val="28"/>
          <w:sz w:val="28"/>
          <w:szCs w:val="28"/>
          <w:rtl w:val="true"/>
          <w:lang w:bidi="fa-IR"/>
        </w:rPr>
        <w:t>نفسها وماله</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ولْيَتَخَيَّرُ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الأبكار فإنّهنّ أطيبُ شيء أفواها، وأَنشفه أرحاماً، وأدرّ شيء أخلافاً، وأفتح شيء أرحاماً</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من شأنها ذلك بأن لاتكون يائسةً ولاصغيرةً ولا عقيماً،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بكراً ولوداً ولاتزوجوا حسناء جميلة عاقراً فإنّي أباهي بكم الأمم يوم القيامة حتى بالسقط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يَظَلّ مُحْبَنْطِئاً على باب الجنّة،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لاحتى يدخل أبواي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تبارك وتعالى لملك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اثْتِني بأبويه، فيأمر لِمَلَكِ بهما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بفضل رحمتي لك</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بأن يكون أبواها صالحين أو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انكحوا الأكفاء وانكحوا فيهم واختاروا لِنُطَفِكم</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ولايقتصر على الجمال أو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مراعاة الأصل والعفّة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وخضراءَ الدِمَن، قيل يا رسول الله وما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الحسناء في مَنبَت </w:t>
      </w:r>
    </w:p>
    <w:p>
      <w:pPr>
        <w:pStyle w:val="BookText"/>
        <w:rPr/>
      </w:pP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 الرجلُ المرأة لجمالها أو مالها وكل إلى ذلك، وإذا تزوجها لدينها رزقه الله الجمال والمال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أراد التزويج قبل تعيين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ركعتين والاستخارة وهو أن يَطلب من الله تعالى الخَيْرة له في ذلك، والدعاء بعدهما بالخَيْرَة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أريد أن أتزوّج فقدر لي من النساء أعفهنّ فرجاً، وأحفظهنّ لي في نفسها ومالي، وأوسعهنّ رزقاً وأعظمهن بركة، وقدر لى ولداً طيباً تجعله خَلَفاً صالحاً في حياتي وبعد موتي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أو غيره من الدعاء، وركعتي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من مهام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بالمأثور،</w:t>
      </w:r>
      <w:r>
        <w:rPr>
          <w:rStyle w:val="FootnoteAnchor"/>
          <w:rtl w:val="true"/>
        </w:rPr>
        <w:footnoteReference w:id="304"/>
      </w:r>
      <w:r>
        <w:rPr>
          <w:rFonts w:ascii="Amiri" w:hAnsi="Amiri" w:eastAsia="Amiri" w:cs="Amiri"/>
          <w:color w:val="111111"/>
          <w:sz w:val="28"/>
          <w:sz w:val="28"/>
          <w:szCs w:val="28"/>
          <w:rtl w:val="true"/>
          <w:lang w:bidi="ar-SA"/>
        </w:rPr>
        <w:t xml:space="preserve">أو بما سنح؛ والإشهاد على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للتأسي،</w:t>
      </w:r>
      <w:r>
        <w:rPr>
          <w:rStyle w:val="FootnoteAnchor"/>
          <w:rtl w:val="true"/>
        </w:rPr>
        <w:footnoteReference w:id="305"/>
      </w:r>
      <w:r>
        <w:rPr>
          <w:rFonts w:ascii="IRNazanin" w:hAnsi="IRNazanin" w:eastAsia="IRNazanin"/>
          <w:color w:val="111111"/>
          <w:sz w:val="28"/>
          <w:sz w:val="28"/>
          <w:szCs w:val="28"/>
          <w:rtl w:val="true"/>
          <w:lang w:bidi="fa-IR"/>
        </w:rPr>
        <w:t xml:space="preserve">وأقلها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وإيقاعه 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التزويج بالليل؛ لأنّ الله جعل الليلَ سَكَناً، والنساءُ إنما هنّ سَكَن،</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وليَجتنِب إيقاعه والقمرُ في برج العقرب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والقمرُ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العقرب لم يَرَ الحُسنى</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والتزويج حقيقة في العقد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أراد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بعد أن يُمَجِّدالله ويصلي على النبي صلى الله عليه وآله وسلم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إلفَها ووُدَّها ورضاها، وأَرضني بها، واجمع بيننا بأحسنِ اجتماع وآنس ائتلاف فإنّك تحبّ الحلال وتكره الحرام</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أو غيرِه </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ركعتين بعد الطهارة وتدعو الله تعالى بمعنى ما دَعا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كالعقد،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زُقُوا نساءكم ليلاً وأَطْعِموا ضُحى</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ويضع يده على ناصيتها وهي ما بين نَزْعَتَيها مِن مُقدَّم رأسها عند دخولها عليه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على كتابك تزوّجتها، وفي أمانتك أخذتها، وبكلماتك اسْتَحْلَلْتُ فرجها، فإن قضيتَ لي في رَحِمها شيئاً فاجعله مسلماً سوياً ولاتجعله شرْك شيطان</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الجماع دائماً عند الدخول بها وبعده ليتباعد عنه الشيطانُ ويَسلَّم من شركه ويسأل الله الولد الذكر السويّ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فذَكَر شِرْكَ الشيطان فعظَّمه حتَّى أَفزعني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المخرج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الجماع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الذي لا إله إلا هو بديع السماوات والأرض، اللهم إن قضيتَ منّي في هذه الليلة خليفةٌ فلاتجعل للشيطان فيه شركاً ولانصيباً ولاحظاً، واجعله مؤمناً مخلصاً صفيّاً من الشيطانِ ورِجْزِه جلّ ثناؤك</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الزفاف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أو يومين</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تأسياً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أولَم على جملة من نسائه،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سُنَن المرسلين الإطعام عند التزويج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 أوّلَ یومٍ حقٌّ، والثاني معروفٌ، ومازاد رياءً وسُمْعَةٌ</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ويدعو المؤمنين إليها وأفضلهم الفقراء، ويُكرَه أن يكونوا كلُّهم أغنياء، ولابأس بالشركة،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استحباباً مؤكداً، ومن كان صائماً ندباً فالأفضل له الإفطار، خصوصاً إذا شَقَ بصاحب</w:t>
      </w:r>
    </w:p>
    <w:p>
      <w:pPr>
        <w:pStyle w:val="BookText"/>
        <w:rPr/>
      </w:pPr>
      <w:r>
        <w:rPr>
          <w:rFonts w:ascii="Amiri" w:hAnsi="Amiri" w:eastAsia="Amiri" w:cs="Amiri"/>
          <w:color w:val="111111"/>
          <w:sz w:val="28"/>
          <w:sz w:val="28"/>
          <w:szCs w:val="28"/>
          <w:rtl w:val="true"/>
          <w:lang w:bidi="ar-SA"/>
        </w:rPr>
        <w:t>الدعوة صيامه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أكل نِثار العُرس وأخذُه بشاهد الحال أي مع شهادة الحال بالإذن في أخذه، لا أنّ الحال يشهد بأخذه دائماً، وعلى تقدير أخذه به فهل يملك بالأخذ أم هو مجرد إباحة؟ قولان،</w:t>
      </w:r>
      <w:r>
        <w:rPr>
          <w:rStyle w:val="FootnoteAnchor"/>
          <w:rtl w:val="true"/>
        </w:rPr>
        <w:footnoteReference w:id="315"/>
      </w:r>
      <w:r>
        <w:rPr>
          <w:rFonts w:ascii="Amiri" w:hAnsi="Amiri" w:eastAsia="Amiri" w:cs="Amiri"/>
          <w:color w:val="111111"/>
          <w:sz w:val="28"/>
          <w:sz w:val="28"/>
          <w:szCs w:val="28"/>
          <w:rtl w:val="true"/>
          <w:lang w:bidi="ar-SA"/>
        </w:rPr>
        <w:t>أجودهما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جواز الرجوع فيه مادامت عينه باقيةً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عندالزّوال إلا يوم الخميس،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الشيطان لايقرب الولد الذي يَتولَّد حينئذٍ حتَّى يَشيب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الغروب حتى يذهب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ومثله ما بين طلوع الفجر إلى طلوع الشمس؛ لوروده معه في الخبر،</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عنه، رواه الصدوق عن أبي عبدالله،</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وعقيب الاحتلام قبل الغسل أو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أن يغشَى الرجلُ المرأة وقد احتلم حتى يغتسل من احتلامه الذي رأى، فإن فعل ذلك وخرج الولد مجنوناً فلايلومَنَّ إلا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ولا يُكرَه معاوَدةُ الجماع بغير غسل؛ للأصل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والجماع عند ناظر إليه بحيث لايرى العورةَ،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لو أنّ رجلاً غَشِيَ امرأتَه وفي البيت مُستيقِظٌ يراهما ويَسمَع كلامهما ونَفَسَهما ما أَفَلَح أبداً؛ إن كان غلاماً كان زانياً وإن كانت جاريةً كانت زانية</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لايجامع الرجل امرأته ولاجاريته وفي البيت صبيِّ، فإنّ ذلك ممّا يُورِث الزنى</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وهل يعتبر كونُه مميّزاً؟ وجه يُشعر به الخبرُ الأول، أما الثاني فمطلق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إلى الفرج حال الجماع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الجماعِ أشدّ كراهة، وإلى باطن الفرج أقوى شدّةً، وحرّمه بعض الأصحاب،</w:t>
      </w:r>
      <w:r>
        <w:rPr>
          <w:rStyle w:val="FootnoteAnchor"/>
          <w:rtl w:val="true"/>
        </w:rPr>
        <w:footnoteReference w:id="322"/>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يُورِث العَمَى في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والجماعُ مُستقبل القبلة ومستدبرها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عنه،</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التقاء الختانين إلابذكرالله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الكلام عند مُلتَقَى الخِتانَين فإنّه يُورث الخَرَس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ومن الرجل آكد ففي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لاتتكلّم عند الجماع كثيراً فإنه إن قُضِيَ بينكما ولد لايُؤمَن أن يكون أخرس</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وليلةَ الخسوف، ويومَ الكسوف، وعند هُبوب الريح الصفراء أو السوداء، أو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واختصه بالرّسالة واصطفاه بالكرامة لايجامع أحدٌ منكم في وقت من هذه الأوقات فيُرزَق ذرِّيَّةً فيَرَى فيها قرةَ عين</w:t>
      </w:r>
      <w:r>
        <w:rPr>
          <w:rFonts w:eastAsia="IRNazanin" w:cs="IRNazanin"/>
          <w:color w:val="111111"/>
          <w:sz w:val="28"/>
          <w:szCs w:val="28"/>
          <w:rtl w:val="true"/>
          <w:lang w:bidi="fa-IR"/>
        </w:rPr>
        <w:t>»</w:t>
      </w:r>
      <w:r>
        <w:rPr>
          <w:rStyle w:val="FootnoteAnchor"/>
          <w:rtl w:val="true"/>
        </w:rPr>
        <w:footnoteReference w:id="32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ليلة من كلّ شهر إلّا شهر رمضان، ونصفَه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المستثنى، ففي الوصيّة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لاتجامع امرأتك في أوّلِ الشهر ووسطِه وآخِرِه فإنّ الجنونَ والجُذامَ والخَبَلَ يَسرُع إليها وإلى ولدها</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للرجل أن يجامع في أوّل ليلة من الشهر وفي وسطه وفي آخره فإنه من فعل ذلك خرج الولد مجنوناً، ألا ترى أنّ المجنون أكثر ما يُصرَع في أوّل الشهر ووسطه وآخره</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وروى </w:t>
      </w:r>
    </w:p>
    <w:p>
      <w:pPr>
        <w:pStyle w:val="BookText"/>
        <w:rPr/>
      </w:pPr>
      <w:r>
        <w:rPr>
          <w:rFonts w:ascii="Amiri" w:hAnsi="Amiri" w:eastAsia="Amiri" w:cs="Amiri"/>
          <w:color w:val="111111"/>
          <w:sz w:val="28"/>
          <w:sz w:val="28"/>
          <w:szCs w:val="28"/>
          <w:rtl w:val="true"/>
          <w:lang w:bidi="ar-SA"/>
        </w:rPr>
        <w:t>الصدوق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يُستحَبّ للرجل أن يأتي أهلَه أوّلَ ليلة من شهر رمضان؛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الرَّفَتُ إِلَى نِسَآبِكُمْ</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السفر مع عدم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عنه عن الكاظم مستثنياً منه خوفه على نفسه،</w:t>
      </w:r>
      <w:r>
        <w:rPr>
          <w:rStyle w:val="FootnoteAnchor"/>
          <w:rtl w:val="true"/>
        </w:rPr>
        <w:footnoteReference w:id="3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النظر إلى وجه امرأة يريد نكاحها وإن لم يستأذنها، بل يُستحب له النظرُ ليَرتفِع عنه الغررُ فإنّه مُستامٌ يأخذ بأغلى ثمن، كما ورد في الخبر،</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الجواز بالوجه 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ظاهرهما وباطنهما إلى الزَّنْدين وينظرُها قائمةً وماشيةً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وكذايجوز للمرأة نظره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الفضل مرسلاً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النظر إلى شعرها ومحاسنها وهي مواضع الزينة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يكن متلذِّذاً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وهي مردودة بالإرسال وغيره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العلمُ بصَلاحيتها للتزويج بخلوّها من البعل والعدّةِ والتحريم وتجويز إجابتها، ومباشَرةُ المريد بنفسه فلايجوز الاستنابة فيه وإن كان أعمى، وأن لايكون برِيبةٍ ولاتلذُّذه،</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بعضُهم أن يستفيد بالنظر فائدةً فلو كان عالماً بحالها قبله لم يصح،</w:t>
      </w:r>
      <w:r>
        <w:rPr>
          <w:rStyle w:val="FootnoteAnchor"/>
          <w:rtl w:val="true"/>
        </w:rPr>
        <w:footnoteReference w:id="335"/>
      </w:r>
      <w:r>
        <w:rPr>
          <w:rFonts w:ascii="Amiri" w:hAnsi="Amiri" w:eastAsia="Amiri" w:cs="Amiri"/>
          <w:color w:val="111111"/>
          <w:sz w:val="28"/>
          <w:sz w:val="28"/>
          <w:szCs w:val="28"/>
          <w:rtl w:val="true"/>
          <w:lang w:bidi="ar-SA"/>
        </w:rPr>
        <w:t>وهو حسن لكن النص مطلق؛ وأن يكون الباعث على النظر إرادة التزويج دون العكس، وليس بجيّد؛ لأنّ المعتبر قصد التزويج قبل النظر كيف كان الباعث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النظر إلى وجه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أمة الغير ويديها،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w:t>
      </w:r>
    </w:p>
    <w:p>
      <w:pPr>
        <w:pStyle w:val="BookText"/>
        <w:rPr/>
      </w:pPr>
      <w:r>
        <w:rPr>
          <w:rFonts w:ascii="Amiri" w:hAnsi="Amiri" w:eastAsia="Amiri" w:cs="Amiri"/>
          <w:color w:val="111111"/>
          <w:sz w:val="28"/>
          <w:sz w:val="28"/>
          <w:szCs w:val="28"/>
          <w:rtl w:val="true"/>
          <w:lang w:bidi="ar-SA"/>
        </w:rPr>
        <w:t xml:space="preserve">الكفّار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قَيدٌ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الرجل إلى مثله ما عدا العورتين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شاباً حسن الصورة، لا لريبة وهو 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تلذّذٍ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تنظر المرأة إلى مثلها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إلى جسد الزوجة باطناً وظاهراً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أمته غير المزوَّجةِ والمعتدّةِ وبالعكس، ويُكره إلى العورة فيهما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مَن يحرُم نكاحُهنّ مؤيَّداً بنسب أو رضاع أو مصاهرة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هنا القُبلُ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الإباحة بالمحاسن،</w:t>
      </w:r>
      <w:r>
        <w:rPr>
          <w:rStyle w:val="FootnoteAnchor"/>
          <w:rtl w:val="true"/>
        </w:rPr>
        <w:footnoteReference w:id="336"/>
      </w:r>
      <w:r>
        <w:rPr>
          <w:rFonts w:ascii="Amiri" w:hAnsi="Amiri" w:eastAsia="Amiri" w:cs="Amiri"/>
          <w:color w:val="111111"/>
          <w:sz w:val="28"/>
          <w:sz w:val="28"/>
          <w:szCs w:val="28"/>
          <w:rtl w:val="true"/>
          <w:lang w:bidi="ar-SA"/>
        </w:rPr>
        <w:t>جمعاً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أَبْصَرِهِمْ</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لِبُعُولَتِهِنَّ</w:t>
      </w:r>
      <w:r>
        <w:rPr>
          <w:rStyle w:val="FootnoteAnchor"/>
          <w:rtl w:val="true"/>
        </w:rPr>
        <w:footnoteReference w:id="33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ولاينظر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غيرُ المَحرَم والزوجة والأمة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معاوَدةٍ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الواحد عرفاً إلا لضرورة كالمعاملة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إذا دُعِيَ إليها، أو لتحقيق الوطء في الزنى وإنْ لم يُدْعَ،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الطبيب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يحرم على المرأة أن تنظر إلى الأجنبي أو تسمع صوته إلا لضرورة كالمعاملة والطبّ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لتناول النهي له، ولقول النبيِّ صلى الله عليه وآله وسلم لأُمّ سلمة وميمونة لما أمرهما بالاحتجاب من ابن أم مكتوم وقولهما إنّه أعمى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أَعَمْياوان أنتما ؟ ألستُما تُبصِرانِه؟</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نظر المرأة إلى الخَصِي المملوك لها أو بالعكس خلاف منشأه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أَيْمَتُهُنَّ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المتناول بعمومه لموضع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من</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اختصاصه بالإماء،</w:t>
      </w:r>
      <w:r>
        <w:rPr>
          <w:rStyle w:val="FootnoteAnchor"/>
          <w:rtl w:val="true"/>
        </w:rPr>
        <w:footnoteReference w:id="341"/>
      </w:r>
      <w:r>
        <w:rPr>
          <w:rFonts w:ascii="Amiri" w:hAnsi="Amiri" w:eastAsia="Amiri" w:cs="Amiri"/>
          <w:color w:val="111111"/>
          <w:sz w:val="28"/>
          <w:sz w:val="28"/>
          <w:szCs w:val="28"/>
          <w:rtl w:val="true"/>
          <w:lang w:bidi="ar-SA"/>
        </w:rPr>
        <w:t xml:space="preserve">جمعاً بينه وبين الأمر بغض البصر وحفظ الفرج مطلقاً، ولايَرِد دخولهنّ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لاختصاصهن بالمسلمات وعمومٍ ملك اليمين للكافرات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ولايخفى أنّ هذا كله خلافُ ظاهر الآية من غير وجهٍ للتخصيص ظاهراً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استمتاع الزوج بما شاء من الزوجة إلّا القُبُلَ في الحيض والنفاس وكذا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والوطء في دُبُرها مكروه كراهةً مُغَلّظة،</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تحريم على أشهر القولين،</w:t>
      </w:r>
      <w:r>
        <w:rPr>
          <w:rStyle w:val="FootnoteAnchor"/>
          <w:rtl w:val="true"/>
        </w:rPr>
        <w:footnoteReference w:id="343"/>
      </w:r>
      <w:r>
        <w:rPr>
          <w:rFonts w:ascii="Amiri" w:hAnsi="Amiri" w:eastAsia="Amiri" w:cs="Amiri"/>
          <w:color w:val="111111"/>
          <w:sz w:val="28"/>
          <w:sz w:val="28"/>
          <w:szCs w:val="28"/>
          <w:rtl w:val="true"/>
          <w:lang w:bidi="ar-SA"/>
        </w:rPr>
        <w:t>والروايتين وظاهر آية الحرث،</w:t>
      </w:r>
      <w:r>
        <w:rPr>
          <w:rStyle w:val="FootnoteAnchor"/>
          <w:rtl w:val="true"/>
        </w:rPr>
        <w:footnoteReference w:id="344"/>
      </w:r>
      <w:r>
        <w:rPr>
          <w:rFonts w:ascii="Amiri" w:hAnsi="Amiri" w:eastAsia="Amiri" w:cs="Amiri"/>
          <w:color w:val="111111"/>
          <w:sz w:val="28"/>
          <w:sz w:val="28"/>
          <w:szCs w:val="28"/>
          <w:rtl w:val="true"/>
          <w:lang w:bidi="ar-SA"/>
        </w:rPr>
        <w:t>وفى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رُوِيَ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مَحاشُ النساء على أُمتي حرام</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وهو سلامة سنده محمول على شدّة الكراهة جمعاً بينه وبين صحيحة ابن أبي يعفور،</w:t>
      </w:r>
      <w:r>
        <w:rPr>
          <w:rStyle w:val="FootnoteAnchor"/>
          <w:rtl w:val="true"/>
        </w:rPr>
        <w:footnoteReference w:id="346"/>
      </w:r>
      <w:r>
        <w:rPr>
          <w:rFonts w:ascii="Amiri" w:hAnsi="Amiri" w:eastAsia="Amiri" w:cs="Amiri"/>
          <w:color w:val="111111"/>
          <w:sz w:val="28"/>
          <w:sz w:val="28"/>
          <w:szCs w:val="28"/>
          <w:rtl w:val="true"/>
          <w:lang w:bidi="ar-SA"/>
        </w:rPr>
        <w:t>الدالة على الجواز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والمحاش جمع مَحَشّة وهو الدُّبُر، ويقال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w:t>
      </w:r>
      <w:r>
        <w:rPr>
          <w:rStyle w:val="FootnoteAnchor"/>
          <w:rtl w:val="true"/>
        </w:rPr>
        <w:footnoteReference w:id="347"/>
      </w:r>
      <w:r>
        <w:rPr>
          <w:rFonts w:ascii="Amiri" w:hAnsi="Amiri" w:eastAsia="Amiri" w:cs="Amiri"/>
          <w:color w:val="111111"/>
          <w:sz w:val="28"/>
          <w:sz w:val="28"/>
          <w:szCs w:val="28"/>
          <w:rtl w:val="true"/>
          <w:lang w:bidi="ar-SA"/>
        </w:rPr>
        <w:t xml:space="preserve">كنّى بالمحاشّ عن الأدبار كما كُنّي بالحُشوش عن مواضع الغائط؛ فإنّ أصلَها الحَشُ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كانوا كثيراً ما يتغوَّطون في البساتين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في نهاية ابن الأثير،</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ولايجوز العزل عن الحرّة بغير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حالَ العقد؛ لمنافاته لحكمة النكاح وهی الاستيلاد فيكون مُنافياً لغرض الشارع والأشهَرُ الكراهة؛ لصحيحة محمد بن</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ascii="Amiri" w:hAnsi="Amiri" w:eastAsia="Amiri" w:cs="Amiri"/>
          <w:color w:val="111111"/>
          <w:sz w:val="28"/>
          <w:sz w:val="28"/>
          <w:szCs w:val="28"/>
          <w:rtl w:val="true"/>
          <w:lang w:bidi="ar-SA"/>
        </w:rPr>
        <w:t xml:space="preserve"> أنه سأله عن العزل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الأمة فلابأس، وأما الحرّة فإنّي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ذلك إلا أن يَشترط عليها حين يَتَزَوَّجُها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والكراهة ظاهرة في المرجوح الذي لايمنع من النقيض، بل حقيقة فيه، فلاتصلح حجّةً للمنع من حيث إطلاقها على التحريم فى بعض مواردها، فإنّ ذلك على وجه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الحقيقة فاشتراكها يَمنَع من دَلالة التحريم فيُرجع إلى أصل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يُحكم بالتحريم فيجب 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أي للمرأة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دنانير ولو كَرِهناه فهي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بالحرّة عن الأمة فلايحرم العزل عنها إجماعاً وإنْ كانت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الحرّةِ الدوام فلاتحريم في المتعة، وعدم الإذن فلو أذِنَتْ انتفى أيضاً، وكذا يكره لها العزل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يحرُم لو قلنا به منه ؟ مقتضى الدليل الأول ذلك، والأخبار،</w:t>
      </w:r>
      <w:r>
        <w:rPr>
          <w:rStyle w:val="FootnoteAnchor"/>
          <w:rtl w:val="true"/>
        </w:rPr>
        <w:footnoteReference w:id="350"/>
      </w:r>
      <w:r>
        <w:rPr>
          <w:rFonts w:ascii="Amiri" w:hAnsi="Amiri" w:eastAsia="Amiri" w:cs="Amiri"/>
          <w:color w:val="111111"/>
          <w:sz w:val="28"/>
          <w:sz w:val="28"/>
          <w:szCs w:val="28"/>
          <w:rtl w:val="true"/>
          <w:lang w:bidi="ar-SA"/>
        </w:rPr>
        <w:t>خالية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دية النطفة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ولايجوز ترك وطء الزوجة أكثر من أربعة أشهر، والمعتبر في الوجوب مسمّاه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الموجِبُ للغسل، ولايُشترط الإنزال، ولايكفي الدبر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هِلاليّةٍ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مؤيَّداً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بالوطء بأن صيَّر مسلك البول والحيض واحداً، أو مسلك الحيض والغائط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تخرج بذلك من حَباله؟ قولان،</w:t>
      </w:r>
      <w:r>
        <w:rPr>
          <w:rStyle w:val="FootnoteAnchor"/>
          <w:rtl w:val="true"/>
        </w:rPr>
        <w:footnoteReference w:id="351"/>
      </w:r>
      <w:r>
        <w:rPr>
          <w:rFonts w:ascii="Amiri" w:hAnsi="Amiri" w:eastAsia="Amiri" w:cs="Amiri"/>
          <w:color w:val="111111"/>
          <w:sz w:val="28"/>
          <w:sz w:val="28"/>
          <w:szCs w:val="28"/>
          <w:rtl w:val="true"/>
          <w:lang w:bidi="ar-SA"/>
        </w:rPr>
        <w:t>أظهرهما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القولين يجب الإنفاق عليها حتّى يموت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يحرم عليه أختها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يحرم عليه وطؤُها في الدبر والاستمتاع بغير الوطء؟ وجهان، أجودُهما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طلاقها ولاتَسقُط به النفقة وإن كان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تزوجت بغيره ففي سقوطها وجهان، فإن طلقها الثانى بائناً ،عادت وكذا لو تعذر إنفاقه عليها لغيبةٍ أو فقرٍ،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مع</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وجوبها على المُفضي مطلقاً؛ لإطلاق النصّ،</w:t>
      </w:r>
      <w:r>
        <w:rPr>
          <w:rStyle w:val="FootnoteAnchor"/>
          <w:rtl w:val="true"/>
        </w:rPr>
        <w:footnoteReference w:id="352"/>
      </w:r>
      <w:r>
        <w:rPr>
          <w:rFonts w:ascii="Amiri" w:hAnsi="Amiri" w:eastAsia="Amiri" w:cs="Amiri"/>
          <w:color w:val="111111"/>
          <w:sz w:val="28"/>
          <w:sz w:val="28"/>
          <w:szCs w:val="28"/>
          <w:rtl w:val="true"/>
          <w:lang w:bidi="ar-SA"/>
        </w:rPr>
        <w:t>ولا فرق في الحكم بين الدائم والمُتَمتَّع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يثبت الحكم في الأجنبية؟ قولان،</w:t>
      </w:r>
      <w:r>
        <w:rPr>
          <w:rStyle w:val="FootnoteAnchor"/>
          <w:rtl w:val="true"/>
        </w:rPr>
        <w:footnoteReference w:id="353"/>
      </w:r>
      <w:r>
        <w:rPr>
          <w:rFonts w:ascii="Amiri" w:hAnsi="Amiri" w:eastAsia="Amiri" w:cs="Amiri"/>
          <w:color w:val="111111"/>
          <w:sz w:val="28"/>
          <w:sz w:val="28"/>
          <w:szCs w:val="28"/>
          <w:rtl w:val="true"/>
          <w:lang w:bidi="ar-SA"/>
        </w:rPr>
        <w:t>أقربهما ذلك في التحريم المؤبد دون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الأمة الوجهان وأولى بالتحريم، ويقوى الإشكال في الإنفاق لو 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أفضى الزوجة بعد التسع ففى تحريمها وجهان أجودُهما العدمُ؛ وأولى بالعدم إفضاءُ الأجنبي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تعدّي الحكم إلى الإفضاء بغير الوطء وجهان ، أجودُهما العدمُ؛ وقوفاً فيما خالَفَ الأصلَ على مورد النص وإن وجبت الدية في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للمسافر أن يَطرُق أهله أي يدخُلَ إليهم من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 وقيَّده بعض بعدم إعلامهم بالحال وإلا لم يُكره،</w:t>
      </w:r>
      <w:r>
        <w:rPr>
          <w:rStyle w:val="FootnoteAnchor"/>
          <w:rtl w:val="true"/>
        </w:rPr>
        <w:footnoteReference w:id="354"/>
      </w:r>
      <w:r>
        <w:rPr>
          <w:rFonts w:ascii="IRNazanin" w:hAnsi="IRNazanin" w:eastAsia="IRNazanin"/>
          <w:color w:val="111111"/>
          <w:sz w:val="28"/>
          <w:sz w:val="28"/>
          <w:szCs w:val="28"/>
          <w:rtl w:val="true"/>
          <w:lang w:bidi="fa-IR"/>
        </w:rPr>
        <w:t>والنص مطلق، رَوَى عبدالله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للرجل إذا قدم من سفره أن يَطرُق أهله ليلاً حتّى يُصبح</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وفي تعلّق الحكم بمجموع الليل أو اختصاصه بما بعد المبيت وغَلَقِ الأبواب نظر؛ منشأه دَلالة كلام أهل اللغة على الأمرين، ففي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فلان طروقاً إذا جاء بليل،</w:t>
      </w:r>
      <w:r>
        <w:rPr>
          <w:rStyle w:val="FootnoteAnchor"/>
          <w:rtl w:val="true"/>
        </w:rPr>
        <w:footnoteReference w:id="356"/>
      </w:r>
      <w:r>
        <w:rPr>
          <w:rFonts w:ascii="Amiri" w:hAnsi="Amiri" w:eastAsia="Amiri" w:cs="Amiri"/>
          <w:color w:val="111111"/>
          <w:sz w:val="28"/>
          <w:sz w:val="28"/>
          <w:szCs w:val="28"/>
          <w:rtl w:val="true"/>
          <w:lang w:bidi="ar-SA"/>
        </w:rPr>
        <w:t xml:space="preserve">وهو شامل لجميعه، وفي 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الطروق من الطرق وهو الدق وسمّي الآتي بالليل طارقاً؛ لاحتياجه إلى دق الباب،</w:t>
      </w:r>
      <w:r>
        <w:rPr>
          <w:rStyle w:val="FootnoteAnchor"/>
          <w:rtl w:val="true"/>
        </w:rPr>
        <w:footnoteReference w:id="357"/>
      </w:r>
      <w:r>
        <w:rPr>
          <w:rFonts w:ascii="Amiri" w:hAnsi="Amiri" w:eastAsia="Amiri" w:cs="Amiri"/>
          <w:color w:val="111111"/>
          <w:sz w:val="28"/>
          <w:sz w:val="28"/>
          <w:szCs w:val="28"/>
          <w:rtl w:val="true"/>
          <w:lang w:bidi="ar-SA"/>
        </w:rPr>
        <w:t>وهو مشعر بالثاني، ولعلّه أجود والظاهر عدم الفرق بين كون الأهل زوجةً وغيرها؛ عملاً بإطلاق اللفظ وإن كان الحكم فيها آكَدُ، وهو بباب النكاح أنسب</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ويُعتبر اشتمالُه على الإيجاب والقبول اللفظیّين كغيره من العقود اللازمة،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الأوّلان فموضع ،وفاق، وقد ورد بهما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زَوَّجْنَكَهَا،</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مَا نَكَحَ ءَابَآؤُكُم مِّنَ النِّسَاءِ</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وأمّا الأخير فاكتَفَى به المصنّفُ وجماعةٌ،</w:t>
      </w:r>
      <w:r>
        <w:rPr>
          <w:rStyle w:val="FootnoteAnchor"/>
          <w:rtl w:val="true"/>
        </w:rPr>
        <w:footnoteReference w:id="360"/>
      </w:r>
      <w:r>
        <w:rPr>
          <w:rFonts w:ascii="Amiri" w:hAnsi="Amiri" w:eastAsia="Amiri" w:cs="Amiri"/>
          <w:color w:val="111111"/>
          <w:sz w:val="28"/>
          <w:sz w:val="28"/>
          <w:szCs w:val="28"/>
          <w:rtl w:val="true"/>
          <w:lang w:bidi="ar-SA"/>
        </w:rPr>
        <w:t>لأنه من ألفاظ النكاح لكونه حقيقةً في المنقطع وإن توقف معه على الأجل كما لو عبر بأحدهما فيه وميَّزه به، فأصل اللفظ صالح للنوعين فيكون حقيقة في القدر المشترك بينهما، ويتميّزان بذكرِ الأجل وعدمه؛ ولحكم الأصحاب تبعاً للرواية،</w:t>
      </w:r>
      <w:r>
        <w:rPr>
          <w:rStyle w:val="FootnoteAnchor"/>
          <w:rtl w:val="true"/>
        </w:rPr>
        <w:footnoteReference w:id="361"/>
      </w:r>
      <w:r>
        <w:rPr>
          <w:rFonts w:ascii="Amiri" w:hAnsi="Amiri" w:eastAsia="Amiri" w:cs="Amiri"/>
          <w:color w:val="111111"/>
          <w:sz w:val="28"/>
          <w:sz w:val="28"/>
          <w:szCs w:val="28"/>
          <w:rtl w:val="true"/>
          <w:lang w:bidi="ar-SA"/>
        </w:rPr>
        <w:t>بأنه لو تَزوَّج مُتعةً ونَسِيَ ذِكرَ الأجل انقلب دائماً وذلك 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صلاحيّة الصيغة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الأكثر إلى المنع منه؛ لأنّه حقيقة في المنقطع شرعاً فيكون مجازاً في الدائم حَذَراً من الاشتراك ولايكفي مايدلّ بالمجاز حذراً من عدم الانحصار، والقول المحكي ممنوع، والرواية مردودة بما سيأتي وهذا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 أو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عليه من غير أن يُذكر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أي الإيجاب والقبول بلفظ 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فلايكفي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المستقبل مُنشئاً على الأقوى؛ وقوفاً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من جواز مثله في المتعة،</w:t>
      </w:r>
      <w:r>
        <w:rPr>
          <w:rStyle w:val="FootnoteAnchor"/>
          <w:rtl w:val="true"/>
        </w:rPr>
        <w:footnoteReference w:id="362"/>
      </w:r>
      <w:r>
        <w:rPr>
          <w:rFonts w:ascii="Amiri" w:hAnsi="Amiri" w:eastAsia="Amiri" w:cs="Amiri"/>
          <w:color w:val="111111"/>
          <w:sz w:val="28"/>
          <w:sz w:val="28"/>
          <w:szCs w:val="28"/>
          <w:rtl w:val="true"/>
          <w:lang w:bidi="ar-SA"/>
        </w:rPr>
        <w:t>ليس صريحاً فيه مع مخالفته للقواعد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ولايُشترط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 على القبول؛ لأنّ العقد هو الإيجاب والقبول، والترتيب كيف اتَّفق غيرُ مُخِلّ بالمقصود ويزيدالنكاحُ على غيره من العقود أنّ الإيجاب من المرأة وهي تستحي غالباً من الابتداء به فاغتفر هنا وإنْ خُولف في غيره، ومن ثَمَّ ادَّعَى بعضُهم الإجماع على جواز تقديم القبول هنا،</w:t>
      </w:r>
      <w:r>
        <w:rPr>
          <w:rStyle w:val="FootnoteAnchor"/>
          <w:rtl w:val="true"/>
        </w:rPr>
        <w:footnoteReference w:id="363"/>
      </w:r>
      <w:r>
        <w:rPr>
          <w:rFonts w:ascii="Amiri" w:hAnsi="Amiri" w:eastAsia="Amiri" w:cs="Amiri"/>
          <w:color w:val="111111"/>
          <w:sz w:val="28"/>
          <w:sz w:val="28"/>
          <w:szCs w:val="28"/>
          <w:rtl w:val="true"/>
          <w:lang w:bidi="ar-SA"/>
        </w:rPr>
        <w:t>مع احتمال عدم الصحة كغيره؛ لأنّ القبول إنما يكون للإيجاب فمتى وُجد قبله لم يكن 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يَتَقدَّم يُعتبر كونه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حينئذ في معنى الإيجاب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القبول بلفظه أي بلفظ الإيجاب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النكاح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لصراحة اللفظ واشتراكِ الجميع في الدلالة على المعنى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إيجاباً وقبولاً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العربية مع القدرة عليها؛ لأنّ ذلك هو المعهود من صاحب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كغيره من العقود اللازمة بل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مستحب لاواجب؛ لأنّ غير العربية من اللغات من قبيل المترادف يصح أن يُقام مقامه، ولأنّ الغرض إيصال المعاني المقصودة إلى فهم المتعاقدين فيتأدَّى بأي لفظ اتَّفق،</w:t>
      </w:r>
      <w:r>
        <w:rPr>
          <w:rStyle w:val="FootnoteAnchor"/>
          <w:rtl w:val="true"/>
        </w:rPr>
        <w:footnoteReference w:id="364"/>
      </w:r>
      <w:r>
        <w:rPr>
          <w:rFonts w:ascii="Amiri" w:hAnsi="Amiri" w:eastAsia="Amiri" w:cs="Amiri"/>
          <w:color w:val="111111"/>
          <w:sz w:val="28"/>
          <w:sz w:val="28"/>
          <w:szCs w:val="28"/>
          <w:rtl w:val="true"/>
          <w:lang w:bidi="ar-SA"/>
        </w:rPr>
        <w:t>وهما ممنوعان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ثالث كونه بالعربية الصحيحة فلاينعقد بالملحونِ والمحرَّفِ مع القدرة على الصحيح؛ نظراً إلى الواقع من صاحب الشرع،</w:t>
      </w:r>
      <w:r>
        <w:rPr>
          <w:rStyle w:val="FootnoteAnchor"/>
          <w:rtl w:val="true"/>
        </w:rPr>
        <w:footnoteReference w:id="365"/>
      </w:r>
      <w:r>
        <w:rPr>
          <w:rFonts w:ascii="Amiri" w:hAnsi="Amiri" w:eastAsia="Amiri" w:cs="Amiri"/>
          <w:color w:val="111111"/>
          <w:sz w:val="28"/>
          <w:sz w:val="28"/>
          <w:szCs w:val="28"/>
          <w:rtl w:val="true"/>
          <w:lang w:bidi="ar-SA"/>
        </w:rPr>
        <w:t>ولاريب أنه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مع العجز عنه، والمراد به ما يَشمَلُ المشقّةَ الكثيرةَ في التعلّم أو فواتَ بعض الأغراض المقصودة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أحدُهما اختَصّ بالرُّخصة ونَطَق القادرُ بالعربية بشرط</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يَفهَم كلُّ منهما كلام الآخر ولو بمترجمين عدلين، وفي الاكتفاء بالواحد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ولايجب على العاجز التوكيلُ وإن قَدَر عليه؛ للأصل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والأخرس</w:t>
      </w:r>
      <w:r>
        <w:rPr>
          <w:rFonts w:ascii="Amiri" w:hAnsi="Amiri" w:eastAsia="Amiri" w:cs="Amiri"/>
          <w:color w:val="111111"/>
          <w:sz w:val="28"/>
          <w:sz w:val="28"/>
          <w:szCs w:val="28"/>
          <w:rtl w:val="true"/>
          <w:lang w:bidi="ar-SA"/>
        </w:rPr>
        <w:t xml:space="preserve"> يعقد إيجاباً وقبولاً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المُفهمة للمراد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فى العاقد الكمال، فالسكران باطل عقدُه ولو أجاز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بالذكر تنبيهاً على ردّ ما رُوِيَ من أنّ السكرى لو زوَّجت نفسَها ثم أفاقت فرَضِيَتْ، أو دُخِل بها فأفاقت وأقرَّتْه كان ماضياً،</w:t>
      </w:r>
      <w:r>
        <w:rPr>
          <w:rStyle w:val="FootnoteAnchor"/>
          <w:rtl w:val="true"/>
        </w:rPr>
        <w:footnoteReference w:id="366"/>
      </w:r>
      <w:r>
        <w:rPr>
          <w:rFonts w:ascii="Amiri" w:hAnsi="Amiri" w:eastAsia="Amiri" w:cs="Amiri"/>
          <w:color w:val="111111"/>
          <w:sz w:val="28"/>
          <w:sz w:val="28"/>
          <w:szCs w:val="28"/>
          <w:rtl w:val="true"/>
          <w:lang w:bidi="ar-SA"/>
        </w:rPr>
        <w:t>والرواية صحيحة إلّا أنّها مخالفة للأصول الشرعية فاطرحها الأصحابُ إلَّا الشيخ في النهاية،</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تولي المرأة العقد عنها وعن غيرها إيجاباً وقبولاً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خلاف عندنا، وإنما نبه على خلاف بعض العامة المانع منه،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ولايُشترط الشاهدان في النكاح الدائم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الوليُّ في نكاح الرشيدة وإن كانا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 خلافاً لابن أبي عقيل حيث اشترطهما فيه،</w:t>
      </w:r>
      <w:r>
        <w:rPr>
          <w:rStyle w:val="FootnoteAnchor"/>
          <w:rtl w:val="true"/>
        </w:rPr>
        <w:footnoteReference w:id="369"/>
      </w:r>
      <w:r>
        <w:rPr>
          <w:rFonts w:ascii="Amiri" w:hAnsi="Amiri" w:eastAsia="Amiri" w:cs="Amiri"/>
          <w:color w:val="111111"/>
          <w:sz w:val="28"/>
          <w:sz w:val="28"/>
          <w:szCs w:val="28"/>
          <w:rtl w:val="true"/>
          <w:lang w:bidi="ar-SA"/>
        </w:rPr>
        <w:t>استناداً إلى رواية ضعيفة،</w:t>
      </w:r>
      <w:r>
        <w:rPr>
          <w:rStyle w:val="FootnoteAnchor"/>
          <w:rtl w:val="true"/>
        </w:rPr>
        <w:footnoteReference w:id="370"/>
      </w:r>
      <w:r>
        <w:rPr>
          <w:rFonts w:ascii="Amiri" w:hAnsi="Amiri" w:eastAsia="Amiri" w:cs="Amiri"/>
          <w:color w:val="111111"/>
          <w:sz w:val="28"/>
          <w:sz w:val="28"/>
          <w:szCs w:val="28"/>
          <w:rtl w:val="true"/>
          <w:lang w:bidi="ar-SA"/>
        </w:rPr>
        <w:t>تصلح سنداً للاستحباب لا للشرطية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تعيينُ الزوجة والزوج</w:t>
      </w:r>
      <w:r>
        <w:rPr>
          <w:rFonts w:ascii="IRNazanin" w:hAnsi="IRNazanin" w:eastAsia="IRNazanin"/>
          <w:color w:val="111111"/>
          <w:sz w:val="28"/>
          <w:sz w:val="28"/>
          <w:szCs w:val="28"/>
          <w:rtl w:val="true"/>
          <w:lang w:bidi="fa-IR"/>
        </w:rPr>
        <w:t xml:space="preserve"> بالإشارة أو بالاسم أو الوصف الرافعين للاشتراك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كان له بنات وزوجه واحدةً ولم يُسَمِّها، فإن أَبْهَم ولم يُعيِّن شيئاً في نفسه بطل العقد؛ لامتناع استحقاق الاستمتاع بغير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من غير أن يُسمّيها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فاختلفا في المعقود عليها حلف الأبُ إذا كان الزوج رآهن وإلّا 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الحكم رواية أبي عبيدة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على تقدير قبول قول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عليه فيما بينه وبين الله تعالى أن يَدفَع إلى الزوج الجارية التي نَوَى</w:t>
      </w:r>
      <w:r>
        <w:rPr>
          <w:rFonts w:eastAsia="IRNazanin" w:cs="IRNazanin"/>
          <w:color w:val="111111"/>
          <w:sz w:val="28"/>
          <w:szCs w:val="28"/>
          <w:rtl w:val="true"/>
          <w:lang w:bidi="fa-IR"/>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يزوجها إياه عند عُقْدة النكاح</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ويُشكل بأنه إذا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 للزوج واحدةً منهنّ فالعقد باطل سواءٌ رآهنّ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وأنّ رؤية الزوجة غير شرط في صحة النكاح فلا مدخل لها في الصحة والبطلان ونزَّلها الفاضلان على أنّ الزوج إذا كان قد رآهن فقد رَضِيَ بما يعقد عليه الأب منهنّ ووَكَل الأمر إليه فكان ،كوكيله، وقد نَوَى الأب واحدةً معينة فصُرف العقد إليها، وإن لم يكن راهنّ بطل؛ لعدم رضى الزوج بما يُسمّيه الأب،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ويُشكل بأنّ رؤيته لهنّ أعمُّ من تفويض التعيين إلى الأب، وعدمها أعم من عدمه، والرواية مطلقة، والرؤية غير شرط في الصحة فتخصيصها بما ذُكر والحكم به لادليل عليه، فالعمل بإطلاق الرواية كما صنع جماعة،</w:t>
      </w:r>
      <w:r>
        <w:rPr>
          <w:rStyle w:val="FootnoteAnchor"/>
          <w:rtl w:val="true"/>
        </w:rPr>
        <w:footnoteReference w:id="373"/>
      </w:r>
      <w:r>
        <w:rPr>
          <w:rFonts w:ascii="Amiri" w:hAnsi="Amiri" w:eastAsia="Amiri" w:cs="Amiri"/>
          <w:color w:val="111111"/>
          <w:sz w:val="28"/>
          <w:sz w:val="28"/>
          <w:szCs w:val="28"/>
          <w:rtl w:val="true"/>
          <w:lang w:bidi="ar-SA"/>
        </w:rPr>
        <w:t xml:space="preserve">أو ردُّها مطلقاً نظراً إلى مخالفتها الأصول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ابن إدريس،</w:t>
      </w:r>
      <w:r>
        <w:rPr>
          <w:rStyle w:val="FootnoteAnchor"/>
          <w:rtl w:val="true"/>
        </w:rPr>
        <w:footnoteReference w:id="374"/>
      </w:r>
      <w:r>
        <w:rPr>
          <w:rFonts w:ascii="IRNazanin" w:hAnsi="IRNazanin" w:eastAsia="IRNazanin"/>
          <w:color w:val="111111"/>
          <w:sz w:val="28"/>
          <w:sz w:val="28"/>
          <w:szCs w:val="28"/>
          <w:rtl w:val="true"/>
          <w:lang w:bidi="fa-IR"/>
        </w:rPr>
        <w:t xml:space="preserve">وهو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ولو فُرِض تفويضه إليه التعيين ينبغي الحكم بالصحة وقبول قول الأب مطلقاً؛ نظراً إلى أنّ الاختلاف في فعله، وأنّ نظر الزوجة ليس بشرط في صحة النكاح، وإن لم يُفوِّض إليه التعيين بطل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ولاولاية في النكاح لغير الأب والجد له وإن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والمولى والحاكم، والوصيّ لأحد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فولاية القرابة للأولين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الصغيرة أو المجنونة أو البالغة سفيهةً، وكذا الذكرِ المتصف بأحد الأوصاف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البالغة الرشيدة في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للآية،</w:t>
      </w:r>
      <w:r>
        <w:rPr>
          <w:rStyle w:val="FootnoteAnchor"/>
          <w:rtl w:val="true"/>
        </w:rPr>
        <w:footnoteReference w:id="375"/>
      </w:r>
      <w:r>
        <w:rPr>
          <w:rFonts w:ascii="IRNazanin" w:hAnsi="IRNazanin" w:eastAsia="IRNazanin"/>
          <w:color w:val="111111"/>
          <w:sz w:val="28"/>
          <w:sz w:val="28"/>
          <w:szCs w:val="28"/>
          <w:rtl w:val="true"/>
          <w:lang w:bidi="fa-IR"/>
        </w:rPr>
        <w:t>والأخبار،</w:t>
      </w:r>
      <w:r>
        <w:rPr>
          <w:rStyle w:val="FootnoteAnchor"/>
          <w:rtl w:val="true"/>
        </w:rPr>
        <w:footnoteReference w:id="376"/>
      </w: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من الأخبار الدّالة على أنّها</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لاتتزوج إلا بإذن الوليّ،</w:t>
      </w:r>
      <w:r>
        <w:rPr>
          <w:rStyle w:val="FootnoteAnchor"/>
          <w:rtl w:val="true"/>
        </w:rPr>
        <w:footnoteReference w:id="377"/>
      </w:r>
      <w:r>
        <w:rPr>
          <w:rFonts w:ascii="Amiri" w:hAnsi="Amiri" w:eastAsia="Amiri" w:cs="Amiri"/>
          <w:color w:val="111111"/>
          <w:sz w:val="28"/>
          <w:sz w:val="28"/>
          <w:szCs w:val="28"/>
          <w:rtl w:val="true"/>
          <w:lang w:bidi="ar-SA"/>
        </w:rPr>
        <w:t>محمولةٌ على كراهة الاستبداد جمعاً؛ إذ لو عُمِل بها لزم اطراح ما دلّ على انتفاء الولاية، ومنهم من جمع بينهما بالتشريك بينهما في الولاية،</w:t>
      </w:r>
      <w:r>
        <w:rPr>
          <w:rStyle w:val="FootnoteAnchor"/>
          <w:rtl w:val="true"/>
        </w:rPr>
        <w:footnoteReference w:id="378"/>
      </w:r>
      <w:r>
        <w:rPr>
          <w:rFonts w:ascii="Amiri" w:hAnsi="Amiri" w:eastAsia="Amiri" w:cs="Amiri"/>
          <w:color w:val="111111"/>
          <w:sz w:val="28"/>
          <w:sz w:val="28"/>
          <w:szCs w:val="28"/>
          <w:rtl w:val="true"/>
          <w:lang w:bidi="ar-SA"/>
        </w:rPr>
        <w:t>ومنهم من جَمَع بحمل إحداهما على المتعة والأخرى على الدوام،</w:t>
      </w:r>
      <w:r>
        <w:rPr>
          <w:rStyle w:val="FootnoteAnchor"/>
          <w:rtl w:val="true"/>
        </w:rPr>
        <w:footnoteReference w:id="379"/>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عَضَلها الوليُّ وهو أن لا يُزوجها بالكفؤ مع وجودِه ورغبتها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فلابحث في سقوط ولا يته وجواز استقلالها ،به ولا فرق حينئذٍ بين كون النكاح بمهر المثل وغيره، ولو مَنَع من غير الكُفؤ لم يكن عَضْلاً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وللمولى تزويج رقيقه ذكراً كان أم أنثى، رشيداً كان أم غير رشيد، ولا خيار له ،معه، وله إجباره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تَحرَّر بعضُه لم يملك إجباره حينئذٍ كما لا يصح نكاحهإلا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والحاكم والوصيُّ يُزَوّجان مَن بَلَغَ فاسدَ العقل أو سفيهاً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النكاح صلاحاً له وخُلُوّه من الأب والجدّ ولا ولاية لهما على الصغير مطلقاً في المشهور، ولاعلى من بلغ رشيداً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الحاكم الولاية على من بلغ ورَشُدَ ثم تجدد له 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ثبوت ولاية الوصيّ على الصغيرين مع المصلحة مطلقاً أو مع تصريحه له في الوصيّة بالنكاح أقوال، اختار المصنّف هنا انتفاءَها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الإرشاد اختار الجواز مع التنصيص أو مطلقاً،</w:t>
      </w:r>
      <w:r>
        <w:rPr>
          <w:rStyle w:val="FootnoteAnchor"/>
          <w:rtl w:val="true"/>
        </w:rPr>
        <w:footnoteReference w:id="380"/>
      </w:r>
      <w:r>
        <w:rPr>
          <w:rFonts w:ascii="Amiri" w:hAnsi="Amiri" w:eastAsia="Amiri" w:cs="Amiri"/>
          <w:color w:val="111111"/>
          <w:sz w:val="28"/>
          <w:sz w:val="28"/>
          <w:szCs w:val="28"/>
          <w:rtl w:val="true"/>
          <w:lang w:bidi="ar-SA"/>
        </w:rPr>
        <w:t>وقَبْلَه العلّامة في المختلف،</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حسن؛ لأنّ تصرّفاتِ الوصي منوطةٌ بالغبطة وقدتتحقق في نكاح الصغير،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Style w:val="FootnoteAnchor"/>
          <w:rtl w:val="true"/>
        </w:rPr>
        <w:footnoteReference w:id="382"/>
      </w:r>
      <w:r>
        <w:rPr>
          <w:rFonts w:ascii="Amiri" w:hAnsi="Amiri" w:eastAsia="Amiri" w:cs="Amiri"/>
          <w:color w:val="111111"/>
          <w:sz w:val="28"/>
          <w:sz w:val="28"/>
          <w:szCs w:val="28"/>
          <w:rtl w:val="true"/>
          <w:lang w:bidi="ar-SA"/>
        </w:rPr>
        <w:t>ولرواية أبي بصير 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 والأخ والرجلُ يُوصَى إليه</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وذكر الأخ غيرُ منافٍ؛ لإمكان حمله على كونه وصيّاً أيضاً، ولأنّ الحاجة قد تدعو إلى ذلك؛ لتعذَّرِ تحصيل الكفؤ حيث يُراد، خصوصاً مع التصريح بالولاية فيه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يصح اشتراط الخيار في الصداق؛ لأنّ ذكره في العقد غيرُ شرط في صحته فيجوز إخلاؤُه عنه واشتراط ،عدمه، فاشتراط الخيار فيه غيرُ منافٍ لمقتضى العقد فيندرج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فإن فَسَخه ذو الخيار ثبت مهر المثل مع الدخول، ولو اتفقا على غيره قبله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ولايجوز اشتراطه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ملحق بضُروب العبادات لا المعاوضات،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باشتراط الخيار فيه؛ لأنّ التراضي إنّما وقع بالشرط الفاسد ولم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الشرط خاصةً؛</w:t>
      </w:r>
      <w:r>
        <w:rPr>
          <w:rStyle w:val="FootnoteAnchor"/>
          <w:rtl w:val="true"/>
        </w:rPr>
        <w:footnoteReference w:id="385"/>
      </w:r>
      <w:r>
        <w:rPr>
          <w:rFonts w:ascii="Amiri" w:hAnsi="Amiri" w:eastAsia="Amiri" w:cs="Amiri"/>
          <w:color w:val="111111"/>
          <w:sz w:val="28"/>
          <w:sz w:val="28"/>
          <w:szCs w:val="28"/>
          <w:rtl w:val="true"/>
          <w:lang w:bidi="ar-SA"/>
        </w:rPr>
        <w:t>لأن الواقع شيئان فإذا بطل أحدهما بَقِيَ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الواقع شيء واحد وهو العقد على وجه الاشتراط فلايتبعض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إرادة القول الثاني من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توكيل كلّ من الزوجين في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مما يقبل النيابة، ولايختص غرضُ الشارع بإيقاعه من مُباشِرٍ معين، فلْيَقُل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المرأة لوكيل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من موكلك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البيع ونحوه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الزوجين في النكاح ركنان بمثابة الثمن والمثمن في البيع ولابدّ من</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تسميتهما في البيع فكذا الزوجان في النكاح ؛ ولأنّ البيع يَرِدُ على المال وهو يقبل النقل من شخص إلى آخرَ فلا يمتنع أن يُخاطب به الوكيل وإنْ لم يَذكُر الموكَّلَ، والنكاحُ يَرِدُ على البضع وهو لا يقبل النقل أصلاً فلا يُخاطب به الوكيل إلا مع ذكر المنقول إليه ابتداءً، ومن ثم لو قَبِل النكاح وكالة عن غيره فأنكر الموكَّلُ الوكالة بطل ولم يقع للوكيل بخلاف البيع فإنّه يقع مع الإنكار للوكيل؛ ولأن الغرض في الأموال متعلّق بحصول الأعواض المالية ولا نظر غالباً إلى خصوص الأشخاص، بخلاف النكاح فإنّه متعلق بالأشخاص فيعتبر التصريح بالزوج؛ ولأن البيع يتعلق بالمخاطب دون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له العقد، والنكاح بالعكس ومن ثَمّ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زوَّجتها من زيد فقيل له وكيله صح، ولو حلف أن لا ينكح فقَبِلَ له وكيله حَيْتَ، ولو حَلَفَ أن لا يَشتَرِيَ فاشتَرَى له وكيله لم يَحنَث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هذه الوجوه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ولْيَقل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الإيجاب، ولو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ناوياً موكله فالأقوى الصحة؛ لأن القبول عبارةٌ عن الرضى بالإيجاب السابق، فإذا وقع بعد إيجاب النكاح للموكل صريحاً كان القبولُ الواقع بعده رضى به فيكون للموكل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الاكتفاء به أنّ النكاح نسبة فلا يتحقق إلا بتخصيصه بمعين كالإيجاب وضعفه يُعلَم ممّا سبق فإنّه لمّا كان رضي بالإيجاب السابق اقتضى التخصيص بمن وقع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ولايُزوّجها الوكيل من نفسه إلّا إذا أَذِنَتْ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ممن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خصوصاً فيصح حينئذٍ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فلأنّ المفهوم من إطلاق الإذن تزويجها من غيره؛ لأنّ المتبادر أنّ الوكيل غيرُ الزوجين، وأما الثاني، فلأنّ العام ناص على جزئياته بخلاف المطلق، وفيه نظر، وأمّا الثالث، فلانتفاء المانع مع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بعضِ الأصحاب،</w:t>
      </w:r>
      <w:r>
        <w:rPr>
          <w:rStyle w:val="FootnoteAnchor"/>
          <w:rtl w:val="true"/>
        </w:rPr>
        <w:footnoteReference w:id="386"/>
      </w:r>
      <w:r>
        <w:rPr>
          <w:rFonts w:ascii="Amiri" w:hAnsi="Amiri" w:eastAsia="Amiri" w:cs="Amiri"/>
          <w:color w:val="111111"/>
          <w:sz w:val="28"/>
          <w:sz w:val="28"/>
          <w:szCs w:val="28"/>
          <w:rtl w:val="true"/>
          <w:lang w:bidi="ar-SA"/>
        </w:rPr>
        <w:t>استناداً إلى روايةٍ عمّار</w:t>
      </w:r>
      <w:r>
        <w:rPr>
          <w:rFonts w:eastAsia="Amiri" w:cs="Amiri" w:ascii="Amiri" w:hAnsi="Amiri"/>
          <w:color w:val="111111"/>
          <w:sz w:val="28"/>
          <w:szCs w:val="28"/>
          <w:rtl w:val="true"/>
          <w:lang w:bidi="ar-SA"/>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الدالّة على المنع،</w:t>
      </w:r>
      <w:r>
        <w:rPr>
          <w:rStyle w:val="FootnoteAnchor"/>
          <w:rtl w:val="true"/>
        </w:rPr>
        <w:footnoteReference w:id="387"/>
      </w:r>
      <w:r>
        <w:rPr>
          <w:rFonts w:ascii="Amiri" w:hAnsi="Amiri" w:eastAsia="Amiri" w:cs="Amiri"/>
          <w:color w:val="111111"/>
          <w:sz w:val="28"/>
          <w:sz w:val="28"/>
          <w:szCs w:val="28"/>
          <w:rtl w:val="true"/>
          <w:lang w:bidi="ar-SA"/>
        </w:rPr>
        <w:t>وأنه يَصير موجِباً قابلاً مردود بضعف الرواية وجواز تولي الطرفين اكتفاء بالمغايرة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تزويجها مع الإطلاق من والده وولده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الثانيةلو ادَّعَى زوجيّةَ امرأةٍ فصدَّقَتْه حُكم بالعقد ظاهراً لانحصارِ الحق فيهما وعموم إقرار العقلاء على أنفسهم جائز</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بالزوجية لأنّ ذلك من لوازم ثبوتها ولا فرق بين كونهما غريبين أو بلديَّين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اعترف أحدهما  خاصةً قُضِی علیه به دون صاحبه سواءٌ حلف المنكرُ أم لا، فيُمنع من التزويج إن كان امرأةً، ومن أختها وأُمها وبنتِ أخويها بدون إذنها، ويثبت عليه ما أقرَّ به من المهر وليس لها مطالبته به ويجب عليه التوصل إلى تخليص ذمّته إن كان صادقاً، ولا نفقة عليه لعدم التمكين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أقام المدعى بيّنةً أو خلف اليمين المردودة مع تكول الآخر ثبتت الزوجية ظاهراً، وعليهما فيما بينهما وبين الله تعالى العمل بمقتضى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انتفت البينة ثبت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على المنكر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له التزويج الممتنع على تقدير الاعتراف قبل الحلف؟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تعلّق حق الزوجية في الجملة، وكون تزويجها يمنع من نفوذ إقرارها به على تقدير رجوعها؛ لأنه إقرار في حق الزوج الثاني؛ ومن عدم ثبوته، وهو الأقوى فيتوجه اليمين متى طلبه المدّعِي، كما يصح تصرّفُ المنكر في كلّ ما يدعيه عليه غيره قبل ثبوته؛ استصحاباً للحكم السابق المحكوم به ظاهراً، ولاستلزام المنع منه الحرج في بعض الموارد كما إذا غاب المدّعِي أو أخَّر الإحلافَ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استمرّت الزوجةُ على الإنكار فواضح، وإن رجعت إلى الاعتراف بعد تزويجها بغيره لم يُسمع بالنسبة إلى حقوق الزوجية الثابتة عليها، وفي سماعه بالنسبة إلى حقوقها قوة؛ إذ لا مانع منه فيدخُل في عموم جواز إقرار العقلاء على أنفسهم</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وعلى هذا فإن ادَّعَتْ أنها كانت عالمةً بالعقد حال دخول الثاني بها فلا مهر لها عليه ظاهراً لأنّها بزعمها بَغِيّ، وإن ادَّعَتْ الذكر بعده فلها مهر المثل للشبهة، ويَرِتُها الزوج ولا 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إرث الأوّل ممّا يَبقَى من تَرِكتها بعد نصيب الثاني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نفوذ الإقرار على نفسها وهو غير منافٍ، ومن عدم ثبوته ظاهراً مع أنه إقرار في حق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زوجيَّةَ امرأةٍ وادَّعَتْ أُختُها عليه الزوجيّةَ حَلَف على نفي زوجية المدعية لأنه منكر، ودعواه زوجيّة الأُختِ متعلّق بها وهو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تقديمُ قوله مع دخوله بالمدعية؛ للنصّ على أن الدخول بها مرجّح لها،</w:t>
      </w:r>
      <w:r>
        <w:rPr>
          <w:rStyle w:val="FootnoteAnchor"/>
          <w:rtl w:val="true"/>
        </w:rPr>
        <w:footnoteReference w:id="390"/>
      </w:r>
      <w:r>
        <w:rPr>
          <w:rFonts w:ascii="Amiri" w:hAnsi="Amiri" w:eastAsia="Amiri" w:cs="Amiri"/>
          <w:color w:val="111111"/>
          <w:sz w:val="28"/>
          <w:sz w:val="28"/>
          <w:szCs w:val="28"/>
          <w:rtl w:val="true"/>
          <w:lang w:bidi="ar-SA"/>
        </w:rPr>
        <w:t>فيما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الأصل والظاهرُ فيُرجح الأصل، وخلافه خرج بالنصّ، وهو منفي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لم تُقِم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أقامت بيّنةً فالعقد لها، وإن أقام بيّنةً ولم تقم هي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فالعقد على الأُخت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ويُشكِل أيضاً مع معارضة دخوله بالمدعية؛ لما سيأتي من أنه مرجِّحٌ على البينة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فهو مُكذِّب بفعله لبيّنته إلا أن يقال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على خلاف الأصل،ويُمنَع كونه تكذيباً بل هو أعم منه فيُقتصر في ترجيح الظاهر على الأصل على مورد النص،</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والأقرب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الموضعين وهما إقامته البيّنة فيحلف معها وإقامتها فتحلف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منافرة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الآخِذ بالذال المعجمة والمراد به آخِذُ الحقّ المدَّعَى به وهو من حكم له ببينته، وهو قريب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حُكِمَ باليمين مع البينة؛ لجواز صدق البينة الشاهدة لها بالعقد مع تقدُّم عقده على من ادعاها والبينة لم تَطَّلع عليه فلابد من تحليفها لينتفي الاحتمال، وليس حلفها على إثبات عقدها تأكيداً للبيّنة؛ لأن ذلك لا يدفع الاحتمال وإنّما حلفها على نفي عقد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تحلف على البتّ أو على نفى العلم به؟ مقتضى التعليل الأوّلُ؛ لأنّ بدونه لا يزول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بجواز وقوعه مع عدم اطلاعها فلا يُمكنها القطعُ بعدمه، وبأنّ اليمين هنا ترجع إلى نفي فعل الغير فيكفي فيه حلفها على نفي علمها بوقوع عقد أُختها سابقاً على عقدها؛ عملاً بالقاعدة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وجه حلفه مع بينته على نفي عقده على المدّعية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بالعقد على الأخت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تقدم عقده على من ادَّعته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والبينة لا تعلم بالحال فيحلف على نفيه لرفع الاحتمال والحلف هنا على القطع لأنه حلفٌ على نفي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في هذين الموضعين لم يُنَبِّه عليها أحدٌ من الأصحاب والنصّ خالِ عنها، فيُحتمل عدم ثبوتها لذلك ولئلا يَلزَمَ تأخيرُ البيان عن وقت الخطاب أو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أقاما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تكونا مطلقتين أو مؤرّختين أو إحداهما مطلقةً والأخرى مؤرّخةً، وعلى تقدير كونهما مؤرّختين إما أن يتفق التأريخان أو يتقدَّم تأريخ بينته أو</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تأريخ بيّنتها، وعلى التقادير الستة إما أن يكون قد دخل بالمدعية أو لا، فالصور اثنتاعشرة،</w:t>
      </w:r>
      <w:r>
        <w:rPr>
          <w:rStyle w:val="FootnoteAnchor"/>
          <w:rtl w:val="true"/>
        </w:rPr>
        <w:footnoteReference w:id="393"/>
      </w:r>
      <w:r>
        <w:rPr>
          <w:rFonts w:ascii="Amiri" w:hAnsi="Amiri" w:eastAsia="Amiri" w:cs="Amiri"/>
          <w:color w:val="111111"/>
          <w:sz w:val="28"/>
          <w:sz w:val="28"/>
          <w:szCs w:val="28"/>
          <w:rtl w:val="true"/>
          <w:lang w:bidi="ar-SA"/>
        </w:rPr>
        <w:t>مُضافةً إلى ستّةٍ 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جميع هذه الصور الاثنتي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فالحكم لبينته إلّا أن يكون معها أي مع الأخت المدعية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أو تقدم 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بينتها على تأريخ بينته حيث تكونان مؤرّختين، فيُقدَّم قولُها في سبع صُوَرٍ من الاثنتي عشرةَ وهي الستَّةُ المجامعةُ للدخول مطلقاً، وواحدة من الستَّةِ الخالية عنه وهي ما لو تَقدَّم تأريخها، وقولُه في الخمسة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يفتقر مَنْ قُدِّمت بيّنته بغير سبق التأريخ إلى اليمين ؟ وجهان ، منشأهما الحكم بتساقط البينتين حيث تكونان متفقتين فيحتاج من قدم قوله إلى اليمين خصوصاً المرأة؛ لأنّها مدّعية محضةً، وخصوصاً إذا كان المرجّح لها الدخول فإنه بمجرده لا يدل على الزوجية، بل الاحتمال باقٍ معه، ومن إطلاق النص،</w:t>
      </w:r>
      <w:r>
        <w:rPr>
          <w:rStyle w:val="FootnoteAnchor"/>
          <w:rtl w:val="true"/>
        </w:rPr>
        <w:footnoteReference w:id="394"/>
      </w:r>
      <w:r>
        <w:rPr>
          <w:rFonts w:ascii="Amiri" w:hAnsi="Amiri" w:eastAsia="Amiri" w:cs="Amiri"/>
          <w:color w:val="111111"/>
          <w:sz w:val="28"/>
          <w:sz w:val="28"/>
          <w:szCs w:val="28"/>
          <w:rtl w:val="true"/>
          <w:lang w:bidi="ar-SA"/>
        </w:rPr>
        <w:t>بتقديم بينته مع عدم الأمرين، فلو توقف على اليمين لَزِم تأخيرُ البيان عن وقت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الأوّلُ، وإطلاق النص غيرُ منافٍ لثبوت اليمين بدليل آخَرَ، خصوصاً مع جريان الحكم على خلاف الأصل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تقديم بيّنته مع أنّهمدعى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ترجيحها بالدخول وهو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النص،</w:t>
      </w:r>
      <w:r>
        <w:rPr>
          <w:rStyle w:val="FootnoteAnchor"/>
          <w:rtl w:val="true"/>
        </w:rPr>
        <w:footnoteReference w:id="395"/>
      </w:r>
      <w:r>
        <w:rPr>
          <w:rFonts w:ascii="Amiri" w:hAnsi="Amiri" w:eastAsia="Amiri" w:cs="Amiri"/>
          <w:color w:val="111111"/>
          <w:sz w:val="28"/>
          <w:sz w:val="28"/>
          <w:szCs w:val="28"/>
          <w:rtl w:val="true"/>
          <w:lang w:bidi="ar-SA"/>
        </w:rPr>
        <w:t>الأختان كما ذكر، وفي تعديه إلى مثل الأم والبنتِ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النص وكونه خلاف الأصل فيقتصر فيه على مورده و من اشتراك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 فتُقدَّم بيّنتها مع انفرادها أو إطلاقهما أو سبق تأريخها، ومع عدمها يحلف هو لأنه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الرابعةلو اشتَرَى العبد زوجته لسيّده فالنكاح باقٍ فإنّ شراءها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لسيده ليس مانعاً منه، وإن اشتراها العبد لنفسه بإذنه أو ملكه إيَّاها بعد شرائها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قلنا بعدم ملكه فكالأول؛ لبطلان الشراء والتمليكِ فبَقِيَت كما كانت أولاً على ملك البائع أو السيد، وإن حكمنا بملكه بطل العقد كما لو اشترى الحرُّ زوجته الأمةَ واستباح بُضْعَها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المُبَعَّض فإنّه بشرائه لنفسه أو تملكه يبطل العقد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بِجُزئه الحرّ قابل للتملك، ومتى مَلَك ولو بعضها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لايُزوّج الوليُّ ولا الوكيلُ بدون مَهر المثل، ولابالمجنون ولابالخَصِي ولا بغيره ممّن به أحد العيوب المجوّزة للفسخ،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الطفل بذات العيب فيتخيَّر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بمن لايقتضيه الإذنُ الشرعي، لكن في الأوّل إن وقع العقد بدون مهر المثل على خلاف المصلحة تخيَّرت في المهر على أصح القولين،</w:t>
      </w:r>
      <w:r>
        <w:rPr>
          <w:rStyle w:val="FootnoteAnchor"/>
          <w:rtl w:val="true"/>
        </w:rPr>
        <w:footnoteReference w:id="396"/>
      </w:r>
      <w:r>
        <w:rPr>
          <w:rFonts w:ascii="Amiri" w:hAnsi="Amiri" w:eastAsia="Amiri" w:cs="Amiri"/>
          <w:color w:val="111111"/>
          <w:sz w:val="28"/>
          <w:sz w:val="28"/>
          <w:szCs w:val="28"/>
          <w:rtl w:val="true"/>
          <w:lang w:bidi="ar-SA"/>
        </w:rPr>
        <w:t>وفي تخيرها في أصل العقد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التخيّر؛</w:t>
      </w:r>
      <w:r>
        <w:rPr>
          <w:rStyle w:val="FootnoteAnchor"/>
          <w:rtl w:val="true"/>
        </w:rPr>
        <w:footnoteReference w:id="397"/>
      </w:r>
      <w:r>
        <w:rPr>
          <w:rFonts w:ascii="Amiri" w:hAnsi="Amiri" w:eastAsia="Amiri" w:cs="Amiri"/>
          <w:color w:val="111111"/>
          <w:sz w:val="28"/>
          <w:sz w:val="28"/>
          <w:szCs w:val="28"/>
          <w:rtl w:val="true"/>
          <w:lang w:bidi="ar-SA"/>
        </w:rPr>
        <w:t>لأنّ العقد الذي جَرَى عليه التراضي هو المشتمل على المسمّى فمتى لم يكن ماضياً كان لها فسخه من أصله، والثاني عدمُه؛</w:t>
      </w:r>
      <w:r>
        <w:rPr>
          <w:rStyle w:val="FootnoteAnchor"/>
          <w:rtl w:val="true"/>
        </w:rPr>
        <w:footnoteReference w:id="398"/>
      </w:r>
      <w:r>
        <w:rPr>
          <w:rFonts w:ascii="Amiri" w:hAnsi="Amiri" w:eastAsia="Amiri" w:cs="Amiri"/>
          <w:color w:val="111111"/>
          <w:sz w:val="28"/>
          <w:sz w:val="28"/>
          <w:szCs w:val="28"/>
          <w:rtl w:val="true"/>
          <w:lang w:bidi="ar-SA"/>
        </w:rPr>
        <w:t>لعدم مدخليّة المهر في صحة العقد وفساده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خيار مطلقاً لأنّ ما دون مهر المثل أولى من العفو وهو جائز للذي بيده عُقدة النكاح، وإذا لم يكن لها خيار في المهر ففي العقد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بتخيّرها في المهر يثبت لها مهر المثل، وفي توقف ثبوته على الدخول أم يَثبُت بمجرد العقد قولان،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تخيّر الزوج لو فَسَخت المسمَّى وجهان من التزامه بحكم العقد وهذا منجملة أحكامه، ومن دخوله على المهر القليل فلا يلزم منه الرضى بالزائد جبراً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العقد عليها بدون مهر المثل على وجه المصلحة بأن كان هذا الزوج بهذا القدر أصلح وأكمل من غيره بأضعافه، أو لاضطرارها إلى الزوج ولم يوجد إلا هذا بهذا القدر أو غير ذلك ففي تخيّرها قولان،</w:t>
      </w:r>
      <w:r>
        <w:rPr>
          <w:rStyle w:val="FootnoteAnchor"/>
          <w:rtl w:val="true"/>
        </w:rPr>
        <w:footnoteReference w:id="400"/>
      </w:r>
      <w:r>
        <w:rPr>
          <w:rFonts w:ascii="Amiri" w:hAnsi="Amiri" w:eastAsia="Amiri" w:cs="Amiri"/>
          <w:color w:val="111111"/>
          <w:sz w:val="28"/>
          <w:sz w:val="28"/>
          <w:szCs w:val="28"/>
          <w:rtl w:val="true"/>
          <w:lang w:bidi="ar-SA"/>
        </w:rPr>
        <w:t>والمتّجِه هنا عدم الخيار كما أنّ المتّجِه هناك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تزويجها بغيرِ الكُفؤ أو المَعِيبِ فلا شبهة في ثبوت خيارها في أصل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جانب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اشتمل على الأمرين ثبت التخيّر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الكتاب في إثبات أصل التخيّر مجملة تجري على جميع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السادسةعقد النكاح لو وقع فضولاً من أحد الجانبين أو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على الإجازة من المعقود عليه</w:t>
      </w:r>
      <w:r>
        <w:rPr>
          <w:rFonts w:ascii="IRNazanin" w:hAnsi="IRNazanin" w:eastAsia="IRNazanin"/>
          <w:color w:val="111111"/>
          <w:sz w:val="28"/>
          <w:sz w:val="28"/>
          <w:szCs w:val="28"/>
          <w:rtl w:val="true"/>
          <w:lang w:bidi="fa-IR"/>
        </w:rPr>
        <w:t xml:space="preserve"> إن كان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له مباشرة العقد إن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يبطل من أصله على الأقرب لما رُوي من أنّ جاريةٌ بكراً أتت النبي صلى الله عليه وسلم فذكرت أنّ أباها زوجها وهي كارهة فخيَّرها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ورَوَى محمد بن مسلم أنه سأل الباقر عن رجل زوَّجَتْه أُمُّه وهو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إن شاء الزوج قَبِل وإن شاء 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وحملُ القبول على تجديد العقد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أبو عُبَيدة الحذاء في الصحيح أنه سأل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وجارية زوَّجَهما وليان لهما وهما غيرُ مُدرِكَين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النكاح جائز وأيهما أدرك كان له الخيارُ،</w:t>
      </w:r>
      <w:r>
        <w:rPr>
          <w:rStyle w:val="FootnoteAnchor"/>
          <w:rtl w:val="true"/>
        </w:rPr>
        <w:footnoteReference w:id="403"/>
      </w:r>
      <w:r>
        <w:rPr>
          <w:rFonts w:ascii="Amiri" w:hAnsi="Amiri" w:eastAsia="Amiri" w:cs="Amiri"/>
          <w:color w:val="111111"/>
          <w:sz w:val="28"/>
          <w:sz w:val="28"/>
          <w:szCs w:val="28"/>
          <w:rtl w:val="true"/>
          <w:lang w:bidi="ar-SA"/>
        </w:rPr>
        <w:t>وحُمِل الوليُّ هنا على غير الأب والجد بقرينة التخيّر، وغيرها من الأخبار،</w:t>
      </w:r>
      <w:r>
        <w:rPr>
          <w:rStyle w:val="FootnoteAnchor"/>
          <w:rtl w:val="true"/>
        </w:rPr>
        <w:footnoteReference w:id="404"/>
      </w:r>
      <w:r>
        <w:rPr>
          <w:rFonts w:ascii="Amiri" w:hAnsi="Amiri" w:eastAsia="Amiri" w:cs="Amiri"/>
          <w:color w:val="111111"/>
          <w:sz w:val="28"/>
          <w:sz w:val="28"/>
          <w:szCs w:val="28"/>
          <w:rtl w:val="true"/>
          <w:lang w:bidi="ar-SA"/>
        </w:rPr>
        <w:t>وهي دالة على صحة النكاح موقوفاً، وإن لم نقل به في غيره من العقود</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جواز البيع أيضاً حديث عروة البارقي في شِراء الشاة،</w:t>
      </w:r>
      <w:r>
        <w:rPr>
          <w:rStyle w:val="FootnoteAnchor"/>
          <w:rtl w:val="true"/>
        </w:rPr>
        <w:footnoteReference w:id="405"/>
      </w:r>
      <w:r>
        <w:rPr>
          <w:rFonts w:ascii="Amiri" w:hAnsi="Amiri" w:eastAsia="Amiri" w:cs="Amiri"/>
          <w:color w:val="111111"/>
          <w:sz w:val="28"/>
          <w:sz w:val="28"/>
          <w:szCs w:val="28"/>
          <w:rtl w:val="true"/>
          <w:lang w:bidi="ar-SA"/>
        </w:rPr>
        <w:t>ولاقائل باختصاص الحكم بهما، فإذا ثبت فيهما ثبت في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باختصاصه بالنكاح،</w:t>
      </w:r>
      <w:r>
        <w:rPr>
          <w:rStyle w:val="FootnoteAnchor"/>
          <w:rtl w:val="true"/>
        </w:rPr>
        <w:footnoteReference w:id="406"/>
      </w:r>
      <w:r>
        <w:rPr>
          <w:rFonts w:ascii="Amiri" w:hAnsi="Amiri" w:eastAsia="Amiri" w:cs="Amiri"/>
          <w:color w:val="111111"/>
          <w:sz w:val="28"/>
          <w:sz w:val="28"/>
          <w:szCs w:val="28"/>
          <w:rtl w:val="true"/>
          <w:lang w:bidi="ar-SA"/>
        </w:rPr>
        <w:t>وله وجه لو نُوقش في حديث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ببطلان عقد الفضولي مطلقاً،</w:t>
      </w:r>
      <w:r>
        <w:rPr>
          <w:rStyle w:val="FootnoteAnchor"/>
          <w:rtl w:val="true"/>
        </w:rPr>
        <w:footnoteReference w:id="407"/>
      </w:r>
      <w:r>
        <w:rPr>
          <w:rFonts w:ascii="Amiri" w:hAnsi="Amiri" w:eastAsia="Amiri" w:cs="Amiri"/>
          <w:color w:val="111111"/>
          <w:sz w:val="28"/>
          <w:sz w:val="28"/>
          <w:szCs w:val="28"/>
          <w:rtl w:val="true"/>
          <w:lang w:bidi="ar-SA"/>
        </w:rPr>
        <w:t>استناداً إلى أنّ العقدَ سببٌ للإباحة، فلايصح صدوره من غير معقود عنه أو وليه لئلايلزم من صحته عدم سببيته بنفسه، وأنّ رضى المعقودِ عنه أو وليه شرط والشرط متقدّم، وما رُوِيَ من بطلان النكاح بدون إذن الوليّ،</w:t>
      </w:r>
      <w:r>
        <w:rPr>
          <w:rStyle w:val="FootnoteAnchor"/>
          <w:rtl w:val="true"/>
        </w:rPr>
        <w:footnoteReference w:id="408"/>
      </w:r>
      <w:r>
        <w:rPr>
          <w:rFonts w:ascii="Amiri" w:hAnsi="Amiri" w:eastAsia="Amiri" w:cs="Amiri"/>
          <w:color w:val="111111"/>
          <w:sz w:val="28"/>
          <w:sz w:val="28"/>
          <w:szCs w:val="28"/>
          <w:rtl w:val="true"/>
          <w:lang w:bidi="ar-SA"/>
        </w:rPr>
        <w:t xml:space="preserve">وأنّ العقودَ الشرعيةَ تحتاج إلى الأدلة وهي منفية، والأول عين المتنازع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ممنوع والرواية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السابعةلايجوز نكاح الأمة إلا بإذن مالكها وإن كان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في الدائم والمتعة؛ لقبح التصرف في مال الغير بغير إذنه،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و رواية سيف بن عُمَيرة عن عليّ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يتمتَّع بأمة المرأة من غير إذنها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منافيةٌ للأصل</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وهو تحريم التصرف في مال الغير بغير إذنه عقلاً وشرعاً، فلايُعمَل بها وإن كانت صحيحة، فلذلك اطَّرَحَها الأصحابُ غيرُ الشيخ في النهاية،</w:t>
      </w:r>
      <w:r>
        <w:rPr>
          <w:rStyle w:val="FootnoteAnchor"/>
          <w:rtl w:val="true"/>
        </w:rPr>
        <w:footnoteReference w:id="412"/>
      </w:r>
      <w:r>
        <w:rPr>
          <w:rFonts w:ascii="Amiri" w:hAnsi="Amiri" w:eastAsia="Amiri" w:cs="Amiri"/>
          <w:color w:val="111111"/>
          <w:sz w:val="28"/>
          <w:sz w:val="28"/>
          <w:szCs w:val="28"/>
          <w:rtl w:val="true"/>
          <w:lang w:bidi="ar-SA"/>
        </w:rPr>
        <w:t>جَرْياً على قاعدته</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أذن المولى لعبده في التزويج فإن عيَّن له مهراً تَعيَّن وليس له تخطيه، وإن أطلق انصرف إلى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العبد المأذون في المعيَّن في الأوّل وعلى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للإذن في أصل النكاح وهو يقتضي مهر المثل على المولى أو ما عينه، وكان الزائد في ذمته يُتبع به بعد عتقه ومهر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ذلك في كسبه،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والأقوى الأوّل؛ لأنّ الإذن في النكاح يقتضي الإذن في توابعه والمهر والنفقة من جملتها، والعبد لا يملك شيئاً فلايجب عليه شيء؛ لامتناع التكليف بما لايُطاق، فيكون على المولى كسائر ديونه وأما الزوجة، فإن أطلقها تخيّر مايليق به، وإن عيَّن تَعَيَّنت، فلو تَخَطَّاها كان فضولياًيقف على إجازة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تَحَرَّر بعضُه ليس للمولى إجباره على النكاح مراعاة لجانب الحرية،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للمُبَعَّض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لجانب الرقية، بل يتوقف نكاحه على رضاه وإذن المولى 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الثامنةلو زوَّج الفضولي الصغيرين فبَلَغ أحدهما وأجاز</w:t>
      </w:r>
      <w:r>
        <w:rPr>
          <w:rFonts w:ascii="IRNazanin" w:hAnsi="IRNazanin" w:eastAsia="IRNazanin"/>
          <w:color w:val="111111"/>
          <w:sz w:val="28"/>
          <w:sz w:val="28"/>
          <w:szCs w:val="28"/>
          <w:rtl w:val="true"/>
          <w:lang w:bidi="fa-IR"/>
        </w:rPr>
        <w:t xml:space="preserve"> العقدَ لَزِم من جهته، وبَقِيَ لزومه من جهة الآخر موقوفاً على بلوغه وإجازته، فلو أجاز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قبل بلوغ الآخر عُزل للصغير قسطه من ميراثه على تقدير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بعد ذلك وفسخ فلا مهر ولا ميراث؛ لبطلان العقد بالردّ،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أجاز حَلَف على عدم سببية الإرث في الإجازة بمعنى أن الباعث على الإجازة ليس هو الإرث بل لو كان حيّاً لرَضِيَ بتزويجه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حين يحلف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هذا التفصيل صحيحة أبي عبيدة الحذاء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وموردها الصغيران كما ذكر</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زوّج أحدَ الصغيرين الولي، أو كان أحدهما بالغاً رشيداً وزوَّج الآخَرَ الفضولي فمات الأوّل عُزِل للثاني نصيبه وأحلف بعد بلوغه كذلك، وإن مات قبل ذلك بطل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وإن لم يكن مورد النص إلا أنه ثابت فيه بطريق أولى؛ للزوم العقد هنا من الطرف الآخر فهو أقرب إلى الثبوت ممّا هو جائز من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كانا كبيرين وزوجهما الفضولي ففي تعدّي الحكم إليهما نظر؛ من مساواته</w:t>
      </w:r>
      <w:r>
        <w:rPr>
          <w:rFonts w:ascii="IRNazanin" w:hAnsi="IRNazanin" w:eastAsia="IRNazanin"/>
          <w:color w:val="111111"/>
          <w:sz w:val="28"/>
          <w:sz w:val="28"/>
          <w:szCs w:val="28"/>
          <w:rtl w:val="true"/>
          <w:lang w:bidi="fa-IR"/>
        </w:rPr>
        <w:t>للمنصوص،</w:t>
      </w:r>
      <w:r>
        <w:rPr>
          <w:rStyle w:val="FootnoteAnchor"/>
          <w:rtl w:val="true"/>
        </w:rPr>
        <w:footnoteReference w:id="415"/>
      </w:r>
      <w:r>
        <w:rPr>
          <w:rFonts w:ascii="Amiri" w:hAnsi="Amiri" w:eastAsia="Amiri" w:cs="Amiri"/>
          <w:color w:val="111111"/>
          <w:sz w:val="28"/>
          <w:sz w:val="28"/>
          <w:szCs w:val="28"/>
          <w:rtl w:val="true"/>
          <w:lang w:bidi="ar-SA"/>
        </w:rPr>
        <w:t>في كونه فضولياً من الجانبين ولامدخل للصغر والكبر في ذلك، ثبوت الحكم في الصغيرين على خلاف الأصل من حيث توقف الإرث على اليمين، وظهور التهمة في الإجازة ، فنحكم فيما خرج عن المنصوص ببطلان العقد متى مات أحدُ،</w:t>
      </w:r>
      <w:r>
        <w:rPr>
          <w:rStyle w:val="FootnoteAnchor"/>
          <w:rtl w:val="true"/>
        </w:rPr>
        <w:footnoteReference w:id="416"/>
      </w:r>
      <w:r>
        <w:rPr>
          <w:rFonts w:ascii="Amiri" w:hAnsi="Amiri" w:eastAsia="Amiri" w:cs="Amiri"/>
          <w:color w:val="111111"/>
          <w:sz w:val="28"/>
          <w:sz w:val="28"/>
          <w:szCs w:val="28"/>
          <w:rtl w:val="true"/>
          <w:lang w:bidi="ar-SA"/>
        </w:rPr>
        <w:t>المعقود عليهما بعد إجازته وقبل إجازة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إثبات الأولوية في البالغين بوجهِ آخَرَ وهو أن عقد الفضولي متى كان له مُجِيزٌ في الحال فلا إشكال عند القائل بصحته في صحته، بخلاف ما إذا لم يكن له مُجِيرٌ كذلك فإنّ فيه خلافاً عند من يُجَوِّز عقد الفضولي، فإذا ثبت الحكم في العقد الضعيف الذي لايُجيز له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عقد الصغيرين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فتعديه إلى الأقوى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عَرَض للمُجيز الثاني مانع عن اليمين كالجنون والسفر الضروري عُزِل نصيبه إلى أن يحلف ولو نكل عن اليمين فالأقوى أنّه لايرث؛ لأنّ ثبوته بالنّص والفتوى موقوف على الإجازة واليمين معاً، فينتفي بدون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يثبُت عليه المهرُ لو كان هو الزوج بمجرد الإجازة من دون اليمين؟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مترتب على ثبوت النكاح ولم يَثبُت بدونها، ومن أنّ إجازته كالإقرار في حق نفسه بالنسبة إلى ما يتعلّق به كالمهر، وإنما يتوقف الإرث على اليمين لقيام التهمة وعودِ النفع إليه محضاً، فيثبت ما يعود عليه دون ما له، ولابُعْدَ في تبعّض</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وإنْ تَنافَى الأصلان، وله نظائر كثيرة وقد تقدم،</w:t>
      </w:r>
      <w:r>
        <w:rPr>
          <w:rStyle w:val="FootnoteAnchor"/>
          <w:rtl w:val="true"/>
        </w:rPr>
        <w:footnoteReference w:id="417"/>
      </w:r>
      <w:r>
        <w:rPr>
          <w:rFonts w:ascii="Amiri" w:hAnsi="Amiri" w:eastAsia="Amiri" w:cs="Amiri"/>
          <w:color w:val="111111"/>
          <w:sz w:val="28"/>
          <w:sz w:val="28"/>
          <w:szCs w:val="28"/>
          <w:rtl w:val="true"/>
          <w:lang w:bidi="ar-SA"/>
        </w:rPr>
        <w:t>منه ما لو اختلفا في حصول النكاح فإنّ مدّعيه يُحكم عليه بلوازم الزوجيّة دون المنكر ولا يثبت النكاح ظاهراً، وإطلاق النصّ بتوقف الإرث على حلفه لا ينافي ثبوت المهر عليه بدليل آخر، وهذا مُتَّجِه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التهمة بطمعه في الميراث لا تأتي في جميع الموارد؛ إذ لو كان المتأخّرُ هو الزوج والمهر بقدر الميراث أو أزيد انتفت التهمة، وينبغي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اليمين إن لم يتعلّق غرض بإثبات أعيان التركة بحيث يَتَربَّح على ما يثبت عليه من الدين، أو يُخاف امتناعُه من أدائه أو هَرَبُه ونحو ذلك ممّا يُوجِب التهمة، ومع ذلك فالموجود في الرواية موتُ الزوج وإجازة الزوجة وأنّها تحلف بالله ما دعاها إلى أخذ الميراث إلا الرضى بالتزويج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فهي غيرُ منافية لما ذكرناه، ولكن فتوى الأصحاب مطلقةٌ في إثبات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التاسعةلو زوجها الأبوان الأب والجدُّ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برجلين، واقترنا في العقد بأن اتحد زمانُ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عقد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فيه خلافاً، وتدلّ عليه من الأخبار رواية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يريد أبوها أن يُزوّجها من رجل ويريد جدها أن يزوّجها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 أولى بذلك ما لم يكن مُضارّاً إن لم يكن الأبُ زوّجها قبله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وعُلِّل مع ذلك بأنّ ولاية الجدّ أقوى؛ لثبوت ولايته على الأب على تقدير نقصه بجنون ونحوه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العلة لو تمّت لَزِم تعدي الحكم إلى غير النكاح ولايقولون به، والأجود قصره على محلّ الوفاق؛ لأنه على خلاف الأصل حيث إنّهما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مشتركان في الولاية، ومثل هذه القوّة لاتصلح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تعدّي الحكم إلى الجد مع جد الأب وهكذا صاعداً وجه؛ نظراً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العدم؛ لخروجه عن موضع النص واستوائهما في إطلاق الجدّ حقيقة، والأب كذلك أو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سَبَق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صحّ عقدُه ؛ لما ذكر من الخبر وغيره، ولأنهما مشتركان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الولاية فإذا سبق أحدهما وقع صحيحاً فامتنع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زوجها الأخوان برجلين فالعقد للسابق منهما إن كانا أي الأخوان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في عقد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 وكيلين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كما لو عقد غيرهما فضولاً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عقد الأخ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تساوي مختارهما في الكمال أو رجحان مختار الأكبر، ولو انعكس فالأولى ترجيح الأكمل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اقترنا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قبولاً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الترجيح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كل منهما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والقول بتقديم عقد الأكبر هنا،</w:t>
      </w:r>
      <w:r>
        <w:rPr>
          <w:rStyle w:val="FootnoteAnchor"/>
          <w:rtl w:val="true"/>
        </w:rPr>
        <w:footnoteReference w:id="420"/>
      </w:r>
      <w:r>
        <w:rPr>
          <w:rFonts w:ascii="Amiri" w:hAnsi="Amiri" w:eastAsia="Amiri" w:cs="Amiri"/>
          <w:color w:val="111111"/>
          <w:sz w:val="28"/>
          <w:sz w:val="28"/>
          <w:szCs w:val="28"/>
          <w:rtl w:val="true"/>
          <w:lang w:bidi="ar-SA"/>
        </w:rPr>
        <w:t>ضعيف؛ لضعف مستنده،</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يكونا وكيلين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عقد الوكيل منهما البطلان عقد الفضولي بمعارضة العقد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كانا فضوليين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عقديهما اقترنا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إجازة ما شاءت منهما وإبطالِ الآخر أو إيطالهما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العاشرةلاولاية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للأم على الولد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زوَّجته أو زوَّجتها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رضاهما بعد الكمال كالفضولي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ادعت الوكالة عن الابن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بطل العقد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لتفويتها عليها البُضْعَ وغرورها بدعوى الوكالة مع أنّ الفُرقة قبل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جميعُ المهر،</w:t>
      </w:r>
      <w:r>
        <w:rPr>
          <w:rStyle w:val="FootnoteAnchor"/>
          <w:rtl w:val="true"/>
        </w:rPr>
        <w:footnoteReference w:id="422"/>
      </w:r>
      <w:r>
        <w:rPr>
          <w:rFonts w:ascii="Amiri" w:hAnsi="Amiri" w:eastAsia="Amiri" w:cs="Amiri"/>
          <w:color w:val="111111"/>
          <w:sz w:val="28"/>
          <w:sz w:val="28"/>
          <w:szCs w:val="28"/>
          <w:rtl w:val="true"/>
          <w:lang w:bidi="ar-SA"/>
        </w:rPr>
        <w:t>لما ذكر، وإنما يَنتصِف بالطلاق ولم يقع، ولرواية</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Style w:val="FootnoteAnchor"/>
          <w:rtl w:val="true"/>
        </w:rPr>
        <w:footnoteReference w:id="423"/>
      </w:r>
      <w:r>
        <w:rPr>
          <w:rFonts w:ascii="Amiri" w:hAnsi="Amiri" w:eastAsia="Amiri" w:cs="Amiri"/>
          <w:color w:val="111111"/>
          <w:sz w:val="28"/>
          <w:sz w:val="28"/>
          <w:szCs w:val="28"/>
          <w:rtl w:val="true"/>
          <w:lang w:bidi="ar-SA"/>
        </w:rPr>
        <w:t xml:space="preserve">ويُشكل بأنّ البضع إنّما يُضمَن بالاستيفاء على بعض الوجوه لا مطلقاً، والعقد لم يثبت فلم يثبت مُوجَبُه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والأقوى أنّه لاشيء على الوكيل مطلقاً إلا مع الضمان فيلزمه ما ضَمِن، ويمكن حمل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وعلى هذا يتعدى الحكم إلى غير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القائل بلزوم المهر،</w:t>
      </w:r>
      <w:r>
        <w:rPr>
          <w:rStyle w:val="FootnoteAnchor"/>
          <w:rtl w:val="true"/>
        </w:rPr>
        <w:footnoteReference w:id="424"/>
      </w:r>
      <w:r>
        <w:rPr>
          <w:rFonts w:ascii="Amiri" w:hAnsi="Amiri" w:eastAsia="Amiri" w:cs="Amiri"/>
          <w:color w:val="111111"/>
          <w:sz w:val="28"/>
          <w:sz w:val="28"/>
          <w:szCs w:val="28"/>
          <w:rtl w:val="true"/>
          <w:lang w:bidi="ar-SA"/>
        </w:rPr>
        <w:t>فحكم به على الأم وإنْ لم تدَّع الوكالة استناداً إلى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وقريب منه حملها على دعواها الوكالة فإنّ مجرّدَ ذلك لا يصلح لثبوت المهر في ذمة الوكيل</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في المحرّماتِ بالنَّسَبِ والرِضاع و غیرِهما من الاسباب و توابعِها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على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أصناف من الإناث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وإن 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امرأة وَلَدَتْه أو انتهى نسبه إليها من العلو بالولادة لأب كانت أم لأم، والبنتُ وبنتها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 الابن فنازلاً وضابطهما من ينتهي إليه نسبه بالتولّد ولو بوسائط والأُختُ وبنتها فنازلاً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امرأة وَلَدَها أبواه أو أحدهما، أو انتهى نسبها إليهما أو إلى أحدهما بالتولد؛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 كان أم لأُمّ أم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 أُنثى هي أُختُ ذَكَرٍ وَلَدَه بواسطةٍ أو غيرها من جهة الأب أو الأُمّ أو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والخالة فصاعداً فيهما، وهي كلّ أُنثى هي أُخت أُنثى وَلَدَتْه بواسطة أو بغير واسطة، وقد يكون من جهة الأب كأخت أُمّ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بالصاعد فيهما عمّةُ الأب والأم وخالتهما، وعمّة الجد والجدة وخالتهما وهكذا، لاعمة العمة وخالة الخالة فإنّهما قد لاتكونان محرَّمتين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المرأة مايحرم على الرجل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 المحرمات الجامع لها أنّه يحرم على الإنسان كلُّ قريبٍ عدا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العمومة والحؤولة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بالرضاع مايحرُم بالنسب فأُمُّك من الرّضاعة هي كلُّ امرأةٍ أَرْضَعَتْكَ أو رَجَع نسبُ مَن أَرْضَعَتك أو صاحب اللبن إليها، أو أَرْضَعَتْ مَن يَرجِع نسبُك إليه من ذكَرٍ أو أنثى وإنْ علا، كمرضعة أحد أبويك أو أجدادك أو جداتك، وأُختها خالتك من الرضاعة وأخوها خالك وأبوها جدك، كما أنّ ابنَ مُرضِعَتِك أخ وبنتها أُختُ إلى آخر</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من الرضاع كلُّ أنثى رَضَعَتْ من لبنك أو لبن مَن وَلَدْتَه، أو أَرضَعَتْها امرأةٌ وَلَدْتَها، وكذا بناتها من النسب والرضاع والعمات والخالات أخواتُ الفَحْلِ والمُرضِعةِ، وأخواتُ من ولدهما من النسب والرضاع، وكذا كل امرأةٍ أرضعتها واحدةٌ من جدّاتك أو أُرْضِعَتْ بلبن واحد من أجدادك من النسب والرضاع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الأخ وبناتُ الأُخت بنات أولاد المرضعة والفحل من الرضاع والنسب، وكذا كلّ أنثى أرضعتها أُختك، وبنتُ أخيك، وبناتُ كل ذكر أرضعته أُمُّك أو ارتضع بلبن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يُحَرِّم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كونه عن نكاح دواماً ومُتعةً وملك يمين وشبهةً على أصح القولين،</w:t>
      </w:r>
      <w:r>
        <w:rPr>
          <w:rStyle w:val="FootnoteAnchor"/>
          <w:rtl w:val="true"/>
        </w:rPr>
        <w:footnoteReference w:id="425"/>
      </w:r>
      <w:r>
        <w:rPr>
          <w:rFonts w:ascii="Amiri" w:hAnsi="Amiri" w:eastAsia="Amiri" w:cs="Amiri"/>
          <w:color w:val="111111"/>
          <w:sz w:val="28"/>
          <w:sz w:val="28"/>
          <w:szCs w:val="28"/>
          <w:rtl w:val="true"/>
          <w:lang w:bidi="ar-SA"/>
        </w:rPr>
        <w:t>مع ثبوتها من الطرفين وإلّا ثبت الحكم في حق مَن ثَبَت له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اللبن الخالي عن النكاح بين كونه من صغيرة وكبيرة بِكرٍ وتَيِّب، ذاتِ بَعْل وخَلِيَّة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ويُعتبَر مع صحة النكاح صدورُ اللبن عن ذات حمل أو ولد بالنكاح المذكور، فلاعبرة بلبن الخالية منهما وإن كانت منكوحةً نكاحاً صحيحاً، حتى لو طلق الزوج وهي حامل منه أو مُرضِعٌ فأرضعت ولداً نشر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في حباله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تزوجت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اعتبارُ حياة المرضعة، فلو ماتت في أثناء الرضاع فأكمل النصابُ مَيْتَةً لم يَنشُر وإنْ تَناوله إطلاق العبارة وصَدَق عليه اسم الرضاع؛ حملاً على المعهود المتعارفِ وهو إرضاع الحيّة، ودلالة الأدلّة اللفظية على الإرضاع بالاختيار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وَأُمَّهَنتُكُمُ الَّتِي أَرْضَعْنَكُمْ</w:t>
      </w:r>
      <w:r>
        <w:rPr>
          <w:rFonts w:ascii="IRNazanin" w:hAnsi="IRNazanin" w:eastAsia="IRNazanin"/>
          <w:color w:val="111111"/>
          <w:sz w:val="28"/>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واستصحاباً لبقاء الحِلّ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يُنبتَ اللحم أو يَشُدَّ العظمَ والمَرجع فيهما إلى قول أهل الخبرة، ويُشترط العدد والعدالة ليثبت به حكم التحريم، بخلاف خبرهم في مثل المرضِ المُبيحِ للفِطرِ</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والتيمّمِ فإنّ المرجعَ في ذلك إلى الظنّ وهو يحصل بالواحد والموجود في النصوص،</w:t>
      </w:r>
      <w:r>
        <w:rPr>
          <w:rStyle w:val="FootnoteAnchor"/>
          <w:rtl w:val="true"/>
        </w:rPr>
        <w:footnoteReference w:id="427"/>
      </w:r>
      <w:r>
        <w:rPr>
          <w:rFonts w:ascii="Amiri" w:hAnsi="Amiri" w:eastAsia="Amiri" w:cs="Amiri"/>
          <w:color w:val="111111"/>
          <w:sz w:val="28"/>
          <w:sz w:val="28"/>
          <w:szCs w:val="28"/>
          <w:rtl w:val="true"/>
          <w:lang w:bidi="ar-SA"/>
        </w:rPr>
        <w:t>والفتاوى اعتبارُ الوصفين،</w:t>
      </w:r>
      <w:r>
        <w:rPr>
          <w:rStyle w:val="FootnoteAnchor"/>
          <w:rtl w:val="true"/>
        </w:rPr>
        <w:footnoteReference w:id="428"/>
      </w:r>
      <w:r>
        <w:rPr>
          <w:rFonts w:ascii="Amiri" w:hAnsi="Amiri" w:eastAsia="Amiri" w:cs="Amiri"/>
          <w:color w:val="111111"/>
          <w:sz w:val="28"/>
          <w:sz w:val="28"/>
          <w:szCs w:val="28"/>
          <w:rtl w:val="true"/>
          <w:lang w:bidi="ar-SA"/>
        </w:rPr>
        <w:t>معاً، وهنا اكتفى بأحدهما ولعله للتلازم عادةً، والأقوى اعتبار تحققهما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يُتِمَّ يوماً وليلةً</w:t>
      </w:r>
      <w:r>
        <w:rPr>
          <w:rFonts w:ascii="IRNazanin" w:hAnsi="IRNazanin" w:eastAsia="IRNazanin"/>
          <w:color w:val="111111"/>
          <w:sz w:val="28"/>
          <w:sz w:val="28"/>
          <w:szCs w:val="28"/>
          <w:rtl w:val="true"/>
          <w:lang w:bidi="fa-IR"/>
        </w:rPr>
        <w:t xml:space="preserve"> بحيث يَرْضِعُ كلَّما تقاضاه أو احتاج إليه عادةً وإِنْ لم يَتِمّ العددُ ولم يحصل الوصفُ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بين اليوم الطويل وغيره لانجباره بالليلة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يكفي المُلَفّق منهما لو ابتدأ في أثناء أحدهما؟ نظر؛ من الشك في صدق الشرط، وتحقق المعنى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خمسَ عشرةَ رَضْعةً تامّةً متوالية لرواية زياد بن سوقة،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للرضاع حد يُؤخذ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يُحَرِّم الرضاعُ أقل من يوم وليلة، أو خمس عشرة متواليات من امرأة واحدة من لبن فحل واحدٍ، لم يُفصل بينها برَضْعَةِ امرأةٍ غيرها</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وفي معناها أخبارٌ أُخَرُ،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والأقرب النشرُ بالعَشر وعليه المُعْظَم؛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﴿وَأُمَّهَتْكُمُ الَّتِي أَرْضَعْنَكُمْ</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ونظائره من العمومات المخصصة بما دون العشر قطعاً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والصحيحة الفضيل بن يسار عن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 من الرضاع إلا المجبور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المجبور؟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تُرَبِّي، أو ظئرٌ تُستأجر، أو أمةٌ تُشتَرى ثم تُرضِع عشرَ رَضَعَات يَروَى الصبيُّ وينام،</w:t>
      </w:r>
      <w:r>
        <w:rPr>
          <w:rStyle w:val="FootnoteAnchor"/>
          <w:rtl w:val="true"/>
        </w:rPr>
        <w:footnoteReference w:id="432"/>
      </w:r>
      <w:r>
        <w:rPr>
          <w:rFonts w:ascii="IRNazanin" w:hAnsi="IRNazanin" w:eastAsia="IRNazanin"/>
          <w:color w:val="111111"/>
          <w:sz w:val="28"/>
          <w:sz w:val="28"/>
          <w:szCs w:val="28"/>
          <w:rtl w:val="true"/>
          <w:lang w:bidi="fa-IR"/>
        </w:rPr>
        <w:t>ولأن العشر تُنبت اللحم الصحيحة عبيد بن زرارة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البسلام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يُنبت اللحم والدم؟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يقال عشر رضعات</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المصرحة بالخمسَ عشرةَ</w:t>
      </w:r>
      <w:r>
        <w:rPr>
          <w:rStyle w:val="FootnoteAnchor"/>
          <w:rtl w:val="true"/>
        </w:rPr>
        <w:footnoteReference w:id="434"/>
      </w:r>
      <w:r>
        <w:rPr>
          <w:rFonts w:ascii="Amiri" w:hAnsi="Amiri" w:eastAsia="Amiri" w:cs="Amiri"/>
          <w:color w:val="111111"/>
          <w:sz w:val="28"/>
          <w:sz w:val="28"/>
          <w:szCs w:val="28"/>
          <w:rtl w:val="true"/>
          <w:lang w:bidi="ar-SA"/>
        </w:rPr>
        <w:t>ضعيفةُ السند أو قريبةٌ منه،</w:t>
      </w:r>
      <w:r>
        <w:rPr>
          <w:rStyle w:val="FootnoteAnchor"/>
          <w:rtl w:val="true"/>
        </w:rPr>
        <w:footnoteReference w:id="435"/>
      </w:r>
      <w:r>
        <w:rPr>
          <w:rFonts w:ascii="Amiri" w:hAnsi="Amiri" w:eastAsia="Amiri" w:cs="Amiri"/>
          <w:color w:val="111111"/>
          <w:sz w:val="28"/>
          <w:sz w:val="28"/>
          <w:szCs w:val="28"/>
          <w:rtl w:val="true"/>
          <w:lang w:bidi="ar-SA"/>
        </w:rPr>
        <w:t>وفيه نظر؛ لمنع صحة الخبر الدال على العشر؛ فإنّ في طريقه محمّد بن سنان وهو ضعيف على أصح القولين،</w:t>
      </w:r>
      <w:r>
        <w:rPr>
          <w:rStyle w:val="FootnoteAnchor"/>
          <w:rtl w:val="true"/>
        </w:rPr>
        <w:footnoteReference w:id="436"/>
      </w:r>
      <w:r>
        <w:rPr>
          <w:rFonts w:ascii="Amiri" w:hAnsi="Amiri" w:eastAsia="Amiri" w:cs="Amiri"/>
          <w:color w:val="111111"/>
          <w:sz w:val="28"/>
          <w:sz w:val="28"/>
          <w:szCs w:val="28"/>
          <w:rtl w:val="true"/>
          <w:lang w:bidi="ar-SA"/>
        </w:rPr>
        <w:t>وأشهَرِهما، وأما صحيح عُبيد فَنَسَب العَشْرَ إلى غيره مُشعِراً بعدم اختياره، وفي آخره مايدل على ذلك؛ فإنّ السائل لما فهم منه عدم إرادته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تُحَرِّم عشرُ رَضَعَات؟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مايَحرُم من النسب فهو يَحرُم من الرضاع،</w:t>
      </w:r>
      <w:r>
        <w:rPr>
          <w:rStyle w:val="FootnoteAnchor"/>
          <w:rtl w:val="true"/>
        </w:rPr>
        <w:footnoteReference w:id="437"/>
      </w:r>
      <w:r>
        <w:rPr>
          <w:rFonts w:ascii="Amiri" w:hAnsi="Amiri" w:eastAsia="Amiri" w:cs="Amiri"/>
          <w:color w:val="111111"/>
          <w:sz w:val="28"/>
          <w:sz w:val="28"/>
          <w:szCs w:val="28"/>
          <w:rtl w:val="true"/>
          <w:lang w:bidi="ar-SA"/>
        </w:rPr>
        <w:t>فلو كان حكم العشر حقاً لما نسبه إلى غيره بل كان يحكم به من غير نسبة، فإعراضه ثانياً عن الجواب إلى غيره مُشعِرٌ بالتقية وعدم التحريم بالعشر فسَقَط الاحتجاج من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 صحيحة عبد الله بن رئاب عن الصادق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 اللحم وشدَّ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عشر رضعات؟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لأنها لاتنبت اللحم، ولاتَشُدّ العظمَ عشر رضعات،</w:t>
      </w:r>
      <w:r>
        <w:rPr>
          <w:rStyle w:val="FootnoteAnchor"/>
          <w:rtl w:val="true"/>
        </w:rPr>
        <w:footnoteReference w:id="438"/>
      </w:r>
      <w:r>
        <w:rPr>
          <w:rFonts w:ascii="Amiri" w:hAnsi="Amiri" w:eastAsia="Amiri" w:cs="Amiri"/>
          <w:color w:val="111111"/>
          <w:sz w:val="28"/>
          <w:sz w:val="28"/>
          <w:szCs w:val="28"/>
          <w:rtl w:val="true"/>
          <w:lang w:bidi="ar-SA"/>
        </w:rPr>
        <w:t>فانتفت العشر بهذا الخبر، فلم يَبْقَ إلا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بالخمسَ عشرةَ وإن لم يُذكر؛ إذ لاواسطة بينهما، وبهذا يُخَصّ عموم الأدلّة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قولُ ابن الجنيد بالاكتفاء بما وقع عليه اسم الرَضْعَة؛</w:t>
      </w:r>
      <w:r>
        <w:rPr>
          <w:rStyle w:val="FootnoteAnchor"/>
          <w:rtl w:val="true"/>
        </w:rPr>
        <w:footnoteReference w:id="439"/>
      </w:r>
      <w:r>
        <w:rPr>
          <w:rFonts w:ascii="Amiri" w:hAnsi="Amiri" w:eastAsia="Amiri" w:cs="Amiri"/>
          <w:color w:val="111111"/>
          <w:sz w:val="28"/>
          <w:sz w:val="28"/>
          <w:szCs w:val="28"/>
          <w:rtl w:val="true"/>
          <w:lang w:bidi="ar-SA"/>
        </w:rPr>
        <w:t>نظراً إلى العموم حيث اطَّرح الأخبار من الجانبين، وما أوردناه من الخبر الصحيح حجّة عليه، وتبقى الأخبارُ المثبتة للخمس عشرة والنافية للعشر من غيره شاهدة وعاضدة له وهي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المُرتَضِعُ في الحولين فلا عبرة برضاعه بعدهما وإن كان جائزاً</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كالشهر والشهرين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والحولان معتبران في المرتضع دون ولد المرضعة، فلو كمَل حَوْلاً ولدِها ثم أَرْضَعَتْ بلبنه غيره نَشَر في أصح القولين،</w:t>
      </w:r>
      <w:r>
        <w:rPr>
          <w:rStyle w:val="FootnoteAnchor"/>
          <w:rtl w:val="true"/>
        </w:rPr>
        <w:footnoteReference w:id="440"/>
      </w:r>
      <w:r>
        <w:rPr>
          <w:rFonts w:ascii="Amiri" w:hAnsi="Amiri" w:eastAsia="Amiri" w:cs="Amiri"/>
          <w:color w:val="111111"/>
          <w:sz w:val="28"/>
          <w:sz w:val="28"/>
          <w:szCs w:val="28"/>
          <w:rtl w:val="true"/>
          <w:lang w:bidi="ar-SA"/>
        </w:rPr>
        <w:t>ولافرق بين أن يُفطَم المرتضعُ قبل الرضاع في الحولين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الحولين الهلالية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انكسر الشهرُ الأوّلُ أُكمِل بعد الأخير ثلاثين كغيره من الآجال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لايُفصل بين الرضعات في الأحوال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رضعةً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ولاعبرة بتخلّل غير الرضاع من المأكول والمشروب وشرب اللبن من غير الثدي ونحوه، وإنما يقطع اتصال الرضعات إرضاعُ غيرها من الثدي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العلّامة في القواعد بالاكتفاء في الفصل بأقل من رضعة كاملة من غير تردّداً،</w:t>
      </w:r>
      <w:r>
        <w:rPr>
          <w:rStyle w:val="FootnoteAnchor"/>
          <w:rtl w:val="true"/>
        </w:rPr>
        <w:footnoteReference w:id="441"/>
      </w:r>
      <w:r>
        <w:rPr>
          <w:rFonts w:ascii="Amiri" w:hAnsi="Amiri" w:eastAsia="Amiri" w:cs="Amiri"/>
          <w:color w:val="111111"/>
          <w:sz w:val="28"/>
          <w:sz w:val="28"/>
          <w:szCs w:val="28"/>
          <w:rtl w:val="true"/>
          <w:lang w:bidi="ar-SA"/>
        </w:rPr>
        <w:t>وفي التذكرة بأنّ الفصل لايتحقق إلا برضعة تامة، وأن الناقصة بحكم المأكول وغيره؛</w:t>
      </w:r>
      <w:r>
        <w:rPr>
          <w:rStyle w:val="FootnoteAnchor"/>
          <w:rtl w:val="true"/>
        </w:rPr>
        <w:footnoteReference w:id="442"/>
      </w:r>
      <w:r>
        <w:rPr>
          <w:rFonts w:ascii="IRNazanin" w:hAnsi="IRNazanin" w:eastAsia="IRNazanin"/>
          <w:color w:val="111111"/>
          <w:sz w:val="28"/>
          <w:sz w:val="28"/>
          <w:szCs w:val="28"/>
          <w:rtl w:val="true"/>
          <w:lang w:bidi="fa-IR"/>
        </w:rPr>
        <w:t>والرواية مطلقةُ فى اعتبار كونها من امرأة واحدة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لايُحرِّم الرضاعُ أقل من رضاع يوم وليلة، أو خمسَ عشرةَ رضعةً متوالياتٍ من امرأة واحدة من لبن فحل واحد،</w:t>
      </w:r>
      <w:r>
        <w:rPr>
          <w:rStyle w:val="FootnoteAnchor"/>
          <w:rtl w:val="true"/>
        </w:rPr>
        <w:footnoteReference w:id="443"/>
      </w:r>
      <w:r>
        <w:rPr>
          <w:rFonts w:ascii="Amiri" w:hAnsi="Amiri" w:eastAsia="Amiri" w:cs="Amiri"/>
          <w:color w:val="111111"/>
          <w:sz w:val="28"/>
          <w:sz w:val="28"/>
          <w:szCs w:val="28"/>
          <w:rtl w:val="true"/>
          <w:lang w:bidi="ar-SA"/>
        </w:rPr>
        <w:t>ولعلّ دلالتها على الاكتفاء بفصل مسمى الرضاع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يكون اللبن لفحْل واحدٍ، فلو أرضعت المرأة جماعةً ذكوراً وإناثاً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بلبن فحلين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بحيث لم يجتمع ذكرٌ وأُنثى منهم على رضاع لبن فحل واحد بأن أرضعت جماعةً ذكوراً بلبن واحدٍ ثمّ جماعةً إناثاً بلبن فحل آخَرَ أو أرضعت صبيّاً بلين فحل ثم أُنثى بلبن فحل آخَرَ ثم ذكراً بلبن ثالث ثمّ أُنثى بلبن رابع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يُحَرَّم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اتَّحد فحلُ اثنين منهم تحقق التحريم فيهما دون الباقين، كما لو أرضعت ذكراً وأنتى بلبن فحل ثم ذكراً آخَرَ وأنثى بلين فحل آخَرَ</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فإنّه يَحْرُم كلُّ أُنثى رَضَعَتْ مع ذكرها من لبن واحدٍ عليه، ولا يَحْرُم على الذكر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لا تفي بذلك ولكن المراد منها حاصل ولافرق مع اتحاد الفحل بين أن تتحد 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تتعدد بحيث يرتضع أحدهما من إحداهما كمال النصاب والآخر من الأخرى كذلك، وإنْ تعدَّدنَ فبلغن مائة كالمنكوحات بالمتعة أو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اعتبار اتحاد الفحل مُعظَمُ الأصحاب وجملة من الأخبار، وقد تقدم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عليّ الطَّبْرِسي صاحبُ التفسير رحمة الله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اتحاد الفحل بل يكفي اتحاد المرضعة؛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بينهم مع اتحادها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تعدد الفحل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تُحرِّم التناكح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 والرضاع يحرم منه ما يحرُم بالنسب،</w:t>
      </w:r>
      <w:r>
        <w:rPr>
          <w:rStyle w:val="FootnoteAnchor"/>
          <w:rtl w:val="true"/>
        </w:rPr>
        <w:footnoteReference w:id="444"/>
      </w:r>
      <w:r>
        <w:rPr>
          <w:rFonts w:ascii="IRNazanin" w:hAnsi="IRNazanin" w:eastAsia="IRNazanin"/>
          <w:color w:val="111111"/>
          <w:sz w:val="28"/>
          <w:sz w:val="28"/>
          <w:szCs w:val="28"/>
          <w:rtl w:val="true"/>
          <w:lang w:bidi="fa-IR"/>
        </w:rPr>
        <w:t>وهو متجه لولا ورود النصوص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w:t>
      </w:r>
      <w:r>
        <w:rPr>
          <w:rStyle w:val="FootnoteAnchor"/>
          <w:rtl w:val="true"/>
        </w:rPr>
        <w:footnoteReference w:id="445"/>
      </w:r>
      <w:r>
        <w:rPr>
          <w:rFonts w:ascii="Amiri" w:hAnsi="Amiri" w:eastAsia="Amiri" w:cs="Amiri"/>
          <w:color w:val="111111"/>
          <w:sz w:val="28"/>
          <w:sz w:val="28"/>
          <w:szCs w:val="28"/>
          <w:rtl w:val="true"/>
          <w:lang w:bidi="ar-SA"/>
        </w:rPr>
        <w:t>وهي مخصِّصة لما دلّ بعمومه على اتحاد الرضاع والنسب في حكم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في الاسترضاع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العاقلة المسلمة العفيفة الوضيئة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اللرضاع؛ لأنّ الرضاع مؤثر في الطباع والأخلاق والصورة؛ 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أفصحُ العرب بَيدَ أنّي من قريش ونَشَأْتُ في بني سعد، وارتَضَعتُ من ، بني زُهرة</w:t>
      </w:r>
      <w:r>
        <w:rPr>
          <w:rFonts w:eastAsia="Amiri" w:cs="Amiri" w:ascii="Amiri" w:hAnsi="Amiri"/>
          <w:color w:val="111111"/>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وكانت هذه القبائلُ أفصح العرب فافتخر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بالرضاع كما افتخر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يُرضع أولادكم فإنّ الوَلَد</w:t>
      </w:r>
      <w:r>
        <w:rPr>
          <w:rStyle w:val="FootnoteAnchor"/>
          <w:rtl w:val="true"/>
        </w:rPr>
        <w:footnoteReference w:id="447"/>
      </w:r>
      <w:r>
        <w:rPr>
          <w:rFonts w:ascii="Amiri" w:hAnsi="Amiri" w:eastAsia="Amiri" w:cs="Amiri"/>
          <w:color w:val="111111"/>
          <w:sz w:val="28"/>
          <w:sz w:val="28"/>
          <w:szCs w:val="28"/>
          <w:rtl w:val="true"/>
          <w:lang w:bidi="ar-SA"/>
        </w:rPr>
        <w:t>يَشبّ عليه</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وقال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بالوضاء من الظؤرة فإنّ اللبن يُعدي</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لمحمّدبن مروان</w:t>
      </w:r>
      <w:r>
        <w:rPr>
          <w:rFonts w:eastAsia="IRNazanin" w:cs="IRNazanin"/>
          <w:color w:val="111111"/>
          <w:sz w:val="28"/>
          <w:szCs w:val="28"/>
          <w:rtl w:val="true"/>
          <w:lang w:bidi="fa-IR"/>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استَرضِع لولدك بلبن الحِسان، وإياك والقباحَ فإنّ اللبن قد يُعدي</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استرضاعُ الذمّيّة عند الضرورة من غير كراهة ويُكرَه بدونها، ويظهر من العبارة كعبارة كثير التحريمُ من دونها والأخبارُ دالّة على الأوّل</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الرضاعة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الخنزير وشرب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الاستحقاق إن كانت أمته أو مستأجرته، وشرط عليها ذلك وإلا تَوَصَّل إليه بالرفق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تسليم الولد إليها لتحمله إلى منزلها لأنّها ليست مأمونةً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والمجوسيّةُ أشدُّ كَراهةً أن تُسترضَع للنهى عنها في بعض الأخبار المحمول على الكراهة جمعاً، قال عبدالله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له عن مُظائَرة المجوس،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لاولكن أهل الكتاب</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أن تُستَرضَع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ولادتها التي يصدر عنها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زني</w:t>
      </w:r>
      <w:r>
        <w:rPr>
          <w:rFonts w:ascii="IRNazanin" w:hAnsi="IRNazanin" w:eastAsia="IRNazanin"/>
          <w:color w:val="111111"/>
          <w:sz w:val="28"/>
          <w:sz w:val="28"/>
          <w:szCs w:val="28"/>
          <w:rtl w:val="true"/>
          <w:lang w:bidi="fa-IR"/>
        </w:rPr>
        <w:t xml:space="preserve">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اليهودية والنصرانية والمجوسية أحبّ إلي من ولد الزنى والمراد به ما ذكرناه؛ لأنه قال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لايرى بأساً بولد الزنى إذا جعل مولى الجارية الذي فَجَر بالمرأة في حلّ</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وكذا يُكرَه استرضاع ذات البدعة في دينها والتشويه في خَلْقها، والحمقاء،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ascii="Amiri" w:hAnsi="Amiri" w:eastAsia="Amiri" w:cs="Amiri"/>
          <w:color w:val="111111"/>
          <w:sz w:val="28"/>
          <w:sz w:val="28"/>
          <w:szCs w:val="28"/>
          <w:rtl w:val="true"/>
          <w:lang w:bidi="ar-SA"/>
        </w:rPr>
        <w:t xml:space="preserve"> لاتسترضعوا الحمقاء فإنّ الولد يَشِبّ عليه،</w:t>
      </w:r>
      <w:r>
        <w:rPr>
          <w:rStyle w:val="FootnoteAnchor"/>
          <w:rtl w:val="true"/>
        </w:rPr>
        <w:footnoteReference w:id="454"/>
      </w: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لاتسترضعوا الحمقاء فإنّ اللبن يغلب الطباع</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كملت الشرائط المعتبرة في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المرضعة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اللبن أباً وإخوتهما أعماماً وأخوالاً، وأولادهما إخوَةً، وآباؤُهما أجداداً، فلا ينكح أبو المرتضع في أولاد صاحب اللبن ولادةً ورضاعاً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صاروا</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إخوةَ وَلَدِه وإخوةُ الوَلَد محرَّمون على الأب، ولذلك عَطَف المصنّف التحريم بالفاء ليكون تفريعاً على ما ذكر، والأخبار الصحيحة مصرحة بالتحريم هنا وأنهم بمنزلة ولده،</w:t>
      </w:r>
      <w:r>
        <w:rPr>
          <w:rStyle w:val="FootnoteAnchor"/>
          <w:rtl w:val="true"/>
        </w:rPr>
        <w:footnoteReference w:id="456"/>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لايَحرُمنَ عليه مطلقاً؛</w:t>
      </w:r>
      <w:r>
        <w:rPr>
          <w:rStyle w:val="FootnoteAnchor"/>
          <w:rtl w:val="true"/>
        </w:rPr>
        <w:footnoteReference w:id="457"/>
      </w:r>
      <w:r>
        <w:rPr>
          <w:rFonts w:ascii="Amiri" w:hAnsi="Amiri" w:eastAsia="Amiri" w:cs="Amiri"/>
          <w:color w:val="111111"/>
          <w:sz w:val="28"/>
          <w:sz w:val="28"/>
          <w:szCs w:val="28"/>
          <w:rtl w:val="true"/>
          <w:lang w:bidi="ar-SA"/>
        </w:rPr>
        <w:t xml:space="preserve">لأنّ أُخت الابن من النسب إذا لم تكن بنتاً إنما حَرُمَتْ ؛ لأنّها بنت الزوجة المدخول بها فتحريمها بسبب الدخول بأمها وهو منتف هنا، ولأن النص إنّما ورد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Style w:val="FootnoteAnchor"/>
          <w:rtl w:val="true"/>
        </w:rPr>
        <w:footnoteReference w:id="458"/>
      </w:r>
      <w:r>
        <w:rPr>
          <w:rFonts w:ascii="Amiri" w:hAnsi="Amiri" w:eastAsia="Amiri" w:cs="Amiri"/>
          <w:color w:val="111111"/>
          <w:sz w:val="28"/>
          <w:sz w:val="28"/>
          <w:szCs w:val="28"/>
          <w:rtl w:val="true"/>
          <w:lang w:bidi="ar-SA"/>
        </w:rPr>
        <w:t>لامايحرم من المصاهرة، وأُخت الولد إذا لم تكن ولداً إنّما تحرم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لولا معارضة النصوص الصحيحة، فالقول بالتحريم أحسن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 xml:space="preserve">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ينكح أبو المرتضع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 المرضعة 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عبد الله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أرضَعَتْ ولداً لرجل، هل يَحِلّ لذلك الرجل أن يتزوج ابنة هذه المرضعة أم لا؟ فوقع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له</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ومثلها صحيحة أيوب بن نوح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ولدها صارت بمنزلة ولدك،</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ويترتب على ذلك تحريم زوجة أبي المرتضع عليه لو أرضعته جدته لأمه سواء كان بلبن جده أم غيره؛ لأنّ الزوجة حينئذٍ من جملة أولاد صاحب اللبن إن كان جداً، ومن جملة أولاد المرضعة نسباً إن لم يكن، فلايجوز لأبي المرتضع نكاحها لاحقاً كما لايجوز سابقاً بمعنى أنه يمنعه سابقاً ويُبطله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أرضعت الولد بعض نساء جده لأمه بلبنه وإن لم تكن جدّةً للرضيع؛ لأنّ زوجة أب الرضيع حينئذ من جملة أولاد صاحب اللبن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له نكاحُ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رضاعاً على قول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بمنزلة</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إخوة أولاده من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ضعفه؛</w:t>
      </w:r>
      <w:r>
        <w:rPr>
          <w:rStyle w:val="FootnoteAnchor"/>
          <w:rtl w:val="true"/>
        </w:rPr>
        <w:footnoteReference w:id="461"/>
      </w:r>
      <w:r>
        <w:rPr>
          <w:rFonts w:ascii="Amiri" w:hAnsi="Amiri" w:eastAsia="Amiri" w:cs="Amiri"/>
          <w:color w:val="111111"/>
          <w:sz w:val="28"/>
          <w:sz w:val="28"/>
          <w:szCs w:val="28"/>
          <w:rtl w:val="true"/>
          <w:lang w:bidi="ar-SA"/>
        </w:rPr>
        <w:t>لما عرفت من أن التحريم مشروط باتحاد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 وهو منفيٌّ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وينكح إخوة المرتضع نسباً في إخوته رضاعاً؛ إذ لا أُخُوّة بينهم وإنما هم إخوة أخيهم وإخوة الأخ إذا لم يكونوا إخوةً لايَحرُمون على إخوته، كالأخ من الأب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أخت من الأُمّ فإنّها لاتحرم على أخيه لانتفاء القرابة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والقائل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لدلالة تعليل التحريم على أب المرتضع في المسألة السابقة بأنّهنّ بمنزلة ولده عليه،</w:t>
      </w:r>
      <w:r>
        <w:rPr>
          <w:rStyle w:val="FootnoteAnchor"/>
          <w:rtl w:val="true"/>
        </w:rPr>
        <w:footnoteReference w:id="462"/>
      </w:r>
      <w:r>
        <w:rPr>
          <w:rFonts w:ascii="Amiri" w:hAnsi="Amiri" w:eastAsia="Amiri" w:cs="Amiri"/>
          <w:color w:val="111111"/>
          <w:sz w:val="28"/>
          <w:sz w:val="28"/>
          <w:szCs w:val="28"/>
          <w:rtl w:val="true"/>
          <w:lang w:bidi="ar-SA"/>
        </w:rPr>
        <w:t>ولأن أختَ الأخ من النسب محرمةٌ فكذا من الرضاع،</w:t>
      </w:r>
      <w:r>
        <w:rPr>
          <w:rStyle w:val="FootnoteAnchor"/>
          <w:rtl w:val="true"/>
        </w:rPr>
        <w:footnoteReference w:id="463"/>
      </w:r>
      <w:r>
        <w:rPr>
          <w:rFonts w:ascii="Amiri" w:hAnsi="Amiri" w:eastAsia="Amiri" w:cs="Amiri"/>
          <w:color w:val="111111"/>
          <w:sz w:val="28"/>
          <w:sz w:val="28"/>
          <w:szCs w:val="28"/>
          <w:rtl w:val="true"/>
          <w:lang w:bidi="ar-SA"/>
        </w:rPr>
        <w:t>ويُضعّف بمنع وجود العلة هنا؛ لأنّ كونهنّ بمنزلة أولاد أب المرتضع غيرُ موجود هنا وإنْ وُجد ما يجري مجراها، وقد عرفت فساد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لَحِق الرضاعُ العقدَ حَرَّم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أرضعت أمه أو مَن يحرم النكاحُ بإرضاعه كأخته وزوجة أبيه وابنه وأخيه بلبنهم زوجته فسد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أرضعت كبيرة الزوجتين صغيرتهما حَرُمَتا أبداً مع الدخول بالكبيرة، وإلّا الكبيرة، ويَنفسخ نكاحُ الجميع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 الشهادةُ به إلّا مُفصَّلةً فلاتكفي الشهادة بحصول الرضاع المحرمِ مطلقاً؛ للاختلاف في شرائطه كَيفيّةً ،وكمّيّةً، فجاز أن يكون مذهب الشاهد مخالفاً المذهب الحاكم فيشهد بتحريم مالايُحَرِّمه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موافقةُ رأي الشاهد لرأي الحاكم في جميع الشرائط فالمتجه الاكتفاء بالإطلاق، إلّا أنّ الأصحاب أطلقوا القول بعدم صحتها إلا مفصلةً، فيَشهَدُ الشاهدان بأنّ فلاناً ارتَضَع مِن فلانة من التَدْي من لبن الولادة خمسَ عشرةَ رَضْعَةً تامّاتٍ في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الحولين من غير أن يُفصل بينها برضاع امرأةٍ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فلابدّ من التعرضالجميع الشرائط ولايُشترط التعرّضُ لوصول اللبن إلى الجوف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صحة شهادته به أن يعرف المرأة في تلك الحال ذاتَ لبن، وأن يُشاهد الولد قد التقم التَّدْيَ وأن يكون مكشوفاً؛ لئلا يلتقم غيرَ الحَلَمَة، وأن يُشاهِد امتصاصه له وتحريك شفتيه والتجرُّعَ وحركة الحلق على وجه يحصل له القطع به ولايكفي حكاية القرائن وإن كانت هي السبب في علمه،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قد التقم الثدي وحلقه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لأنّ حكاية ذلك لاتُعَدّ شهادةً وإن كان علمه مترتباً عليها، بل لابدّ التلفظ بما يقتضيه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الشهادة على الإقرار به قُبِلَت مطلقةً؛ العموم إقرار العقلاء على أنفسهم جائز،</w:t>
      </w:r>
      <w:r>
        <w:rPr>
          <w:rStyle w:val="FootnoteAnchor"/>
          <w:rtl w:val="true"/>
        </w:rPr>
        <w:footnoteReference w:id="464"/>
      </w:r>
      <w:r>
        <w:rPr>
          <w:rFonts w:ascii="Amiri" w:hAnsi="Amiri" w:eastAsia="Amiri" w:cs="Amiri"/>
          <w:color w:val="111111"/>
          <w:sz w:val="28"/>
          <w:sz w:val="28"/>
          <w:szCs w:val="28"/>
          <w:rtl w:val="true"/>
          <w:lang w:bidi="ar-SA"/>
        </w:rPr>
        <w:t>وإنْ أمكن استنادُ المُقِرّ إلى ما لايحصل به التحريم عند الحاكم بخلاف الشهادة على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وتحرُم بالمصاهرة وهي علاقة تحدث بين الزوجين وأقرباء كلّ منهما بسبب النكاح تُوجب الحرمة، ويلحق بالنكاح الوطء والنظر واللمس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المعروف من معناها لغةً وعرفاً فلا يحتاج إلى إضافة وطء الأمة والشبهة والزني ونحوه إليها وإنْ أوجب حرمةً على بعض الوجوه؛ إذ ذاك ليس من حيث المصاهرة بل من جهة ذلك الوطء وإن جرت العادة بالحاقه بها في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زوجه كل من الأب فصاعداً كالجد وإنْ علا من الطرفين والابن فنازلاً وإن كان للبنت وأطلق عليه الابنُ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يدخل بها الزوج؛ لعموم وَلَاتَنكِحُوا مَا نَكَحَ اباؤُكُم،</w:t>
      </w:r>
      <w:r>
        <w:rPr>
          <w:rStyle w:val="FootnoteAnchor"/>
          <w:rtl w:val="true"/>
        </w:rPr>
        <w:footnoteReference w:id="465"/>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وَحَلَبِلُ أَبْنَابِكُمُ</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والنكاح حقيقة في العقد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والحليلة حقيقة في المعقود عليها للابن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الموطوءة</w:t>
      </w:r>
      <w:r>
        <w:rPr>
          <w:rStyle w:val="FootnoteAnchor"/>
          <w:rtl w:val="true"/>
        </w:rPr>
        <w:footnoteReference w:id="467"/>
      </w:r>
      <w:r>
        <w:rPr>
          <w:rFonts w:ascii="Amiri" w:hAnsi="Amiri" w:eastAsia="Amiri" w:cs="Amiri"/>
          <w:color w:val="111111"/>
          <w:sz w:val="28"/>
          <w:sz w:val="28"/>
          <w:szCs w:val="28"/>
          <w:rtl w:val="true"/>
          <w:lang w:bidi="ar-SA"/>
        </w:rPr>
        <w:t xml:space="preserve">حلالاً أو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المعقود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يدخل بها</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 وهي جدتُها من الطرفين وإنْ عَلَتْ وابنة الموطوءة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ابنه ابنها وابنتها وإنْ لم يُطلق عليها ابنة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لاابنة المعقود عليها من غير دخول فلو فارقها قبل الدخول حلَّ له تزويج 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 والآية الكريمة صريحة في اشتراط الدخول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تحريم الأم وإن لم يدخل بالبنت فعليه المُعظم، بل كاد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وَأُمَّهَتُ نِسَآبِكُمْ</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يدلّ عليه، والوصف بعده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نِّسَايِكُمُ الَّتِى دَخَلْتُم بِهِنَّ</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لاحجّة فيه إما لوجوب عوده إلى الجملة الأخيرة كالاستثناء، أو لتعذر حمله عليهما من جهة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 الأولى بيانية ومع الثانية ابتدائية والمشترك لايُستعمل في معنييه معاً؛ وبه مع ذلك نصوص،</w:t>
      </w:r>
      <w:r>
        <w:rPr>
          <w:rStyle w:val="FootnoteAnchor"/>
          <w:rtl w:val="true"/>
        </w:rPr>
        <w:footnoteReference w:id="470"/>
      </w:r>
      <w:r>
        <w:rPr>
          <w:rFonts w:ascii="Amiri" w:hAnsi="Amiri" w:eastAsia="Amiri" w:cs="Amiri"/>
          <w:color w:val="111111"/>
          <w:sz w:val="28"/>
          <w:sz w:val="28"/>
          <w:szCs w:val="28"/>
          <w:rtl w:val="true"/>
          <w:lang w:bidi="ar-SA"/>
        </w:rPr>
        <w:t>إلّا أنّها معارضة بمثلها،</w:t>
      </w:r>
      <w:r>
        <w:rPr>
          <w:rStyle w:val="FootnoteAnchor"/>
          <w:rtl w:val="true"/>
        </w:rPr>
        <w:footnoteReference w:id="471"/>
      </w:r>
      <w:r>
        <w:rPr>
          <w:rFonts w:ascii="Amiri" w:hAnsi="Amiri" w:eastAsia="Amiri" w:cs="Amiri"/>
          <w:color w:val="111111"/>
          <w:sz w:val="28"/>
          <w:sz w:val="28"/>
          <w:szCs w:val="28"/>
          <w:rtl w:val="true"/>
          <w:lang w:bidi="ar-SA"/>
        </w:rPr>
        <w:t>ومِن ثَم ذهب ابن أبي عقيل إلى اشتراط الدخول بالبنت في تحريمها</w:t>
      </w:r>
      <w:r>
        <w:rPr>
          <w:rStyle w:val="FootnoteAnchor"/>
          <w:rtl w:val="true"/>
        </w:rPr>
        <w:footnoteReference w:id="472"/>
      </w:r>
      <w:r>
        <w:rPr>
          <w:rFonts w:ascii="Amiri" w:hAnsi="Amiri" w:eastAsia="Amiri" w:cs="Amiri"/>
          <w:color w:val="111111"/>
          <w:sz w:val="28"/>
          <w:sz w:val="28"/>
          <w:szCs w:val="28"/>
          <w:rtl w:val="true"/>
          <w:lang w:bidi="ar-SA"/>
        </w:rPr>
        <w:t>كالعكس والمذهب هو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فتحرُم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وبينها، فمتى فارَقَ الأُولى بموت أو فسخ أو طلاق بائن أو انقضت عدتها حلَّت الأخرى لا عينا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والعمّةُ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 بينها وبين ابنة أخيها أو أُختِها وإنْ نَزَلَتا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برضى العمّة والخالة لابدونه بإجماع أصحابنا، وأخبارنا متظافرةٌ به،</w:t>
      </w:r>
      <w:r>
        <w:rPr>
          <w:rStyle w:val="FootnoteAnchor"/>
          <w:rtl w:val="true"/>
        </w:rPr>
        <w:footnoteReference w:id="473"/>
      </w:r>
      <w:r>
        <w:rPr>
          <w:rFonts w:ascii="Amiri" w:hAnsi="Amiri" w:eastAsia="Amiri" w:cs="Amiri"/>
          <w:color w:val="111111"/>
          <w:sz w:val="28"/>
          <w:sz w:val="28"/>
          <w:szCs w:val="28"/>
          <w:rtl w:val="true"/>
          <w:lang w:bidi="ar-SA"/>
        </w:rPr>
        <w:t>ثمّ إن تقدَّم عقدُ العمّة والخالة توقف العقد الثاني على إذنهما، فإن بادَرَ بدونه ففي بطلانه أو وقوفه على رضاهما، فإن فَسَخَتاه بطل، أو تخيّرهما فيه وفي عقدهما أوجه، أوسطها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تقدم عقد بنت الأخ والأخت وعلمت العمّة والخالة بالحال فرضاهما بعقدهما رضئ بالجمع، وإلا ففي تخيّرهما في فسخ عقد أنفسهما، أو فيه وفي عقد السابقة، أو</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عقدهما أوجه، أجودها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وهل يلحق الجمعُ بينهما بالوطء في ملك اليمين بذلك؟ وجهان، وكذا لو مَلَكإحداهما وعقد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شمول العبارة؛ لاتحاد الحكم في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وحكم 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والزنى السابق على العقد حكم الصحيح في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الموطوءة بهما على أبيه وابنه، وعليه أُمُّها وبنتها، إلى غير ذلك من أحكام المصاهرة، ولو تأخَّر الوطء فيهما عن العقدِ أو المِلكِ لم تحرم المعقود عليها والمملوكة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الأصح فيهما، وبه يُجمع بين الأخبار الدالة على المنع مطلقاً،</w:t>
      </w:r>
      <w:r>
        <w:rPr>
          <w:rStyle w:val="FootnoteAnchor"/>
          <w:rtl w:val="true"/>
        </w:rPr>
        <w:footnoteReference w:id="474"/>
      </w:r>
      <w:r>
        <w:rPr>
          <w:rFonts w:ascii="Amiri" w:hAnsi="Amiri" w:eastAsia="Amiri" w:cs="Amiri"/>
          <w:color w:val="111111"/>
          <w:sz w:val="28"/>
          <w:sz w:val="28"/>
          <w:szCs w:val="28"/>
          <w:rtl w:val="true"/>
          <w:lang w:bidi="ar-SA"/>
        </w:rPr>
        <w:t>وعلى عدمه كذلك،</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وتُكرَه ملموسةُ الابن ومنظورتُه على وجه لاتَحِلّ لغير مالك الوطء بعقد أو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الأب، وبالعكس وهو منظورةُ الأب وملموستُه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على ابنه أما الأوّل فلأنّ فيه جمعاً بين الأخبار التي دلّ بعضُها على التحريم كصحيحة محمد بن يَزِيع،</w:t>
      </w:r>
      <w:r>
        <w:rPr>
          <w:rStyle w:val="FootnoteAnchor"/>
          <w:rtl w:val="true"/>
        </w:rPr>
        <w:footnoteReference w:id="477"/>
      </w:r>
      <w:r>
        <w:rPr>
          <w:rFonts w:ascii="Amiri" w:hAnsi="Amiri" w:eastAsia="Amiri" w:cs="Amiri"/>
          <w:color w:val="111111"/>
          <w:sz w:val="28"/>
          <w:sz w:val="28"/>
          <w:szCs w:val="28"/>
          <w:rtl w:val="true"/>
          <w:lang w:bidi="ar-SA"/>
        </w:rPr>
        <w:t>وغيرها،</w:t>
      </w:r>
      <w:r>
        <w:rPr>
          <w:rStyle w:val="FootnoteAnchor"/>
          <w:rtl w:val="true"/>
        </w:rPr>
        <w:footnoteReference w:id="478"/>
      </w:r>
      <w:r>
        <w:rPr>
          <w:rFonts w:ascii="IRNazanin" w:hAnsi="IRNazanin" w:eastAsia="IRNazanin"/>
          <w:color w:val="111111"/>
          <w:sz w:val="28"/>
          <w:sz w:val="28"/>
          <w:szCs w:val="28"/>
          <w:rtl w:val="true"/>
          <w:lang w:bidi="fa-IR"/>
        </w:rPr>
        <w:t>وبعضُها على الإباحة كموثقة عليّ بن يقطين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البأس عن</w:t>
      </w:r>
      <w:r>
        <w:rPr>
          <w:rStyle w:val="FootnoteAnchor"/>
          <w:rtl w:val="true"/>
        </w:rPr>
        <w:footnoteReference w:id="479"/>
      </w:r>
      <w:r>
        <w:rPr>
          <w:rFonts w:ascii="IRNazanin" w:hAnsi="IRNazanin" w:eastAsia="IRNazanin"/>
          <w:color w:val="111111"/>
          <w:sz w:val="28"/>
          <w:sz w:val="28"/>
          <w:szCs w:val="28"/>
          <w:rtl w:val="true"/>
          <w:lang w:bidi="fa-IR"/>
        </w:rPr>
        <w:t>ذلك بحمل النهي على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الثاني وهو تحريم منظورة الأب وملموستُه على الابن فلصحيحة محمد 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جرَّد الرجلُ الجاريةَ ووَضَع يده عليها فلاتحلّ لابنه</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ومفهومها الحلُّ لأبيه، فإن عُمِل بالمفهوم وإلا فبدلالة الأصل وما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صحيحة ابن بزيع دلّت على التحريم فيهما ورواية ابن يقطين دلّت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نفيه فيهما، فإن وجب الجمع بينهما بالكراهة فالحكم في صحيحة محمد بن مسلم كذلك، وهذا هو الذي اختاره المصنّف في شرح الإرشاد</w:t>
      </w:r>
      <w:r>
        <w:rPr>
          <w:rStyle w:val="FootnoteAnchor"/>
          <w:rtl w:val="true"/>
        </w:rPr>
        <w:footnoteReference w:id="481"/>
      </w:r>
      <w:r>
        <w:rPr>
          <w:rFonts w:ascii="Amiri" w:hAnsi="Amiri" w:eastAsia="Amiri" w:cs="Amiri"/>
          <w:color w:val="111111"/>
          <w:sz w:val="28"/>
          <w:sz w:val="28"/>
          <w:szCs w:val="28"/>
          <w:rtl w:val="true"/>
          <w:lang w:bidi="ar-SA"/>
        </w:rPr>
        <w:t>وجماعةٌ،</w:t>
      </w:r>
      <w:r>
        <w:rPr>
          <w:rStyle w:val="FootnoteAnchor"/>
          <w:rtl w:val="true"/>
        </w:rPr>
        <w:footnoteReference w:id="482"/>
      </w:r>
      <w:r>
        <w:rPr>
          <w:rFonts w:ascii="Amiri" w:hAnsi="Amiri" w:eastAsia="Amiri" w:cs="Amiri"/>
          <w:color w:val="111111"/>
          <w:sz w:val="28"/>
          <w:sz w:val="28"/>
          <w:szCs w:val="28"/>
          <w:rtl w:val="true"/>
          <w:lang w:bidi="ar-SA"/>
        </w:rPr>
        <w:t>أو يُعمَل بالأُولى؛ ترجيحاً للصحيح على الموثق حيث يتعارضان أو مطلقاً، وتكون صحيحة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مؤيّدةٌ لأحد الطرفين وهو الأظهر، فتحرُم فيهما، فالتفصيل غيرُ متوجه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وقَيَّدْنا النظر واللمس بكونهما لايَحِلّان لغيره؛ للاحتراز عن نظر مثل الوجه والكفين بغير شهوة فإنّه لايحرم اتفاقاً، وأمّا اللمس فظاهرُ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به جماعة منهم </w:t>
      </w:r>
      <w:r>
        <w:rPr>
          <w:rFonts w:eastAsia="Amiri" w:cs="Amiri" w:ascii="Amiri" w:hAnsi="Amiri"/>
          <w:color w:val="111111"/>
          <w:sz w:val="28"/>
          <w:szCs w:val="28"/>
          <w:rtl w:val="true"/>
          <w:lang w:bidi="ar-SA"/>
        </w:rPr>
        <w:t>_</w:t>
      </w:r>
      <w:r>
        <w:rPr>
          <w:rStyle w:val="FootnoteAnchor"/>
          <w:rtl w:val="true"/>
        </w:rPr>
        <w:footnoteReference w:id="483"/>
      </w:r>
      <w:r>
        <w:rPr>
          <w:rFonts w:ascii="Amiri" w:hAnsi="Amiri" w:eastAsia="Amiri" w:cs="Amiri"/>
          <w:color w:val="111111"/>
          <w:sz w:val="28"/>
          <w:sz w:val="28"/>
          <w:szCs w:val="28"/>
          <w:rtl w:val="true"/>
          <w:lang w:bidi="ar-SA"/>
        </w:rPr>
        <w:t>تحريمهُ فيهما مطلقاً،</w:t>
      </w:r>
      <w:r>
        <w:rPr>
          <w:rStyle w:val="FootnoteAnchor"/>
          <w:rtl w:val="true"/>
        </w:rPr>
        <w:footnoteReference w:id="484"/>
      </w:r>
      <w:r>
        <w:rPr>
          <w:rFonts w:ascii="Amiri" w:hAnsi="Amiri" w:eastAsia="Amiri" w:cs="Amiri"/>
          <w:color w:val="111111"/>
          <w:sz w:val="28"/>
          <w:sz w:val="28"/>
          <w:szCs w:val="28"/>
          <w:rtl w:val="true"/>
          <w:lang w:bidi="ar-SA"/>
        </w:rPr>
        <w:t xml:space="preserve">فيتعلّق به الحكم مطلقاً </w:t>
      </w:r>
      <w:r>
        <w:rPr>
          <w:rStyle w:val="FootnoteAnchor"/>
          <w:rtl w:val="true"/>
        </w:rPr>
        <w:footnoteReference w:id="485"/>
      </w:r>
      <w:r>
        <w:rPr>
          <w:rFonts w:ascii="Amiri" w:hAnsi="Amiri" w:eastAsia="Amiri" w:cs="Amiri"/>
          <w:color w:val="111111"/>
          <w:sz w:val="28"/>
          <w:sz w:val="28"/>
          <w:szCs w:val="28"/>
          <w:rtl w:val="true"/>
          <w:lang w:bidi="ar-SA"/>
        </w:rPr>
        <w:t>نعم، يُشترط كونُهما بشهوة كما ورد في الأخبار،</w:t>
      </w:r>
      <w:r>
        <w:rPr>
          <w:rStyle w:val="FootnoteAnchor"/>
          <w:rtl w:val="true"/>
        </w:rPr>
        <w:footnoteReference w:id="486"/>
      </w:r>
      <w:r>
        <w:rPr>
          <w:rFonts w:ascii="Amiri" w:hAnsi="Amiri" w:eastAsia="Amiri" w:cs="Amiri"/>
          <w:color w:val="111111"/>
          <w:sz w:val="28"/>
          <w:sz w:val="28"/>
          <w:szCs w:val="28"/>
          <w:rtl w:val="true"/>
          <w:lang w:bidi="ar-SA"/>
        </w:rPr>
        <w:t>وصرّح به الأصحابُ فلاعبرة بالنظر المتَّفَق ولمس الطبيب ونحوهما وإنْ كانت العبارة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حكم المنظورة والملموسة بالنسبة إليهما، وهل يتعدَّى التحريمُ إلى أمها وابنتها في حق الفاعل ؟ قولان،</w:t>
      </w:r>
      <w:r>
        <w:rPr>
          <w:rStyle w:val="FootnoteAnchor"/>
          <w:rtl w:val="true"/>
        </w:rPr>
        <w:footnoteReference w:id="487"/>
      </w:r>
      <w:r>
        <w:rPr>
          <w:rFonts w:ascii="Amiri" w:hAnsi="Amiri" w:eastAsia="Amiri" w:cs="Amiri"/>
          <w:color w:val="111111"/>
          <w:sz w:val="28"/>
          <w:sz w:val="28"/>
          <w:szCs w:val="28"/>
          <w:rtl w:val="true"/>
          <w:lang w:bidi="ar-SA"/>
        </w:rPr>
        <w:t>مأخذُهما أصالةُ الحلّ واشتراط تحريم البنت بالدخول بالأم</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الآية ولاقائل بالفرق، وصحيحةُ محمّدبن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ascii="Amiri" w:hAnsi="Amiri" w:eastAsia="Amiri" w:cs="Amiri"/>
          <w:color w:val="111111"/>
          <w:sz w:val="28"/>
          <w:sz w:val="28"/>
          <w:szCs w:val="28"/>
          <w:rtl w:val="true"/>
          <w:lang w:bidi="ar-SA"/>
        </w:rPr>
        <w:t xml:space="preserve"> الدالة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بحمل النهي على الكراهة وهو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الحكم مختص بنظر المملوكة على ذلك الوجه، وما ذكرناه من الروايات دال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الحرّة، فإن كانت زوجةً حُرّمت على الأب والابن بمجرد العقد، وإن كانت أجنبيةً ففي تحريمها قولان،</w:t>
      </w:r>
      <w:r>
        <w:rPr>
          <w:rStyle w:val="FootnoteAnchor"/>
          <w:rtl w:val="true"/>
        </w:rPr>
        <w:footnoteReference w:id="488"/>
      </w:r>
      <w:r>
        <w:rPr>
          <w:rFonts w:ascii="Amiri" w:hAnsi="Amiri" w:eastAsia="Amiri" w:cs="Amiri"/>
          <w:color w:val="111111"/>
          <w:sz w:val="28"/>
          <w:sz w:val="28"/>
          <w:szCs w:val="28"/>
          <w:rtl w:val="true"/>
          <w:lang w:bidi="ar-SA"/>
        </w:rPr>
        <w:t>ويظهر من العبارة الجزم به لأنّه فَرَضَها مطلقةً، والأدلة لا تُساعد عليه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تزوج الأم وابنتها في عقد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 العقد الجامع بينهما،</w:t>
      </w:r>
      <w:r>
        <w:rPr>
          <w:rStyle w:val="FootnoteAnchor"/>
          <w:rtl w:val="true"/>
        </w:rPr>
        <w:footnoteReference w:id="489"/>
      </w:r>
      <w:r>
        <w:rPr>
          <w:rFonts w:ascii="Amiri" w:hAnsi="Amiri" w:eastAsia="Amiri" w:cs="Amiri"/>
          <w:color w:val="111111"/>
          <w:sz w:val="28"/>
          <w:sz w:val="28"/>
          <w:szCs w:val="28"/>
          <w:rtl w:val="true"/>
          <w:lang w:bidi="ar-SA"/>
        </w:rPr>
        <w:t>واستحالة الترجيح؛ لاتحاد نسبته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جمع بين الأُختَين 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لاشتراكهما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w:t>
      </w:r>
      <w:r>
        <w:rPr>
          <w:rStyle w:val="FootnoteAnchor"/>
          <w:rtl w:val="true"/>
        </w:rPr>
        <w:footnoteReference w:id="490"/>
      </w:r>
      <w:r>
        <w:rPr>
          <w:rFonts w:ascii="Amiri" w:hAnsi="Amiri" w:eastAsia="Amiri" w:cs="Amiri"/>
          <w:color w:val="111111"/>
          <w:sz w:val="28"/>
          <w:sz w:val="28"/>
          <w:szCs w:val="28"/>
          <w:rtl w:val="true"/>
          <w:lang w:bidi="ar-SA"/>
        </w:rPr>
        <w:t>وجماعة منهم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المختلف،</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منهما؛ لمُرسَلة جميل بن دَرّاج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أختين في عقدٍ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أن يُمسك أيتهما شاء ويُخَلِّيَ سبيلَ الأُخرى</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وهي مع إرسالها غير صريحة في ذلك؛ لإمكان إمساك إحداهما بعقد جديد ومثله ما لو جَمَع بين خَمس في عقد أو بين اثنتين عنده ثلاث أو بالعكس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الجمع بين الاختين في الأُختين في الملك، وكذا بين الأُم وابنتها فيه، وإنما يحرم الجمعُ بينهما في النكاح وتوابعه من الاستمتاع</w:t>
      </w:r>
      <w:r>
        <w:rPr>
          <w:rFonts w:eastAsia="Amiri" w:cs="Amiri" w:ascii="Amiri" w:hAnsi="Amiri"/>
          <w:color w:val="111111"/>
          <w:sz w:val="28"/>
          <w:szCs w:val="28"/>
          <w:rtl w:val="true"/>
          <w:lang w:bidi="ar-SA"/>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وطئ إحدى الأختين المملوكتين حُرّمت الأخرى حتى تخرج الأولى عن أو هبة أو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يكفي مطلق العقدِ الناقل للملك، أم يُشترط لزومه ملکه ببيعٍ فلايكفي البيعُ بخيار والهبة التي يجوز الرجوع فيها؟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النص،</w:t>
      </w:r>
      <w:r>
        <w:rPr>
          <w:rStyle w:val="FootnoteAnchor"/>
          <w:rtl w:val="true"/>
        </w:rPr>
        <w:footnoteReference w:id="493"/>
      </w:r>
      <w:r>
        <w:rPr>
          <w:rFonts w:ascii="Amiri" w:hAnsi="Amiri" w:eastAsia="Amiri" w:cs="Amiri"/>
          <w:color w:val="111111"/>
          <w:sz w:val="28"/>
          <w:sz w:val="28"/>
          <w:szCs w:val="28"/>
          <w:rtl w:val="true"/>
          <w:lang w:bidi="ar-SA"/>
        </w:rPr>
        <w:t>اشتراط خروج الأولى عن ملكه وهو حاصل بمطلقه، ومن أنها مع تسلّطه على فسخه بحكم المملوكة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بأنّ غاية التحريم إذا عُلِّقت على مطلق الخروج لم يُشترط معها أمرُ آخَرُ؛ لئلا يَلزَم جعلُ ما جعله الشارع غايةً ليس بغاية، وقدرته على ردّها إلى ملكه لاتصلح للمنع؛ لأنه بعد الإخراج اللازم متمكن منه دائماً على بعض الوجوه بالشراء والاتهاب وغيرهما من العقود، فالاكتفاء بمطلق الناقل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بفعل ما يقتضي تحريمها عليه كالتزويج والرهن والكتابة وجهان منشأهما حصول الغرض وهو تحريم الوطء، وانتفاء النقل الذي هو مورد النص،</w:t>
      </w:r>
      <w:r>
        <w:rPr>
          <w:rStyle w:val="FootnoteAnchor"/>
          <w:rtl w:val="true"/>
        </w:rPr>
        <w:footnoteReference w:id="494"/>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تحريم الثانية بين وطء الأُولى في القُبُل والدُّبُر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مقدماته من اللمس والقبلة والنظر بشهوة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قيامها مقامَ الوطء كما سلف، وعدم صدق الوطء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وطئ الثانية فعل حراماً مع علمه 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تحرم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الحرام لايُحرم الحلال،</w:t>
      </w:r>
      <w:r>
        <w:rPr>
          <w:rStyle w:val="FootnoteAnchor"/>
          <w:rtl w:val="true"/>
        </w:rPr>
        <w:footnoteReference w:id="495"/>
      </w:r>
      <w:r>
        <w:rPr>
          <w:rFonts w:ascii="Amiri" w:hAnsi="Amiri" w:eastAsia="Amiri" w:cs="Amiri"/>
          <w:color w:val="111111"/>
          <w:sz w:val="28"/>
          <w:sz w:val="28"/>
          <w:szCs w:val="28"/>
          <w:rtl w:val="true"/>
          <w:lang w:bidi="ar-SA"/>
        </w:rPr>
        <w:t>والتحريمُ إنّما تعلَّق بوطء الثانية فيُستصحب، ولأصالة الإباحة، وعلى هذا فمتى أخرج إحداهما عن ملكه حلّت الأُخرى سواء أخرجها للعود إليها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يُخرج إحداهما فالثانية محرمة دون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وَطِئَ الثانية عالماً بالتحريم حُرّمت عليه الأولى أيضاً إلى أن تموت الثانية أو يُخرجها عن ملكه لا لغرض العود إلى الأولى، فإن اتفق إخراجها لالذلك حلت له الأولى، وإن أخرجها لترجع إلى الأولى فالتحريم باقٍ، وإن وَطِئَ الثانية جاهلاً</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بالتحريم لم تحرم عليه الأولى،</w:t>
      </w:r>
      <w:r>
        <w:rPr>
          <w:rStyle w:val="FootnoteAnchor"/>
          <w:rtl w:val="true"/>
        </w:rPr>
        <w:footnoteReference w:id="496"/>
      </w:r>
      <w:r>
        <w:rPr>
          <w:rFonts w:ascii="Amiri" w:hAnsi="Amiri" w:eastAsia="Amiri" w:cs="Amiri"/>
          <w:color w:val="111111"/>
          <w:sz w:val="28"/>
          <w:sz w:val="28"/>
          <w:szCs w:val="28"/>
          <w:rtl w:val="true"/>
          <w:lang w:bidi="ar-SA"/>
        </w:rPr>
        <w:t>ومستند هذا التفصيل روايات بعضها صريح فيه،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وخالية عن المعارض، فالقول به متعيّن، وبه ينتفي ما علَّلوه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 أُمّاً وبنتها ووَطِئَ إحداهما حُرِّمت الأخرى مؤيَّداً، فإن وَطِئَ المحرمة عالماً حُدَّ ولم تحرم الأولى، وإن كان جاهلاً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الأولى أيضاً مؤيَّداً،</w:t>
      </w:r>
      <w:r>
        <w:rPr>
          <w:rStyle w:val="FootnoteAnchor"/>
          <w:rtl w:val="true"/>
        </w:rPr>
        <w:footnoteReference w:id="498"/>
      </w:r>
      <w:r>
        <w:rPr>
          <w:rFonts w:ascii="Amiri" w:hAnsi="Amiri" w:eastAsia="Amiri" w:cs="Amiri"/>
          <w:color w:val="111111"/>
          <w:sz w:val="28"/>
          <w:sz w:val="28"/>
          <w:szCs w:val="28"/>
          <w:rtl w:val="true"/>
          <w:lang w:bidi="ar-SA"/>
        </w:rPr>
        <w:t>ويُشكل بأنّه حينئذ لايخرج عن وطء الشبهة أو الزنى وكلاهما لايُحرم لاحقاً كما مر، وخروجُ الأُخت عن الحكم للنص،</w:t>
      </w:r>
      <w:r>
        <w:rPr>
          <w:rStyle w:val="FootnoteAnchor"/>
          <w:rtl w:val="true"/>
        </w:rPr>
        <w:footnoteReference w:id="499"/>
      </w:r>
      <w:r>
        <w:rPr>
          <w:rFonts w:ascii="Amiri" w:hAnsi="Amiri" w:eastAsia="Amiri" w:cs="Amiri"/>
          <w:color w:val="111111"/>
          <w:sz w:val="28"/>
          <w:sz w:val="28"/>
          <w:szCs w:val="28"/>
          <w:rtl w:val="true"/>
          <w:lang w:bidi="ar-SA"/>
        </w:rPr>
        <w:t>وإلا كان اللازم منه عدم تحريم الأولى مطلقاً كما اختاره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الثانيةلايجوز أن يتزوَّج أَمَةً على حرّة إلابإذنها وهو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فعل بدون إذنها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ولايقع باطلاً؛ لعموم الأمر بالوفاء بالعقد،</w:t>
      </w:r>
      <w:r>
        <w:rPr>
          <w:rStyle w:val="FootnoteAnchor"/>
          <w:rtl w:val="true"/>
        </w:rPr>
        <w:footnoteReference w:id="500"/>
      </w:r>
      <w:r>
        <w:rPr>
          <w:rFonts w:ascii="IRNazanin" w:hAnsi="IRNazanin" w:eastAsia="IRNazanin"/>
          <w:color w:val="111111"/>
          <w:sz w:val="28"/>
          <w:sz w:val="28"/>
          <w:szCs w:val="28"/>
          <w:rtl w:val="true"/>
          <w:lang w:bidi="fa-IR"/>
        </w:rPr>
        <w:t>وليس المانع هنا إلا عدم رضاها وهو مجبور بإيقافه على إجازتها كعقد الفضولي ، ولرواية سماعة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w:t>
      </w:r>
      <w:r>
        <w:rPr>
          <w:rStyle w:val="FootnoteAnchor"/>
          <w:rtl w:val="true"/>
        </w:rPr>
        <w:footnoteReference w:id="502"/>
      </w:r>
      <w:r>
        <w:rPr>
          <w:rFonts w:ascii="IRNazanin" w:hAnsi="IRNazanin" w:eastAsia="IRNazanin"/>
          <w:color w:val="111111"/>
          <w:sz w:val="28"/>
          <w:sz w:val="28"/>
          <w:szCs w:val="28"/>
          <w:rtl w:val="true"/>
          <w:lang w:bidi="fa-IR"/>
        </w:rPr>
        <w:t>الحسنة الحلبي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أمَةً على حرّة فنكاحه باطل</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ونحوَه رَوَى حُذَيفةُ بن منصور عنه،علیه السلام، وزاد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يُعزّر اثني عشر سوطاً ونصفاً،الله تُمْنَ حد الزاني وهو صاغر</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وتأويل البطلان بأنه آيل إليه على تقدير اعتراض الحرّة،</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 ظاهره، وروايةً سماعة قاصرة عن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البطلان يُنَزَّل عقد الأمة منزلة المعدوم، وعلى إيقافه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للحرّة فسخ عقدها أيضاً كالعمة والخالة،</w:t>
      </w:r>
      <w:r>
        <w:rPr>
          <w:rStyle w:val="FootnoteAnchor"/>
          <w:rtl w:val="true"/>
        </w:rPr>
        <w:footnoteReference w:id="505"/>
      </w:r>
      <w:r>
        <w:rPr>
          <w:rFonts w:ascii="Amiri" w:hAnsi="Amiri" w:eastAsia="Amiri" w:cs="Amiri"/>
          <w:color w:val="111111"/>
          <w:sz w:val="28"/>
          <w:sz w:val="28"/>
          <w:szCs w:val="28"/>
          <w:rtl w:val="true"/>
          <w:lang w:bidi="ar-SA"/>
        </w:rPr>
        <w:t>وهو ضعف في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وجواز تزويج الأمة بإذن الحرّة،</w:t>
      </w:r>
      <w:r>
        <w:rPr>
          <w:rStyle w:val="FootnoteAnchor"/>
          <w:rtl w:val="true"/>
        </w:rPr>
        <w:footnoteReference w:id="506"/>
      </w:r>
      <w:r>
        <w:rPr>
          <w:rFonts w:ascii="Amiri" w:hAnsi="Amiri" w:eastAsia="Amiri" w:cs="Amiri"/>
          <w:color w:val="111111"/>
          <w:sz w:val="28"/>
          <w:sz w:val="28"/>
          <w:szCs w:val="28"/>
          <w:rtl w:val="true"/>
          <w:lang w:bidi="ar-SA"/>
        </w:rPr>
        <w:t>المستفادُ من الاستثناء مختصُّ بالعبد أو بمن يعجز عن وطء الحرّة دون الأمة ويَخشَى العَنَتَ أو مبنيٌّ على القول بجواز تزويج الأمة بدون الشرطين وإن كان الأقوى خلافه كما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يتزوَّج الأمةَ مع قدرته على تزويج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يَجِدَ الحرّةَ ويَقدِرَ على مَهرِها ونفقتها ويمكنه وطؤُها وهو المعبّر عنه بالطول، أو مع عجزه إذا لم يَخْشَ العَنَتَ وهو المشقةُ الشديدةُ،</w:t>
      </w:r>
      <w:r>
        <w:rPr>
          <w:rStyle w:val="FootnoteAnchor"/>
          <w:rtl w:val="true"/>
        </w:rPr>
        <w:footnoteReference w:id="507"/>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الشديدُ بتركه بحيث يخاف الوقوع في الزنى لغلبة الشهوة وضعف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الضرر الشديد وحده كافياً وإنْ قَوِيَت التقوى؛ للحرج،</w:t>
      </w:r>
      <w:r>
        <w:rPr>
          <w:rStyle w:val="FootnoteAnchor"/>
          <w:rtl w:val="true"/>
        </w:rPr>
        <w:footnoteReference w:id="508"/>
      </w:r>
      <w:r>
        <w:rPr>
          <w:rFonts w:ascii="Amiri" w:hAnsi="Amiri" w:eastAsia="Amiri" w:cs="Amiri"/>
          <w:color w:val="111111"/>
          <w:sz w:val="28"/>
          <w:sz w:val="28"/>
          <w:szCs w:val="28"/>
          <w:rtl w:val="true"/>
          <w:lang w:bidi="ar-SA"/>
        </w:rPr>
        <w:t>والضرر المنفيّين،</w:t>
      </w:r>
      <w:r>
        <w:rPr>
          <w:rStyle w:val="FootnoteAnchor"/>
          <w:rtl w:val="true"/>
        </w:rPr>
        <w:footnoteReference w:id="509"/>
      </w:r>
      <w:r>
        <w:rPr>
          <w:rFonts w:ascii="Amiri" w:hAnsi="Amiri" w:eastAsia="Amiri" w:cs="Amiri"/>
          <w:color w:val="111111"/>
          <w:sz w:val="28"/>
          <w:sz w:val="28"/>
          <w:szCs w:val="28"/>
          <w:rtl w:val="true"/>
          <w:lang w:bidi="ar-SA"/>
        </w:rPr>
        <w:t>وأصالةِ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اعتبار الشرطين ظاهر الآية،</w:t>
      </w:r>
      <w:r>
        <w:rPr>
          <w:rStyle w:val="FootnoteAnchor"/>
          <w:rtl w:val="true"/>
        </w:rPr>
        <w:footnoteReference w:id="510"/>
      </w:r>
      <w:r>
        <w:rPr>
          <w:rFonts w:ascii="IRNazanin" w:hAnsi="IRNazanin" w:eastAsia="IRNazanin"/>
          <w:color w:val="111111"/>
          <w:sz w:val="28"/>
          <w:sz w:val="28"/>
          <w:szCs w:val="28"/>
          <w:rtl w:val="true"/>
          <w:lang w:bidi="fa-IR"/>
        </w:rPr>
        <w:t>وبمعناها رواية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ودلالتهما بمفهوم الشرط وهو حجّة عندالمحقّقين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العقد على الأمة مع القدرة على الحرّة على كراهة،</w:t>
      </w:r>
      <w:r>
        <w:rPr>
          <w:rStyle w:val="FootnoteAnchor"/>
          <w:rtl w:val="true"/>
        </w:rPr>
        <w:footnoteReference w:id="512"/>
      </w:r>
      <w:r>
        <w:rPr>
          <w:rFonts w:ascii="Amiri" w:hAnsi="Amiri" w:eastAsia="Amiri" w:cs="Amiri"/>
          <w:color w:val="111111"/>
          <w:sz w:val="28"/>
          <w:sz w:val="28"/>
          <w:szCs w:val="28"/>
          <w:rtl w:val="true"/>
          <w:lang w:bidi="ar-SA"/>
        </w:rPr>
        <w:t>للأصل، وعموماتِ الكتاب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عَلَى أَزْوَجهِمْ أَوْ مَا مَلَكَتْ أَيْمَتُهُمْ </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و﴿وَلَأَمَةٌ مُؤْمِنَةٌ</w:t>
      </w:r>
      <w:r>
        <w:rPr>
          <w:rFonts w:eastAsia="Amiri" w:cs="Amiri" w:ascii="Amiri" w:hAnsi="Amiri"/>
          <w:color w:val="111111"/>
          <w:sz w:val="28"/>
          <w:szCs w:val="28"/>
          <w:rtl w:val="true"/>
          <w:lang w:bidi="ar-SA"/>
        </w:rPr>
        <w:t xml:space="preserve">) </w:t>
      </w:r>
      <w:bookmarkStart w:id="97" w:name="pg11041_105107"/>
    </w:p>
    <w:p>
      <w:pPr>
        <w:pStyle w:val="BookText"/>
        <w:rPr/>
      </w:pPr>
      <w:bookmarkEnd w:id="97"/>
      <w:r>
        <w:rPr>
          <w:rFonts w:ascii="Amiri" w:hAnsi="Amiri" w:eastAsia="Amiri" w:cs="Amiri"/>
          <w:color w:val="111111"/>
          <w:sz w:val="28"/>
          <w:sz w:val="28"/>
          <w:szCs w:val="28"/>
          <w:rtl w:val="true"/>
          <w:lang w:bidi="ar-SA"/>
        </w:rPr>
        <w:t>خَيْرٌ مِّن مُّشْرِكَةٍ</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و﴿وَأَنكِحُوا الْأَيْمَى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وَالصَّلِحِينَ مِنْ عِبَادِكُمْ وَإِمَا ءِكُمْ</w:t>
      </w:r>
      <w:r>
        <w:rPr>
          <w:rFonts w:eastAsia="Amiri" w:cs="Amiri" w:ascii="Amiri" w:hAnsi="Amiri"/>
          <w:color w:val="111111"/>
          <w:sz w:val="28"/>
          <w:szCs w:val="28"/>
          <w:rtl w:val="true"/>
          <w:lang w:bidi="ar-SA"/>
        </w:rPr>
        <w:t>»</w:t>
      </w:r>
      <w:r>
        <w:rPr>
          <w:rStyle w:val="FootnoteAnchor"/>
          <w:rtl w:val="true"/>
        </w:rPr>
        <w:footnoteReference w:id="516"/>
      </w:r>
      <w:r>
        <w:rPr>
          <w:rFonts w:ascii="IRNazanin" w:hAnsi="IRNazanin" w:eastAsia="IRNazanin"/>
          <w:color w:val="111111"/>
          <w:sz w:val="28"/>
          <w:sz w:val="28"/>
          <w:szCs w:val="28"/>
          <w:rtl w:val="true"/>
          <w:lang w:bidi="fa-IR"/>
        </w:rPr>
        <w:t>ولرواية ابن بُكَير المرسلة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لاينبغي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ascii="Amiri" w:hAnsi="Amiri" w:eastAsia="Amiri" w:cs="Amiri"/>
          <w:color w:val="111111"/>
          <w:sz w:val="28"/>
          <w:sz w:val="28"/>
          <w:szCs w:val="28"/>
          <w:rtl w:val="true"/>
          <w:lang w:bidi="ar-SA"/>
        </w:rPr>
        <w:t>وهو ظاهر في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الاشتراط المذكور مخصص لما ذكر من العمومات والرواية مع إرسالها</w:t>
      </w:r>
    </w:p>
    <w:p>
      <w:pPr>
        <w:pStyle w:val="BookText"/>
        <w:rPr/>
      </w:pPr>
      <w:r>
        <w:rPr>
          <w:rFonts w:ascii="Amiri" w:hAnsi="Amiri" w:eastAsia="Amiri" w:cs="Amiri"/>
          <w:color w:val="111111"/>
          <w:sz w:val="28"/>
          <w:sz w:val="28"/>
          <w:szCs w:val="28"/>
          <w:rtl w:val="true"/>
          <w:lang w:bidi="ar-SA"/>
        </w:rPr>
        <w:t>ضعيفة، وضعف مطلق المفهوم ممنوع، وتنزيل الشرط على الأغلب خلافُ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الأصحاب إلا أن دليله غيرُ ناهض عليه،</w:t>
      </w:r>
    </w:p>
    <w:p>
      <w:pPr>
        <w:pStyle w:val="BookText"/>
        <w:rPr/>
      </w:pPr>
      <w:r>
        <w:rPr>
          <w:rFonts w:ascii="Amiri" w:hAnsi="Amiri" w:eastAsia="Amiri" w:cs="Amiri"/>
          <w:color w:val="111111"/>
          <w:sz w:val="28"/>
          <w:sz w:val="28"/>
          <w:szCs w:val="28"/>
          <w:rtl w:val="true"/>
          <w:lang w:bidi="ar-SA"/>
        </w:rPr>
        <w:t>فلذا نسبه إلى 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بعدم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والفضل،</w:t>
      </w:r>
      <w:r>
        <w:rPr>
          <w:rStyle w:val="FootnoteAnchor"/>
          <w:rtl w:val="true"/>
        </w:rPr>
        <w:footnoteReference w:id="518"/>
      </w:r>
      <w:r>
        <w:rPr>
          <w:rFonts w:ascii="Amiri" w:hAnsi="Amiri" w:eastAsia="Amiri" w:cs="Amiri"/>
          <w:color w:val="111111"/>
          <w:sz w:val="28"/>
          <w:sz w:val="28"/>
          <w:szCs w:val="28"/>
          <w:rtl w:val="true"/>
          <w:lang w:bidi="ar-SA"/>
        </w:rPr>
        <w:t>والمراد به هنا الزيادةُ في المال وسعته بحيث يتمكَّن معها من نكاح الحرّة فيقوم بما لابدّ منه من مهرها ونفقتها، ويكفي للنفقة وجوده بالقوة كفَلّة الملك وكسب ذي الحرفة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وخوفِ العَنّت بالفتح، وأصله انكسارُ العظم بعد الخبر فاستعير لكل مشقة وضرر ولاضرر أعظم من مواقعة المأثم والصبر عنها مع الشرطين أفضل؛ لقوله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تَصْبِرُواْ خَيْرٌ لَكُمْ</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تكفي الأمة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لاندفاع العنت بها وهو أحد الشرطين في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الجواز مطلقاً تُباح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أزيد كما سيأتي،</w:t>
      </w:r>
      <w:r>
        <w:rPr>
          <w:rStyle w:val="FootnoteAnchor"/>
          <w:rtl w:val="true"/>
        </w:rPr>
        <w:footnoteReference w:id="520"/>
      </w:r>
    </w:p>
    <w:p>
      <w:pPr>
        <w:pStyle w:val="Heading5"/>
        <w:numPr>
          <w:ilvl w:val="4"/>
          <w:numId w:val="1"/>
        </w:numPr>
        <w:rPr/>
      </w:pPr>
      <w:bookmarkStart w:id="98" w:name="__RefHeading___Toc1330647_1067777946"/>
      <w:bookmarkStart w:id="99" w:name="_Toc31"/>
      <w:bookmarkEnd w:id="98"/>
      <w:r>
        <w:rPr>
          <w:rtl w:val="true"/>
        </w:rPr>
        <w:t>المسألة الثالثة</w:t>
      </w:r>
      <w:bookmarkEnd w:id="9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امرأةً في عدتها، بائنةً كانت أو 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عدةَ </w:t>
      </w:r>
    </w:p>
    <w:p>
      <w:pPr>
        <w:pStyle w:val="BookText"/>
        <w:rPr/>
      </w:pPr>
      <w:r>
        <w:rPr>
          <w:rFonts w:ascii="Amiri" w:hAnsi="Amiri" w:eastAsia="Amiri" w:cs="Amiri"/>
          <w:color w:val="111111"/>
          <w:sz w:val="28"/>
          <w:sz w:val="28"/>
          <w:szCs w:val="28"/>
          <w:rtl w:val="true"/>
          <w:lang w:bidi="ar-SA"/>
        </w:rPr>
        <w:t>وفاة أو عدّة شبهة، ولعله غلب عليهما اسم البائنة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بالعدة والتحريم بطل العقد وحُرِّمَت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ولافرق بين العقد الدائم والمنقطع فيهما؛ لإطلاقِ النصوصِ،</w:t>
      </w:r>
      <w:r>
        <w:rPr>
          <w:rStyle w:val="FootnoteAnchor"/>
          <w:rtl w:val="true"/>
        </w:rPr>
        <w:footnoteReference w:id="521"/>
      </w:r>
      <w:r>
        <w:rPr>
          <w:rFonts w:ascii="Amiri" w:hAnsi="Amiri" w:eastAsia="Amiri" w:cs="Amiri"/>
          <w:color w:val="111111"/>
          <w:sz w:val="28"/>
          <w:sz w:val="28"/>
          <w:szCs w:val="28"/>
          <w:rtl w:val="true"/>
          <w:lang w:bidi="ar-SA"/>
        </w:rPr>
        <w:t>الشامل لجميع 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جهل أحدهما العدة أو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جَهِلَهما حُرِّمَت إن دخل بها قبلاً أو دُبُراً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اختَصّ العلم بأحدهما دون الآخر اختَصّ به حكمه وإنْ حَرُم على الآخر التزوّجُ به من حيثُ المساعدة على الإثم والعدوان ويمكن سلامته من ذلك بجهله التحريم أو بأن يَخفَى عليه عين الشخص المحرَّمِ مع علم الآخر ونحو ذلك، وفي الحكم بصحة العقد على هذا التقدير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ويَتَعدَّى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أبيه وابنه كالموطوءة بشبهة مع الجهل، والمزني بها مع العلم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إلحاق مدة الاستبراء بالعدّة فتحرم بوطئها فيها وجهان، أجودهما العدم؛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الوجهان في العقد عليها مع الوفاة المجهولة ظاهراً قبل العدّة مع وقوعه بعد الوفاة في نفس الأمر أو الدخول مع الجهل والأقوى عدم التحريم؛ لانتفاء المقتضي له وهو كونُها معتدّةً أو مُزَوَّجةً، سواء كانت المدّةُ المُتَخَلَّلة بين الوفاة والعدّة بقدرها أم أزيد أم أنقص، وسواء وقع العقد أو الدخول في المدة الزائدة عنها أم لا؛ لأنّ العدة إنما تكون بعد العلم بالوفاة أو ما في معناه وإن طال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ذات البَعْل بالمعتدة وجهان من أنّ علاقة الزوجيّة فيها أقوى، وانتفاء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مع الجهل وعدم الدخول لاتحرم، كما أنه لو دخل بها عالماً حُرِّمَت لأنه زانٍ بذات البعل والإشكال فيهما واءٍ، وإنّما يقع الاشتباه مع الجهل والدخول أو العلم مع عدمه، ووجه الإشكال من عدم النص عليه بخصوصه، وكون الحكم بالتحريم هنا أولى؛ للعلاقة، ولعله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لايُحكم بالتحريم يُجدِّد العقد بعد العدة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ويلحق الولد مع الدخول </w:t>
      </w:r>
      <w:bookmarkStart w:id="100" w:name="pg11041_105109"/>
    </w:p>
    <w:p>
      <w:pPr>
        <w:pStyle w:val="BookText"/>
        <w:rPr/>
      </w:pPr>
      <w:bookmarkEnd w:id="100"/>
      <w:r>
        <w:rPr>
          <w:rFonts w:ascii="Amiri" w:hAnsi="Amiri" w:eastAsia="Amiri" w:cs="Amiri"/>
          <w:color w:val="111111"/>
          <w:sz w:val="28"/>
          <w:sz w:val="28"/>
          <w:szCs w:val="28"/>
          <w:rtl w:val="true"/>
          <w:lang w:bidi="ar-SA"/>
        </w:rPr>
        <w:t>والجهل بالجاهل منهما إن وُلد في وقتِ إمكانه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مهر المثل مع جهلها بالتحريم، وتعتد منه بعد إكمال الأُولى</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330649_1067777946"/>
      <w:bookmarkStart w:id="102" w:name="_Toc32"/>
      <w:bookmarkEnd w:id="101"/>
      <w:r>
        <w:rPr>
          <w:rtl w:val="true"/>
        </w:rPr>
        <w:t>المسألة الرابعة</w:t>
      </w:r>
      <w:bookmarkEnd w:id="10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لاتحرُم المزني بها على الزاني إلا أن تكون ذات بعل دواماً ومتعة والمعتدة رجعية بحكمها دون البائن والحكم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الموطوءة بالملك بذات البعل وجهان، مأخذهما مساواتها لها في كثير من الأحكام خصوصاً المصاهرة، واشتراكهما في المعنى المقتضي للتحريم وهو صيانة الأنساب عن الاختلاط، وأنّ ذلك كله لايوجب اللحاق مطلقاً، وهو 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ولاتحرم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الزاني ولاعلى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يُكره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لجماعة حيث حرموه على الزاني ما لم تَظهر منها التوبة،</w:t>
      </w:r>
      <w:r>
        <w:rPr>
          <w:rStyle w:val="FootnoteAnchor"/>
          <w:rtl w:val="true"/>
        </w:rPr>
        <w:footnoteReference w:id="522"/>
      </w:r>
      <w:r>
        <w:rPr>
          <w:rFonts w:ascii="IRNazanin" w:hAnsi="IRNazanin" w:eastAsia="IRNazanin"/>
          <w:color w:val="111111"/>
          <w:sz w:val="28"/>
          <w:sz w:val="28"/>
          <w:szCs w:val="28"/>
          <w:rtl w:val="true"/>
          <w:lang w:bidi="fa-IR"/>
        </w:rPr>
        <w:t>ووجه الجواز الأصل، وصحيحةُ الحلبي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فَجَر بامرأة ثم بدا له أن يتزوجها حلالاً فإذا أوّله سفاح وآخره نكاح، فمَثَله كمثل النخلة أصاب الرجلُ من ثمرها حراماً ثمّ اشتراها فكانت له حلالاً</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ولكن تكره؛ للنهي عن تزويجها مطلقاً في عدة أخبار،</w:t>
      </w:r>
      <w:r>
        <w:rPr>
          <w:rStyle w:val="FootnoteAnchor"/>
          <w:rtl w:val="true"/>
        </w:rPr>
        <w:footnoteReference w:id="524"/>
      </w:r>
      <w:r>
        <w:rPr>
          <w:rFonts w:ascii="Amiri" w:hAnsi="Amiri" w:eastAsia="Amiri" w:cs="Amiri"/>
          <w:color w:val="111111"/>
          <w:sz w:val="28"/>
          <w:sz w:val="28"/>
          <w:szCs w:val="28"/>
          <w:rtl w:val="true"/>
          <w:lang w:bidi="ar-SA"/>
        </w:rPr>
        <w:t>المحمول على الكراهة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المانع،</w:t>
      </w:r>
      <w:r>
        <w:rPr>
          <w:rStyle w:val="FootnoteAnchor"/>
          <w:rtl w:val="true"/>
        </w:rPr>
        <w:footnoteReference w:id="525"/>
      </w:r>
      <w:r>
        <w:rPr>
          <w:rFonts w:ascii="Amiri" w:hAnsi="Amiri" w:eastAsia="Amiri" w:cs="Amiri"/>
          <w:color w:val="111111"/>
          <w:sz w:val="28"/>
          <w:sz w:val="28"/>
          <w:szCs w:val="28"/>
          <w:rtl w:val="true"/>
          <w:lang w:bidi="ar-SA"/>
        </w:rPr>
        <w:t>برواية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فَجَر بامرأة ثم أراد بَعْد أن، يتزوجها،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تابت حلَّ له نكاحُها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توبتها؟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يدعوها إلى ما كانت عليه من الحرام فإن امتنعتْ واستغفرتْ ربَّها عَرِف 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w:t>
      </w:r>
      <w:bookmarkStart w:id="103" w:name="pg11041_105110"/>
    </w:p>
    <w:p>
      <w:pPr>
        <w:pStyle w:val="BookText"/>
        <w:rPr/>
      </w:pPr>
      <w:bookmarkEnd w:id="103"/>
      <w:r>
        <w:rPr>
          <w:rFonts w:ascii="IRNazanin" w:hAnsi="IRNazanin" w:eastAsia="IRNazanin"/>
          <w:color w:val="111111"/>
          <w:sz w:val="28"/>
          <w:sz w:val="28"/>
          <w:szCs w:val="28"/>
          <w:rtl w:val="true"/>
          <w:lang w:bidi="fa-IR"/>
        </w:rPr>
        <w:t>روى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والسند فيهما ضعيف، وفي الأُولى قطع، ولو صحتا لوجب حملهما على الكراهة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زَنَت امرأته لم تَخرُم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وإِنْ أَصَرَّتْ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الزني؛ للأصل والنص،</w:t>
      </w:r>
      <w:r>
        <w:rPr>
          <w:rStyle w:val="FootnoteAnchor"/>
          <w:rtl w:val="true"/>
        </w:rPr>
        <w:footnoteReference w:id="527"/>
      </w:r>
      <w:r>
        <w:rPr>
          <w:rFonts w:ascii="Amiri" w:hAnsi="Amiri" w:eastAsia="Amiri" w:cs="Amiri"/>
          <w:color w:val="111111"/>
          <w:sz w:val="28"/>
          <w:sz w:val="28"/>
          <w:szCs w:val="28"/>
          <w:rtl w:val="true"/>
          <w:lang w:bidi="ar-SA"/>
        </w:rPr>
        <w:t>خلافاً للمفيد وسلّار حيث ذهبا إلى تحريمها مع الإصرار استناداً إلى فوات أعظم فوائد النكاح وهو التناسل معه؛ لاختلاط النسب حينئذ، والغرضُ من شرعيّة الحد والرجم للزاني حفظه عن ذلك،</w:t>
      </w:r>
      <w:r>
        <w:rPr>
          <w:rStyle w:val="FootnoteAnchor"/>
          <w:rtl w:val="true"/>
        </w:rPr>
        <w:footnoteReference w:id="528"/>
      </w:r>
      <w:r>
        <w:rPr>
          <w:rFonts w:ascii="Amiri" w:hAnsi="Amiri" w:eastAsia="Amiri" w:cs="Amiri"/>
          <w:color w:val="111111"/>
          <w:sz w:val="28"/>
          <w:sz w:val="28"/>
          <w:szCs w:val="28"/>
          <w:rtl w:val="true"/>
          <w:lang w:bidi="ar-SA"/>
        </w:rPr>
        <w:t>ويُضعف بأنّ الزاني لا نسب له ولا حرمة</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330651_1067777946"/>
      <w:bookmarkStart w:id="105" w:name="_Toc33"/>
      <w:bookmarkEnd w:id="104"/>
      <w:r>
        <w:rPr>
          <w:rtl w:val="true"/>
        </w:rPr>
        <w:t>المسألة الخامسة</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أوقَب غلاماً أو رجلاً</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 xml:space="preserve">بأن أدخل به بعض الحَشَفَة وإن لم يجب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على المُوقِب أُمُّ الموطوء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بناتها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نزلت من ذكر وأنثى من النسب اتفاقاً، ومن الرضاع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المفعول بين الحي والميت على الأقوى؛ عملاً بالإطلاق،</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وإنّما تَحْرُم المذكوراتُ مع سبقه على العقد عليهن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سَبَق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للأصل، ولقولهم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لايُحرّم الحرام الحلال</w:t>
      </w:r>
      <w:r>
        <w:rPr>
          <w:rFonts w:eastAsia="IRNazanin" w:cs="IRNazanin"/>
          <w:color w:val="111111"/>
          <w:sz w:val="28"/>
          <w:szCs w:val="28"/>
          <w:rtl w:val="true"/>
          <w:lang w:bidi="fa-IR"/>
        </w:rPr>
        <w:t>»</w:t>
      </w:r>
      <w:r>
        <w:rPr>
          <w:rStyle w:val="FootnoteAnchor"/>
          <w:rtl w:val="true"/>
        </w:rPr>
        <w:footnoteReference w:id="531"/>
      </w:r>
      <w:r>
        <w:rPr>
          <w:rFonts w:ascii="Amiri" w:hAnsi="Amiri" w:eastAsia="Amiri" w:cs="Amiri"/>
          <w:color w:val="111111"/>
          <w:sz w:val="28"/>
          <w:sz w:val="28"/>
          <w:szCs w:val="28"/>
          <w:rtl w:val="true"/>
          <w:lang w:bidi="ar-SA"/>
        </w:rPr>
        <w:t>والظاهر عدم الفرق بين مفارَقةِ مَن سَبَق سَبَق عقدُها بعد الفعل وعدمه فيجوز له تجديد نكاحها بعده، مع احتمال عدمه لصدق سبق الفعل بالنسبة إلى العقد الجديد ولافرق فيهما بين الصغير والكبير على الأقوى؛ للعموم، فيتعلَّق التحريم قبل البلوغ بالولي وبعده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ولايَحرُم على المفعول بسببه شيء عندنا؛</w:t>
      </w:r>
      <w:r>
        <w:rPr>
          <w:rStyle w:val="FootnoteAnchor"/>
          <w:rtl w:val="true"/>
        </w:rPr>
        <w:footnoteReference w:id="532"/>
      </w:r>
      <w:r>
        <w:rPr>
          <w:rFonts w:ascii="IRNazanin" w:hAnsi="IRNazanin" w:eastAsia="IRNazanin"/>
          <w:color w:val="111111"/>
          <w:sz w:val="28"/>
          <w:sz w:val="28"/>
          <w:szCs w:val="28"/>
          <w:rtl w:val="true"/>
          <w:lang w:bidi="fa-IR"/>
        </w:rPr>
        <w:t xml:space="preserve">للأصل، وربما نُقل عن بعض الأصحاب </w:t>
      </w:r>
      <w:bookmarkStart w:id="106" w:name="pg11041_105111"/>
    </w:p>
    <w:p>
      <w:pPr>
        <w:pStyle w:val="BookText"/>
        <w:rPr/>
      </w:pPr>
      <w:bookmarkEnd w:id="106"/>
      <w:r>
        <w:rPr>
          <w:rFonts w:ascii="Amiri" w:hAnsi="Amiri" w:eastAsia="Amiri" w:cs="Amiri"/>
          <w:color w:val="111111"/>
          <w:sz w:val="28"/>
          <w:sz w:val="28"/>
          <w:szCs w:val="28"/>
          <w:rtl w:val="true"/>
          <w:lang w:bidi="ar-SA"/>
        </w:rPr>
        <w:t>تعلّق التحريم به كالفاعل،</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تهذيب الأحكام،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إطلاق التحريم بحيث يمكن تعلقه بكلّ منهما، ولكنّ المذهب الأوّلُ</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330653_1067777946"/>
      <w:bookmarkStart w:id="108" w:name="_Toc34"/>
      <w:bookmarkEnd w:id="107"/>
      <w:r>
        <w:rPr>
          <w:rtl w:val="true"/>
        </w:rPr>
        <w:t>المسألة السادسة</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عقد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أو نفل بحج أو عمرة، بعد إفساده وقبله على أنثى عالماً بالتحريم حُرّمت أبداً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يدخل، وإن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التحريم الم تَحْرُم وإن دخل بها لكن يقع عقده فاسداً، فله العود إليه بعد الإحلال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ومستنده رواية زرارة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34"/>
      </w:r>
      <w:r>
        <w:rPr>
          <w:rFonts w:ascii="Amiri" w:hAnsi="Amiri" w:eastAsia="Amiri" w:cs="Amiri"/>
          <w:color w:val="111111"/>
          <w:sz w:val="28"/>
          <w:sz w:val="28"/>
          <w:szCs w:val="28"/>
          <w:rtl w:val="true"/>
          <w:lang w:bidi="ar-SA"/>
        </w:rPr>
        <w:t>الدالة بمنطوقها على حكم العلم، وبمفهومها على غيره، وهو معتضد بالأصل فلايَضُرّ ضعفُ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ولاتحرم الزوجة بوطئها في الإحرام مطلقاً</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330655_1067777946"/>
      <w:bookmarkStart w:id="110" w:name="_Toc35"/>
      <w:bookmarkEnd w:id="109"/>
      <w:r>
        <w:rPr>
          <w:rtl w:val="true"/>
        </w:rPr>
        <w:t>المسألة السابعة</w:t>
      </w:r>
      <w:bookmarkEnd w:id="11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للحرّ أن يجمع زيادةً على أربع حرائر، أو حرَّتين ،وأمتين أو ثلاث حرائر وأمةٍ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نكاح الأمة بالعقد بدون الشرطين، وإلا لم تَجُز الزيادة على الواحدة لانتفاء العَنَتِ معها، وقد تقدَّم من المصنّف اختيارُ المنع،</w:t>
      </w:r>
      <w:r>
        <w:rPr>
          <w:rStyle w:val="FootnoteAnchor"/>
          <w:rtl w:val="true"/>
        </w:rPr>
        <w:footnoteReference w:id="535"/>
      </w:r>
      <w:r>
        <w:rPr>
          <w:rFonts w:ascii="Amiri" w:hAnsi="Amiri" w:eastAsia="Amiri" w:cs="Amiri"/>
          <w:color w:val="111111"/>
          <w:sz w:val="28"/>
          <w:sz w:val="28"/>
          <w:szCs w:val="28"/>
          <w:rtl w:val="true"/>
          <w:lang w:bidi="ar-SA"/>
        </w:rPr>
        <w:t>ويَبعُد فرضُ بقاء الحاجة إلى الزائد عن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 الأمة الأمة بين القنّةِ والمدبَّرة والمكاتبة بقسميها حيث لم تُؤَدُّ شيئاً، وأُم الولد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ولاللعبد أن يجمع أكثر من أربع إماء أو حرّتين أو حرّةٍ وأمتين، ولايباح له </w:t>
      </w:r>
    </w:p>
    <w:p>
      <w:pPr>
        <w:pStyle w:val="BookText"/>
        <w:rPr/>
      </w:pPr>
      <w:r>
        <w:rPr>
          <w:rFonts w:ascii="Amiri" w:hAnsi="Amiri" w:eastAsia="Amiri" w:cs="Amiri"/>
          <w:color w:val="111111"/>
          <w:sz w:val="28"/>
          <w:sz w:val="28"/>
          <w:szCs w:val="28"/>
          <w:rtl w:val="true"/>
          <w:lang w:bidi="ar-SA"/>
        </w:rPr>
        <w:t>ثلاث إماء وحرّة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 الجميع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والمُعتَقُ بعضُه كالحر في حق الإماء وكالعبد في حق الحرائر؛ والمُعتَقُ بعضُها كالحرّة في حق العبد وكالأمة في حق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بالدوام، أمّا المتعة فلاحصر له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 وصحيحةِ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شئتَ</w:t>
      </w:r>
      <w:r>
        <w:rPr>
          <w:rFonts w:eastAsia="Amiri" w:cs="Amiri" w:ascii="Amiri" w:hAnsi="Amiri"/>
          <w:color w:val="111111"/>
          <w:sz w:val="28"/>
          <w:szCs w:val="28"/>
          <w:rtl w:val="true"/>
          <w:lang w:bidi="ar-SA"/>
        </w:rPr>
        <w:t>»</w:t>
      </w:r>
      <w:r>
        <w:rPr>
          <w:rStyle w:val="FootnoteAnchor"/>
          <w:rtl w:val="true"/>
        </w:rPr>
        <w:footnoteReference w:id="536"/>
      </w:r>
      <w:r>
        <w:rPr>
          <w:rFonts w:ascii="IRNazanin" w:hAnsi="IRNazanin" w:eastAsia="IRNazanin"/>
          <w:color w:val="111111"/>
          <w:sz w:val="28"/>
          <w:sz w:val="28"/>
          <w:szCs w:val="28"/>
          <w:rtl w:val="true"/>
          <w:lang w:bidi="fa-IR"/>
        </w:rPr>
        <w:t>وسأل أبو بصير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عن المتعة أهي من الأربع؟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من السبعين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وعن زرارة،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المتعة أهي من الأربع؟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منهنّ ألفاً فإنّهنّ مُستأجرات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وفيه نظر؛ لأنّ الأصل قد عُدِل عنه بالدليل الآتي والأخبار المذكورةَ وغيرَها،</w:t>
      </w:r>
      <w:r>
        <w:rPr>
          <w:rStyle w:val="FootnoteAnchor"/>
          <w:rtl w:val="true"/>
        </w:rPr>
        <w:footnoteReference w:id="539"/>
      </w:r>
      <w:r>
        <w:rPr>
          <w:rFonts w:ascii="Amiri" w:hAnsi="Amiri" w:eastAsia="Amiri" w:cs="Amiri"/>
          <w:color w:val="111111"/>
          <w:sz w:val="28"/>
          <w:sz w:val="28"/>
          <w:szCs w:val="28"/>
          <w:rtl w:val="true"/>
          <w:lang w:bidi="ar-SA"/>
        </w:rPr>
        <w:t>في هذا الباب ضعيفةً أو مجهولة السند أو مقطوعة،</w:t>
      </w:r>
      <w:r>
        <w:rPr>
          <w:rStyle w:val="FootnoteAnchor"/>
          <w:rtl w:val="true"/>
        </w:rPr>
        <w:footnoteReference w:id="540"/>
      </w:r>
      <w:r>
        <w:rPr>
          <w:rFonts w:ascii="Amiri" w:hAnsi="Amiri" w:eastAsia="Amiri" w:cs="Amiri"/>
          <w:color w:val="111111"/>
          <w:sz w:val="28"/>
          <w:sz w:val="28"/>
          <w:szCs w:val="28"/>
          <w:rtl w:val="true"/>
          <w:lang w:bidi="ar-SA"/>
        </w:rPr>
        <w:t>فإثباتُ مثل هذا الحكم المخالفِ للآية</w:t>
      </w:r>
      <w:r>
        <w:rPr>
          <w:rStyle w:val="FootnoteAnchor"/>
          <w:rtl w:val="true"/>
        </w:rPr>
        <w:footnoteReference w:id="541"/>
      </w:r>
      <w:r>
        <w:rPr>
          <w:rFonts w:ascii="Amiri" w:hAnsi="Amiri" w:eastAsia="Amiri" w:cs="Amiri"/>
          <w:color w:val="111111"/>
          <w:sz w:val="28"/>
          <w:sz w:val="28"/>
          <w:szCs w:val="28"/>
          <w:rtl w:val="true"/>
          <w:lang w:bidi="ar-SA"/>
        </w:rPr>
        <w:t>الشريفة وإجماع باقي علماء الإسلام مشكل، لكنّه مشهور حتّى أنّ كثيراً من الأصحاب لم يَنقُل فيه خلافاً، فإن ثبت إجماع كما ادعاه ابن إدريس،</w:t>
      </w:r>
      <w:r>
        <w:rPr>
          <w:rStyle w:val="FootnoteAnchor"/>
          <w:rtl w:val="true"/>
        </w:rPr>
        <w:footnoteReference w:id="542"/>
      </w:r>
      <w:r>
        <w:rPr>
          <w:rFonts w:ascii="IRNazanin" w:hAnsi="IRNazanin" w:eastAsia="IRNazanin"/>
          <w:color w:val="111111"/>
          <w:sz w:val="28"/>
          <w:sz w:val="28"/>
          <w:szCs w:val="28"/>
          <w:rtl w:val="true"/>
          <w:lang w:bidi="fa-IR"/>
        </w:rPr>
        <w:t>وإلا فالأمر</w:t>
      </w:r>
    </w:p>
    <w:p>
      <w:pPr>
        <w:pStyle w:val="BookText"/>
        <w:rPr/>
      </w:pP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بالأصح على خلاف ابن البراج حيث مَنَع في كتابيه من الزيادة فيها على الأربع،</w:t>
      </w:r>
      <w:r>
        <w:rPr>
          <w:rStyle w:val="FootnoteAnchor"/>
          <w:rtl w:val="true"/>
        </w:rPr>
        <w:footnoteReference w:id="543"/>
      </w:r>
      <w:r>
        <w:rPr>
          <w:rFonts w:ascii="IRNazanin" w:hAnsi="IRNazanin" w:eastAsia="IRNazanin"/>
          <w:color w:val="111111"/>
          <w:sz w:val="28"/>
          <w:sz w:val="28"/>
          <w:szCs w:val="28"/>
          <w:rtl w:val="true"/>
          <w:lang w:bidi="fa-IR"/>
        </w:rPr>
        <w:t>محتجاً بعموم الآية، وبصحيحة أحمد بن أبي نصر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تكون عنده المرأة أيَحِلّ له أن يتزوج بأختها متعة</w:t>
      </w:r>
      <w:r>
        <w:rPr>
          <w:rFonts w:eastAsia="IRNazanin" w:cs="IRNazanin"/>
          <w:color w:val="111111"/>
          <w:sz w:val="28"/>
          <w:szCs w:val="28"/>
          <w:rtl w:val="true"/>
          <w:lang w:bidi="fa-IR"/>
        </w:rPr>
        <w:t xml:space="preserve">. </w:t>
      </w:r>
      <w:bookmarkStart w:id="111" w:name="pg11041_105113"/>
    </w:p>
    <w:p>
      <w:pPr>
        <w:pStyle w:val="BookText"/>
        <w:rPr/>
      </w:pPr>
      <w:bookmarkEnd w:id="11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حَكى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مثل الإماء يتزوج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 من الأربع</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ورَوَى عمّار عن أبي عبد الله له في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إحدى الأربع</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وأجيب بأنّه محمول على الأفضل والأحوط؛</w:t>
      </w:r>
      <w:r>
        <w:rPr>
          <w:rStyle w:val="FootnoteAnchor"/>
          <w:rtl w:val="true"/>
        </w:rPr>
        <w:footnoteReference w:id="546"/>
      </w:r>
      <w:r>
        <w:rPr>
          <w:rFonts w:ascii="IRNazanin" w:hAnsi="IRNazanin" w:eastAsia="IRNazanin"/>
          <w:color w:val="111111"/>
          <w:sz w:val="28"/>
          <w:sz w:val="28"/>
          <w:szCs w:val="28"/>
          <w:rtl w:val="true"/>
          <w:lang w:bidi="fa-IR"/>
        </w:rPr>
        <w:t>جمعاً بينهما وبين ما سبق ولصحيحة أحمد بن أبي نصر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اجعلوهن من ال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صفوان بن يحيى على الاحتياط؟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واعلم أنّ هذا الحمل يحسُن لو صح شيء من أخبار الجواز لا مع عدمه، والخبر الأخير ليس بصريح في جواز مخالفة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اقتَصَر مِن نقل الحكم</w:t>
      </w:r>
    </w:p>
    <w:p>
      <w:pPr>
        <w:pStyle w:val="BookText"/>
        <w:rPr/>
      </w:pPr>
      <w:r>
        <w:rPr>
          <w:rFonts w:ascii="Amiri" w:hAnsi="Amiri" w:eastAsia="Amiri" w:cs="Amiri"/>
          <w:color w:val="111111"/>
          <w:sz w:val="28"/>
          <w:sz w:val="28"/>
          <w:szCs w:val="28"/>
          <w:rtl w:val="true"/>
          <w:lang w:bidi="ar-SA"/>
        </w:rPr>
        <w:t>على مجرّد الشهرة،</w:t>
      </w:r>
      <w:r>
        <w:rPr>
          <w:rStyle w:val="FootnoteAnchor"/>
          <w:rtl w:val="true"/>
        </w:rPr>
        <w:footnoteReference w:id="548"/>
      </w:r>
      <w:r>
        <w:rPr>
          <w:rFonts w:ascii="Amiri" w:hAnsi="Amiri" w:eastAsia="Amiri" w:cs="Amiri"/>
          <w:color w:val="111111"/>
          <w:sz w:val="28"/>
          <w:sz w:val="28"/>
          <w:szCs w:val="28"/>
          <w:rtl w:val="true"/>
          <w:lang w:bidi="ar-SA"/>
        </w:rPr>
        <w:t>ولم يُصرّح بالفتوى، ولعله لما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لاحصرللعدد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بملك اليمين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w:t>
      </w:r>
    </w:p>
    <w:p>
      <w:pPr>
        <w:pStyle w:val="BookText"/>
        <w:rPr/>
      </w:pPr>
      <w:r>
        <w:rPr>
          <w:rFonts w:ascii="Amiri" w:hAnsi="Amiri" w:eastAsia="Amiri" w:cs="Amiri"/>
          <w:color w:val="111111"/>
          <w:sz w:val="28"/>
          <w:sz w:val="28"/>
          <w:szCs w:val="28"/>
          <w:rtl w:val="true"/>
          <w:lang w:bidi="ar-SA"/>
        </w:rPr>
        <w:t>أَزْوَجِهِمْ أَوْ مَا مَلَكَتْ أَيْمَتُهُمْ</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هذا في ملك العين، أما ملك المنفعة كالتحليل ففي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إلحاقه به نظر، من الشكٍّ في إطلاق اسم ملك اليمين عليه، والشك في كونه عقداً أو إباحة، والأقوى إلحاقه به وبه جزم في التحرير،</w:t>
      </w:r>
      <w:r>
        <w:rPr>
          <w:rStyle w:val="FootnoteAnchor"/>
          <w:rtl w:val="true"/>
        </w:rPr>
        <w:footnoteReference w:id="550"/>
      </w:r>
    </w:p>
    <w:p>
      <w:pPr>
        <w:pStyle w:val="Heading5"/>
        <w:numPr>
          <w:ilvl w:val="4"/>
          <w:numId w:val="1"/>
        </w:numPr>
        <w:rPr/>
      </w:pPr>
      <w:bookmarkStart w:id="112" w:name="__RefHeading___Toc1330657_1067777946"/>
      <w:bookmarkStart w:id="113" w:name="_Toc36"/>
      <w:bookmarkEnd w:id="112"/>
      <w:r>
        <w:rPr>
          <w:rtl w:val="true"/>
        </w:rPr>
        <w:t>المسألة الثامنة</w:t>
      </w:r>
      <w:bookmarkEnd w:id="11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طلَّق ذو النصاب الذي لايجوز تجاوزُهُ واحدةً أو أكثر 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رَجْعيّاً لم يَجُز له التزويج دائماً حتى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المطلقة رجعيّاً بمنزلة الزوجة، فالنكاح الدائم زمن العدّة بمنزلة الجمع زائداً على النصاب</w:t>
      </w:r>
      <w:r>
        <w:rPr>
          <w:rFonts w:eastAsia="Amiri" w:cs="Amiri" w:ascii="Amiri" w:hAnsi="Amiri"/>
          <w:color w:val="111111"/>
          <w:sz w:val="28"/>
          <w:szCs w:val="28"/>
          <w:rtl w:val="true"/>
          <w:lang w:bidi="ar-SA"/>
        </w:rPr>
        <w:t xml:space="preserve">. </w:t>
      </w:r>
      <w:bookmarkStart w:id="114" w:name="pg11041_105114"/>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لايجوز له 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أُخت المطلقة رجعياً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ومتعةً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المطلَّقة واحدةً؛ لأنه يكون جامعاً بين الأختين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الزائدة عن النصاب، والأُختِ؛ لانقطاع العصمة بالبائن وصيرورتها كالأجنبية لكن على كراهية شديدة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لتَحَرُّمِها بحرمة الزوجية، وللنهي عن تزويجها مطلقاً في صحيحة زرارة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الرجلُ أربعاً فطلق إحداهنّ فلا يتزوّج الخامسة حتى تنقضي عدّة المرأة التى طُلِّقَتْ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لايجمع ماءَه في خمس،</w:t>
      </w:r>
      <w:r>
        <w:rPr>
          <w:rStyle w:val="FootnoteAnchor"/>
          <w:rtl w:val="true"/>
        </w:rPr>
        <w:footnoteReference w:id="551"/>
      </w:r>
      <w:r>
        <w:rPr>
          <w:rFonts w:ascii="Amiri" w:hAnsi="Amiri" w:eastAsia="Amiri" w:cs="Amiri"/>
          <w:color w:val="111111"/>
          <w:sz w:val="28"/>
          <w:sz w:val="28"/>
          <w:szCs w:val="28"/>
          <w:rtl w:val="true"/>
          <w:lang w:bidi="ar-SA"/>
        </w:rPr>
        <w:t>وحُمِل النهيُ على الكراهة،</w:t>
      </w:r>
      <w:r>
        <w:rPr>
          <w:rStyle w:val="FootnoteAnchor"/>
          <w:rtl w:val="true"/>
        </w:rPr>
        <w:footnoteReference w:id="552"/>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330659_1067777946"/>
      <w:bookmarkStart w:id="116" w:name="_Toc37"/>
      <w:bookmarkEnd w:id="115"/>
      <w:r>
        <w:rPr>
          <w:rtl w:val="true"/>
        </w:rPr>
        <w:t>المسألة التاسعة</w:t>
      </w:r>
      <w:bookmarkEnd w:id="11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لاتَحِلّ الحرّة على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يَتَخَلَّلُها رجعتان أيَّ أنواع الطلاق كان إلّا بالمُحَلَّل وإن كان المطلق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الاعتبار في عدد الطلقات عندنا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تَحِلَّ الأمَةُ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بالمحلل ولو كان المطلق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للآية</w:t>
      </w:r>
      <w:r>
        <w:rPr>
          <w:rStyle w:val="FootnoteAnchor"/>
          <w:rtl w:val="true"/>
        </w:rPr>
        <w:footnoteReference w:id="553"/>
      </w:r>
      <w:r>
        <w:rPr>
          <w:rFonts w:ascii="Amiri" w:hAnsi="Amiri" w:eastAsia="Amiri" w:cs="Amiri"/>
          <w:color w:val="111111"/>
          <w:sz w:val="28"/>
          <w:sz w:val="28"/>
          <w:szCs w:val="28"/>
          <w:rtl w:val="true"/>
          <w:lang w:bidi="ar-SA"/>
        </w:rPr>
        <w:t>والرواية،</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المطلَّقةُ تسعاً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أن يُطَلِّقها على الشرائط ثمّ يُراجع في العدّة ويَطَأ ثمّ يُطلق في طهرٍ آخَرَ ثمّ يُراجِع في العدّة ويَطَاً، ثمّ يطلق الثالثة فينكحها بعد عدتها زوج آخَرُ ثمّ يفارقها بعد أن يَطَأها فيتزوجها الأوّلُ بعد العدة ويفعل كما فعل </w:t>
      </w:r>
    </w:p>
    <w:p>
      <w:pPr>
        <w:pStyle w:val="BookText"/>
        <w:rPr/>
      </w:pPr>
      <w:r>
        <w:rPr>
          <w:rFonts w:ascii="Amiri" w:hAnsi="Amiri" w:eastAsia="Amiri" w:cs="Amiri"/>
          <w:color w:val="111111"/>
          <w:sz w:val="28"/>
          <w:sz w:val="28"/>
          <w:szCs w:val="28"/>
          <w:rtl w:val="true"/>
          <w:lang w:bidi="ar-SA"/>
        </w:rPr>
        <w:t>أوّلاً إلى أن يُكمِل لها تسعاً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ينكحها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الثالثة والسادسة، فإنّها تَحْرُم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التسع للعدة مجاز؛ لأنّ الثالثة من كلّ ثلاث ليست للعدّة، فإطلاقه عليها إما إطلاقاً لاسم الأكثر على الأقل، أو باعتبار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كانت النصوص،</w:t>
      </w:r>
      <w:r>
        <w:rPr>
          <w:rStyle w:val="FootnoteAnchor"/>
          <w:rtl w:val="true"/>
        </w:rPr>
        <w:footnoteReference w:id="555"/>
      </w:r>
      <w:r>
        <w:rPr>
          <w:rFonts w:ascii="Amiri" w:hAnsi="Amiri" w:eastAsia="Amiri" w:cs="Amiri"/>
          <w:color w:val="111111"/>
          <w:sz w:val="28"/>
          <w:sz w:val="28"/>
          <w:szCs w:val="28"/>
          <w:rtl w:val="true"/>
          <w:lang w:bidi="ar-SA"/>
        </w:rPr>
        <w:t>والفتاوى مطلقةً في اعتبار التسع للعدة في التحريم المؤبد كان أعم من كونها متواليةً ومتفرّقةً، فلو اتَّفق في كلّ ثلاث واحدةٌ للعدّة اعتُبِر فيه إكمال التسع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هل يُغتفر منها الثالثة من كلّ ثلاث؛ لاغتفارها لو جامعت الاثنتين للعدّة فيكفي وقوع الست للعدّة، أو يُعتبر إكمال التسع للعدة حقيقةً؟ يُحتمل الأوّلُ؛ لأنّه المعتبرُ عند التوالي، ولأنّ الثالثة لم يتحقَّق اعتبارُ كونها للعدّة، وإنما استفيد من النصّ،</w:t>
      </w:r>
      <w:r>
        <w:rPr>
          <w:rStyle w:val="FootnoteAnchor"/>
          <w:rtl w:val="true"/>
        </w:rPr>
        <w:footnoteReference w:id="556"/>
      </w:r>
      <w:r>
        <w:rPr>
          <w:rFonts w:ascii="Amiri" w:hAnsi="Amiri" w:eastAsia="Amiri" w:cs="Amiri"/>
          <w:color w:val="111111"/>
          <w:sz w:val="28"/>
          <w:sz w:val="28"/>
          <w:szCs w:val="28"/>
          <w:rtl w:val="true"/>
          <w:lang w:bidi="ar-SA"/>
        </w:rPr>
        <w:t>التحريمُ بالست الواقعة لها فيُستصحب الحكم مع عدم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لأنّ اغتفار الثالثة ثبت مع التوالي على خلاف الأصل، فإذا لم يحصل اعتُبرت الحقيقة خصوصاً مع كون طلقة العدّة هي الأولى خاصةً، فإنّ علاقتي المجاز منتفيتان عن الثالثة؛ إذ لا مجاورة لها للعِدّيّة ولا أكثرية لها، بخلاف ما لو كانت العدّيّة الثانية فإنّ علاقة المجاورة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العديّة هي الأولى تعلّق التحريم بالخامسة والعشرين،</w:t>
      </w:r>
    </w:p>
    <w:p>
      <w:pPr>
        <w:pStyle w:val="BookText"/>
        <w:rPr/>
      </w:pPr>
      <w:r>
        <w:rPr>
          <w:rFonts w:ascii="Amiri" w:hAnsi="Amiri" w:eastAsia="Amiri" w:cs="Amiri"/>
          <w:color w:val="111111"/>
          <w:sz w:val="28"/>
          <w:sz w:val="28"/>
          <w:szCs w:val="28"/>
          <w:rtl w:val="true"/>
          <w:lang w:bidi="ar-SA"/>
        </w:rPr>
        <w:t>وإن كانت الثانية فبالسادسة والعشرين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فيه إشكالٌ آخَرُ وهو أن طلاق العدّة حينئذٍ لايتحقق إلا بالرجعة بعده والوطء، فإذا توقف التحريم على تحقق التسع كذلك لزم تحريمها بعد الدخول في الأخيرة بغير طلاق وهو بعيد، ولو توقف على طلاقٍ آخَرَ بعده ولم يكن ثالثاً لَزِم جعْلُ ما ليس بمُحَرِّم محرّماً، والحكم بالتحريم بدون طلاق موقوف على التحليل، وكلاهما بعيد، وليس في المسألة شيء يُعتمد عليه، فللتوقف فيما خالَفَ النصَّ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حكم الحرّة، أمّا الأمة فقد عرفت أنّها تحرم بعد كل طلقتين فلايجتمِع لها طلاقُ تسعٍ للعدّة مع نكاح رجلين وهما معتبران في التحريم نصاً وفتوى،فيُحتمَل </w:t>
      </w:r>
      <w:bookmarkStart w:id="117" w:name="pg11041_105116"/>
    </w:p>
    <w:p>
      <w:pPr>
        <w:pStyle w:val="BookText"/>
        <w:rPr/>
      </w:pPr>
      <w:bookmarkEnd w:id="117"/>
      <w:r>
        <w:rPr>
          <w:rFonts w:ascii="Amiri" w:hAnsi="Amiri" w:eastAsia="Amiri" w:cs="Amiri"/>
          <w:color w:val="111111"/>
          <w:sz w:val="28"/>
          <w:sz w:val="28"/>
          <w:szCs w:val="28"/>
          <w:rtl w:val="true"/>
          <w:lang w:bidi="ar-SA"/>
        </w:rPr>
        <w:t>تحريمُها بستّ؛ لأنّها قائمةٌ مقام التسع للحرّة وينكحها بينها رجلان ويُحتمل اعتبارُ التسع كالحرّة؛ استصحاباً للحل إلى أن يثبت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نكاحُ أزيد من رجلين؛ لصدقهما مع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فيُحتمل اعتبارُ العددِ كله للعدّة اقتصاراً في المجاز على المتحقق، والاكتفاء في كلّ اثنتين بواحدة للعدّة وهي الأولى؛ لقيامها مقام الاثنتين، ولصدق المجاز في إطلاق العدّيّة على الجميع بعلاقة المجاورة؛ فعلى الأوّل يُعتبر اثنتا عشرةَ تطليقةً إذا وقعت الأولى من كل اثنتين للعدّة، وعلى التسع فثماني عشر، ويبقى الكلامُ الثانية عشرة والثامنة عشرة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يُكتفى بالست أو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الأمة عدم تحريمها مؤيَّداً مطلقاً؛ لأنّ ظاهر النصّ،</w:t>
      </w:r>
      <w:r>
        <w:rPr>
          <w:rStyle w:val="FootnoteAnchor"/>
          <w:rtl w:val="true"/>
        </w:rPr>
        <w:footnoteReference w:id="557"/>
      </w:r>
      <w:r>
        <w:rPr>
          <w:rFonts w:ascii="Amiri" w:hAnsi="Amiri" w:eastAsia="Amiri" w:cs="Amiri"/>
          <w:color w:val="111111"/>
          <w:sz w:val="28"/>
          <w:sz w:val="28"/>
          <w:szCs w:val="28"/>
          <w:rtl w:val="true"/>
          <w:lang w:bidi="ar-SA"/>
        </w:rPr>
        <w:t>أنّ مورده الحرّةُ بقرينة نكاح الرجلين مع التسع فيُتَمَسَّك في الأمة بأصالة بقاء الحلّ، ولعدم اجتماع الشرطين فيها؛ للتوقف مجال</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330661_1067777946"/>
      <w:bookmarkStart w:id="119" w:name="_Toc38"/>
      <w:bookmarkEnd w:id="118"/>
      <w:r>
        <w:rPr>
          <w:rtl w:val="true"/>
        </w:rPr>
        <w:t>المسألة العاشرة</w:t>
      </w:r>
      <w:bookmarkEnd w:id="11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تَحْرُمُ الملاعنة أبداً وسيأتي الكلام في تحقيق حكمها وشرائطها،</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الصمّاءُ والخَرساءُ إذا قَذَفها زوجها بما يُوجب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الآفة، بأن يرميها بالزنى مع دعوى المشاهدة وعدم البيِّنة، فلو لم يَدَّعِ المشاهدة حُدَّ ولم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أقام بيّنةً بما قَذَفها به سَقَط الحد عنه والتحريم كما يَسقُط اللعان؛ لأنّ ذلك هو مقتضى حكم القذف في إيجاب اللعان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الحدُّ بتحريمها عليه، بل يُجمع بينهما إن ثبت القذف عند الحاكم،</w:t>
      </w:r>
      <w:r>
        <w:rPr>
          <w:rStyle w:val="FootnoteAnchor"/>
          <w:rtl w:val="true"/>
        </w:rPr>
        <w:footnoteReference w:id="559"/>
      </w:r>
      <w:r>
        <w:rPr>
          <w:rFonts w:ascii="Amiri" w:hAnsi="Amiri" w:eastAsia="Amiri" w:cs="Amiri"/>
          <w:color w:val="111111"/>
          <w:sz w:val="28"/>
          <w:sz w:val="28"/>
          <w:szCs w:val="28"/>
          <w:rtl w:val="true"/>
          <w:lang w:bidi="ar-SA"/>
        </w:rPr>
        <w:t xml:space="preserve">وإلا حُرمت فيما بينه وبين الله تعالى وبَقِيَ الحدُّ في ذمّته؛ على ما دَلَّت عليه روايةُ </w:t>
      </w:r>
    </w:p>
    <w:p>
      <w:pPr>
        <w:pStyle w:val="BookText"/>
        <w:rPr/>
      </w:pPr>
      <w:r>
        <w:rPr>
          <w:rFonts w:ascii="Amiri" w:hAnsi="Amiri" w:eastAsia="Amiri" w:cs="Amiri"/>
          <w:color w:val="111111"/>
          <w:sz w:val="28"/>
          <w:sz w:val="28"/>
          <w:szCs w:val="28"/>
          <w:rtl w:val="true"/>
          <w:lang w:bidi="ar-SA"/>
        </w:rPr>
        <w:t>أبي بصير،</w:t>
      </w:r>
      <w:r>
        <w:rPr>
          <w:rStyle w:val="FootnoteAnchor"/>
          <w:rtl w:val="true"/>
        </w:rPr>
        <w:footnoteReference w:id="560"/>
      </w:r>
      <w:r>
        <w:rPr>
          <w:rFonts w:ascii="Amiri" w:hAnsi="Amiri" w:eastAsia="Amiri" w:cs="Amiri"/>
          <w:color w:val="111111"/>
          <w:sz w:val="28"/>
          <w:sz w:val="28"/>
          <w:szCs w:val="28"/>
          <w:rtl w:val="true"/>
          <w:lang w:bidi="ar-SA"/>
        </w:rPr>
        <w:t>التي هي الأصل في الحكم وإن كان المستند الآن الإجماع عليه كما ادعاه الشيخ رحمه الله</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ودلَّت الرواية،</w:t>
      </w:r>
      <w:r>
        <w:rPr>
          <w:rStyle w:val="FootnoteAnchor"/>
          <w:rtl w:val="true"/>
        </w:rPr>
        <w:footnoteReference w:id="562"/>
      </w:r>
      <w:r>
        <w:rPr>
          <w:rFonts w:ascii="Amiri" w:hAnsi="Amiri" w:eastAsia="Amiri" w:cs="Amiri"/>
          <w:color w:val="111111"/>
          <w:sz w:val="28"/>
          <w:sz w:val="28"/>
          <w:szCs w:val="28"/>
          <w:rtl w:val="true"/>
          <w:lang w:bidi="ar-SA"/>
        </w:rPr>
        <w:t>أيضاً على اعتبار الصمم والخَرَس معاً،</w:t>
      </w:r>
      <w:r>
        <w:rPr>
          <w:rStyle w:val="FootnoteAnchor"/>
          <w:rtl w:val="true"/>
        </w:rPr>
        <w:footnoteReference w:id="563"/>
      </w:r>
      <w:r>
        <w:rPr>
          <w:rFonts w:ascii="Amiri" w:hAnsi="Amiri" w:eastAsia="Amiri" w:cs="Amiri"/>
          <w:color w:val="111111"/>
          <w:sz w:val="28"/>
          <w:sz w:val="28"/>
          <w:szCs w:val="28"/>
          <w:rtl w:val="true"/>
          <w:lang w:bidi="ar-SA"/>
        </w:rPr>
        <w:t>فلو اتصفت بأحدهما خاصة فمقتضى الرواية ودليل الأصل عدم التحريم، ولكن أكثر الأصحاب</w:t>
      </w:r>
      <w:r>
        <w:rPr>
          <w:rStyle w:val="FootnoteAnchor"/>
          <w:rtl w:val="true"/>
        </w:rPr>
        <w:footnoteReference w:id="564"/>
      </w:r>
      <w:r>
        <w:rPr>
          <w:rFonts w:ascii="Amiri" w:hAnsi="Amiri" w:eastAsia="Amiri" w:cs="Amiri"/>
          <w:color w:val="111111"/>
          <w:sz w:val="28"/>
          <w:sz w:val="28"/>
          <w:szCs w:val="28"/>
          <w:rtl w:val="true"/>
          <w:lang w:bidi="ar-SA"/>
        </w:rPr>
        <w:t>عطفوا أحد الوصفين على الآخر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للاكتفاء بأحدهما، والمصنف عطف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عليه أيضاً، ولكن وَرَد الخَرَسُ وحده في روايتين،</w:t>
      </w:r>
      <w:r>
        <w:rPr>
          <w:rStyle w:val="FootnoteAnchor"/>
          <w:rtl w:val="true"/>
        </w:rPr>
        <w:footnoteReference w:id="565"/>
      </w:r>
      <w:r>
        <w:rPr>
          <w:rFonts w:ascii="Amiri" w:hAnsi="Amiri" w:eastAsia="Amiri" w:cs="Amiri"/>
          <w:color w:val="111111"/>
          <w:sz w:val="28"/>
          <w:sz w:val="28"/>
          <w:szCs w:val="28"/>
          <w:rtl w:val="true"/>
          <w:lang w:bidi="ar-SA"/>
        </w:rPr>
        <w:t>فالاكتفاء به وحده حَسَنُ، أمّا الصَّمَمُ وحده فلا نصّ عليه بخصوصه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التحرير،</w:t>
      </w:r>
      <w:r>
        <w:rPr>
          <w:rStyle w:val="FootnoteAnchor"/>
          <w:rtl w:val="true"/>
        </w:rPr>
        <w:footnoteReference w:id="566"/>
      </w:r>
      <w:r>
        <w:rPr>
          <w:rFonts w:ascii="Amiri" w:hAnsi="Amiri" w:eastAsia="Amiri" w:cs="Amiri"/>
          <w:color w:val="111111"/>
          <w:sz w:val="28"/>
          <w:sz w:val="28"/>
          <w:szCs w:val="28"/>
          <w:rtl w:val="true"/>
          <w:lang w:bidi="ar-SA"/>
        </w:rPr>
        <w:t>استشكل حكم الصمّاء خاصة بعد أن استقرَب التحريم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نَفَى ولدها على وجه يثبت اللعانُ به لو كانت غير مؤوفة، ففي ثبوتِ اللعان أو تحریمها به کالقذف و جهان من مساواته للقذف في التحريم المؤبد باللعان فيساويه في المعلول الآخر، ودعوى الشيخ في الخلاف الإجماع على أنّه لا لعان للصمّاء والخَرْساء،</w:t>
      </w:r>
      <w:r>
        <w:rPr>
          <w:rStyle w:val="FootnoteAnchor"/>
          <w:rtl w:val="true"/>
        </w:rPr>
        <w:footnoteReference w:id="567"/>
      </w:r>
      <w:r>
        <w:rPr>
          <w:rFonts w:ascii="Amiri" w:hAnsi="Amiri" w:eastAsia="Amiri" w:cs="Amiri"/>
          <w:color w:val="111111"/>
          <w:sz w:val="28"/>
          <w:sz w:val="28"/>
          <w:szCs w:val="28"/>
          <w:rtl w:val="true"/>
          <w:lang w:bidi="ar-SA"/>
        </w:rPr>
        <w:t>ومن عمومِ الآية،</w:t>
      </w:r>
      <w:r>
        <w:rPr>
          <w:rStyle w:val="FootnoteAnchor"/>
          <w:rtl w:val="true"/>
        </w:rPr>
        <w:footnoteReference w:id="568"/>
      </w:r>
      <w:r>
        <w:rPr>
          <w:rFonts w:ascii="Amiri" w:hAnsi="Amiri" w:eastAsia="Amiri" w:cs="Amiri"/>
          <w:color w:val="111111"/>
          <w:sz w:val="28"/>
          <w:sz w:val="28"/>
          <w:szCs w:val="28"/>
          <w:rtl w:val="true"/>
          <w:lang w:bidi="ar-SA"/>
        </w:rPr>
        <w:t xml:space="preserve">المُتناول لكل زوجة خَرَج منه قذفهما بالنص أو الإجماعِ </w:t>
      </w:r>
      <w:bookmarkStart w:id="120" w:name="pg11041_105118"/>
    </w:p>
    <w:p>
      <w:pPr>
        <w:pStyle w:val="BookText"/>
        <w:rPr/>
      </w:pPr>
      <w:bookmarkEnd w:id="120"/>
      <w:r>
        <w:rPr>
          <w:rFonts w:ascii="Amiri" w:hAnsi="Amiri" w:eastAsia="Amiri" w:cs="Amiri"/>
          <w:color w:val="111111"/>
          <w:sz w:val="28"/>
          <w:sz w:val="28"/>
          <w:szCs w:val="28"/>
          <w:rtl w:val="true"/>
          <w:lang w:bidi="ar-SA"/>
        </w:rPr>
        <w:t>فيبقى الباقي داخلاً في عموم الحكم باللعان وتوقف التحريم عليه، ولا يلزم من مساواة النفي القذف في حكم مساواته في غيره؛ لأنّ الأسباب متوقفة على النص، والإجماع إنّما نُقل على عدم لعانهما مع القذف كما صرح به الشيخ فلا يلحق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فرق هنا مع القذف بين دخوله بهما وعدمه؛ عملاً بالإطلاق، أما نفي الولد فاشتراطه حسن ومتى حُرِّمَت قبل الدخول فالأجود ثبوت جميع المهر؛ لثبوته بالعقد فيُستصحب، وتنصُّفُه في بعض الموارد لا يوجب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بذلك قذف المرأةِ زوجها الأصم،</w:t>
      </w:r>
      <w:r>
        <w:rPr>
          <w:rStyle w:val="FootnoteAnchor"/>
          <w:rtl w:val="true"/>
        </w:rPr>
        <w:footnoteReference w:id="569"/>
      </w:r>
      <w:r>
        <w:rPr>
          <w:rFonts w:ascii="Amiri" w:hAnsi="Amiri" w:eastAsia="Amiri" w:cs="Amiri"/>
          <w:color w:val="111111"/>
          <w:sz w:val="28"/>
          <w:sz w:val="28"/>
          <w:szCs w:val="28"/>
          <w:rtl w:val="true"/>
          <w:lang w:bidi="ar-SA"/>
        </w:rPr>
        <w:t>فحَكَم بتحريمها عليه مؤيَّداً؛ حملاً على قذفه لها، وهو مع غَرابته قياس لانقول به</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330663_1067777946"/>
      <w:bookmarkStart w:id="122" w:name="_Toc39"/>
      <w:bookmarkEnd w:id="121"/>
      <w:r>
        <w:rPr>
          <w:rtl w:val="true"/>
        </w:rPr>
        <w:t>المسألة الحادية عشَرَ</w:t>
      </w:r>
      <w:bookmarkEnd w:id="122"/>
    </w:p>
    <w:p>
      <w:pPr>
        <w:pStyle w:val="BookText"/>
        <w:rPr/>
      </w:pPr>
      <w:r>
        <w:rPr>
          <w:rFonts w:ascii="Amiri" w:hAnsi="Amiri" w:eastAsia="Amiri" w:cs="Amiri"/>
          <w:color w:val="111111"/>
          <w:sz w:val="28"/>
          <w:sz w:val="28"/>
          <w:szCs w:val="28"/>
          <w:rtl w:val="true"/>
          <w:lang w:bidi="ar-SA"/>
        </w:rPr>
        <w:t xml:space="preserve">تَحرُم الكافرة غيرُ الكتابية وهي اليهوديّة أو النصرانية أو المجوسية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المسلم إجماعاً، و 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دواماً لامتعةً ومِلك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الأقوال، والقول الآخر الجواز مطلقاً،</w:t>
      </w:r>
      <w:r>
        <w:rPr>
          <w:rStyle w:val="FootnoteAnchor"/>
          <w:rtl w:val="true"/>
        </w:rPr>
        <w:footnoteReference w:id="570"/>
      </w:r>
      <w:r>
        <w:rPr>
          <w:rFonts w:ascii="IRNazanin" w:hAnsi="IRNazanin" w:eastAsia="IRNazanin"/>
          <w:color w:val="111111"/>
          <w:sz w:val="28"/>
          <w:sz w:val="28"/>
          <w:szCs w:val="28"/>
          <w:rtl w:val="true"/>
          <w:lang w:bidi="fa-IR"/>
        </w:rPr>
        <w:t>والثالث المنع مطلقاً،</w:t>
      </w:r>
      <w:r>
        <w:rPr>
          <w:rStyle w:val="FootnoteAnchor"/>
          <w:rtl w:val="true"/>
        </w:rPr>
        <w:footnoteReference w:id="571"/>
      </w:r>
      <w:r>
        <w:rPr>
          <w:rFonts w:ascii="Amiri" w:hAnsi="Amiri" w:eastAsia="Amiri" w:cs="Amiri"/>
          <w:color w:val="111111"/>
          <w:sz w:val="28"/>
          <w:sz w:val="28"/>
          <w:szCs w:val="28"/>
          <w:rtl w:val="true"/>
          <w:lang w:bidi="ar-SA"/>
        </w:rPr>
        <w:t>وإنّما جعلنا المجوسية من أقسام الكتابية مع أنّها مغايرة لها وإنْ لَحِقَتْ بها في الحكم؛ لدعواه الإجماع على تحريم نكاح من عداها مع وقوع الخلاف في المجوسية، فلولا تغليبه الاسم عليها لدَخَلت في المُجمَع على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إطلاقه عليها أنّ لها شُبهة كتاب صح بسببه التجوّز ، والمشهور بين المتأخرين أن حكمها حكمها فناسب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يُمنَع من نكاح الكتابية ابتداءً لا استدامةً؛ لما سيأتي من أنّه لو أسلم زوج الكتابية فالنكاح بحاله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ارْتَدَّ،</w:t>
      </w:r>
      <w:r>
        <w:rPr>
          <w:rStyle w:val="FootnoteAnchor"/>
          <w:rtl w:val="true"/>
        </w:rPr>
        <w:footnoteReference w:id="572"/>
      </w:r>
      <w:r>
        <w:rPr>
          <w:rFonts w:ascii="Amiri" w:hAnsi="Amiri" w:eastAsia="Amiri" w:cs="Amiri"/>
          <w:color w:val="111111"/>
          <w:sz w:val="28"/>
          <w:sz w:val="28"/>
          <w:szCs w:val="28"/>
          <w:rtl w:val="true"/>
          <w:lang w:bidi="ar-SA"/>
        </w:rPr>
        <w:t>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قبل الدخول بطل النكاح سواء كان </w:t>
      </w:r>
    </w:p>
    <w:p>
      <w:pPr>
        <w:pStyle w:val="BookText"/>
        <w:rPr/>
      </w:pPr>
      <w:r>
        <w:rPr>
          <w:rFonts w:ascii="Amiri" w:hAnsi="Amiri" w:eastAsia="Amiri" w:cs="Amiri"/>
          <w:color w:val="111111"/>
          <w:sz w:val="28"/>
          <w:sz w:val="28"/>
          <w:szCs w:val="28"/>
          <w:rtl w:val="true"/>
          <w:lang w:bidi="ar-SA"/>
        </w:rPr>
        <w:t xml:space="preserve">الارتدادُ فطريّاً أم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المهر إن كان الارتداد من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الفسخ جاء من جهته فأشبه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كانت التسمية صحيحةً فنصف المسمّى، وإلا فنصف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جميع المهر؛ لوجوبه بالعقد ولم يثبت تشطيره إلا بالطلاق،</w:t>
      </w:r>
      <w:r>
        <w:rPr>
          <w:rStyle w:val="FootnoteAnchor"/>
          <w:rtl w:val="true"/>
        </w:rPr>
        <w:footnoteReference w:id="573"/>
      </w:r>
      <w:r>
        <w:rPr>
          <w:rFonts w:ascii="Amiri" w:hAnsi="Amiri" w:eastAsia="Amiri" w:cs="Amiri"/>
          <w:color w:val="111111"/>
          <w:sz w:val="28"/>
          <w:sz w:val="28"/>
          <w:szCs w:val="28"/>
          <w:rtl w:val="true"/>
          <w:lang w:bidi="ar-SA"/>
        </w:rPr>
        <w:t>وهو أقوى ولو كان الارتداد منها فلامهر لها؛ لأنّ الفسح جاء من قبلها قبل الدخول،</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الارتداد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انفساخ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الارتداد من الزوجة مطلقاً، أو من الزوج عن غير فطرة، فإن رجع المرتد قبل انقضائها ثبت النكاح وإلا انفسخ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ولايسقط شيء من المهر؛ لاستقراره بالدخول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فطرة بانت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تقبل توبته</w:t>
      </w:r>
      <w:r>
        <w:rPr>
          <w:rStyle w:val="FootnoteAnchor"/>
          <w:rtl w:val="true"/>
        </w:rPr>
        <w:footnoteReference w:id="575"/>
      </w:r>
      <w:r>
        <w:rPr>
          <w:rFonts w:ascii="Amiri" w:hAnsi="Amiri" w:eastAsia="Amiri" w:cs="Amiri"/>
          <w:color w:val="111111"/>
          <w:sz w:val="28"/>
          <w:sz w:val="28"/>
          <w:szCs w:val="28"/>
          <w:rtl w:val="true"/>
          <w:lang w:bidi="ar-SA"/>
        </w:rPr>
        <w:t>بل يُقتل، وتَخرُج عنه أمواله بنفس الارتداد، وتبين منه زوجته وتَعْتَدّ عدة الوفاة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أسلم زوج الكتابية 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فالنكاح بحاله قبل الدخول وبعده دائماً ومنقطعاً، كتابياً كان الزوج أم وَتَنِيّاً، جوّزنا نكاحها للمسلم ابتداءً أم 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أسلمت دونه بعد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عدة الطلاق من حين إسلامها، فإن انقضت ولم يُسلِم تَبيَّن أنّها بانت منه حين إسلامها، وإن أسلم قبل انقضائها تَبيَّن بقاءُ النكاح هذا هو المشهور بين الأصحاب وعليه الفتوى، 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بأن النكاح لا ينفسخ بانقضاء العدة إذا كان الزوج ذمّيّاً لكن لا يُمَكِّن من الدخول عليها ليلاً ولا من </w:t>
      </w:r>
      <w:bookmarkStart w:id="123" w:name="pg11041_105120"/>
    </w:p>
    <w:p>
      <w:pPr>
        <w:pStyle w:val="BookText"/>
        <w:rPr/>
      </w:pPr>
      <w:bookmarkEnd w:id="123"/>
      <w:r>
        <w:rPr>
          <w:rFonts w:ascii="Amiri" w:hAnsi="Amiri" w:eastAsia="Amiri" w:cs="Amiri"/>
          <w:color w:val="111111"/>
          <w:sz w:val="28"/>
          <w:sz w:val="28"/>
          <w:szCs w:val="28"/>
          <w:rtl w:val="true"/>
          <w:lang w:bidi="ar-SA"/>
        </w:rPr>
        <w:t>الخلوة بها، ولا من إخراجها إلى دار الحرب ما دام قائماً بشرائط الذمة؛</w:t>
      </w:r>
      <w:r>
        <w:rPr>
          <w:rStyle w:val="FootnoteAnchor"/>
          <w:rtl w:val="true"/>
        </w:rPr>
        <w:footnoteReference w:id="576"/>
      </w:r>
      <w:r>
        <w:rPr>
          <w:rFonts w:ascii="Amiri" w:hAnsi="Amiri" w:eastAsia="Amiri" w:cs="Amiri"/>
          <w:color w:val="111111"/>
          <w:sz w:val="28"/>
          <w:sz w:val="28"/>
          <w:szCs w:val="28"/>
          <w:rtl w:val="true"/>
          <w:lang w:bidi="ar-SA"/>
        </w:rPr>
        <w:t>استناداً إلى روايات ضعيفة مرسلة،</w:t>
      </w:r>
      <w:r>
        <w:rPr>
          <w:rStyle w:val="FootnoteAnchor"/>
          <w:rtl w:val="true"/>
        </w:rPr>
        <w:footnoteReference w:id="577"/>
      </w:r>
      <w:r>
        <w:rPr>
          <w:rFonts w:ascii="Amiri" w:hAnsi="Amiri" w:eastAsia="Amiri" w:cs="Amiri"/>
          <w:color w:val="111111"/>
          <w:sz w:val="28"/>
          <w:sz w:val="28"/>
          <w:szCs w:val="28"/>
          <w:rtl w:val="true"/>
          <w:lang w:bidi="ar-SA"/>
        </w:rPr>
        <w:t>أو معارضة بما هو أقوى،</w:t>
      </w:r>
      <w:r>
        <w:rPr>
          <w:rStyle w:val="FootnoteAnchor"/>
          <w:rtl w:val="true"/>
        </w:rPr>
        <w:footnoteReference w:id="578"/>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الإسلام قبل الدخول وأسلَمَتْ الزوجة بطل العقد ولا مهر لها؛ لأنّ الفرقة جاءت من قبلها، وإن أسلم الزوج بَقِيَ النكاحُ كما مر ولو أسلما معاً ثبت النكاح؛ لانتفاء المقتضي للفسخ</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330665_1067777946"/>
      <w:bookmarkStart w:id="125" w:name="_Toc40"/>
      <w:bookmarkEnd w:id="124"/>
      <w:r>
        <w:rPr>
          <w:rtl w:val="true"/>
        </w:rPr>
        <w:t>المسألة الثانية عشر</w:t>
      </w:r>
      <w:bookmarkEnd w:id="125"/>
    </w:p>
    <w:p>
      <w:pPr>
        <w:pStyle w:val="BookText"/>
        <w:rPr/>
      </w:pPr>
      <w:r>
        <w:rPr>
          <w:rFonts w:ascii="Amiri" w:hAnsi="Amiri" w:eastAsia="Amiri" w:cs="Amiri"/>
          <w:color w:val="111111"/>
          <w:sz w:val="28"/>
          <w:sz w:val="28"/>
          <w:szCs w:val="28"/>
          <w:rtl w:val="true"/>
          <w:lang w:bidi="ar-SA"/>
        </w:rPr>
        <w:t xml:space="preserve">لو أسلم أحدُ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المنسوبين إلى عبادة الوَثَن وهو الصَّنَم، وكذا من بحكمهما من الكفّار غيرِ الفِرَقِ الثلاثة، وكان الإسلام قبل الدخول بطل النكاحُ مطلقاً؛ لأنّ المسلم إن كان هو الزوج استحال بقاؤه على نكاح الكافرة غير الكتابية؛ لتحريمه ابتداءً واستدامة، وإن كان الزوجة فأظهر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 أي نصف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بإسلام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تقدَّم</w:t>
      </w:r>
      <w:r>
        <w:rPr>
          <w:rStyle w:val="FootnoteAnchor"/>
          <w:rtl w:val="true"/>
        </w:rPr>
        <w:footnoteReference w:id="579"/>
      </w:r>
      <w:r>
        <w:rPr>
          <w:rFonts w:ascii="Amiri" w:hAnsi="Amiri" w:eastAsia="Amiri" w:cs="Amiri"/>
          <w:color w:val="111111"/>
          <w:sz w:val="28"/>
          <w:sz w:val="28"/>
          <w:szCs w:val="28"/>
          <w:rtl w:val="true"/>
          <w:lang w:bidi="ar-SA"/>
        </w:rPr>
        <w:t>فالجميع، ويسقط بإسلامها لما ذكر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انقضت ولم يُسلم الآخَرُ تبيَّن انفساخه من حين الإسلام وإن أسلم فيها استمر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الزوج نفقةُ العدّة مع الدخول إن كانت هي المسلمة، وكذا في السابق، ولو كان المسلم هو فلانفقة لها عن زَمَن الكفر مطلقاً؛ لأنّ المانع منها مع قدرتها على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أسلما معاً فالنكاح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المقتضي للفسخ والمعتبرُ في ترتّب الإسلام ومعيّته بآخر كلمة الإسلام لا بأولها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صغيرين قد أنكحهما الوليُّ فالمعتبرُ إسلام أحد الأبوين في إسلام ولده ولا اعتبار بمجلس الإسلام عندنا</w:t>
      </w:r>
      <w:r>
        <w:rPr>
          <w:rFonts w:eastAsia="Amiri" w:cs="Amiri" w:ascii="Amiri" w:hAnsi="Amiri"/>
          <w:color w:val="111111"/>
          <w:sz w:val="28"/>
          <w:szCs w:val="28"/>
          <w:rtl w:val="true"/>
          <w:lang w:bidi="ar-SA"/>
        </w:rPr>
        <w:t xml:space="preserve">. </w:t>
      </w:r>
      <w:bookmarkStart w:id="126" w:name="pg11041_105121"/>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الوَثَنِی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حكمه أو الكتابي على أكثر من أربع نسوة بالعقد الدائم فأَسْلَمْنَ أوكُنَّ كتابياتٍ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وفارَقَ سائرَهن إن كان حرّاً وهنّ حرائر، وإلّا اختار ما عُيِّن له سابقاً من حرتين وأمتين أو ثلاث حرائر وأمة، والعبد يختار حرتين أو أربع إماء أو حرّةً وأمتين، ثم تتخيَّر الحرّة في فسخ عقد الأمة وإجازته كما مر،</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شَرَطنا في نكاح الأمة الشرطين توجه انفساخُ نكاحها هنا إذا جامعت حرة؛ لقدرته عليها المنافية لنكاح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تعدّدت الحرائر اعتبِر رضاهنّ جُمَعَ ما لم يَزِدْنَ على أربع فيُعتبر رضى من يختارهنّ من النصاب ولا فرق في التخيير بين مَن تَرتَّب عقدهن واقترن، ولا بين اختيار الأوائل والأواخر، ولا بين من دَخَل بهنّ وغيرِهنّ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معه أربعٌ وبَقِيَ أربع كتابيات فالأقوى بقاء التخيير</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330667_1067777946"/>
      <w:bookmarkStart w:id="128" w:name="_Toc41"/>
      <w:bookmarkEnd w:id="127"/>
      <w:r>
        <w:rPr>
          <w:rtl w:val="true"/>
        </w:rPr>
        <w:t>المسألةالثالثة عشر</w:t>
      </w:r>
      <w:bookmarkEnd w:id="128"/>
    </w:p>
    <w:p>
      <w:pPr>
        <w:pStyle w:val="BookText"/>
        <w:rPr/>
      </w:pPr>
      <w:r>
        <w:rPr>
          <w:rFonts w:ascii="IRNazanin" w:hAnsi="IRNazanin" w:eastAsia="IRNazanin"/>
          <w:color w:val="111111"/>
          <w:sz w:val="28"/>
          <w:sz w:val="28"/>
          <w:szCs w:val="28"/>
          <w:rtl w:val="true"/>
          <w:lang w:bidi="fa-IR"/>
        </w:rPr>
        <w:t>لايُحكّم بفسخ نكاح العبد باباقه وإن لم يَعُدْ في العدّة على الأقوى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لأصالة بقاء الزوجية،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ورواية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الساباطي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أَذِنَ لعبده في تزويج امرأة فتزوجها ثمّ إنّ العبد 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لها على مولاه نفقة وقد بانت عصمتها منه، فإنّ إباق العبد طلاق امرأته، وهو بمنزلة المرتد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رجع إلى مواليه ترجع امرأته إليه؟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كانت قد انقضت عدتُها ثمّ تزوّجت غيره فلاسبيل له عليها وإن لم تَتَزَوَّج ولم تَنقَضِ العدّة فهي امرأته على النكاح الأول</w:t>
      </w:r>
      <w:r>
        <w:rPr>
          <w:rFonts w:eastAsia="IRNazanin" w:cs="IRNazanin"/>
          <w:color w:val="111111"/>
          <w:sz w:val="28"/>
          <w:szCs w:val="28"/>
          <w:rtl w:val="true"/>
          <w:lang w:bidi="fa-IR"/>
        </w:rPr>
        <w:t>»</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فإنّ عمّاراً وإن كان ثقة إلا أنه فطحي لا يُعتمد على ما ينفرد به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ونيَّه بالأقوى، على خلاف الشيخ في النهاية،</w:t>
      </w:r>
      <w:r>
        <w:rPr>
          <w:rStyle w:val="FootnoteAnchor"/>
          <w:rtl w:val="true"/>
        </w:rPr>
        <w:footnoteReference w:id="582"/>
      </w:r>
      <w:r>
        <w:rPr>
          <w:rFonts w:ascii="Amiri" w:hAnsi="Amiri" w:eastAsia="Amiri" w:cs="Amiri"/>
          <w:color w:val="111111"/>
          <w:sz w:val="28"/>
          <w:sz w:val="28"/>
          <w:szCs w:val="28"/>
          <w:rtl w:val="true"/>
          <w:lang w:bidi="ar-SA"/>
        </w:rPr>
        <w:t xml:space="preserve">حيث عَمِل بمضمونها، وتَبِعه </w:t>
      </w:r>
      <w:bookmarkStart w:id="129" w:name="pg11041_105122"/>
    </w:p>
    <w:p>
      <w:pPr>
        <w:pStyle w:val="BookText"/>
        <w:rPr/>
      </w:pPr>
      <w:bookmarkEnd w:id="129"/>
      <w:r>
        <w:rPr>
          <w:rFonts w:ascii="Amiri" w:hAnsi="Amiri" w:eastAsia="Amiri" w:cs="Amiri"/>
          <w:color w:val="111111"/>
          <w:sz w:val="28"/>
          <w:sz w:val="28"/>
          <w:szCs w:val="28"/>
          <w:rtl w:val="true"/>
          <w:lang w:bidi="ar-SA"/>
        </w:rPr>
        <w:t>ابن حمزةَ،</w:t>
      </w:r>
      <w:r>
        <w:rPr>
          <w:rStyle w:val="FootnoteAnchor"/>
          <w:rtl w:val="true"/>
        </w:rPr>
        <w:footnoteReference w:id="583"/>
      </w:r>
      <w:r>
        <w:rPr>
          <w:rFonts w:ascii="Amiri" w:hAnsi="Amiri" w:eastAsia="Amiri" w:cs="Amiri"/>
          <w:color w:val="111111"/>
          <w:sz w:val="28"/>
          <w:sz w:val="28"/>
          <w:szCs w:val="28"/>
          <w:rtl w:val="true"/>
          <w:lang w:bidi="ar-SA"/>
        </w:rPr>
        <w:t>إلّا أنّه خصَّ الحكم بكون العبد زوجاً لأمة غير سيّده قد تزوجها بإذن السيّدين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المنعُ مطلقاً، ووجوب النفقة على السيّد، ولا تبين المرأة إلا بالطلاق</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330669_1067777946"/>
      <w:bookmarkStart w:id="131" w:name="_Toc42"/>
      <w:bookmarkEnd w:id="130"/>
      <w:r>
        <w:rPr>
          <w:rtl w:val="true"/>
        </w:rPr>
        <w:t>المسألة الرابعة عشر</w:t>
      </w:r>
      <w:bookmarkEnd w:id="131"/>
    </w:p>
    <w:p>
      <w:pPr>
        <w:pStyle w:val="BookText"/>
        <w:rPr/>
      </w:pPr>
      <w:r>
        <w:rPr>
          <w:rFonts w:ascii="Amiri" w:hAnsi="Amiri" w:eastAsia="Amiri" w:cs="Amiri"/>
          <w:color w:val="111111"/>
          <w:sz w:val="28"/>
          <w:sz w:val="28"/>
          <w:szCs w:val="28"/>
          <w:rtl w:val="true"/>
          <w:lang w:bidi="ar-SA"/>
        </w:rPr>
        <w:t>الكفاءة بالفتح والمد وهي تساوي الزوجين في الإسلام والإيمان إلا أن يكون المؤمنُ هو الزوج والزوجة مسلمة من غير الفِرَقِ المحكوم بكفرها مطلقاً،</w:t>
      </w:r>
      <w:r>
        <w:rPr>
          <w:rStyle w:val="FootnoteAnchor"/>
          <w:rtl w:val="true"/>
        </w:rPr>
        <w:footnoteReference w:id="584"/>
      </w:r>
      <w:r>
        <w:rPr>
          <w:rFonts w:ascii="Amiri" w:hAnsi="Amiri" w:eastAsia="Amiri" w:cs="Amiri"/>
          <w:color w:val="111111"/>
          <w:sz w:val="28"/>
          <w:sz w:val="28"/>
          <w:szCs w:val="28"/>
          <w:rtl w:val="true"/>
          <w:lang w:bidi="ar-SA"/>
        </w:rPr>
        <w:t>أو كتابيةً في غير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مع ذلك يسار الزوج</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بالنفقة قوّةً أو فعلاً،</w:t>
      </w:r>
      <w:r>
        <w:rPr>
          <w:rStyle w:val="FootnoteAnchor"/>
          <w:rtl w:val="true"/>
        </w:rPr>
        <w:footnoteReference w:id="58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بالإسلام،</w:t>
      </w:r>
      <w:r>
        <w:rPr>
          <w:rStyle w:val="FootnoteAnchor"/>
          <w:rtl w:val="true"/>
        </w:rPr>
        <w:footnoteReference w:id="586"/>
      </w:r>
      <w:r>
        <w:rPr>
          <w:rFonts w:ascii="IRNazanin" w:hAnsi="IRNazanin" w:eastAsia="IRNazanin"/>
          <w:color w:val="111111"/>
          <w:sz w:val="28"/>
          <w:sz w:val="28"/>
          <w:szCs w:val="28"/>
          <w:rtl w:val="true"/>
          <w:lang w:bidi="fa-IR"/>
        </w:rPr>
        <w:t xml:space="preserve">والأشهر الأول، وكيف فُسِّرَت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في النكاح فلايجوز للمسلمة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التزوّج بالكافر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موضع 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ولايجوز للناصب التزوّج بالمؤمنة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الناصبي شر من اليهودي والنصراني على ما رُوِيَ في أخبار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وكذا العكس سواء الدائمُ والمتعةُ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للمسلم التزويج متعةً أو 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للنكاح على تقدير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بالكافرة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الكتابية ومنها المجوسية، وكان عليه أن يُقيَّدها ولعلّه اكتفى بالتشبيه بما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للمؤمنة التزويج بالمخالف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فِرَقِ الإسلام كان ولو من الشيعة غير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Style w:val="FootnoteAnchor"/>
          <w:rtl w:val="true"/>
        </w:rPr>
        <w:footnoteReference w:id="588"/>
      </w:r>
      <w:r>
        <w:rPr>
          <w:rFonts w:ascii="Amiri" w:hAnsi="Amiri" w:eastAsia="Amiri" w:cs="Amiri"/>
          <w:color w:val="111111"/>
          <w:sz w:val="28"/>
          <w:sz w:val="28"/>
          <w:szCs w:val="28"/>
          <w:rtl w:val="true"/>
          <w:lang w:bidi="ar-SA"/>
        </w:rPr>
        <w:t>لقول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بعضُهم أَكْفاءُ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دَلّ بمفهومه على أنّ غير المؤمن لايكون كُفُواً للمؤمنة،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ودينه فزَوِّجُوه، إن لاتفعلوه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والمؤمن لا يَرضَى دين غيره، 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العارفةَ </w:t>
      </w:r>
    </w:p>
    <w:p>
      <w:pPr>
        <w:pStyle w:val="BookText"/>
        <w:rPr/>
      </w:pPr>
      <w:r>
        <w:rPr>
          <w:rFonts w:ascii="IRNazanin" w:hAnsi="IRNazanin" w:eastAsia="IRNazanin"/>
          <w:color w:val="111111"/>
          <w:sz w:val="28"/>
          <w:sz w:val="28"/>
          <w:szCs w:val="28"/>
          <w:rtl w:val="true"/>
          <w:lang w:bidi="fa-IR"/>
        </w:rPr>
        <w:t>لا تُوضع إلا عند عارف</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وفي معناها أخبار</w:t>
      </w:r>
      <w:r>
        <w:rPr>
          <w:rStyle w:val="FootnoteAnchor"/>
          <w:rtl w:val="true"/>
        </w:rPr>
        <w:footnoteReference w:id="592"/>
      </w:r>
      <w:r>
        <w:rPr>
          <w:rFonts w:ascii="Amiri" w:hAnsi="Amiri" w:eastAsia="Amiri" w:cs="Amiri"/>
          <w:color w:val="111111"/>
          <w:sz w:val="28"/>
          <w:sz w:val="28"/>
          <w:szCs w:val="28"/>
          <w:rtl w:val="true"/>
          <w:lang w:bidi="ar-SA"/>
        </w:rPr>
        <w:t>كثيرة،</w:t>
      </w:r>
      <w:r>
        <w:rPr>
          <w:rStyle w:val="FootnoteAnchor"/>
          <w:rtl w:val="true"/>
        </w:rPr>
        <w:footnoteReference w:id="593"/>
      </w:r>
      <w:r>
        <w:rPr>
          <w:rFonts w:ascii="Amiri" w:hAnsi="Amiri" w:eastAsia="Amiri" w:cs="Amiri"/>
          <w:color w:val="111111"/>
          <w:sz w:val="28"/>
          <w:sz w:val="28"/>
          <w:szCs w:val="28"/>
          <w:rtl w:val="true"/>
          <w:lang w:bidi="ar-SA"/>
        </w:rPr>
        <w:t xml:space="preserve">واضحة الدلالة على المنع لو صح سندها، وفى بعضها تعليل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تأخذ من أدب زوجها ويقهرها على دينه</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على كراهية، اختاره المفيد والمحقق ابن سعيد،</w:t>
      </w:r>
      <w:r>
        <w:rPr>
          <w:rStyle w:val="FootnoteAnchor"/>
          <w:rtl w:val="true"/>
        </w:rPr>
        <w:footnoteReference w:id="595"/>
      </w:r>
      <w:r>
        <w:rPr>
          <w:rFonts w:ascii="Amiri" w:hAnsi="Amiri" w:eastAsia="Amiri" w:cs="Amiri"/>
          <w:color w:val="111111"/>
          <w:sz w:val="28"/>
          <w:sz w:val="28"/>
          <w:szCs w:val="28"/>
          <w:rtl w:val="true"/>
          <w:lang w:bidi="ar-SA"/>
        </w:rPr>
        <w:t>إما لأن الإيمان هو الإسلام، أو لضعف الدليل الدال على اشتراط الإيمان فإنّ الأخبار بين مرسل وضعيف ومجهول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الاحتياط المطلوب في النكاح المترتب عليه مهام الدين مع تظافر الأخبار بالنهي</w:t>
      </w:r>
      <w:r>
        <w:rPr>
          <w:rStyle w:val="FootnoteAnchor"/>
          <w:rtl w:val="true"/>
        </w:rPr>
        <w:footnoteReference w:id="596"/>
      </w:r>
      <w:r>
        <w:rPr>
          <w:rFonts w:ascii="Amiri" w:hAnsi="Amiri" w:eastAsia="Amiri" w:cs="Amiri"/>
          <w:color w:val="111111"/>
          <w:sz w:val="28"/>
          <w:sz w:val="28"/>
          <w:szCs w:val="28"/>
          <w:rtl w:val="true"/>
          <w:lang w:bidi="ar-SA"/>
        </w:rPr>
        <w:t>وذَهَابِ المُعظَم إليه حتى ادَّعَى بعضُهم الإجماع عليه</w:t>
      </w:r>
      <w:r>
        <w:rPr>
          <w:rStyle w:val="FootnoteAnchor"/>
          <w:rtl w:val="true"/>
        </w:rPr>
        <w:footnoteReference w:id="597"/>
      </w:r>
      <w:r>
        <w:rPr>
          <w:rFonts w:ascii="Amiri" w:hAnsi="Amiri" w:eastAsia="Amiri" w:cs="Amiri"/>
          <w:color w:val="111111"/>
          <w:sz w:val="28"/>
          <w:sz w:val="28"/>
          <w:szCs w:val="28"/>
          <w:rtl w:val="true"/>
          <w:lang w:bidi="ar-SA"/>
        </w:rPr>
        <w:t>يُرجّح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واقتصار المصنّف على حكاية القولين مشعر بما نبهنا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العكس فجائز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لأنّ المرأة تأخذ من دين بعلها فيقودها إلى الإيمان والإذن فيه من الأخبار كثيرٌ</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المسألةالخامسة عشرَ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التمكن من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أو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في صحة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الْأَيْمَى مِنكُمْ وَالصَّلِحِينَ مِنْ عِبَادِكُمْ وَإِمَابِكُمْ إِن يَكُونُوا فُقَرَآءَ يُغْنِهِمُ اللَّهُ مِن فَضْلِهِ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وللخبرين السالفين،</w:t>
      </w:r>
      <w:r>
        <w:rPr>
          <w:rStyle w:val="FootnoteAnchor"/>
          <w:rtl w:val="true"/>
        </w:rPr>
        <w:footnoteReference w:id="600"/>
      </w:r>
      <w:r>
        <w:rPr>
          <w:rFonts w:ascii="Amiri" w:hAnsi="Amiri" w:eastAsia="Amiri" w:cs="Amiri"/>
          <w:color w:val="111111"/>
          <w:sz w:val="28"/>
          <w:sz w:val="28"/>
          <w:szCs w:val="28"/>
          <w:rtl w:val="true"/>
          <w:lang w:bidi="ar-SA"/>
        </w:rPr>
        <w:t xml:space="preserve">ثم إن كانت </w:t>
      </w:r>
      <w:bookmarkStart w:id="132" w:name="pg11041_105124"/>
    </w:p>
    <w:p>
      <w:pPr>
        <w:pStyle w:val="BookText"/>
        <w:rPr/>
      </w:pPr>
      <w:bookmarkEnd w:id="132"/>
      <w:r>
        <w:rPr>
          <w:rFonts w:ascii="Amiri" w:hAnsi="Amiri" w:eastAsia="Amiri" w:cs="Amiri"/>
          <w:color w:val="111111"/>
          <w:sz w:val="28"/>
          <w:sz w:val="28"/>
          <w:szCs w:val="28"/>
          <w:rtl w:val="true"/>
          <w:lang w:bidi="ar-SA"/>
        </w:rPr>
        <w:t>عالمةً بفقره لزم العقد وإلا ففي تسلطها على الفسخ إذا علمت قولان،</w:t>
      </w:r>
      <w:r>
        <w:rPr>
          <w:rStyle w:val="FootnoteAnchor"/>
          <w:rtl w:val="true"/>
        </w:rPr>
        <w:footnoteReference w:id="601"/>
      </w:r>
      <w:r>
        <w:rPr>
          <w:rFonts w:ascii="Amiri" w:hAnsi="Amiri" w:eastAsia="Amiri" w:cs="Amiri"/>
          <w:color w:val="111111"/>
          <w:sz w:val="28"/>
          <w:sz w:val="28"/>
          <w:szCs w:val="28"/>
          <w:rtl w:val="true"/>
          <w:lang w:bidi="ar-SA"/>
        </w:rPr>
        <w:t>مأخذُهما لزومُ التضرّر ببقائها معه كذلك المنفي بالآية</w:t>
      </w:r>
      <w:r>
        <w:rPr>
          <w:rStyle w:val="FootnoteAnchor"/>
          <w:rtl w:val="true"/>
        </w:rPr>
        <w:footnoteReference w:id="602"/>
      </w:r>
      <w:r>
        <w:rPr>
          <w:rFonts w:ascii="Amiri" w:hAnsi="Amiri" w:eastAsia="Amiri" w:cs="Amiri"/>
          <w:color w:val="111111"/>
          <w:sz w:val="28"/>
          <w:sz w:val="28"/>
          <w:szCs w:val="28"/>
          <w:rtl w:val="true"/>
          <w:lang w:bidi="ar-SA"/>
        </w:rPr>
        <w:t>والرواية،</w:t>
      </w:r>
      <w:r>
        <w:rPr>
          <w:rStyle w:val="FootnoteAnchor"/>
          <w:rtl w:val="true"/>
        </w:rPr>
        <w:footnoteReference w:id="603"/>
      </w:r>
      <w:r>
        <w:rPr>
          <w:rFonts w:ascii="Amiri" w:hAnsi="Amiri" w:eastAsia="Amiri" w:cs="Amiri"/>
          <w:color w:val="111111"/>
          <w:sz w:val="28"/>
          <w:sz w:val="28"/>
          <w:szCs w:val="28"/>
          <w:rtl w:val="true"/>
          <w:lang w:bidi="ar-SA"/>
        </w:rPr>
        <w:t>وأنّ النكاحَ عقدٌ لازمٌ والأصل البقاء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وهو عامٌ، وهو الأجود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والوجهان آتيان فيما إذا تجدَّدَ 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شرط في صحة النكاح كالإسلام، وأن الكفاءة مركبة منهما أو منهما ومن الإيمان،</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والأقوى عدم شرطيّته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شرط في وجوب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أو من ولیّها،</w:t>
      </w:r>
      <w:r>
        <w:rPr>
          <w:rStyle w:val="FootnoteAnchor"/>
          <w:rtl w:val="true"/>
        </w:rPr>
        <w:footnoteReference w:id="606"/>
      </w:r>
      <w:r>
        <w:rPr>
          <w:rFonts w:ascii="Amiri" w:hAnsi="Amiri" w:eastAsia="Amiri" w:cs="Amiri"/>
          <w:color w:val="111111"/>
          <w:sz w:val="28"/>
          <w:sz w:val="28"/>
          <w:szCs w:val="28"/>
          <w:rtl w:val="true"/>
          <w:lang w:bidi="ar-SA"/>
        </w:rPr>
        <w:t>لأنّ الصبرَ على الفقر ضررٌ عظيم في الجملة، فينبغي جبره بعدم وجوب إجابته وإن جازت أو رُجحت مع تمام خُلْقه وكمال دينه كما أمر به النبي صلى الله عليه وآله وسلم في إنكاح جويبر</w:t>
      </w:r>
      <w:r>
        <w:rPr>
          <w:rStyle w:val="FootnoteAnchor"/>
          <w:rtl w:val="true"/>
        </w:rPr>
        <w:footnoteReference w:id="607"/>
      </w:r>
      <w:r>
        <w:rPr>
          <w:rFonts w:ascii="Amiri" w:hAnsi="Amiri" w:eastAsia="Amiri" w:cs="Amiri"/>
          <w:color w:val="111111"/>
          <w:sz w:val="28"/>
          <w:sz w:val="28"/>
          <w:szCs w:val="28"/>
          <w:rtl w:val="true"/>
          <w:lang w:bidi="ar-SA"/>
        </w:rPr>
        <w:t>وغيره، وملاحظة المال مع تمام الدين ليس مَحَطَّ نظرِ ذوي الهمم الموالي</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330671_1067777946"/>
      <w:bookmarkStart w:id="134" w:name="_Toc43"/>
      <w:bookmarkEnd w:id="133"/>
      <w:r>
        <w:rPr>
          <w:rtl w:val="true"/>
        </w:rPr>
        <w:t>المسألة السادسة عشر</w:t>
      </w:r>
      <w:bookmarkEnd w:id="13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تزويج الفاسق، خصوصاً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كريمتَه مِن شارب خمرٍ فقد قَطَع رَحِمَها</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وذهب بعض العامة </w:t>
      </w:r>
      <w:bookmarkStart w:id="135" w:name="pg11041_105125"/>
    </w:p>
    <w:p>
      <w:pPr>
        <w:pStyle w:val="BookText"/>
        <w:rPr/>
      </w:pPr>
      <w:bookmarkEnd w:id="135"/>
      <w:r>
        <w:rPr>
          <w:rFonts w:ascii="Amiri" w:hAnsi="Amiri" w:eastAsia="Amiri" w:cs="Amiri"/>
          <w:color w:val="111111"/>
          <w:sz w:val="28"/>
          <w:sz w:val="28"/>
          <w:szCs w:val="28"/>
          <w:rtl w:val="true"/>
          <w:lang w:bidi="ar-SA"/>
        </w:rPr>
        <w:t>إلى عدم جواز تزويج الفاسق مطلقاً إلا لمثله؛</w:t>
      </w:r>
      <w:r>
        <w:rPr>
          <w:rStyle w:val="FootnoteAnchor"/>
          <w:rtl w:val="true"/>
        </w:rPr>
        <w:footnoteReference w:id="609"/>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لَّايَسْتَوُنَ</w:t>
      </w:r>
      <w:r>
        <w:rPr>
          <w:rFonts w:eastAsia="Amiri" w:cs="Amiri" w:ascii="Amiri" w:hAnsi="Amiri"/>
          <w:color w:val="111111"/>
          <w:sz w:val="28"/>
          <w:szCs w:val="28"/>
          <w:rtl w:val="true"/>
          <w:lang w:bidi="ar-SA"/>
        </w:rPr>
        <w:t>)</w:t>
      </w:r>
      <w:r>
        <w:rPr>
          <w:rStyle w:val="FootnoteAnchor"/>
          <w:rtl w:val="true"/>
        </w:rPr>
        <w:footnoteReference w:id="610"/>
      </w:r>
    </w:p>
    <w:p>
      <w:pPr>
        <w:pStyle w:val="Heading5"/>
        <w:numPr>
          <w:ilvl w:val="4"/>
          <w:numId w:val="1"/>
        </w:numPr>
        <w:rPr/>
      </w:pPr>
      <w:bookmarkStart w:id="136" w:name="__RefHeading___Toc1330673_1067777946"/>
      <w:bookmarkStart w:id="137" w:name="_Toc44"/>
      <w:bookmarkEnd w:id="136"/>
      <w:r>
        <w:rPr>
          <w:rtl w:val="true"/>
        </w:rPr>
        <w:t>المسألة السابعة عشر</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التعريضُ بالعقد لذات 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ولما فيه من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للمُعتدّة 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في حكم المزوجة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بالتعريض الإتيانُ بلفظ يحتمل الرغبة في النكاح وغيرها مع ظهور إرادتها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راغب فيكِ وحريص عليكِ،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راغب فيكِ، أو أنتِ عليّ كريمة أو عزيزة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لسائق إليكِ خيراً أو رزقاً،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حرم التعريض لهما فالتصريح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في المعتدة باتنا كالمختلفة التعريض من الزوج وإنْ لم تَحِلّ له في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والتصريح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الإتيان بلفظ لا يحتمل غير إرادة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حَلّت له في الحال بأن تكون على طلقة أو طلقتين وإن توقف الحِلّ على رجوعها في ال البدل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حِلُّها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المحلل، وكذا يحرم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توقف حِلُّها للزوج على محلّل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منه بعد العدة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التعريض للمطَلّقة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لامتناع نكاحه لها، ومثلها الملاعنة ونحوها من المحرمات على التأبيد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المطلقات 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الإجابة تابعة للخطبة في الجواز والتحريم، ولو فَعَل الممنوع تصريحاً أو تعريضاً لم تحرم بذلك فيجوز له بعد انقضاء العدّة تزويجها، كما لو نَظَر إليها في وقت تحريمه ثمّ أراد نكاحها</w:t>
      </w:r>
      <w:r>
        <w:rPr>
          <w:rFonts w:eastAsia="Amiri" w:cs="Amiri" w:ascii="Amiri" w:hAnsi="Amiri"/>
          <w:color w:val="111111"/>
          <w:sz w:val="28"/>
          <w:szCs w:val="28"/>
          <w:rtl w:val="true"/>
          <w:lang w:bidi="ar-SA"/>
        </w:rPr>
        <w:t xml:space="preserve">. </w:t>
      </w:r>
      <w:bookmarkStart w:id="138" w:name="pg11041_105126"/>
    </w:p>
    <w:p>
      <w:pPr>
        <w:pStyle w:val="Heading5"/>
        <w:numPr>
          <w:ilvl w:val="4"/>
          <w:numId w:val="1"/>
        </w:numPr>
        <w:rPr/>
      </w:pPr>
      <w:bookmarkStart w:id="139" w:name="__RefHeading___Toc1330675_1067777946"/>
      <w:bookmarkStart w:id="140" w:name="_Toc45"/>
      <w:bookmarkEnd w:id="138"/>
      <w:bookmarkEnd w:id="139"/>
      <w:r>
        <w:rPr>
          <w:rtl w:val="true"/>
        </w:rPr>
        <w:t>المسألة الثامنة عشر</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الخِطبة بعد إجابة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Style w:val="FootnoteAnchor"/>
          <w:rtl w:val="true"/>
        </w:rPr>
        <w:footnoteReference w:id="611"/>
      </w:r>
      <w:r>
        <w:rPr>
          <w:rFonts w:ascii="IRNazanin" w:hAnsi="IRNazanin" w:eastAsia="IRNazanin"/>
          <w:color w:val="111111"/>
          <w:sz w:val="28"/>
          <w:sz w:val="28"/>
          <w:szCs w:val="28"/>
          <w:rtl w:val="true"/>
          <w:lang w:bidi="fa-IR"/>
        </w:rPr>
        <w:t>أو من وكيلها أو وليّها ؛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لايخطب أحدكم على خِطبة أخيه</w:t>
      </w:r>
      <w:r>
        <w:rPr>
          <w:rFonts w:eastAsia="IRNazanin" w:cs="IRNazanin"/>
          <w:color w:val="111111"/>
          <w:sz w:val="28"/>
          <w:szCs w:val="28"/>
          <w:rtl w:val="true"/>
          <w:lang w:bidi="fa-IR"/>
        </w:rPr>
        <w:t>»</w:t>
      </w:r>
      <w:r>
        <w:rPr>
          <w:rStyle w:val="FootnoteAnchor"/>
          <w:rtl w:val="true"/>
        </w:rPr>
        <w:footnoteReference w:id="612"/>
      </w:r>
      <w:r>
        <w:rPr>
          <w:rFonts w:ascii="Amiri" w:hAnsi="Amiri" w:eastAsia="Amiri" w:cs="Amiri"/>
          <w:color w:val="111111"/>
          <w:sz w:val="28"/>
          <w:sz w:val="28"/>
          <w:szCs w:val="28"/>
          <w:rtl w:val="true"/>
          <w:lang w:bidi="ar-SA"/>
        </w:rPr>
        <w:t>فإنّ النهيَ ظاهرٌ في التحريم ولما فيه من إيذاء المؤمن وإثارة الشحناء المحرَّم فيحرُم ماكان وسيلةٌ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 لم تحرم إجماعاً، ولو انتفى الأمران فظاهر الحديث التحريم أيضاً، لكن لم نَقِفْ على قائل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وخَطَب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 محرَّماً؛ إذ لا منافاة بين تحريم الخطبة وصحة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إجابة الغير من غير تحريم؛</w:t>
      </w:r>
      <w:r>
        <w:rPr>
          <w:rStyle w:val="FootnoteAnchor"/>
          <w:rtl w:val="true"/>
        </w:rPr>
        <w:footnoteReference w:id="613"/>
      </w:r>
      <w:r>
        <w:rPr>
          <w:rFonts w:ascii="Amiri" w:hAnsi="Amiri" w:eastAsia="Amiri" w:cs="Amiri"/>
          <w:color w:val="111111"/>
          <w:sz w:val="28"/>
          <w:sz w:val="28"/>
          <w:szCs w:val="28"/>
          <w:rtl w:val="true"/>
          <w:lang w:bidi="ar-SA"/>
        </w:rPr>
        <w:t>لأصالة الإباحة، وعدم صيرورتها بالإجابة زوجةً، ولعدم ثبوت الحديث كحديث النهي عن الدخول في سَومه</w:t>
      </w:r>
      <w:r>
        <w:rPr>
          <w:rStyle w:val="FootnoteAnchor"/>
          <w:rtl w:val="true"/>
        </w:rPr>
        <w:footnoteReference w:id="614"/>
      </w:r>
      <w:r>
        <w:rPr>
          <w:rFonts w:ascii="Amiri" w:hAnsi="Amiri" w:eastAsia="Amiri" w:cs="Amiri"/>
          <w:color w:val="111111"/>
          <w:sz w:val="28"/>
          <w:sz w:val="28"/>
          <w:szCs w:val="28"/>
          <w:rtl w:val="true"/>
          <w:lang w:bidi="ar-SA"/>
        </w:rPr>
        <w:t>وهذا أقوى وإن كان الاجتناب طريق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الخاطبِ المُسْلِمِ،</w:t>
      </w:r>
    </w:p>
    <w:p>
      <w:pPr>
        <w:pStyle w:val="BookText"/>
        <w:rPr/>
      </w:pPr>
      <w:r>
        <w:rPr>
          <w:rFonts w:ascii="IRNazanin" w:hAnsi="IRNazanin" w:eastAsia="IRNazanin"/>
          <w:color w:val="111111"/>
          <w:sz w:val="28"/>
          <w:sz w:val="28"/>
          <w:szCs w:val="28"/>
          <w:rtl w:val="true"/>
          <w:lang w:bidi="fa-IR"/>
        </w:rPr>
        <w:t>؛ أما الذمّى إذا خَطَب الذمّيّة لم تحرم خِطبة المسلم لها قطعاً للأصل، وعدم دخوله في النهي ؛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خطبة أخيه</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141" w:name="__RefHeading___Toc1330677_1067777946"/>
      <w:bookmarkStart w:id="142" w:name="_Toc46"/>
      <w:bookmarkEnd w:id="141"/>
      <w:r>
        <w:rPr>
          <w:rtl w:val="true"/>
        </w:rPr>
        <w:t>المسألة التاسعةَ عشَرَ</w:t>
      </w:r>
      <w:bookmarkEnd w:id="14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العقد على القابلة المربّية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عنه في عدّة أخبارٍ</w:t>
      </w:r>
      <w:r>
        <w:rPr>
          <w:rStyle w:val="FootnoteAnchor"/>
          <w:rtl w:val="true"/>
        </w:rPr>
        <w:footnoteReference w:id="616"/>
      </w:r>
      <w:r>
        <w:rPr>
          <w:rFonts w:ascii="Amiri" w:hAnsi="Amiri" w:eastAsia="Amiri" w:cs="Amiri"/>
          <w:color w:val="111111"/>
          <w:sz w:val="28"/>
          <w:sz w:val="28"/>
          <w:szCs w:val="28"/>
          <w:rtl w:val="true"/>
          <w:lang w:bidi="ar-SA"/>
        </w:rPr>
        <w:t>المحمولة على الكَراهة؛ جمعاً بينها وبين ما دلّ صريحاً على الحِلّ</w:t>
      </w:r>
      <w:r>
        <w:rPr>
          <w:rStyle w:val="FootnoteAnchor"/>
          <w:rtl w:val="true"/>
        </w:rPr>
        <w:footnoteReference w:id="61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bookmarkStart w:id="143" w:name="pg11041_105127"/>
    </w:p>
    <w:p>
      <w:pPr>
        <w:pStyle w:val="BookText"/>
        <w:rPr/>
      </w:pPr>
      <w:bookmarkEnd w:id="143"/>
      <w:r>
        <w:rPr>
          <w:rFonts w:ascii="Amiri" w:hAnsi="Amiri" w:eastAsia="Amiri" w:cs="Amiri"/>
          <w:color w:val="111111"/>
          <w:sz w:val="28"/>
          <w:sz w:val="28"/>
          <w:szCs w:val="28"/>
          <w:rtl w:val="true"/>
          <w:lang w:bidi="ar-SA"/>
        </w:rPr>
        <w:t>تحرُم</w:t>
      </w:r>
      <w:r>
        <w:rPr>
          <w:rStyle w:val="FootnoteAnchor"/>
          <w:rtl w:val="true"/>
        </w:rPr>
        <w:footnoteReference w:id="618"/>
      </w:r>
      <w:r>
        <w:rPr>
          <w:rFonts w:ascii="Amiri" w:hAnsi="Amiri" w:eastAsia="Amiri" w:cs="Amiri"/>
          <w:color w:val="111111"/>
          <w:sz w:val="28"/>
          <w:sz w:val="28"/>
          <w:szCs w:val="28"/>
          <w:rtl w:val="true"/>
          <w:lang w:bidi="ar-SA"/>
        </w:rPr>
        <w:t>عملاً بظاهر النهى ولو قَبِلَتْ ولم تُرَبِّ أو بالعكس لم تحرم ولم يُكره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التربية مسمّاها؛ عملاً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العقد على بنتها؛ لأنّها بمنزلة أخته كما أنّ القابلة بمنزلة أُمّه لورودها معها في بعض الأخبار</w:t>
      </w:r>
      <w:r>
        <w:rPr>
          <w:rStyle w:val="FootnoteAnchor"/>
          <w:rtl w:val="true"/>
        </w:rPr>
        <w:footnoteReference w:id="619"/>
      </w:r>
      <w:r>
        <w:rPr>
          <w:rFonts w:ascii="IRNazanin" w:hAnsi="IRNazanin" w:eastAsia="IRNazanin"/>
          <w:color w:val="111111"/>
          <w:sz w:val="28"/>
          <w:sz w:val="28"/>
          <w:szCs w:val="28"/>
          <w:rtl w:val="true"/>
          <w:lang w:bidi="fa-IR"/>
        </w:rPr>
        <w:t>وكان عليه أن يذكرها إلا أنه لا قائل هنا بالمنع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يُكرَه أن يُزوِّج ابنه بنت زوجته المولودة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مفارقته لأمها، وكذا ابنة أمته كذلك؛ للنهي عنه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معللاً بأن أباء لها بمنزلة الأب</w:t>
      </w:r>
      <w:r>
        <w:rPr>
          <w:rStyle w:val="FootnoteAnchor"/>
          <w:rtl w:val="true"/>
        </w:rPr>
        <w:footnoteReference w:id="620"/>
      </w:r>
      <w:r>
        <w:rPr>
          <w:rFonts w:ascii="Amiri" w:hAnsi="Amiri" w:eastAsia="Amiri" w:cs="Amiri"/>
          <w:color w:val="111111"/>
          <w:sz w:val="28"/>
          <w:sz w:val="28"/>
          <w:szCs w:val="28"/>
          <w:rtl w:val="true"/>
          <w:lang w:bidi="ar-SA"/>
        </w:rPr>
        <w:t xml:space="preserve">وكذا يكره تزويج ابنته لابنها كذلك، والرواية شاملة لهما؛ لأنه فَرَضَها في تزويج ولده لولدها، فلو فَرَضها المصنّف كذلك كان أشمل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وَلَدَتْها قبل تزويجه فلا 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النهي وانتفاء العلة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يتزوج بِضَرَّة الأُمّ مع غير الأب لو فارقها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أحب للرجل المسلم أن يتزوج ضَرَّةً كانت لأُمّه مع غير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1"/>
      </w:r>
      <w:r>
        <w:rPr>
          <w:rFonts w:ascii="Amiri" w:hAnsi="Amiri" w:eastAsia="Amiri" w:cs="Amiri"/>
          <w:color w:val="111111"/>
          <w:sz w:val="28"/>
          <w:sz w:val="28"/>
          <w:szCs w:val="28"/>
          <w:rtl w:val="true"/>
          <w:lang w:bidi="ar-SA"/>
        </w:rPr>
        <w:t>وهو شامل لما إذا كان تزوج ذلك الغير قبل أبيه وبعده</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330679_1067777946"/>
      <w:bookmarkStart w:id="145" w:name="_Toc47"/>
      <w:bookmarkEnd w:id="144"/>
      <w:r>
        <w:rPr>
          <w:rtl w:val="true"/>
        </w:rPr>
        <w:t>المسألة العشرون</w:t>
      </w:r>
      <w:bookmarkEnd w:id="14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نكاح الشِغار بالكسر ، وقيل بالفتح أيضاً</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 يزوج كلُّ من الوليين الآخَرَ على أن يكون بُضْعُ كلّ واحدةٍ مهراً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نكاح كان في الجاهلية؛ مأخوذ من الشعر وهو رفع إحدى الرجلين؛ إما لأنّ النكاحَ يُفضي إلى ذلك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شَغْراً وفَخراً؟</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أو لأنّه يتضمَّن رفعَ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المهر، أو من قبيل شَغْر البلد إذا خلا من القاضي والسلطان؛ لخلوه من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في تحريمه ما رُوِيَ من النهي عنه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624"/>
      </w:r>
      <w:r>
        <w:rPr>
          <w:rFonts w:ascii="Amiri" w:hAnsi="Amiri" w:eastAsia="Amiri" w:cs="Amiri"/>
          <w:color w:val="111111"/>
          <w:sz w:val="28"/>
          <w:sz w:val="28"/>
          <w:szCs w:val="28"/>
          <w:rtl w:val="true"/>
          <w:lang w:bidi="ar-SA"/>
        </w:rPr>
        <w:t>ولو خلا المهرُ من أحد الجانبين بطل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كلُّ منهما تُزوّجَ الأُخرى بمهر معلوم صح العقدان وبطل المسمّى؛ لأنه شرط معه تزويج وهو غير لازم، والنكاح لايقبل الخيار فيثبُتُ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زوّجه بمهر وشَرَط أن يزوجه ولم يَذكُر مهراً</w:t>
      </w:r>
      <w:r>
        <w:rPr>
          <w:rFonts w:eastAsia="Amiri" w:cs="Amiri" w:ascii="Amiri" w:hAnsi="Amiri"/>
          <w:color w:val="111111"/>
          <w:sz w:val="28"/>
          <w:szCs w:val="28"/>
          <w:rtl w:val="true"/>
          <w:lang w:bidi="ar-SA"/>
        </w:rPr>
        <w:t xml:space="preserve">. </w:t>
      </w:r>
      <w:bookmarkStart w:id="146" w:name="pg11041_105129"/>
    </w:p>
    <w:p>
      <w:pPr>
        <w:pStyle w:val="Heading3"/>
        <w:numPr>
          <w:ilvl w:val="2"/>
          <w:numId w:val="1"/>
        </w:numPr>
        <w:rPr/>
      </w:pPr>
      <w:bookmarkStart w:id="147" w:name="__RefHeading___Toc1330681_1067777946"/>
      <w:bookmarkStart w:id="148" w:name="_Toc48"/>
      <w:bookmarkEnd w:id="146"/>
      <w:bookmarkEnd w:id="147"/>
      <w:r>
        <w:rPr>
          <w:rtl w:val="true"/>
        </w:rPr>
        <w:t>الفصل الرابع في نكاح المتعة</w:t>
      </w:r>
      <w:bookmarkEnd w:id="148"/>
    </w:p>
    <w:p>
      <w:pPr>
        <w:pStyle w:val="BookText"/>
        <w:rPr/>
      </w:pPr>
      <w:r>
        <w:rPr>
          <w:rFonts w:ascii="IRNazanin" w:hAnsi="IRNazanin" w:eastAsia="IRNazanin"/>
          <w:color w:val="111111"/>
          <w:sz w:val="28"/>
          <w:sz w:val="28"/>
          <w:szCs w:val="28"/>
          <w:rtl w:val="true"/>
          <w:lang w:bidi="fa-IR"/>
        </w:rPr>
        <w:t>وهو النکاح المنقطع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خلاف بين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شرعيته مستمراً إلى الآن، أو لا خلاف بين المسلمين قاطبةً في أصل شرعيّته وإن اختلفوا بعد ذلك في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فَتَاتُوهُنَّ أُجُورَهُنَّ</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اتفق جمهورُ المفسّرين على أنّ المراد به نكاح المتعة وأجمع أهل البيت على ذلك، ورُوِيَ عن جماعة من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بن كعب وابنُ عبّاس وابن مسعود أنّهم قرأوا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نسخ جوازه من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لتناقض رواياتهم بنسخه فإنهم رَوَوْا عن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وآله وسلم نَهى عن متعة النساء يوم خَيبر</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ورَوَوْا عن الربيع بن سَبْرَةَ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العُرْبَةَ في حجة الوداع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اسْتَمتعُوا من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فتزوجت امرأة ثمّ غَدَوتُ على رسول الله صلى الله عليه وسلم وهو قائم بين الركن والباب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قد أَذِنْتُ لكم في الاستمتاع، ألا وإنّ الله قد حرَّمها إلى يوم القيامة</w:t>
      </w:r>
      <w:r>
        <w:rPr>
          <w:rFonts w:eastAsia="Amiri" w:cs="Amiri" w:ascii="Amiri" w:hAnsi="Amiri"/>
          <w:color w:val="111111"/>
          <w:sz w:val="28"/>
          <w:szCs w:val="28"/>
          <w:rtl w:val="true"/>
          <w:lang w:bidi="ar-SA"/>
        </w:rPr>
        <w:t>»</w:t>
      </w:r>
      <w:r>
        <w:rPr>
          <w:rStyle w:val="FootnoteAnchor"/>
          <w:rtl w:val="true"/>
        </w:rPr>
        <w:footnoteReference w:id="62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ضرورةً من مذهب عليّ وأولاده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حِلُّها وإنكارُ تحريمها بالغاية، </w:t>
      </w:r>
    </w:p>
    <w:p>
      <w:pPr>
        <w:pStyle w:val="BookText"/>
        <w:rPr/>
      </w:pPr>
      <w:r>
        <w:rPr>
          <w:rFonts w:ascii="IRNazanin" w:hAnsi="IRNazanin" w:eastAsia="IRNazanin"/>
          <w:color w:val="111111"/>
          <w:sz w:val="28"/>
          <w:sz w:val="28"/>
          <w:szCs w:val="28"/>
          <w:rtl w:val="true"/>
          <w:lang w:bidi="fa-IR"/>
        </w:rPr>
        <w:t>فالرواية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باطلة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اللازم من الروايتين أن تكون قد نُسِخَت مرّتين؛ لأنّ إباحتها في حجة الوداع أوّلاً ناسخة لتحريمها يوم خيبر 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فيتوجه إلى خبر سَبرَةَ الطعنُ سنده، واختلافُ ألفاظه ومعارضته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عن جماعة من الصحابة منهم جابر بن عبد الله وعبدالله بن عبّاس وابنُ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وسَلَمةُ بن الأكوع، وعِمران بن حصين، وأنس بن مالك أنّها لم تُنسَخ</w:t>
      </w:r>
      <w:r>
        <w:rPr>
          <w:rStyle w:val="FootnoteAnchor"/>
          <w:rtl w:val="true"/>
        </w:rPr>
        <w:footnoteReference w:id="629"/>
      </w:r>
      <w:r>
        <w:rPr>
          <w:rFonts w:ascii="Amiri" w:hAnsi="Amiri" w:eastAsia="Amiri" w:cs="Amiri"/>
          <w:color w:val="111111"/>
          <w:sz w:val="28"/>
          <w:sz w:val="28"/>
          <w:szCs w:val="28"/>
          <w:rtl w:val="true"/>
          <w:lang w:bidi="ar-SA"/>
        </w:rPr>
        <w:t>وفي صحيح مسلم بإسناده إلى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جابر بن عبد الله مُعتمِراً فجئناه في منزله، فسأله القوم عن أشياء ثم ذكروا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استمتعنا على عهد رسول الله صلى الله عليه وسلم</w:t>
      </w:r>
    </w:p>
    <w:p>
      <w:pPr>
        <w:pStyle w:val="BookText"/>
        <w:rPr/>
      </w:pPr>
      <w:r>
        <w:rPr>
          <w:rFonts w:ascii="Amiri" w:hAnsi="Amiri" w:eastAsia="Amiri" w:cs="Amiri"/>
          <w:color w:val="111111"/>
          <w:sz w:val="28"/>
          <w:sz w:val="28"/>
          <w:szCs w:val="28"/>
          <w:rtl w:val="true"/>
          <w:lang w:bidi="ar-SA"/>
        </w:rPr>
        <w:t>وأبي بكر وعمر</w:t>
      </w:r>
      <w:r>
        <w:rPr>
          <w:rStyle w:val="FootnoteAnchor"/>
          <w:rtl w:val="true"/>
        </w:rPr>
        <w:footnoteReference w:id="630"/>
      </w:r>
      <w:r>
        <w:rPr>
          <w:rFonts w:ascii="Amiri" w:hAnsi="Amiri" w:eastAsia="Amiri" w:cs="Amiri"/>
          <w:color w:val="111111"/>
          <w:sz w:val="28"/>
          <w:sz w:val="28"/>
          <w:szCs w:val="28"/>
          <w:rtl w:val="true"/>
          <w:lang w:bidi="ar-SA"/>
        </w:rPr>
        <w:t>وهو صريح في بقاء شرعيتها بعد موت النبي صلى الله عليه وآله وسلم من غير 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وتحريم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عمر</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 عليه؛ لأنّه إن كان بطريق الاجتهاد فهو باطل في مقابلة النص إجماعاً، وإن كان بطريق الرواية فكيف خَفِي ذلك على الصحابة أجمعَ في بقية زمن النبي وجميع خلافة أبي بكر وبعض خلافة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يدلّ على أن تحريمه من عنده، لابطريق الرواية، قوله في الرواية المشهورة عنه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وآله وسلم حلالاً أنا أَنهَى عنهما وأُعاقب عليهما</w:t>
      </w:r>
      <w:r>
        <w:rPr>
          <w:rStyle w:val="FootnoteAnchor"/>
          <w:rtl w:val="true"/>
        </w:rPr>
        <w:footnoteReference w:id="632"/>
      </w:r>
      <w:r>
        <w:rPr>
          <w:rFonts w:ascii="IRNazanin" w:hAnsi="IRNazanin" w:eastAsia="IRNazanin"/>
          <w:color w:val="111111"/>
          <w:sz w:val="28"/>
          <w:sz w:val="28"/>
          <w:szCs w:val="28"/>
          <w:rtl w:val="true"/>
          <w:lang w:bidi="fa-IR"/>
        </w:rPr>
        <w:t>ولو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نهى عنهما في وقت من الأوقات لكان إسناده إليه أولى وأدخل في الزجر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شُعبةُ عن الحَكَم بن عُتَيْبَةَ وهو من أكابرهم،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أمنسوخة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ثم قال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عمر نهى عن عمر نهى عن المتعة ما زَنَى إلّا شفيُّ</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وفي 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أهل الشام سأل ابن عمر عن متعة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قد نهى عنها،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أبي نهى عنها وصنعها رسول الله صلى الله عليه وآله وسلم أنترك السنةَ ونَتَّبِع قولَ أبي؟</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وأما الأخبار بشرعيته من طريق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فبالغةً أو كادت أن تَبلُغ حدَّالتواتر</w:t>
      </w:r>
      <w:r>
        <w:rPr>
          <w:rStyle w:val="FootnoteAnchor"/>
          <w:rtl w:val="true"/>
        </w:rPr>
        <w:footnoteReference w:id="636"/>
      </w:r>
      <w:r>
        <w:rPr>
          <w:rFonts w:ascii="Amiri" w:hAnsi="Amiri" w:eastAsia="Amiri" w:cs="Amiri"/>
          <w:color w:val="111111"/>
          <w:sz w:val="28"/>
          <w:sz w:val="28"/>
          <w:szCs w:val="28"/>
          <w:rtl w:val="true"/>
          <w:lang w:bidi="ar-SA"/>
        </w:rPr>
        <w:t>لكثرتها، حتّى أنّه مع كثرة اختلاف أخبارنا الذي أكثره بسبب التقية وكثرة مخالفينا فيه لم يُوجد خبرٌ واحدٌ منها يدلّ على منعه وذلك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وإيجابه كالدائم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الألفاظ الثلاثة، ولاإشكال هنا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وقبوله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المضبوط المحروس عن الزيادة والنقصان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المضبوط كذلك بالكيل أو الوزن أو العددِ مع المشاهدة أو الوصف الرافع للجهالة، ولو أَخلَّ به بطل العقد بخلاف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 كالدائم في جميع ما سلف من الأحكام شرطاً وولايةً وتحريماً بنوعيه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ما استثني</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من أنّ المتعة لاتنحصر في عددٍ، وأنها تصح بالكتابية ابتداء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في المهر قلةً ولاكثرةً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تراضيا عليه مما يتمول ولو بكفِّ مِن بُر وقدَّره الصدوق بدرهم</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لاتقدير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وكثرةً، وشذَّ قولُ بعض الأصحاب بتقديره قلّةً بما بين طلوع الشمس والزوال</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وهبها المدّةَ قبل الدخول فعليه نصفُ المسمّى</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كما لو طلَّق في الدوام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هبة بعض المدة قبله بالجميع نظر، والأصل يقتضي عدم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الهبة بعد الدخول للجميع أو البعض لم يسقط منه شيء قطعاً؛ لاستقراره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هذه الهبة إسقاط بمنزلة الإبراء فلايفتقر إلى القبول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أَخَلَّتْ بشيء من المدة اختياراً قبل الدخول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المهر بنسبة ما أخلَّتْ به من المدة بأن يَبسُط المهر على جميع المدة ويُسقط منه بحسابه حتى لو أخلت بها أجمعَ سَقَط عنه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المنع لعذر كالحيض والمرض والخوف من ظالم لم يَسقُط باعتباره شيء، ويُحتمل ضعيفاً السقوط بالنسبة كالاختياري؛ نظراً إلى أنه في مقابلة الاستمتاع بقرينة المنع الاختياري، وهو مشترك بين الاختياري والاضطراري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عمرَ بنِ حنظلةَ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1"/>
      </w:r>
      <w:r>
        <w:rPr>
          <w:rFonts w:ascii="Amiri" w:hAnsi="Amiri" w:eastAsia="Amiri" w:cs="Amiri"/>
          <w:color w:val="111111"/>
          <w:sz w:val="28"/>
          <w:sz w:val="28"/>
          <w:szCs w:val="28"/>
          <w:rtl w:val="true"/>
          <w:lang w:bidi="ar-SA"/>
        </w:rPr>
        <w:t>ما يدل على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المُقاصَّة على ذلك الوجه مجاز؛ لأنّ مجرّد إخلالها بالمدّة يُوجِب سقوط مقابلها من العوض الآخر ومثل هذا لايُعدّ 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ماتت في أثناء المدّة أو قبل الدخول فأولى بعدم سقوط شيء كالدائم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أخلَّ بالأجل في متن العقد انقلب دائماً أو بطل على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منشأه من صلاحية أصل العقد لكلّ منهما، وإنما يتمحض للمتعة بذكر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وللدّوام بعدمه، فإذا انتفى الأوّلُ ثبت الثاني؛ لأنّ الأصل في العقدِ الصحة، وموثقة ابن بكير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سُمِّيَ الأجلُ فهو متعة وإن لم يُسَمَّ الأجل فهو نكاح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وعلى هذا عَمِل الشيخ</w:t>
      </w:r>
      <w:r>
        <w:rPr>
          <w:rStyle w:val="FootnoteAnchor"/>
          <w:rtl w:val="true"/>
        </w:rPr>
        <w:footnoteReference w:id="643"/>
      </w:r>
      <w:r>
        <w:rPr>
          <w:rFonts w:ascii="Amiri" w:hAnsi="Amiri" w:eastAsia="Amiri" w:cs="Amiri"/>
          <w:color w:val="111111"/>
          <w:sz w:val="28"/>
          <w:sz w:val="28"/>
          <w:szCs w:val="28"/>
          <w:rtl w:val="true"/>
          <w:lang w:bidi="ar-SA"/>
        </w:rPr>
        <w:t>والأكثرُ ومنهم المصنّف في شرح الإرشاد،</w:t>
      </w:r>
      <w:r>
        <w:rPr>
          <w:rStyle w:val="FootnoteAnchor"/>
          <w:rtl w:val="true"/>
        </w:rPr>
        <w:footnoteReference w:id="644"/>
      </w:r>
      <w:r>
        <w:rPr>
          <w:rFonts w:ascii="Amiri" w:hAnsi="Amiri" w:eastAsia="Amiri" w:cs="Amiri"/>
          <w:color w:val="111111"/>
          <w:sz w:val="28"/>
          <w:sz w:val="28"/>
          <w:szCs w:val="28"/>
          <w:rtl w:val="true"/>
          <w:lang w:bidi="ar-SA"/>
        </w:rPr>
        <w:t xml:space="preserve">ومن أنّ </w:t>
      </w:r>
    </w:p>
    <w:p>
      <w:pPr>
        <w:pStyle w:val="BookText"/>
        <w:rPr/>
      </w:pPr>
      <w:r>
        <w:rPr>
          <w:rFonts w:ascii="IRNazanin" w:hAnsi="IRNazanin" w:eastAsia="IRNazanin"/>
          <w:color w:val="111111"/>
          <w:sz w:val="28"/>
          <w:sz w:val="28"/>
          <w:szCs w:val="28"/>
          <w:rtl w:val="true"/>
          <w:lang w:bidi="fa-IR"/>
        </w:rPr>
        <w:t>المتعةَ شرطها الأجلُ إجماعاً والمشروط عدم عند عدم شرطه، ولصحيحة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لاتكون متعةً إلا بأمرين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بأجل مسمّى وأجرٍ مسمّى</w:t>
      </w:r>
      <w:r>
        <w:rPr>
          <w:rFonts w:eastAsia="IRNazanin" w:cs="IRNazanin"/>
          <w:color w:val="111111"/>
          <w:sz w:val="28"/>
          <w:szCs w:val="28"/>
          <w:rtl w:val="true"/>
          <w:lang w:bidi="fa-IR"/>
        </w:rPr>
        <w:t>»</w:t>
      </w:r>
      <w:r>
        <w:rPr>
          <w:rStyle w:val="FootnoteAnchor"/>
          <w:rtl w:val="true"/>
        </w:rPr>
        <w:footnoteReference w:id="645"/>
      </w:r>
      <w:r>
        <w:rPr>
          <w:rFonts w:ascii="Amiri" w:hAnsi="Amiri" w:eastAsia="Amiri" w:cs="Amiri"/>
          <w:color w:val="111111"/>
          <w:sz w:val="28"/>
          <w:sz w:val="28"/>
          <w:szCs w:val="28"/>
          <w:rtl w:val="true"/>
          <w:lang w:bidi="ar-SA"/>
        </w:rPr>
        <w:t>وأنّ الدوام لم يُقصَد والعقودُ تابعةُ للقصود، وصلاحية الإيجاب لهما لايوجب حمل المشترك على أحد معنييه مع إرادة المعنى الآخر المبايِنِ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والرواية ليس فيها تصريح بأنهما أرادا المتعة وأخلا بالأجل، بل مضمونها أنّ النكاح مع الأجل متعة وبدونه 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بأن العقد إن وقع بلفظ التزويج أو النكاح انقلب دائماً، أو بلفظ التمتُّع بطل</w:t>
      </w:r>
      <w:r>
        <w:rPr>
          <w:rStyle w:val="FootnoteAnchor"/>
          <w:rtl w:val="true"/>
        </w:rPr>
        <w:footnoteReference w:id="646"/>
      </w:r>
      <w:r>
        <w:rPr>
          <w:rFonts w:ascii="Amiri" w:hAnsi="Amiri" w:eastAsia="Amiri" w:cs="Amiri"/>
          <w:color w:val="111111"/>
          <w:sz w:val="28"/>
          <w:sz w:val="28"/>
          <w:szCs w:val="28"/>
          <w:rtl w:val="true"/>
          <w:lang w:bidi="ar-SA"/>
        </w:rPr>
        <w:t>أو بأنّ تَرْكَ الأجل إن كان جهلاً منهما أو من أحدهما أو نسياناً كذلك بطل، وإن كان عمداً انقلب دائماً</w:t>
      </w:r>
      <w:r>
        <w:rPr>
          <w:rStyle w:val="FootnoteAnchor"/>
          <w:rtl w:val="true"/>
        </w:rPr>
        <w:footnoteReference w:id="647"/>
      </w:r>
      <w:r>
        <w:rPr>
          <w:rFonts w:ascii="Amiri" w:hAnsi="Amiri" w:eastAsia="Amiri" w:cs="Amiri"/>
          <w:color w:val="111111"/>
          <w:sz w:val="28"/>
          <w:sz w:val="28"/>
          <w:szCs w:val="28"/>
          <w:rtl w:val="true"/>
          <w:lang w:bidi="ar-SA"/>
        </w:rPr>
        <w:t>فقد ظهر ضعفه ممّا ذكرناه، فالقول بالبطلان مطلقاً مع قصد التمتّع الذي هو موضع النزاع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تبيَّن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بظهور زوج أو عدّةٍ أو كونها محرَّمةً عليه جمعاً أو عيناً، أو غير ذلك المفسدات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فمهر المثل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وجهلها حالة الوطء؛ لأنّه وَطءٌ محترم فلابدّ له من عِوَض وقد بطل المسمّى فيثبت مهرُ مثلها في المتعة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ما قَبَضَتْه ولايُسَلّم الباقيَ</w:t>
      </w:r>
      <w:r>
        <w:rPr>
          <w:rStyle w:val="FootnoteAnchor"/>
          <w:rtl w:val="true"/>
        </w:rPr>
        <w:footnoteReference w:id="648"/>
      </w:r>
      <w:r>
        <w:rPr>
          <w:rFonts w:ascii="Amiri" w:hAnsi="Amiri" w:eastAsia="Amiri" w:cs="Amiri"/>
          <w:color w:val="111111"/>
          <w:sz w:val="28"/>
          <w:sz w:val="28"/>
          <w:szCs w:val="28"/>
          <w:rtl w:val="true"/>
          <w:lang w:bidi="ar-SA"/>
        </w:rPr>
        <w:t>استناداً إلى رواية</w:t>
      </w:r>
      <w:r>
        <w:rPr>
          <w:rStyle w:val="FootnoteAnchor"/>
          <w:rtl w:val="true"/>
        </w:rPr>
        <w:footnoteReference w:id="649"/>
      </w:r>
      <w:r>
        <w:rPr>
          <w:rFonts w:ascii="Amiri" w:hAnsi="Amiri" w:eastAsia="Amiri" w:cs="Amiri"/>
          <w:color w:val="111111"/>
          <w:sz w:val="28"/>
          <w:sz w:val="28"/>
          <w:szCs w:val="28"/>
          <w:rtl w:val="true"/>
          <w:lang w:bidi="ar-SA"/>
        </w:rPr>
        <w:t>حملها على كون المقبوض بقدر مهر المثل أولى من إطلاقها المخالف للأصل، وقبل الدخول لاشيء لها؛ البطلان العقد المقتضي لبطلان المسمّى، فإن كانت قد قَبَضَتْه اسْتَعادَه وإِن تَلِف في يدها ضَمِنَتْه مطلقاً، وكذا لو دخل وهي عالمة بالفساد؛ لأنها بغي ولامهر لبغيّ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العزل عنها وإنْ لم يَشترِط ذلك في متن العقد، وهو هنا موضع وفاق، </w:t>
      </w:r>
    </w:p>
    <w:p>
      <w:pPr>
        <w:pStyle w:val="BookText"/>
        <w:rPr/>
      </w:pPr>
      <w:r>
        <w:rPr>
          <w:rFonts w:ascii="IRNazanin" w:hAnsi="IRNazanin" w:eastAsia="IRNazanin"/>
          <w:color w:val="111111"/>
          <w:sz w:val="28"/>
          <w:sz w:val="28"/>
          <w:szCs w:val="28"/>
          <w:rtl w:val="true"/>
          <w:lang w:bidi="fa-IR"/>
        </w:rPr>
        <w:t>وهو منصوص</w:t>
      </w:r>
      <w:r>
        <w:rPr>
          <w:rStyle w:val="FootnoteAnchor"/>
          <w:rtl w:val="true"/>
        </w:rPr>
        <w:footnoteReference w:id="650"/>
      </w:r>
      <w:r>
        <w:rPr>
          <w:rFonts w:ascii="Amiri" w:hAnsi="Amiri" w:eastAsia="Amiri" w:cs="Amiri"/>
          <w:color w:val="111111"/>
          <w:sz w:val="28"/>
          <w:sz w:val="28"/>
          <w:szCs w:val="28"/>
          <w:rtl w:val="true"/>
          <w:lang w:bidi="ar-SA"/>
        </w:rPr>
        <w:t xml:space="preserve">بخصوصه؛ ولأنّ الغرض الأصليَّ منه الاستمتاع دون النسل بخلاف 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يلحق به الولد على تقدير ولادتها بعد وطئه بحيث يمكن كونه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فراش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وهو مروي أيضاً،</w:t>
      </w:r>
      <w:r>
        <w:rPr>
          <w:rStyle w:val="FootnoteAnchor"/>
          <w:rtl w:val="true"/>
        </w:rPr>
        <w:footnoteReference w:id="652"/>
      </w:r>
      <w:r>
        <w:rPr>
          <w:rFonts w:ascii="Amiri" w:hAnsi="Amiri" w:eastAsia="Amiri" w:cs="Amiri"/>
          <w:color w:val="111111"/>
          <w:sz w:val="28"/>
          <w:sz w:val="28"/>
          <w:szCs w:val="28"/>
          <w:rtl w:val="true"/>
          <w:lang w:bidi="ar-SA"/>
        </w:rPr>
        <w:t>لكن لو نفاه انتفى ظاهراً بغير لعان، بخلاف ولد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اشتراط السائغ في العقد كاشتراط الإتيان ليلاً أو 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شرط لا ينافي مقتضى العقد؛ لجواز تعلّق الغرض بالاستمتاع فى وقت دون آخر، إما طلباً للاستبداد أو توفيراً لما سواه على غيره من المطالب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إتيانها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أو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الزمان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ولو لم يُعيّن الوقت بل أطلق المرةَ والمراتِ بطل للجهالة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ولايقع بها طلاق بل تَبِينُ بانقضاء المدّة أو بهبته إياها، وفي رواية محمّد بن إسماعيل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بغير طلاق؟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53"/>
      </w:r>
      <w:r>
        <w:rPr>
          <w:rFonts w:ascii="Amiri" w:hAnsi="Amiri" w:eastAsia="Amiri" w:cs="Amiri"/>
          <w:color w:val="111111"/>
          <w:sz w:val="28"/>
          <w:sz w:val="28"/>
          <w:szCs w:val="28"/>
          <w:rtl w:val="true"/>
          <w:lang w:bidi="ar-SA"/>
        </w:rPr>
        <w:t>ولا 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r>
        <w:rPr>
          <w:rStyle w:val="FootnoteAnchor"/>
          <w:rtl w:val="true"/>
        </w:rPr>
        <w:footnoteReference w:id="654"/>
      </w:r>
      <w:r>
        <w:rPr>
          <w:rFonts w:ascii="Amiri" w:hAnsi="Amiri" w:eastAsia="Amiri" w:cs="Amiri"/>
          <w:color w:val="111111"/>
          <w:sz w:val="28"/>
          <w:sz w:val="28"/>
          <w:szCs w:val="28"/>
          <w:rtl w:val="true"/>
          <w:lang w:bidi="ar-SA"/>
        </w:rPr>
        <w:t>لقوله تعالى في قصة الإيلاء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عَزَمُواْ الطَّلَقَ</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وليس في المتعة طلاقُ، ولأنّ من لوازم الإيلاء المطالبة بالوطء وهو منتفٍ في المتعة وبانتفاء اللازم ينتفي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بوقوعه بها؛</w:t>
      </w:r>
      <w:r>
        <w:rPr>
          <w:rStyle w:val="FootnoteAnchor"/>
          <w:rtl w:val="true"/>
        </w:rPr>
        <w:footnoteReference w:id="656"/>
      </w:r>
      <w:r>
        <w:rPr>
          <w:rFonts w:ascii="IRNazanin" w:hAnsi="IRNazanin" w:eastAsia="IRNazanin"/>
          <w:color w:val="111111"/>
          <w:sz w:val="28"/>
          <w:sz w:val="28"/>
          <w:szCs w:val="28"/>
          <w:rtl w:val="true"/>
          <w:lang w:bidi="fa-IR"/>
        </w:rPr>
        <w:t>لعموم لفظ النساء،</w:t>
      </w:r>
      <w:r>
        <w:rPr>
          <w:rStyle w:val="FootnoteAnchor"/>
          <w:rtl w:val="true"/>
        </w:rPr>
        <w:footnoteReference w:id="657"/>
      </w:r>
      <w:r>
        <w:rPr>
          <w:rFonts w:ascii="Amiri" w:hAnsi="Amiri" w:eastAsia="Amiri" w:cs="Amiri"/>
          <w:color w:val="111111"/>
          <w:sz w:val="28"/>
          <w:sz w:val="28"/>
          <w:szCs w:val="28"/>
          <w:rtl w:val="true"/>
          <w:lang w:bidi="ar-SA"/>
        </w:rPr>
        <w:t>ودُفِع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عَزَمُواْ الطَّلَقَ</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فإنّ عود الضمير إلى بعض العام يُخَصِّصه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لِعان إلّا في القذف بالزني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والمفيد</w:t>
      </w:r>
      <w:r>
        <w:rPr>
          <w:rStyle w:val="FootnoteAnchor"/>
          <w:rtl w:val="true"/>
        </w:rPr>
        <w:footnoteReference w:id="659"/>
      </w:r>
      <w:r>
        <w:rPr>
          <w:rFonts w:ascii="Amiri" w:hAnsi="Amiri" w:eastAsia="Amiri" w:cs="Amiri"/>
          <w:color w:val="111111"/>
          <w:sz w:val="28"/>
          <w:sz w:val="28"/>
          <w:szCs w:val="28"/>
          <w:rtl w:val="true"/>
          <w:lang w:bidi="ar-SA"/>
        </w:rPr>
        <w:t>استناداً إلى أنها زوجةً فيقع بها اللعان؛ لعموم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أَزْوَجَهُمْ</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فإنّ الجمع المضاف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 مخصوص بالسنّة؛</w:t>
      </w:r>
      <w:r>
        <w:rPr>
          <w:rStyle w:val="FootnoteAnchor"/>
          <w:rtl w:val="true"/>
        </w:rPr>
        <w:footnoteReference w:id="661"/>
      </w:r>
      <w:r>
        <w:rPr>
          <w:rFonts w:ascii="Amiri" w:hAnsi="Amiri" w:eastAsia="Amiri" w:cs="Amiri"/>
          <w:color w:val="111111"/>
          <w:sz w:val="28"/>
          <w:sz w:val="28"/>
          <w:szCs w:val="28"/>
          <w:rtl w:val="true"/>
          <w:lang w:bidi="ar-SA"/>
        </w:rPr>
        <w:t>لصحيحة ابن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لايُلاعِن الحرُّ الأَمَةَ ولا الذمّيّة ولا التي يُتَمَتَّع بها</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ومثله رواية عليّ بن جعفر عن أخيه موسى،</w:t>
      </w:r>
      <w:r>
        <w:rPr>
          <w:rStyle w:val="FootnoteAnchor"/>
          <w:rtl w:val="true"/>
        </w:rPr>
        <w:footnoteReference w:id="663"/>
      </w:r>
      <w:r>
        <w:rPr>
          <w:rFonts w:ascii="Amiri" w:hAnsi="Amiri" w:eastAsia="Amiri" w:cs="Amiri"/>
          <w:color w:val="111111"/>
          <w:sz w:val="28"/>
          <w:sz w:val="28"/>
          <w:szCs w:val="28"/>
          <w:rtl w:val="true"/>
          <w:lang w:bidi="ar-SA"/>
        </w:rPr>
        <w:t>ولاقائل بالفرق بين الحر والعبد، فالقول بعدم وقوعه مطلقاً ،قوي وأمّا لعانها لنفي الولد فمنفي إجماعاً؛ ولانتفائه بدونه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العقد فيثبُتُ على حسب ما يشترطانه، أما انتفاؤه بدون الشرط فللأصل، ولأن الإرث حكم شرعى فيتوقف ثبوته على توظيف الشارع ولم يثبُت هنا، بل الثابت خلافه كقول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تَرِثَكَ ولاتَرِثَها</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وأما ثبوته معه فلعموم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665"/>
      </w:r>
      <w:r>
        <w:rPr>
          <w:rFonts w:ascii="Amiri" w:hAnsi="Amiri" w:eastAsia="Amiri" w:cs="Amiri"/>
          <w:color w:val="111111"/>
          <w:sz w:val="28"/>
          <w:sz w:val="28"/>
          <w:szCs w:val="28"/>
          <w:rtl w:val="true"/>
          <w:lang w:bidi="ar-SA"/>
        </w:rPr>
        <w:t>وقول الصادق له في 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اشترطت الميراث فهما على شَرْطِهما</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وقول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حسنة البَزَنْطِي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اشترطت الميراث كان وإن لم تشترط لم يكن</w:t>
      </w:r>
      <w:r>
        <w:rPr>
          <w:rFonts w:eastAsia="IRNazanin" w:cs="IRNazanin"/>
          <w:color w:val="111111"/>
          <w:sz w:val="28"/>
          <w:szCs w:val="28"/>
          <w:rtl w:val="true"/>
          <w:lang w:bidi="fa-IR"/>
        </w:rPr>
        <w:t>»</w:t>
      </w:r>
      <w:r>
        <w:rPr>
          <w:rStyle w:val="FootnoteAnchor"/>
          <w:rtl w:val="true"/>
        </w:rPr>
        <w:footnoteReference w:id="66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المسألة أقوالٌ أُخَرُ مأخذها أخبار أو إطلاقُ لا تُقاوِم هذه أحدُها التوارث </w:t>
      </w:r>
    </w:p>
    <w:p>
      <w:pPr>
        <w:pStyle w:val="BookText"/>
        <w:rPr/>
      </w:pPr>
      <w:r>
        <w:rPr>
          <w:rFonts w:ascii="Amiri" w:hAnsi="Amiri" w:eastAsia="Amiri" w:cs="Amiri"/>
          <w:color w:val="111111"/>
          <w:sz w:val="28"/>
          <w:sz w:val="28"/>
          <w:szCs w:val="28"/>
          <w:rtl w:val="true"/>
          <w:lang w:bidi="ar-SA"/>
        </w:rPr>
        <w:t>مطلقاً</w:t>
      </w:r>
      <w:r>
        <w:rPr>
          <w:rStyle w:val="FootnoteAnchor"/>
          <w:rtl w:val="true"/>
        </w:rPr>
        <w:footnoteReference w:id="668"/>
      </w:r>
      <w:r>
        <w:rPr>
          <w:rFonts w:ascii="Amiri" w:hAnsi="Amiri" w:eastAsia="Amiri" w:cs="Amiri"/>
          <w:color w:val="111111"/>
          <w:sz w:val="28"/>
          <w:sz w:val="28"/>
          <w:szCs w:val="28"/>
          <w:rtl w:val="true"/>
          <w:lang w:bidi="ar-SA"/>
        </w:rPr>
        <w:t>وثانيها عدمه مطلقاً</w:t>
      </w:r>
      <w:r>
        <w:rPr>
          <w:rStyle w:val="FootnoteAnchor"/>
          <w:rtl w:val="true"/>
        </w:rPr>
        <w:footnoteReference w:id="669"/>
      </w:r>
      <w:r>
        <w:rPr>
          <w:rFonts w:ascii="Amiri" w:hAnsi="Amiri" w:eastAsia="Amiri" w:cs="Amiri"/>
          <w:color w:val="111111"/>
          <w:sz w:val="28"/>
          <w:sz w:val="28"/>
          <w:szCs w:val="28"/>
          <w:rtl w:val="true"/>
          <w:lang w:bidi="ar-SA"/>
        </w:rPr>
        <w:t>وثالثها ثبوته مع عدمِ شرطِ عدمِه</w:t>
      </w:r>
      <w:r>
        <w:rPr>
          <w:rStyle w:val="FootnoteAnchor"/>
          <w:rtl w:val="true"/>
        </w:rPr>
        <w:footnoteReference w:id="670"/>
      </w:r>
      <w:r>
        <w:rPr>
          <w:rFonts w:ascii="Amiri" w:hAnsi="Amiri" w:eastAsia="Amiri" w:cs="Amiri"/>
          <w:color w:val="111111"/>
          <w:sz w:val="28"/>
          <w:sz w:val="28"/>
          <w:szCs w:val="28"/>
          <w:rtl w:val="true"/>
          <w:lang w:bidi="ar-SA"/>
        </w:rPr>
        <w:t>والأظهر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شرطاه لهما فعلى ما شرطاه، أو لأحدهما خاصةً احتُمِل كونه كذلك؛ عملاً بالشرط، وبطلانه لمخالفته مقتضاه؛ لأنّ الزوجيّة إن اقتضت الإرث وانتفت موانعه ثبت من الجانبين، وإلّا انتفى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 بها الظِهارُ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r>
        <w:rPr>
          <w:rStyle w:val="FootnoteAnchor"/>
          <w:rtl w:val="true"/>
        </w:rPr>
        <w:footnoteReference w:id="671"/>
      </w:r>
      <w:r>
        <w:rPr>
          <w:rFonts w:ascii="Amiri" w:hAnsi="Amiri" w:eastAsia="Amiri" w:cs="Amiri"/>
          <w:color w:val="111111"/>
          <w:sz w:val="28"/>
          <w:sz w:val="28"/>
          <w:szCs w:val="28"/>
          <w:rtl w:val="true"/>
          <w:lang w:bidi="ar-SA"/>
        </w:rPr>
        <w:t>لعموم الآية</w:t>
      </w:r>
      <w:r>
        <w:rPr>
          <w:rStyle w:val="FootnoteAnchor"/>
          <w:rtl w:val="true"/>
        </w:rPr>
        <w:footnoteReference w:id="672"/>
      </w:r>
      <w:r>
        <w:rPr>
          <w:rFonts w:ascii="Amiri" w:hAnsi="Amiri" w:eastAsia="Amiri" w:cs="Amiri"/>
          <w:color w:val="111111"/>
          <w:sz w:val="28"/>
          <w:sz w:val="28"/>
          <w:szCs w:val="28"/>
          <w:rtl w:val="true"/>
          <w:lang w:bidi="ar-SA"/>
        </w:rPr>
        <w:t>فإنَّ المُستَمتَع بها زوجةٌ ولم تُخَصّ بخلاف ما سبق وذهب جماعة إلى عدم وقوعه بها</w:t>
      </w:r>
      <w:r>
        <w:rPr>
          <w:rStyle w:val="FootnoteAnchor"/>
          <w:rtl w:val="true"/>
        </w:rPr>
        <w:footnoteReference w:id="673"/>
      </w:r>
      <w:r>
        <w:rPr>
          <w:rFonts w:ascii="IRNazanin" w:hAnsi="IRNazanin" w:eastAsia="IRNazanin"/>
          <w:color w:val="111111"/>
          <w:sz w:val="28"/>
          <w:sz w:val="28"/>
          <w:szCs w:val="28"/>
          <w:rtl w:val="true"/>
          <w:lang w:bidi="fa-IR"/>
        </w:rPr>
        <w:t>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الظهار مثلُ الطلاق</w:t>
      </w:r>
      <w:r>
        <w:rPr>
          <w:rFonts w:eastAsia="IRNazanin" w:cs="IRNazanin"/>
          <w:color w:val="111111"/>
          <w:sz w:val="28"/>
          <w:szCs w:val="28"/>
          <w:rtl w:val="true"/>
          <w:lang w:bidi="fa-IR"/>
        </w:rPr>
        <w:t>»</w:t>
      </w:r>
      <w:r>
        <w:rPr>
          <w:rStyle w:val="FootnoteAnchor"/>
          <w:rtl w:val="true"/>
        </w:rPr>
        <w:footnoteReference w:id="674"/>
      </w:r>
      <w:r>
        <w:rPr>
          <w:rFonts w:ascii="Amiri" w:hAnsi="Amiri" w:eastAsia="Amiri" w:cs="Amiri"/>
          <w:color w:val="111111"/>
          <w:sz w:val="28"/>
          <w:sz w:val="28"/>
          <w:szCs w:val="28"/>
          <w:rtl w:val="true"/>
          <w:lang w:bidi="ar-SA"/>
        </w:rPr>
        <w:t>والمتبادِرُ من المماثَلة أن يكون في جميع الأحكام، ولأنّ المُظاهِرِ يُلزم بالفئةِ أو الطلاق وهو هنا متعذّر، والإلزام بالفئة وحدها بعيد، وبهبة المدّة بدل الطلاق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بضعفِ الرواية وإرسالها والمماثلة لا تقتضي العموم، والإلزام بأحد الأمرين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جاز أن يختص بالدائم، ويكون أثر الظهار هنا وجوب اعتزالها كالمملوكة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الدخول إذا انقضت مدتها أو وَهَبَها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ممّن تحيض؛ لرواية محمد بن الفضيل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الماضي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الأمة تطليقتان وعِدْتُها حيضتان</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ورَوَى زُرارة في الصحيح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على المتمتّعة ما على الأمة</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قُزءان</w:t>
      </w:r>
      <w:r>
        <w:rPr>
          <w:rStyle w:val="FootnoteAnchor"/>
          <w:rtl w:val="true"/>
        </w:rPr>
        <w:footnoteReference w:id="677"/>
      </w:r>
      <w:r>
        <w:rPr>
          <w:rFonts w:ascii="IRNazanin" w:hAnsi="IRNazanin" w:eastAsia="IRNazanin"/>
          <w:color w:val="111111"/>
          <w:sz w:val="28"/>
          <w:sz w:val="28"/>
          <w:szCs w:val="28"/>
          <w:rtl w:val="true"/>
          <w:lang w:bidi="fa-IR"/>
        </w:rPr>
        <w:t>وهما طهران؛ لحسنة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حر تحته أمةٌ فطلاقها تطليقتان وعدتُها قُزءان</w:t>
      </w:r>
      <w:r>
        <w:rPr>
          <w:rFonts w:eastAsia="IRNazanin" w:cs="IRNazanin"/>
          <w:color w:val="111111"/>
          <w:sz w:val="28"/>
          <w:szCs w:val="28"/>
          <w:rtl w:val="true"/>
          <w:lang w:bidi="fa-IR"/>
        </w:rPr>
        <w:t>»</w:t>
      </w:r>
      <w:r>
        <w:rPr>
          <w:rStyle w:val="FootnoteAnchor"/>
          <w:rtl w:val="true"/>
        </w:rPr>
        <w:footnoteReference w:id="678"/>
      </w:r>
      <w:r>
        <w:rPr>
          <w:rFonts w:ascii="Amiri" w:hAnsi="Amiri" w:eastAsia="Amiri" w:cs="Amiri"/>
          <w:color w:val="111111"/>
          <w:sz w:val="28"/>
          <w:sz w:val="28"/>
          <w:szCs w:val="28"/>
          <w:rtl w:val="true"/>
          <w:lang w:bidi="ar-SA"/>
        </w:rPr>
        <w:t>مضافةً</w:t>
      </w:r>
      <w:r>
        <w:rPr>
          <w:rStyle w:val="FootnoteAnchor"/>
          <w:rtl w:val="true"/>
        </w:rPr>
        <w:footnoteReference w:id="679"/>
      </w:r>
      <w:r>
        <w:rPr>
          <w:rFonts w:ascii="Amiri" w:hAnsi="Amiri" w:eastAsia="Amiri" w:cs="Amiri"/>
          <w:color w:val="111111"/>
          <w:sz w:val="28"/>
          <w:sz w:val="28"/>
          <w:szCs w:val="28"/>
          <w:rtl w:val="true"/>
          <w:lang w:bidi="ar-SA"/>
        </w:rPr>
        <w:t>إلى صحيحة زرارة والأوّل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انقضت أيامُها أو وَهَبها في أثناء الحيض لم يُحسَب ما بَقِيَ منه؛ لأنّ الحيضة لاتصدق على بعضها وإن احتسب ما بَقِىَ من الطُهر 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اسْتَرابَت بأن لم تَحِضُ وهي في سنّ مَن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فخمسة وأربعون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ولافرق فيهما بين الحرّة والأمة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الوفاة بشهرين وخمسة أيام إن كانت أمَةً، وبضعْفِها إن كانت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مستند ذلك الأخبارُ الكثيرة الدالة على أنّ عدّة الأمة من وفاة زوجها شهران وخمسة أيام</w:t>
      </w:r>
      <w:r>
        <w:rPr>
          <w:rStyle w:val="FootnoteAnchor"/>
          <w:rtl w:val="true"/>
        </w:rPr>
        <w:footnoteReference w:id="680"/>
      </w:r>
      <w:r>
        <w:rPr>
          <w:rFonts w:ascii="Amiri" w:hAnsi="Amiri" w:eastAsia="Amiri" w:cs="Amiri"/>
          <w:color w:val="111111"/>
          <w:sz w:val="28"/>
          <w:sz w:val="28"/>
          <w:szCs w:val="28"/>
          <w:rtl w:val="true"/>
          <w:lang w:bidi="ar-SA"/>
        </w:rPr>
        <w:t>والحرّةِ ضعفها</w:t>
      </w:r>
      <w:r>
        <w:rPr>
          <w:rStyle w:val="FootnoteAnchor"/>
          <w:rtl w:val="true"/>
        </w:rPr>
        <w:footnoteReference w:id="681"/>
      </w:r>
      <w:r>
        <w:rPr>
          <w:rFonts w:ascii="Amiri" w:hAnsi="Amiri" w:eastAsia="Amiri" w:cs="Amiri"/>
          <w:color w:val="111111"/>
          <w:sz w:val="28"/>
          <w:sz w:val="28"/>
          <w:szCs w:val="28"/>
          <w:rtl w:val="true"/>
          <w:lang w:bidi="ar-SA"/>
        </w:rPr>
        <w:t>من غير فرق بين الدوام والمتعة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وتزيد الأمة هنا بخصوصها</w:t>
      </w:r>
    </w:p>
    <w:p>
      <w:pPr>
        <w:pStyle w:val="BookText"/>
        <w:rPr/>
      </w:pPr>
      <w:r>
        <w:rPr>
          <w:rFonts w:ascii="Amiri" w:hAnsi="Amiri" w:eastAsia="Amiri" w:cs="Amiri"/>
          <w:color w:val="111111"/>
          <w:sz w:val="28"/>
          <w:sz w:val="28"/>
          <w:szCs w:val="28"/>
          <w:rtl w:val="true"/>
          <w:lang w:bidi="ar-SA"/>
        </w:rPr>
        <w:t>مرسلة عليّ بن أبي شعبة الحلبي عن أبي عبدالله في رجل تزوج امرأةً متعةً ثمّ</w:t>
      </w:r>
    </w:p>
    <w:p>
      <w:pPr>
        <w:pStyle w:val="BookText"/>
        <w:rPr/>
      </w:pPr>
      <w:r>
        <w:rPr>
          <w:rFonts w:ascii="Amiri" w:hAnsi="Amiri" w:eastAsia="Amiri" w:cs="Amiri"/>
          <w:color w:val="111111"/>
          <w:sz w:val="28"/>
          <w:sz w:val="28"/>
          <w:szCs w:val="28"/>
          <w:rtl w:val="true"/>
          <w:lang w:bidi="ar-SA"/>
        </w:rPr>
        <w:t>مات عنها ما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وستون يوماً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بحملها على الأمة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عدّتها أربعةُ أشهُرٍ وعشرُ مطلقاً</w:t>
      </w:r>
      <w:r>
        <w:rPr>
          <w:rStyle w:val="FootnoteAnchor"/>
          <w:rtl w:val="true"/>
        </w:rPr>
        <w:footnoteReference w:id="683"/>
      </w:r>
      <w:r>
        <w:rPr>
          <w:rFonts w:ascii="Amiri" w:hAnsi="Amiri" w:eastAsia="Amiri" w:cs="Amiri"/>
          <w:color w:val="111111"/>
          <w:sz w:val="28"/>
          <w:sz w:val="28"/>
          <w:szCs w:val="28"/>
          <w:rtl w:val="true"/>
          <w:lang w:bidi="ar-SA"/>
        </w:rPr>
        <w:t>لصحيحة زرارة عن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ما عدّة المتمتعة إذا مات عنها الذي تمتَّع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النكاح إذا مات الزوج فعلى المرأة حرّةً كانت أو أمةً، وعلى أي وجه كان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النكاح منه منه متعةً أو تزويجاً أو ملك يمين فالعدة أربعة أشهر وعشراً</w:t>
      </w:r>
      <w:r>
        <w:rPr>
          <w:rStyle w:val="FootnoteAnchor"/>
          <w:rtl w:val="true"/>
        </w:rPr>
        <w:footnoteReference w:id="684"/>
      </w:r>
      <w:r>
        <w:rPr>
          <w:rFonts w:ascii="Amiri" w:hAnsi="Amiri" w:eastAsia="Amiri" w:cs="Amiri"/>
          <w:color w:val="111111"/>
          <w:sz w:val="28"/>
          <w:sz w:val="28"/>
          <w:szCs w:val="28"/>
          <w:rtl w:val="true"/>
          <w:lang w:bidi="ar-SA"/>
        </w:rPr>
        <w:t>وصحيحة عبدالرحمن بن الحجاج عن الصادق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يتزوجها الرجلُ متعةً ثمّ </w:t>
      </w:r>
    </w:p>
    <w:p>
      <w:pPr>
        <w:pStyle w:val="BookText"/>
        <w:rPr/>
      </w:pPr>
      <w:r>
        <w:rPr>
          <w:rFonts w:ascii="Amiri" w:hAnsi="Amiri" w:eastAsia="Amiri" w:cs="Amiri"/>
          <w:color w:val="111111"/>
          <w:sz w:val="28"/>
          <w:sz w:val="28"/>
          <w:szCs w:val="28"/>
          <w:rtl w:val="true"/>
          <w:lang w:bidi="ar-SA"/>
        </w:rPr>
        <w:t>يُتَوَفَّى عنها هل عليها العدّة؟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أربعة أشهرٍ وعشرة أيام</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ويُشكل بأنّ هذه مطلقةً فيمكن حملها على الحرّة جمعاً، وصحيحة زرارة تضمَّنتْ أنّ عدّة الأمة في الدوام كالحرّة، ولا قائل به، ومع ذلك معارضة بمطلق الأخبار الكثيرة الدالّة على أنّ عدّة الأمة فى الوفاة على نصف الحرّة، وبأن كونها على النصف في الدوام يقتضي أولويته في المتعة؛ لأنّ عدّتها أضعف في كثير من أفرادها، ونكاحها أضعفُ فلا يناسبها أن تكون أقوى، وهذه مخالفةٌ أُخرى في صحيحة زرارة للأصول، وإن كان العمل بها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كانت حاملاً فبأبعدِ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الأجلين من أربعة أشهر وعشرة أو شهرين وخمسة ومن وضع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الحرّة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الأشهرُ أبعد فظاهر؛ للتحديد بها في الآية</w:t>
      </w:r>
      <w:r>
        <w:rPr>
          <w:rStyle w:val="FootnoteAnchor"/>
          <w:rtl w:val="true"/>
        </w:rPr>
        <w:footnoteReference w:id="686"/>
      </w:r>
      <w:r>
        <w:rPr>
          <w:rFonts w:ascii="Amiri" w:hAnsi="Amiri" w:eastAsia="Amiri" w:cs="Amiri"/>
          <w:color w:val="111111"/>
          <w:sz w:val="28"/>
          <w:sz w:val="28"/>
          <w:szCs w:val="28"/>
          <w:rtl w:val="true"/>
          <w:lang w:bidi="ar-SA"/>
        </w:rPr>
        <w:t>والرواية</w:t>
      </w:r>
      <w:r>
        <w:rPr>
          <w:rStyle w:val="FootnoteAnchor"/>
          <w:rtl w:val="true"/>
        </w:rPr>
        <w:footnoteReference w:id="687"/>
      </w:r>
      <w:r>
        <w:rPr>
          <w:rFonts w:ascii="Amiri" w:hAnsi="Amiri" w:eastAsia="Amiri" w:cs="Amiri"/>
          <w:color w:val="111111"/>
          <w:sz w:val="28"/>
          <w:sz w:val="28"/>
          <w:szCs w:val="28"/>
          <w:rtl w:val="true"/>
          <w:lang w:bidi="ar-SA"/>
        </w:rPr>
        <w:t>وأما إذا كان الوضع أبعد فلامتناع الخروج من العدّة مع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الحمل</w:t>
      </w:r>
      <w:r>
        <w:rPr>
          <w:rFonts w:eastAsia="IRNazanin" w:cs="IRNazanin"/>
          <w:color w:val="111111"/>
          <w:sz w:val="28"/>
          <w:szCs w:val="28"/>
          <w:rtl w:val="true"/>
          <w:lang w:bidi="fa-IR"/>
        </w:rPr>
        <w:t xml:space="preserve">. </w:t>
      </w:r>
      <w:bookmarkStart w:id="149" w:name="pg11041_105139"/>
    </w:p>
    <w:p>
      <w:pPr>
        <w:pStyle w:val="Heading3"/>
        <w:numPr>
          <w:ilvl w:val="2"/>
          <w:numId w:val="1"/>
        </w:numPr>
        <w:rPr/>
      </w:pPr>
      <w:bookmarkStart w:id="150" w:name="__RefHeading___Toc1330683_1067777946"/>
      <w:bookmarkStart w:id="151" w:name="_Toc49"/>
      <w:bookmarkEnd w:id="149"/>
      <w:bookmarkEnd w:id="150"/>
      <w:r>
        <w:rPr>
          <w:rtl w:val="true"/>
        </w:rPr>
        <w:t>الفصل الخامس في نكاح الإماء</w:t>
      </w:r>
      <w:bookmarkEnd w:id="151"/>
    </w:p>
    <w:p>
      <w:pPr>
        <w:pStyle w:val="BookText"/>
        <w:rPr/>
      </w:pPr>
      <w:r>
        <w:rPr>
          <w:rFonts w:ascii="Amiri" w:hAnsi="Amiri" w:eastAsia="Amiri" w:cs="Amiri"/>
          <w:color w:val="111111"/>
          <w:sz w:val="28"/>
          <w:sz w:val="28"/>
          <w:szCs w:val="28"/>
          <w:rtl w:val="true"/>
          <w:lang w:bidi="ar-SA"/>
        </w:rPr>
        <w:t xml:space="preserve">بكسرة الهمزة مع المدّ؛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 للعبد ولا للأمة أن يعقدا لأنفسهما نكاحاً إلا بإذن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يتصرفان في ملكه بغير إذنه لقبحه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لعقدهما لو وقع بغير إذنه، على أشهر القولين</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تزوج بغير إذن 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إلى السيد إن شاء أجاز وإن شاء فَرَّق بينهما</w:t>
      </w:r>
      <w:r>
        <w:rPr>
          <w:rFonts w:eastAsia="IRNazanin" w:cs="IRNazanin"/>
          <w:color w:val="111111"/>
          <w:sz w:val="28"/>
          <w:szCs w:val="28"/>
          <w:rtl w:val="true"/>
          <w:lang w:bidi="fa-IR"/>
        </w:rPr>
        <w:t>»</w:t>
      </w:r>
      <w:r>
        <w:rPr>
          <w:rStyle w:val="FootnoteAnchor"/>
          <w:rtl w:val="true"/>
        </w:rPr>
        <w:footnoteReference w:id="689"/>
      </w:r>
      <w:r>
        <w:rPr>
          <w:rFonts w:ascii="Amiri" w:hAnsi="Amiri" w:eastAsia="Amiri" w:cs="Amiri"/>
          <w:color w:val="111111"/>
          <w:sz w:val="28"/>
          <w:sz w:val="28"/>
          <w:szCs w:val="28"/>
          <w:rtl w:val="true"/>
          <w:lang w:bidi="ar-SA"/>
        </w:rPr>
        <w:t>وعلى هذا فتكون</w:t>
      </w:r>
    </w:p>
    <w:p>
      <w:pPr>
        <w:pStyle w:val="BookText"/>
        <w:rPr/>
      </w:pPr>
      <w:r>
        <w:rPr>
          <w:rFonts w:ascii="Amiri" w:hAnsi="Amiri" w:eastAsia="Amiri" w:cs="Amiri"/>
          <w:color w:val="111111"/>
          <w:sz w:val="28"/>
          <w:sz w:val="28"/>
          <w:szCs w:val="28"/>
          <w:rtl w:val="true"/>
          <w:lang w:bidi="ar-SA"/>
        </w:rPr>
        <w:t>الإجازة كاشفةً عن صحته من حين إيقاعه كغيره من العقود الفضولية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كالعقد المُستأنف</w:t>
      </w:r>
      <w:r>
        <w:rPr>
          <w:rStyle w:val="FootnoteAnchor"/>
          <w:rtl w:val="true"/>
        </w:rPr>
        <w:footnoteReference w:id="69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باطلاً؛ إمّا بِناءً على بطلان عقد الفضولي مطلقاً</w:t>
      </w:r>
      <w:r>
        <w:rPr>
          <w:rStyle w:val="FootnoteAnchor"/>
          <w:rtl w:val="true"/>
        </w:rPr>
        <w:footnoteReference w:id="691"/>
      </w:r>
      <w:r>
        <w:rPr>
          <w:rFonts w:ascii="Amiri" w:hAnsi="Amiri" w:eastAsia="Amiri" w:cs="Amiri"/>
          <w:color w:val="111111"/>
          <w:sz w:val="28"/>
          <w:sz w:val="28"/>
          <w:szCs w:val="28"/>
          <w:rtl w:val="true"/>
          <w:lang w:bidi="ar-SA"/>
        </w:rPr>
        <w:t>أو بطلان نكاح الفضولي</w:t>
      </w:r>
      <w:r>
        <w:rPr>
          <w:rStyle w:val="FootnoteAnchor"/>
          <w:rtl w:val="true"/>
        </w:rPr>
        <w:footnoteReference w:id="692"/>
      </w:r>
      <w:r>
        <w:rPr>
          <w:rFonts w:ascii="Amiri" w:hAnsi="Amiri" w:eastAsia="Amiri" w:cs="Amiri"/>
          <w:color w:val="111111"/>
          <w:sz w:val="28"/>
          <w:sz w:val="28"/>
          <w:szCs w:val="28"/>
          <w:rtl w:val="true"/>
          <w:lang w:bidi="ar-SA"/>
        </w:rPr>
        <w:t>أو بطلان هذا بخصوصه نظراً إلى أنّه منهي عنه</w:t>
      </w:r>
      <w:r>
        <w:rPr>
          <w:rStyle w:val="FootnoteAnchor"/>
          <w:rtl w:val="true"/>
        </w:rPr>
        <w:footnoteReference w:id="693"/>
      </w:r>
      <w:r>
        <w:rPr>
          <w:rFonts w:ascii="IRNazanin" w:hAnsi="IRNazanin" w:eastAsia="IRNazanin"/>
          <w:color w:val="111111"/>
          <w:sz w:val="28"/>
          <w:sz w:val="28"/>
          <w:szCs w:val="28"/>
          <w:rtl w:val="true"/>
          <w:lang w:bidi="fa-IR"/>
        </w:rPr>
        <w:t>لقبح التصرف في ملك الغير فيكون فاسداً، ولما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مملوك تزوج بغير إذن مولاه فنكاحه باطل</w:t>
      </w:r>
      <w:r>
        <w:rPr>
          <w:rFonts w:eastAsia="IRNazanin" w:cs="IRNazanin"/>
          <w:color w:val="111111"/>
          <w:sz w:val="28"/>
          <w:szCs w:val="28"/>
          <w:rtl w:val="true"/>
          <w:lang w:bidi="fa-IR"/>
        </w:rPr>
        <w:t>»</w:t>
      </w:r>
      <w:r>
        <w:rPr>
          <w:rStyle w:val="FootnoteAnchor"/>
          <w:rtl w:val="true"/>
        </w:rPr>
        <w:footnoteReference w:id="694"/>
      </w:r>
      <w:r>
        <w:rPr>
          <w:rFonts w:ascii="Amiri" w:hAnsi="Amiri" w:eastAsia="Amiri" w:cs="Amiri"/>
          <w:color w:val="111111"/>
          <w:sz w:val="28"/>
          <w:sz w:val="28"/>
          <w:szCs w:val="28"/>
          <w:rtl w:val="true"/>
          <w:lang w:bidi="ar-SA"/>
        </w:rPr>
        <w:t>وكلّيّة الكبرى والسند ممنوعان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الإجازة بعقد العبد دون الأمة</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عملاً بظاهر النص السابق، ورجوعاً في غيره إلى النهي المفيد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ممنوعان فإنّ المملوك يصلح لهما، والنهي لا يقتضيه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يأذن المولى أو يُجيز عقد العبد فالمهرُ ونفقة الزوجة عليه، سواء في ذلك</w:t>
      </w:r>
    </w:p>
    <w:p>
      <w:pPr>
        <w:pStyle w:val="BookText"/>
        <w:rPr/>
      </w:pPr>
      <w:r>
        <w:rPr>
          <w:rFonts w:ascii="Amiri" w:hAnsi="Amiri" w:eastAsia="Amiri" w:cs="Amiri"/>
          <w:color w:val="111111"/>
          <w:sz w:val="28"/>
          <w:sz w:val="28"/>
          <w:szCs w:val="28"/>
          <w:rtl w:val="true"/>
          <w:lang w:bidi="ar-SA"/>
        </w:rPr>
        <w:t>كسب العبد وغيره من سائر أمواله، على أصح القولين</w:t>
      </w:r>
      <w:r>
        <w:rPr>
          <w:rStyle w:val="FootnoteAnchor"/>
          <w:rtl w:val="true"/>
        </w:rPr>
        <w:footnoteReference w:id="696"/>
      </w:r>
      <w:r>
        <w:rPr>
          <w:rFonts w:ascii="Amiri" w:hAnsi="Amiri" w:eastAsia="Amiri" w:cs="Amiri"/>
          <w:color w:val="111111"/>
          <w:sz w:val="28"/>
          <w:sz w:val="28"/>
          <w:szCs w:val="28"/>
          <w:rtl w:val="true"/>
          <w:lang w:bidi="ar-SA"/>
        </w:rPr>
        <w:t>وله مهر أمته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الأبوان رقاً فالولد رقّ لأنّه فرعُهما وتابع لهما، ويملكه المولى إن اتحد، وإن كان كلُّ منهما 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 الموليان إن أذنا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في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يَأْذَن أحدهما أي كلُّ واحد منهما؛ لأنّه نَماء ملكهما فلامزيّة لأحدهما على الآخر، والنسبُ لاحِقُ بهما، بخلاف باقي الحيوانات فإن النسب غير معتبر، والنُّمُو والتبعية فيه لاحق بالأمّ خاصةً، والنصُّ</w:t>
      </w:r>
      <w:r>
        <w:rPr>
          <w:rStyle w:val="FootnoteAnchor"/>
          <w:rtl w:val="true"/>
        </w:rPr>
        <w:footnoteReference w:id="697"/>
      </w:r>
      <w:r>
        <w:rPr>
          <w:rFonts w:ascii="Amiri" w:hAnsi="Amiri" w:eastAsia="Amiri" w:cs="Amiri"/>
          <w:color w:val="111111"/>
          <w:sz w:val="28"/>
          <w:sz w:val="28"/>
          <w:szCs w:val="28"/>
          <w:rtl w:val="true"/>
          <w:lang w:bidi="ar-SA"/>
        </w:rPr>
        <w:t>دال عليه أيضاً ، والفرق به أو به أوضح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أحدهما خاصةً فالولد لمن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مولى الأب أم مولى الأُمّ، وعُدّل مع النصّ بأنّ الآذِنَ قد أقدم على فوات الولد منه فإنه قد يتزوج من ليس بِرِقٌ فينعقد الولدُ حرّاً، بخلاف من لم يأذن فيكون الولد له خاصةً</w:t>
      </w:r>
      <w:r>
        <w:rPr>
          <w:rStyle w:val="FootnoteAnchor"/>
          <w:rtl w:val="true"/>
        </w:rPr>
        <w:footnoteReference w:id="698"/>
      </w:r>
      <w:r>
        <w:rPr>
          <w:rFonts w:ascii="Amiri" w:hAnsi="Amiri" w:eastAsia="Amiri" w:cs="Amiri"/>
          <w:color w:val="111111"/>
          <w:sz w:val="28"/>
          <w:sz w:val="28"/>
          <w:szCs w:val="28"/>
          <w:rtl w:val="true"/>
          <w:lang w:bidi="ar-SA"/>
        </w:rPr>
        <w:t>ويُشكل الفرق فيما لو انحصر إذنُ الآذن في وطء المملوكة فإنّه لم يُضَيِّع الولد حينئذ</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الحكمُ فيما لو اشتَرَك أحدهما بين اثنين فأذن مولى المختص وأحد المشتركين دون الآخر، أو تعدد مولى كلّ منهما فإنّه خارج عن موضع النص والفتوى فيُحتمل كونه كذلك، فيختص الولد بمن لم يأذن اتّحد أم تعدّد واشتراكه بين الجميع على الأصل حيث لانص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أحد الموليين انفراده بالولد أو بأكثره صحّ الشرطُ</w:t>
      </w:r>
      <w:r>
        <w:rPr>
          <w:rStyle w:val="FootnoteAnchor"/>
          <w:rtl w:val="true"/>
        </w:rPr>
        <w:footnoteReference w:id="699"/>
      </w:r>
      <w:r>
        <w:rPr>
          <w:rFonts w:ascii="IRNazanin" w:hAnsi="IRNazanin" w:eastAsia="IRNazanin"/>
          <w:color w:val="111111"/>
          <w:sz w:val="28"/>
          <w:sz w:val="28"/>
          <w:szCs w:val="28"/>
          <w:rtl w:val="true"/>
          <w:lang w:bidi="fa-IR"/>
        </w:rPr>
        <w:t xml:space="preserve">لعموم </w:t>
      </w:r>
    </w:p>
    <w:p>
      <w:pPr>
        <w:pStyle w:val="BookText"/>
        <w:rPr/>
      </w:pPr>
      <w:r>
        <w:rPr>
          <w:rFonts w:ascii="IRNazanin" w:hAnsi="IRNazanin" w:eastAsia="IRNazanin"/>
          <w:color w:val="111111"/>
          <w:sz w:val="28"/>
          <w:sz w:val="28"/>
          <w:szCs w:val="28"/>
          <w:rtl w:val="true"/>
          <w:lang w:bidi="fa-IR"/>
        </w:rPr>
        <w:t>المؤمنون عند شروطهم</w:t>
      </w:r>
      <w:r>
        <w:rPr>
          <w:rStyle w:val="FootnoteAnchor"/>
          <w:rtl w:val="true"/>
        </w:rPr>
        <w:footnoteReference w:id="700"/>
      </w:r>
      <w:r>
        <w:rPr>
          <w:rFonts w:ascii="Amiri" w:hAnsi="Amiri" w:eastAsia="Amiri" w:cs="Amiri"/>
          <w:color w:val="111111"/>
          <w:sz w:val="28"/>
          <w:sz w:val="28"/>
          <w:szCs w:val="28"/>
          <w:rtl w:val="true"/>
          <w:lang w:bidi="ar-SA"/>
        </w:rPr>
        <w:t>ولأنه شرط لايُنافي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أحد الزوجين حرّاً فالولد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للأخبار الكثيرة الدالة عليه</w:t>
      </w:r>
      <w:r>
        <w:rPr>
          <w:rStyle w:val="FootnoteAnchor"/>
          <w:rtl w:val="true"/>
        </w:rPr>
        <w:footnoteReference w:id="701"/>
      </w:r>
      <w:r>
        <w:rPr>
          <w:rFonts w:ascii="Amiri" w:hAnsi="Amiri" w:eastAsia="Amiri" w:cs="Amiri"/>
          <w:color w:val="111111"/>
          <w:sz w:val="28"/>
          <w:sz w:val="28"/>
          <w:szCs w:val="28"/>
          <w:rtl w:val="true"/>
          <w:lang w:bidi="ar-SA"/>
        </w:rPr>
        <w:t>سواءٌ في ذلك الأبُ والأُمُّ، ولأنّه نَماء الحرّ في الجملة وحق الحرية مقدَّم لأنها أقوى، ولهذا بني العتق على التغليب والسراية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الجنيد بأنه لسيّد المملوك منهما إلا مع اشتراط حريته؛ تغليباً لحق الآدمى على حق الله تعالى ضعيف</w:t>
      </w:r>
      <w:r>
        <w:rPr>
          <w:rStyle w:val="FootnoteAnchor"/>
          <w:rtl w:val="true"/>
        </w:rPr>
        <w:footnoteReference w:id="7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الرق منهما رِقّيتَه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مشهورٍ</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المأخذ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روايةُ مقطوعةً دَلَّت على أن ولد الحرّ من مملوكة</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مملوك</w:t>
      </w:r>
      <w:r>
        <w:rPr>
          <w:rStyle w:val="FootnoteAnchor"/>
          <w:rtl w:val="true"/>
        </w:rPr>
        <w:footnoteReference w:id="704"/>
      </w:r>
      <w:r>
        <w:rPr>
          <w:rFonts w:ascii="Amiri" w:hAnsi="Amiri" w:eastAsia="Amiri" w:cs="Amiri"/>
          <w:color w:val="111111"/>
          <w:sz w:val="28"/>
          <w:sz w:val="28"/>
          <w:szCs w:val="28"/>
          <w:rtl w:val="true"/>
          <w:lang w:bidi="ar-SA"/>
        </w:rPr>
        <w:t>حملوها على ما إذا شرط المولى الرقيّة، ومثل هذه الرواية لاتصلح مؤسسةً لهذا الحكم المخالف للأصل، فإنّ الولد إذا كان مع الإطلاق ينعقد حراً فلاتأثير في رقيته للشرط؛ لأنه ليس ملكاً لأبيه حتى يؤثر شرطه، كما لايصح اشتراط رقيّةِ مَن وُلِدَ حُرّاً سيما مع ورود الأخبار الكثيرة بحرية من أحد أبويه حرا</w:t>
      </w:r>
      <w:r>
        <w:rPr>
          <w:rStyle w:val="FootnoteAnchor"/>
          <w:rtl w:val="true"/>
        </w:rPr>
        <w:footnoteReference w:id="705"/>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لايُملك ولد حر</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ثمّ على تقدير اشتراط رقيّته في العقدِ أو التحليل وقلنا بعدم صحة الشرط، هل يُحكم بفساد العقد لعدم وقوع التراضي بدون الشرط الفاسد، كما في غيره من العقودِ المشتملة على شرط فاسد، أم يصح ويبطل الشرط خاصةً؟ يُحتمل الأوّلُ ؛ لأنّ العقد يَتبَع القصد ولم يحصل إلا بالشرط والشرط لم يحصل، والثاني؛ لأنّ عقد النكاح كثيراً ما يصح بدون الشرط الفاسد وإنْ لم يصح غيرُه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 قوّةً، وصحته في </w:t>
      </w:r>
    </w:p>
    <w:p>
      <w:pPr>
        <w:pStyle w:val="BookText"/>
        <w:rPr/>
      </w:pPr>
      <w:r>
        <w:rPr>
          <w:rFonts w:ascii="Amiri" w:hAnsi="Amiri" w:eastAsia="Amiri" w:cs="Amiri"/>
          <w:color w:val="111111"/>
          <w:sz w:val="28"/>
          <w:sz w:val="28"/>
          <w:szCs w:val="28"/>
          <w:rtl w:val="true"/>
          <w:lang w:bidi="ar-SA"/>
        </w:rPr>
        <w:t xml:space="preserve">بعض الموارد لدليل خارج لايقتضي عمومه في جميع موارده، وأولى بعدم الصحة لو كان تحليلاً؛ لأنه متردِّدُ بين العقدِ والإذن كما سيأتى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ثبوت الحكم في العقد ثبوتُه في الإذن المجرد، بل يبقى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لو دخل مع فساد الشرط وحكمنا بفساد العقد كان زانياً مع علمه بالفساد، وانعقد الولدُ رِقّاً كنظائره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جَهل الفساد كان حراً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بصحته لَزِم بالشرط ولم يَسقُط بالإسقاط بعد العقد؛ لأنّ ذلك مقتضى الوفاء به مع احتماله؛ تغليباً للحرّيّة وكما لو أسقط حق التحجير ونحوه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ويُستحب إذا زوَّج عبده أمته أن يُعطيها شيئاً من ماله ليكون بصورة المهر جبراً لقلبها، ورفعاً لمنزلة العبد عندها، ولصحيحة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كيف ينكح عبده أمته؟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يُجزئه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أنكحتك فلانةً ويُعطيها شيئاً من قبله أو من مولاه، ولابدّ من طعام أو درهم أو نحو ذلك</w:t>
      </w:r>
      <w:r>
        <w:rPr>
          <w:rFonts w:eastAsia="IRNazanin" w:cs="IRNazanin"/>
          <w:color w:val="111111"/>
          <w:sz w:val="28"/>
          <w:szCs w:val="28"/>
          <w:rtl w:val="true"/>
          <w:lang w:bidi="fa-IR"/>
        </w:rPr>
        <w:t>»</w:t>
      </w:r>
      <w:r>
        <w:rPr>
          <w:rStyle w:val="FootnoteAnchor"/>
          <w:rtl w:val="true"/>
        </w:rPr>
        <w:footnoteReference w:id="707"/>
      </w:r>
      <w:r>
        <w:rPr>
          <w:rFonts w:ascii="Amiri" w:hAnsi="Amiri" w:eastAsia="Amiri" w:cs="Amiri"/>
          <w:color w:val="111111"/>
          <w:sz w:val="28"/>
          <w:sz w:val="28"/>
          <w:szCs w:val="28"/>
          <w:rtl w:val="true"/>
          <w:lang w:bidi="ar-SA"/>
        </w:rPr>
        <w:t>وقيل بوجوب الإعطاء</w:t>
      </w:r>
      <w:r>
        <w:rPr>
          <w:rStyle w:val="FootnoteAnchor"/>
          <w:rtl w:val="true"/>
        </w:rPr>
        <w:footnoteReference w:id="708"/>
      </w:r>
      <w:r>
        <w:rPr>
          <w:rFonts w:ascii="Amiri" w:hAnsi="Amiri" w:eastAsia="Amiri" w:cs="Amiri"/>
          <w:color w:val="111111"/>
          <w:sz w:val="28"/>
          <w:sz w:val="28"/>
          <w:szCs w:val="28"/>
          <w:rtl w:val="true"/>
          <w:lang w:bidi="ar-SA"/>
        </w:rPr>
        <w:t>عملاً بظاهر الأمر، ولئلا يلزم خُلُو النكاح عن المهر في العقدِ والدخول معاً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 بأنّ المهر يستحقه المولى؛ إذ هو عِوَض البُضْعِ المملوك له ولايُعقل استحقاقه شيئاً على نفسه وإن كان الدفع من العبد كما تضمَّنَتْه الرواية</w:t>
      </w:r>
      <w:r>
        <w:rPr>
          <w:rStyle w:val="FootnoteAnchor"/>
          <w:rtl w:val="true"/>
        </w:rPr>
        <w:footnoteReference w:id="709"/>
      </w:r>
      <w:r>
        <w:rPr>
          <w:rFonts w:ascii="Amiri" w:hAnsi="Amiri" w:eastAsia="Amiri" w:cs="Amiri"/>
          <w:color w:val="111111"/>
          <w:sz w:val="28"/>
          <w:sz w:val="28"/>
          <w:szCs w:val="28"/>
          <w:rtl w:val="true"/>
          <w:lang w:bidi="ar-SA"/>
        </w:rPr>
        <w:t>لأنّ ما بيده مِلكُ للمولى؛ أما الاستحباب فلاحرج فيه؛ لما ذُكِر وإنْ لم يخرج عن ملكه، ويكفي فيه كونه إباحةَ بعض ماله للأمة تنتفع به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النفقة اللازمة للمولى والمهر أنّه في مقابلة شيءٍ هو ملك المولى، بخلافها فإنها مجرد نفع ودفع ضرورة لامعاوضةٌ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يكفي في إنكاح عبده لأمته مجرّدُ اللفظ الدال على الإذن فيه كما يظهر من الرواية، ولايُشترط قبولُ العبد ولا المولى لفظاً، ولايقدح تسميته فيها نكاحاً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متوقّف على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وإيجابه إعطاء شيء، وهو يُنافي الإباحة؛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الاكتفاء بالإيجاب والإعطاء على وجه الاستحباب، ولأن رفعه بيد المولى والنكاح الحقيقي ليس كذلك، ولأنّ العبد ليس له أهلية الملك فلا وجه لقبوله، والمولى بيده الإيجاب والجهتان ،ملكه، فلا ثمرة لتعليقه ملكاً بملك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رضاه بالفعل وهو يحصل بالإباحةِ الحاصلة بالإيجاب المدلول عليه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القبول من العبد</w:t>
      </w:r>
      <w:r>
        <w:rPr>
          <w:rStyle w:val="FootnoteAnchor"/>
          <w:rtl w:val="true"/>
        </w:rPr>
        <w:footnoteReference w:id="710"/>
      </w:r>
      <w:r>
        <w:rPr>
          <w:rFonts w:ascii="Amiri" w:hAnsi="Amiri" w:eastAsia="Amiri" w:cs="Amiri"/>
          <w:color w:val="111111"/>
          <w:sz w:val="28"/>
          <w:sz w:val="28"/>
          <w:szCs w:val="28"/>
          <w:rtl w:val="true"/>
          <w:lang w:bidi="ar-SA"/>
        </w:rPr>
        <w:t>إما لأنّه عقد أو لأنّ الإباحة منحصرة في العقد أو التمليك، وكلاهما يتوقف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قبول المولى</w:t>
      </w:r>
      <w:r>
        <w:rPr>
          <w:rStyle w:val="FootnoteAnchor"/>
          <w:rtl w:val="true"/>
        </w:rPr>
        <w:footnoteReference w:id="711"/>
      </w:r>
      <w:r>
        <w:rPr>
          <w:rFonts w:ascii="Amiri" w:hAnsi="Amiri" w:eastAsia="Amiri" w:cs="Amiri"/>
          <w:color w:val="111111"/>
          <w:sz w:val="28"/>
          <w:sz w:val="28"/>
          <w:szCs w:val="28"/>
          <w:rtl w:val="true"/>
          <w:lang w:bidi="ar-SA"/>
        </w:rPr>
        <w:t>لأنه الولي كما يُعتبر منه الإيجاب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تزويج الأمة بين الشريكين لأجنبي باتفاقهما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لانحصار الحق فيهما واتحادِ سبب الحِلّ، ولو عقد أحدهما وحللها الآخر لم يصح لتبعض البضع، مع احتمال الجواز لو جعلنا التحليل 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اتحد العقد منهما فلا إشكال في الصحة، وإن أوقع كلُّ منهما عقداً على المجموع صح أيضاً، وإن أوقعه على ملكه لم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ولايجوز تزويجها لأحدهما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لاستلزامه تبعضَ البضع من حيث استباحته بالملكِ والعقدِ والبضعُ لايتبعض، ولأنّ الحِلَّ منحصر في الأزواج وملك الأيمان والمستباح بهما خارج عن القسمة؛ لأنّ التفصيل يقطع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ودَوَران الحكم</w:t>
      </w:r>
      <w:r>
        <w:rPr>
          <w:rStyle w:val="FootnoteAnchor"/>
          <w:rtl w:val="true"/>
        </w:rPr>
        <w:footnoteReference w:id="712"/>
      </w:r>
      <w:r>
        <w:rPr>
          <w:rFonts w:ascii="Amiri" w:hAnsi="Amiri" w:eastAsia="Amiri" w:cs="Amiri"/>
          <w:color w:val="111111"/>
          <w:sz w:val="28"/>
          <w:sz w:val="28"/>
          <w:szCs w:val="28"/>
          <w:rtl w:val="true"/>
          <w:lang w:bidi="ar-SA"/>
        </w:rPr>
        <w:t>بين منعِ الخلوّ ومنعِ الجمع يوجب الشك في الإباحة فيُرجع إلى أصل المنع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 أحدهما لصاحبه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الإباحة بمنزلة الملك؛ لأنّها تمليك للمنفعة فيكون حِلَّ جميعها بالملك، ولرواية محمّد بن مسلم عن </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جارية بين رَجُلين دَبَّراها جميعاً ثمّ أحلّ أحدُهما فرجَها لصاحبه،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له حلال</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وقيل بالمنع أيضاً بناء على تبعُّض السبب</w:t>
      </w:r>
      <w:r>
        <w:rPr>
          <w:rStyle w:val="FootnoteAnchor"/>
          <w:rtl w:val="true"/>
        </w:rPr>
        <w:footnoteReference w:id="714"/>
      </w:r>
      <w:r>
        <w:rPr>
          <w:rFonts w:ascii="Amiri" w:hAnsi="Amiri" w:eastAsia="Amiri" w:cs="Amiri"/>
          <w:color w:val="111111"/>
          <w:sz w:val="28"/>
          <w:sz w:val="28"/>
          <w:szCs w:val="28"/>
          <w:rtl w:val="true"/>
          <w:lang w:bidi="ar-SA"/>
        </w:rPr>
        <w:t>حيث إن بعضها مُستباح بالملك، والبعض بالتحليل، وهو مغاير لملك الرقبة في الجملة، أو لأنّه عقد أو إباحة، والكلّ مغاير لملكه كمغايرة الإباحة بالعقد لها بالملك مع اشتراكهما في أصل الإباحة، والرواية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تعليل الجواز بأنّها قبل التحليل محرّمة وإنّما حَلَّتْ به فالسبب واحد، ففيه أنه حينئذٍ يكون تمام السبب لا السبب التام في الإباحة ضرورة أنّ التحليل مختص بحصة الشريك لا بالجميع، وتحقق المسبب عند تمام السبب لا يوجب كونَ الجزء الأخير منه سبباً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أعتقت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زوجها مولاها قبل العتق فلها الفسخ الخبر بَرِيرة</w:t>
      </w:r>
      <w:r>
        <w:rPr>
          <w:rStyle w:val="FootnoteAnchor"/>
          <w:rtl w:val="true"/>
        </w:rPr>
        <w:footnoteReference w:id="715"/>
      </w:r>
      <w:r>
        <w:rPr>
          <w:rFonts w:ascii="Amiri" w:hAnsi="Amiri" w:eastAsia="Amiri" w:cs="Amiri"/>
          <w:color w:val="111111"/>
          <w:sz w:val="28"/>
          <w:sz w:val="28"/>
          <w:szCs w:val="28"/>
          <w:rtl w:val="true"/>
          <w:lang w:bidi="ar-SA"/>
        </w:rPr>
        <w:t>وغيرِه</w:t>
      </w:r>
      <w:r>
        <w:rPr>
          <w:rStyle w:val="FootnoteAnchor"/>
          <w:rtl w:val="true"/>
        </w:rPr>
        <w:footnoteReference w:id="716"/>
      </w:r>
      <w:r>
        <w:rPr>
          <w:rFonts w:ascii="IRNazanin" w:hAnsi="IRNazanin" w:eastAsia="IRNazanin"/>
          <w:color w:val="111111"/>
          <w:sz w:val="28"/>
          <w:sz w:val="28"/>
          <w:szCs w:val="28"/>
          <w:rtl w:val="true"/>
          <w:lang w:bidi="fa-IR"/>
        </w:rPr>
        <w:t>ولما فيه من حدوث الكمال وزوال 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بين حدوث العتق قبل الدخول وبعده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والفسخ على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اقتصاراً في فسخ العقد اللازم على موضع اليقين، والضرورة تندفع به، وتُعذَر مع جهلها بالعتق وفوريّة الخيار وأصله على الأقوى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كانت الأمة تحت حرّ؛ لعموم صحيحة الكناني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أُعتقت فأمرُها بيدها إن شاءت أقامت وإن شاءت فارقته</w:t>
      </w:r>
      <w:r>
        <w:rPr>
          <w:rFonts w:eastAsia="IRNazanin" w:cs="IRNazanin"/>
          <w:color w:val="111111"/>
          <w:sz w:val="28"/>
          <w:szCs w:val="28"/>
          <w:rtl w:val="true"/>
          <w:lang w:bidi="fa-IR"/>
        </w:rPr>
        <w:t>»</w:t>
      </w:r>
      <w:r>
        <w:rPr>
          <w:rStyle w:val="FootnoteAnchor"/>
          <w:rtl w:val="true"/>
        </w:rPr>
        <w:footnoteReference w:id="71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w:t>
      </w:r>
      <w:r>
        <w:rPr>
          <w:rStyle w:val="FootnoteAnchor"/>
          <w:rtl w:val="true"/>
        </w:rPr>
        <w:footnoteReference w:id="718"/>
      </w:r>
      <w:r>
        <w:rPr>
          <w:rFonts w:ascii="Amiri" w:hAnsi="Amiri" w:eastAsia="Amiri" w:cs="Amiri"/>
          <w:color w:val="111111"/>
          <w:sz w:val="28"/>
          <w:sz w:val="28"/>
          <w:szCs w:val="28"/>
          <w:rtl w:val="true"/>
          <w:lang w:bidi="ar-SA"/>
        </w:rPr>
        <w:t>وقيل يختص الخيارُ بزوجة العبد</w:t>
      </w:r>
      <w:r>
        <w:rPr>
          <w:rStyle w:val="FootnoteAnchor"/>
          <w:rtl w:val="true"/>
        </w:rPr>
        <w:footnoteReference w:id="719"/>
      </w:r>
      <w:r>
        <w:rPr>
          <w:rFonts w:ascii="Amiri" w:hAnsi="Amiri" w:eastAsia="Amiri" w:cs="Amiri"/>
          <w:color w:val="111111"/>
          <w:sz w:val="28"/>
          <w:sz w:val="28"/>
          <w:szCs w:val="28"/>
          <w:rtl w:val="true"/>
          <w:lang w:bidi="ar-SA"/>
        </w:rPr>
        <w:t>لما رُوي من أنّ بَرِيرة كانت تحت عبد وهو مغيث</w:t>
      </w:r>
      <w:r>
        <w:rPr>
          <w:rStyle w:val="FootnoteAnchor"/>
          <w:rtl w:val="true"/>
        </w:rPr>
        <w:footnoteReference w:id="7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دَلالة فيه على التخصيص لو 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العبد فإنّه لاخيار له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ولانجبار كماله بكون الطلاق بيده</w:t>
      </w:r>
    </w:p>
    <w:p>
      <w:pPr>
        <w:pStyle w:val="BookText"/>
        <w:rPr/>
      </w:pPr>
      <w:r>
        <w:rPr>
          <w:rFonts w:ascii="Amiri" w:hAnsi="Amiri" w:eastAsia="Amiri" w:cs="Amiri"/>
          <w:color w:val="111111"/>
          <w:sz w:val="28"/>
          <w:sz w:val="28"/>
          <w:szCs w:val="28"/>
          <w:rtl w:val="true"/>
          <w:lang w:bidi="ar-SA"/>
        </w:rPr>
        <w:t>وكذا لاخيار لسيده ولا لزوجته حرّةً كانت أم أمةً؛ للأصل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جعلُ عِتْقِ أمتِه صَداقَها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تزوّجتك وأعتقتُكِ وجعلتُ مَهرَكِ عتقكِ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من العتق والتزويج ؛ لأن الصيغة أجمع جملة واحدة لاتتم إلا بآخرها فلا فرق بين المتقدم منها 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تقديمُ العتق</w:t>
      </w:r>
      <w:r>
        <w:rPr>
          <w:rStyle w:val="FootnoteAnchor"/>
          <w:rtl w:val="true"/>
        </w:rPr>
        <w:footnoteReference w:id="721"/>
      </w:r>
      <w:r>
        <w:rPr>
          <w:rFonts w:ascii="Amiri" w:hAnsi="Amiri" w:eastAsia="Amiri" w:cs="Amiri"/>
          <w:color w:val="111111"/>
          <w:sz w:val="28"/>
          <w:sz w:val="28"/>
          <w:szCs w:val="28"/>
          <w:rtl w:val="true"/>
          <w:lang w:bidi="ar-SA"/>
        </w:rPr>
        <w:t>لأنّ تزويج المولى أمنه باطلٌ، ويُضعف بما مرّ، وبأنه يستلزم عدم جواز جعل العتق مهراً؛ لأنه لو حُكم بوقوعه بأوّل الصيغة امتنع اعتباره في التزويج المتعقَّبِ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يُقَدِّم التزويج</w:t>
      </w:r>
      <w:r>
        <w:rPr>
          <w:rStyle w:val="FootnoteAnchor"/>
          <w:rtl w:val="true"/>
        </w:rPr>
        <w:footnoteReference w:id="722"/>
      </w:r>
      <w:r>
        <w:rPr>
          <w:rFonts w:ascii="Amiri" w:hAnsi="Amiri" w:eastAsia="Amiri" w:cs="Amiri"/>
          <w:color w:val="111111"/>
          <w:sz w:val="28"/>
          <w:sz w:val="28"/>
          <w:szCs w:val="28"/>
          <w:rtl w:val="true"/>
          <w:lang w:bidi="ar-SA"/>
        </w:rPr>
        <w:t>لئلا تُعتَقَ فلاتَصلُح لجعل عتقها مهراً، ولأنّها تملك أمرها فلايصح تزويجها بدون رضاها ولرواية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وجعلت مهرَكِ عتقَكِ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عَتَقَتْ وهي بالخيار إن شاءت تزوَّجَتْه وإن شاءت فلا، فإن تزوَّجَتْه فَلْيُعطِها شيئاً</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ونحوه رُوِيَ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وفيه نظر؛ لما ذُكر، ولأنّ المانع في الخبر عدم التصريح بلفظ التزويج لا تقديم العتق، وهو غير المتنازع والحق أنهما صيغة واحدة لايترتب شيء من مقتضاها إلا بتمامها، فيقع مدلولها وهو العتق وكونه مهراً وكونها زوجة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قبولُها على قول</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لاشتمال الصيغة على عقد النكاح وهو مركب شرعاً من الإيجاب والقبول ولايمنع منه كونها حال الصيغة رقيقةً؛ لأنّها بمنزلة الحرّة حيث تصير حرّةً بتمامه، فرقيّتُها غير مستقرة، ولولا ذلك امتنع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عدم الوجوب </w:t>
      </w:r>
    </w:p>
    <w:p>
      <w:pPr>
        <w:pStyle w:val="BookText"/>
        <w:rPr/>
      </w:pPr>
      <w:r>
        <w:rPr>
          <w:rFonts w:ascii="IRNazanin" w:hAnsi="IRNazanin" w:eastAsia="IRNazanin"/>
          <w:color w:val="111111"/>
          <w:sz w:val="28"/>
          <w:sz w:val="28"/>
          <w:szCs w:val="28"/>
          <w:rtl w:val="true"/>
          <w:lang w:bidi="fa-IR"/>
        </w:rPr>
        <w:t>أنّ مستندَ شرعيّةِ هذه الصيغة هو النقل المستفيضُ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727"/>
      </w:r>
      <w:r>
        <w:rPr>
          <w:rFonts w:ascii="Amiri" w:hAnsi="Amiri" w:eastAsia="Amiri" w:cs="Amiri"/>
          <w:color w:val="111111"/>
          <w:sz w:val="28"/>
          <w:sz w:val="28"/>
          <w:szCs w:val="28"/>
          <w:rtl w:val="true"/>
          <w:lang w:bidi="ar-SA"/>
        </w:rPr>
        <w:t>وليس في شيء منه ما يدلّ على اعتبار القبول ولو وَقَعَ لَنُقِلَ لأنه ممّا تَعُمّ به البلوى وأنّ حِلَّ الوطء مملوك له فهو بمنزلة التزويج، فإذا أعتقها على هذا الوجه كان في معنى استثناء بقاء الحِلّ من مقتضيات العتق ولأنّ القبول إنّما يُعتبر من الزوج لا من المرأة وإنّما وظيفتها الإيجاب ولم يقع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عدم اعتبار قبولها أقوى وإن كان القول به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أيضاً جواب ما قيل إنه كيف يتزوج جاريته؟ وكيف يتحقق الإيجاب والقبول وهي مملوكة؟</w:t>
      </w:r>
      <w:r>
        <w:rPr>
          <w:rStyle w:val="FootnoteAnchor"/>
          <w:rtl w:val="true"/>
        </w:rPr>
        <w:footnoteReference w:id="728"/>
      </w:r>
      <w:r>
        <w:rPr>
          <w:rFonts w:ascii="Amiri" w:hAnsi="Amiri" w:eastAsia="Amiri" w:cs="Amiri"/>
          <w:color w:val="111111"/>
          <w:sz w:val="28"/>
          <w:sz w:val="28"/>
          <w:szCs w:val="28"/>
          <w:rtl w:val="true"/>
          <w:lang w:bidi="ar-SA"/>
        </w:rPr>
        <w:t>وما قيل من أنّ المهر يجب أن يكون متحققاً قبل العقد ومع تقديم التزويج لا يكون متحققاً، وأنّه يَلُوح منه الدورُ فإنّ العقد لايتحقق إلا بالمهر الذي هو العتق والعتق لا يتحقق إلّا بعد العقد</w:t>
      </w:r>
      <w:r>
        <w:rPr>
          <w:rStyle w:val="FootnoteAnchor"/>
          <w:rtl w:val="true"/>
        </w:rPr>
        <w:footnoteReference w:id="729"/>
      </w:r>
      <w:r>
        <w:rPr>
          <w:rFonts w:ascii="Amiri" w:hAnsi="Amiri" w:eastAsia="Amiri" w:cs="Amiri"/>
          <w:color w:val="111111"/>
          <w:sz w:val="28"/>
          <w:sz w:val="28"/>
          <w:szCs w:val="28"/>
          <w:rtl w:val="true"/>
          <w:lang w:bidi="ar-SA"/>
        </w:rPr>
        <w:t xml:space="preserve">مُندِفعٌ بمنع اعتبار تقدّمه بل يكفي مقارنته للعقد وهو هنا وبمنع توقف العقد على المهر وإنْ ،استلزمه، وإذا جاز العقد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صالحة لأن تكون مهراً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جعلها أو جعل فكٌّ ملكها مهراً لنفسها، مع أنّ ذلك كله في مقابلة النصّ الصحيح المستفيض</w:t>
      </w:r>
      <w:r>
        <w:rPr>
          <w:rStyle w:val="FootnoteAnchor"/>
          <w:rtl w:val="true"/>
        </w:rPr>
        <w:footnoteReference w:id="730"/>
      </w:r>
      <w:r>
        <w:rPr>
          <w:rFonts w:ascii="Amiri" w:hAnsi="Amiri" w:eastAsia="Amiri" w:cs="Amiri"/>
          <w:color w:val="111111"/>
          <w:sz w:val="28"/>
          <w:sz w:val="28"/>
          <w:szCs w:val="28"/>
          <w:rtl w:val="true"/>
          <w:lang w:bidi="ar-SA"/>
        </w:rPr>
        <w:t>فلا يُسمَع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بِيعَ أحدُ الزوجين فللمشتري والبائع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فسخ النكاح وإمضائه، سواء دخل أم لا، وسواء كان الآخَرُ حرّاً أم لا، وسواء كانا لمالك أم كلُّ واحد لمالك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الخيار على الفور كخيار العتق ويُعذر جاهله وجاهلُ الفورية على الظاهر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كلُّ من انتقل إليه الملك بأي سبب كان من هبة وصلحٍ وصَداقٍ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 الموليان في الفسخ والالتزامِ قُدّم الفاسخُ كغيره من الخيار المشترك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بيع الزوجان معاً على واحد 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لقيام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بيع كل منهما على </w:t>
      </w:r>
    </w:p>
    <w:p>
      <w:pPr>
        <w:pStyle w:val="BookText"/>
        <w:rPr/>
      </w:pPr>
      <w:r>
        <w:rPr>
          <w:rFonts w:ascii="Amiri" w:hAnsi="Amiri" w:eastAsia="Amiri" w:cs="Amiri"/>
          <w:color w:val="111111"/>
          <w:sz w:val="28"/>
          <w:sz w:val="28"/>
          <w:szCs w:val="28"/>
          <w:rtl w:val="true"/>
          <w:lang w:bidi="ar-SA"/>
        </w:rPr>
        <w:t>واحد تخيَّرا لما ذُكر، وكذا لو باعهما المالك من اثنين على جهة الاشتراك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للعبد طلاقُ أمة سيّده لو كان متزوجاً بها بعقد يلزمه جواز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تزويجه بيده، وهو موضع نص</w:t>
      </w:r>
      <w:r>
        <w:rPr>
          <w:rStyle w:val="FootnoteAnchor"/>
          <w:rtl w:val="true"/>
        </w:rPr>
        <w:footnoteReference w:id="731"/>
      </w:r>
      <w:r>
        <w:rPr>
          <w:rFonts w:ascii="IRNazanin" w:hAnsi="IRNazanin" w:eastAsia="IRNazanin"/>
          <w:color w:val="111111"/>
          <w:sz w:val="28"/>
          <w:sz w:val="28"/>
          <w:szCs w:val="28"/>
          <w:rtl w:val="true"/>
          <w:lang w:bidi="fa-IR"/>
        </w:rPr>
        <w:t>وإجماع</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غير أمةٍ سيّده وإن كان قد زوجه بها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أمةً كانت 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حرّةً، أذن المولى في 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لعموم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بيد من أخذ بالساق</w:t>
      </w:r>
      <w:r>
        <w:rPr>
          <w:rFonts w:eastAsia="IRNazanin" w:cs="IRNazanin"/>
          <w:color w:val="111111"/>
          <w:sz w:val="28"/>
          <w:szCs w:val="28"/>
          <w:rtl w:val="true"/>
          <w:lang w:bidi="fa-IR"/>
        </w:rPr>
        <w:t>»</w:t>
      </w:r>
      <w:r>
        <w:rPr>
          <w:rStyle w:val="FootnoteAnchor"/>
          <w:rtl w:val="true"/>
        </w:rPr>
        <w:footnoteReference w:id="733"/>
      </w:r>
      <w:r>
        <w:rPr>
          <w:rFonts w:ascii="Amiri" w:hAnsi="Amiri" w:eastAsia="Amiri" w:cs="Amiri"/>
          <w:color w:val="111111"/>
          <w:sz w:val="28"/>
          <w:sz w:val="28"/>
          <w:szCs w:val="28"/>
          <w:rtl w:val="true"/>
          <w:lang w:bidi="ar-SA"/>
        </w:rPr>
        <w:t>ورَوَى ليث المرادي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عن جواز طلاق العبد،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أمَتَك فلا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مَّمْلُوكًا</w:t>
      </w:r>
      <w:r>
        <w:rPr>
          <w:rStyle w:val="FootnoteAnchor"/>
          <w:rtl w:val="true"/>
        </w:rPr>
        <w:footnoteReference w:id="734"/>
      </w:r>
      <w:r>
        <w:rPr>
          <w:rFonts w:ascii="Amiri" w:hAnsi="Amiri" w:eastAsia="Amiri" w:cs="Amiri"/>
          <w:color w:val="111111"/>
          <w:sz w:val="28"/>
          <w:sz w:val="28"/>
          <w:szCs w:val="28"/>
          <w:rtl w:val="true"/>
          <w:lang w:bidi="ar-SA"/>
        </w:rPr>
        <w:t>وإن كانت أمة قوم آخرين جاز طلاقه</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الاستبداد به كالأول</w:t>
      </w:r>
      <w:r>
        <w:rPr>
          <w:rStyle w:val="FootnoteAnchor"/>
          <w:rtl w:val="true"/>
        </w:rPr>
        <w:footnoteReference w:id="736"/>
      </w:r>
      <w:r>
        <w:rPr>
          <w:rFonts w:ascii="Amiri" w:hAnsi="Amiri" w:eastAsia="Amiri" w:cs="Amiri"/>
          <w:color w:val="111111"/>
          <w:sz w:val="28"/>
          <w:sz w:val="28"/>
          <w:szCs w:val="28"/>
          <w:rtl w:val="true"/>
          <w:lang w:bidi="ar-SA"/>
        </w:rPr>
        <w:t>استناداً إلى أخبار مطلقة</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حملها على كون الزوجة أمة المولى طريق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للسيد إجباره على الطلاق كما له</w:t>
      </w:r>
    </w:p>
    <w:p>
      <w:pPr>
        <w:pStyle w:val="BookText"/>
        <w:rPr/>
      </w:pPr>
      <w:r>
        <w:rPr>
          <w:rFonts w:ascii="Amiri" w:hAnsi="Amiri" w:eastAsia="Amiri" w:cs="Amiri"/>
          <w:color w:val="111111"/>
          <w:sz w:val="28"/>
          <w:sz w:val="28"/>
          <w:szCs w:val="28"/>
          <w:rtl w:val="true"/>
          <w:lang w:bidi="ar-SA"/>
        </w:rPr>
        <w:t>إجباره على النكاح</w:t>
      </w:r>
      <w:r>
        <w:rPr>
          <w:rStyle w:val="FootnoteAnchor"/>
          <w:rtl w:val="true"/>
        </w:rPr>
        <w:footnoteReference w:id="738"/>
      </w:r>
      <w:r>
        <w:rPr>
          <w:rFonts w:ascii="Amiri" w:hAnsi="Amiri" w:eastAsia="Amiri" w:cs="Amiri"/>
          <w:color w:val="111111"/>
          <w:sz w:val="28"/>
          <w:sz w:val="28"/>
          <w:szCs w:val="28"/>
          <w:rtl w:val="true"/>
          <w:lang w:bidi="ar-SA"/>
        </w:rPr>
        <w:t>والرواية مطلقة يتعيَّن حملها على أمته كما مرّ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وللسيد أن يُفَرِّق بين رقيقيه متى شاء بلفظ الطلاق وبغيره من الفسخ والأمر بالاعتزال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زوجهما بعقد النكاح، أما إذا جعله إباحةً فلا طلاق إلا أن يُجعَل دالاً على التفريق من غير أن يلحقه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أوقع لفظ الطلاق مع كون السابق عقداً فظاهر الأصحاب لحوق أحكامه واشتراطه بشرائطه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بالعموم، مع احتمال العدم بناءً على أنه إباحة وإن وقع بعقد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بالتحليل</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من المالك لمن يجوز له التزويج بها، وقد تقدَّمت شرائطه</w:t>
      </w:r>
      <w:r>
        <w:rPr>
          <w:rStyle w:val="FootnoteAnchor"/>
          <w:rtl w:val="true"/>
        </w:rPr>
        <w:footnoteReference w:id="740"/>
      </w:r>
      <w:r>
        <w:rPr>
          <w:rFonts w:ascii="Amiri" w:hAnsi="Amiri" w:eastAsia="Amiri" w:cs="Amiri"/>
          <w:color w:val="111111"/>
          <w:sz w:val="28"/>
          <w:sz w:val="28"/>
          <w:szCs w:val="28"/>
          <w:rtl w:val="true"/>
          <w:lang w:bidi="ar-SA"/>
        </w:rPr>
        <w:t>التي من جملتها كونه مؤمناً في المؤمنة، ومسلماً في المسلمة، وكونُها كتابية لو كانت كافرةً، وغيرُ ذلك من أحكام النَسَبِ والمصاهرة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الأمة بذلك هو المشهور بين الأصحاب بل كاد يكون إجماعاً، وأخبارهم الصحيحة به</w:t>
      </w:r>
    </w:p>
    <w:p>
      <w:pPr>
        <w:pStyle w:val="BookText"/>
        <w:rPr/>
      </w:pPr>
      <w:r>
        <w:rPr>
          <w:rFonts w:ascii="Amiri" w:hAnsi="Amiri" w:eastAsia="Amiri" w:cs="Amiri"/>
          <w:color w:val="111111"/>
          <w:sz w:val="28"/>
          <w:sz w:val="28"/>
          <w:szCs w:val="28"/>
          <w:rtl w:val="true"/>
          <w:lang w:bidi="ar-SA"/>
        </w:rPr>
        <w:t>مستفيضة</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ولابدّ له من صيغة دالة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أحللتُ لك وَطأها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في حِلّ مِن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الصيغتان كافيتان فيه 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صحته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إلحاقها به</w:t>
      </w:r>
      <w:r>
        <w:rPr>
          <w:rStyle w:val="FootnoteAnchor"/>
          <w:rtl w:val="true"/>
        </w:rPr>
        <w:footnoteReference w:id="742"/>
      </w:r>
      <w:r>
        <w:rPr>
          <w:rFonts w:ascii="Amiri" w:hAnsi="Amiri" w:eastAsia="Amiri" w:cs="Amiri"/>
          <w:color w:val="111111"/>
          <w:sz w:val="28"/>
          <w:sz w:val="28"/>
          <w:szCs w:val="28"/>
          <w:rtl w:val="true"/>
          <w:lang w:bidi="ar-SA"/>
        </w:rPr>
        <w:t>لمشاركتها له في المعنى فيكون كالمرادف الذي يجوز إقامته مقام رديفه، والأكثر على منعه</w:t>
      </w:r>
      <w:r>
        <w:rPr>
          <w:rStyle w:val="FootnoteAnchor"/>
          <w:rtl w:val="true"/>
        </w:rPr>
        <w:footnoteReference w:id="743"/>
      </w:r>
      <w:r>
        <w:rPr>
          <w:rFonts w:ascii="Amiri" w:hAnsi="Amiri" w:eastAsia="Amiri" w:cs="Amiri"/>
          <w:color w:val="111111"/>
          <w:sz w:val="28"/>
          <w:sz w:val="28"/>
          <w:szCs w:val="28"/>
          <w:rtl w:val="true"/>
          <w:lang w:bidi="ar-SA"/>
        </w:rPr>
        <w:t>وقوفاً فيما خالَفَ الأصل على موضع اليقين، وتمسّكاً بالأصل، ومراعاة للاحتياط في الفروج المبنية عليه،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 المرادفة أولاً ثم الاكتفاء بالمرادف مطلقاً، فإن كثيراً من أحكام النكاح توقيفية وفيه شائبة العبادة والاحتياط فيه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جوّزناه بلفظ الإباحة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والأشبهُ أنّه ملك يمين لاعقد نكاح؛ لانحصار العقد في الدائم والمتعة وكلاهما منتفيان عنه؛ لتوقفِ رفع الأوّل على الطلاق في غير الفسخ بأمور محصورة ليس هذا منها، ولزومِ المهر فيه بالدخول وغير ذلك من لوازمه وانتفاء اللازم يدلّ على انتفاء الملزوم، ولتوقف الثاني على المهر والأجل وهما منتفيان هنا أيضاً فينتفي؛ ولأنّ عقد النكاح لازم ولاشيء من التحليل بلازم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انتفى كونه عقداً ثبت الملك؛ لانحصار </w:t>
      </w:r>
    </w:p>
    <w:p>
      <w:pPr>
        <w:pStyle w:val="BookText"/>
        <w:rPr/>
      </w:pPr>
      <w:r>
        <w:rPr>
          <w:rFonts w:ascii="Amiri" w:hAnsi="Amiri" w:eastAsia="Amiri" w:cs="Amiri"/>
          <w:color w:val="111111"/>
          <w:sz w:val="28"/>
          <w:sz w:val="28"/>
          <w:szCs w:val="28"/>
          <w:rtl w:val="true"/>
          <w:lang w:bidi="ar-SA"/>
        </w:rPr>
        <w:t>حِلّ النكاح فيهما بمقتضى الآية</w:t>
      </w:r>
      <w:r>
        <w:rPr>
          <w:rStyle w:val="FootnoteAnchor"/>
          <w:rtl w:val="true"/>
        </w:rPr>
        <w:footnoteReference w:id="744"/>
      </w:r>
      <w:r>
        <w:rPr>
          <w:rFonts w:ascii="Amiri" w:hAnsi="Amiri" w:eastAsia="Amiri" w:cs="Amiri"/>
          <w:color w:val="111111"/>
          <w:sz w:val="28"/>
          <w:sz w:val="28"/>
          <w:szCs w:val="28"/>
          <w:rtl w:val="true"/>
          <w:lang w:bidi="ar-SA"/>
        </w:rPr>
        <w:t>وعلى القولين</w:t>
      </w:r>
      <w:r>
        <w:rPr>
          <w:rStyle w:val="FootnoteAnchor"/>
          <w:rtl w:val="true"/>
        </w:rPr>
        <w:footnoteReference w:id="745"/>
      </w:r>
      <w:r>
        <w:rPr>
          <w:rFonts w:ascii="Amiri" w:hAnsi="Amiri" w:eastAsia="Amiri" w:cs="Amiri"/>
          <w:color w:val="111111"/>
          <w:sz w:val="28"/>
          <w:sz w:val="28"/>
          <w:szCs w:val="28"/>
          <w:rtl w:val="true"/>
          <w:lang w:bidi="ar-SA"/>
        </w:rPr>
        <w:t>لابد من القبول؛ لتوقف الملك عليه أيضاً</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تظهر فيما لو أباحَ أمته لعبده</w:t>
      </w:r>
      <w:r>
        <w:rPr>
          <w:rStyle w:val="FootnoteAnchor"/>
          <w:rtl w:val="true"/>
        </w:rPr>
        <w:footnoteReference w:id="746"/>
      </w:r>
      <w:r>
        <w:rPr>
          <w:rFonts w:ascii="Amiri" w:hAnsi="Amiri" w:eastAsia="Amiri" w:cs="Amiri"/>
          <w:color w:val="111111"/>
          <w:sz w:val="28"/>
          <w:sz w:val="28"/>
          <w:szCs w:val="28"/>
          <w:rtl w:val="true"/>
          <w:lang w:bidi="ar-SA"/>
        </w:rPr>
        <w:t>فإن قلنا إنه عقد أو تمليك وإن العبد يَملِك حَلَّتْ،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الملك فيه ليس على حد الملك المحض بحيث لايكون العبد أهلاً ،له بل المراد به الاستحقاق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 زيد إحضار مجلس الحكم ونحوه، ومثل هذا يستوي فيه الحر والعبد، فصحة التحليل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ويجب الاقتصار على ما تناوله اللفظ وما يشهد الحال بدخوله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أحله بعض مقدَّمات الوطء كالتقبيل والنظر لم يَحِلّ له الآخَرُ ولا الوطء، وكذا لو أحلَّه بعضها في عضو مخصوص اختص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أحلَّه الوطءَ حَلَّت المقدَّماتُ بشهادة الحال؛ ولأنّه لا ينفك عنها غالباً ولا موقع له بدونها، ولأنّ تحليل الأقوى يدلّ على الأضعف بطريقٍ أولى بخلاف المساوي والعكس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يدخُل اللمسُ بشهوة في تحليل القبلة؟ نظر مِن الاستلزام المذكور في الجملة فيدخُل، ومِن أنّ اللازم دخول لمس ما استَلْزَمَتْهُ القُبلة لا مطلقاً فلا يدخُل إلا ما توقفت عليه خاصةً، وهو 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 من الأمة المحلَّلةِ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اشتراط حريته أو الإطلاق، ولو شَرَط رقيّته ففيه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العبارة عدم صحة الشرط حيث أطلق الحرية، وهو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ذلك مبني على الغالب من حرّيّة الأب أو على القول باختصاصه بالحرّ، فلو كان مملوكاً وسوَّغناه كما سلف فهو رِقٌ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يُحكَم بحرّيّته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قيمة على الأب مع اشتراط حريته إجماعاً، ومع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الإطلاق على أصح القولين</w:t>
      </w:r>
      <w:r>
        <w:rPr>
          <w:rStyle w:val="FootnoteAnchor"/>
          <w:rtl w:val="true"/>
        </w:rPr>
        <w:footnoteReference w:id="747"/>
      </w:r>
      <w:r>
        <w:rPr>
          <w:rFonts w:ascii="Amiri" w:hAnsi="Amiri" w:eastAsia="Amiri" w:cs="Amiri"/>
          <w:color w:val="111111"/>
          <w:sz w:val="28"/>
          <w:sz w:val="28"/>
          <w:szCs w:val="28"/>
          <w:rtl w:val="true"/>
          <w:lang w:bidi="ar-SA"/>
        </w:rPr>
        <w:t>وبه أخبار كثيرة</w:t>
      </w:r>
      <w:r>
        <w:rPr>
          <w:rStyle w:val="FootnoteAnchor"/>
          <w:rtl w:val="true"/>
        </w:rPr>
        <w:footnoteReference w:id="748"/>
      </w:r>
      <w:r>
        <w:rPr>
          <w:rFonts w:ascii="Amiri" w:hAnsi="Amiri" w:eastAsia="Amiri" w:cs="Amiri"/>
          <w:color w:val="111111"/>
          <w:sz w:val="28"/>
          <w:sz w:val="28"/>
          <w:szCs w:val="28"/>
          <w:rtl w:val="true"/>
          <w:lang w:bidi="ar-SA"/>
        </w:rPr>
        <w:t>ولأنّ الحرّية مبنية على التغليب ولهذا يسري العتق بأقل جزءٍ يُتَصوَّر، ولا شبهة في كون الولد متكوّناً من نطفة الرجل والمرأةِ فيغلب جانب الحرّية والحرُّ لا قيمة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رقاً لمولى الجارية، ويفكه أبوه إن كان له مال وإِلَّا اسْتُسْعِي في ثمنه</w:t>
      </w:r>
      <w:r>
        <w:rPr>
          <w:rStyle w:val="FootnoteAnchor"/>
          <w:rtl w:val="true"/>
        </w:rPr>
        <w:footnoteReference w:id="749"/>
      </w:r>
      <w:r>
        <w:rPr>
          <w:rFonts w:ascii="IRNazanin" w:hAnsi="IRNazanin" w:eastAsia="IRNazanin"/>
          <w:color w:val="111111"/>
          <w:sz w:val="28"/>
          <w:sz w:val="28"/>
          <w:szCs w:val="28"/>
          <w:rtl w:val="true"/>
          <w:lang w:bidi="fa-IR"/>
        </w:rPr>
        <w:t>والأول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بوطء الأمة وفي البيت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مميّز، أما غيرُه فلا يُكرَه مطلقاً، وأن يَنام بين أمَتَيْن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ويُكرَه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في الموضعين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يُكره وطء الأمة الفاجرة كالحرّة الفاجرة؛ لما فيه من العار وخوفِ اختلاط الماءَين، ووطء من وُلِدَت من الزنى بالعقد، و لا بأس 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لا يتخذها أُمَّ ولد، بل يعزل عنها حذراً من الحَمْل رَوَى ذلك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152" w:name="pg11041_105151"/>
    </w:p>
    <w:p>
      <w:pPr>
        <w:pStyle w:val="Heading3"/>
        <w:numPr>
          <w:ilvl w:val="2"/>
          <w:numId w:val="1"/>
        </w:numPr>
        <w:rPr/>
      </w:pPr>
      <w:bookmarkStart w:id="153" w:name="__RefHeading___Toc1330685_1067777946"/>
      <w:bookmarkStart w:id="154" w:name="_Toc50"/>
      <w:bookmarkEnd w:id="152"/>
      <w:bookmarkEnd w:id="153"/>
      <w:r>
        <w:rPr>
          <w:rtl w:val="true"/>
        </w:rPr>
        <w:t>الفصل السادس في المَهر</w:t>
      </w:r>
      <w:bookmarkEnd w:id="154"/>
    </w:p>
    <w:p>
      <w:pPr>
        <w:pStyle w:val="Heading4"/>
        <w:numPr>
          <w:ilvl w:val="3"/>
          <w:numId w:val="1"/>
        </w:numPr>
        <w:rPr/>
      </w:pPr>
      <w:bookmarkStart w:id="155" w:name="__RefHeading___Toc1330687_1067777946"/>
      <w:bookmarkStart w:id="156" w:name="_Toc51"/>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صحّ أن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بعد أن يكون مُتَعَوَّلاً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كان أو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منفعةً حرّ ولو أنّه الزوج كتعليم صنعةٍ أو سورةٍ، أو علم غير واجب، أو شيءٍ من الحكم والآداب أو شعر، أو غيرها من الأعمال المحلة المقصودة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إمهارُه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ولاخلاف في ذلك كله سوى العقد على منفعة الزوج فقد منع منه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قوليه</w:t>
      </w:r>
      <w:r>
        <w:rPr>
          <w:rStyle w:val="FootnoteAnchor"/>
          <w:rtl w:val="true"/>
        </w:rPr>
        <w:footnoteReference w:id="751"/>
      </w:r>
      <w:r>
        <w:rPr>
          <w:rFonts w:ascii="Amiri" w:hAnsi="Amiri" w:eastAsia="Amiri" w:cs="Amiri"/>
          <w:color w:val="111111"/>
          <w:sz w:val="28"/>
          <w:sz w:val="28"/>
          <w:szCs w:val="28"/>
          <w:rtl w:val="true"/>
          <w:lang w:bidi="ar-SA"/>
        </w:rPr>
        <w:t>استناداً إلى رواية</w:t>
      </w:r>
      <w:r>
        <w:rPr>
          <w:rStyle w:val="FootnoteAnchor"/>
          <w:rtl w:val="true"/>
        </w:rPr>
        <w:footnoteReference w:id="752"/>
      </w:r>
      <w:r>
        <w:rPr>
          <w:rFonts w:ascii="Amiri" w:hAnsi="Amiri" w:eastAsia="Amiri" w:cs="Amiri"/>
          <w:color w:val="111111"/>
          <w:sz w:val="28"/>
          <w:sz w:val="28"/>
          <w:szCs w:val="28"/>
          <w:rtl w:val="true"/>
          <w:lang w:bidi="ar-SA"/>
        </w:rPr>
        <w:t>لاتَنهَض دليلاً متناً وسنداً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الذميان على ما لايُملك في شرعنا كالخمر والخنزير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لأنهما يملكانه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أسلم أحدهما قبل التقابض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إلى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مُسْتَحِلّيه؛ لخروجه عن ملك المسلم سواء كان عيناً أم مضموناً؛ لأنّ المسمّى لم يفسد، ولهذا لو كان قد أقبضها إياه قبل الإسلام بَرِئَ، وإنّما تَعذَّر الحكم به فوجب المصير إلى قيمته؛ لأنّها أقرب شيء إليه، كما لو جَرَى العقد على عَينٍ وتعذَّر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جعلاه ثمناً لمبيع أو عوضاً لصلح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مَهرُ المثل</w:t>
      </w:r>
      <w:r>
        <w:rPr>
          <w:rStyle w:val="FootnoteAnchor"/>
          <w:rtl w:val="true"/>
        </w:rPr>
        <w:footnoteReference w:id="753"/>
      </w:r>
      <w:r>
        <w:rPr>
          <w:rFonts w:ascii="Amiri" w:hAnsi="Amiri" w:eastAsia="Amiri" w:cs="Amiri"/>
          <w:color w:val="111111"/>
          <w:sz w:val="28"/>
          <w:sz w:val="28"/>
          <w:szCs w:val="28"/>
          <w:rtl w:val="true"/>
          <w:lang w:bidi="ar-SA"/>
        </w:rPr>
        <w:t>تنزيلاً لتعذر تسليم المعيّن منزلة الفساد، ولأنّ وجوب القيمة فرع وجوب دفع العين مع الإمكان وهو هنا ممكن، وإنّما عَرَض عدم صلاحيته للتملّك لهما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بمنع الفساد كما تقدم، والتعذَّرُ الشرعي مُنَزَّل منزلة الحسّي أو أقوى، ومهر </w:t>
      </w:r>
    </w:p>
    <w:p>
      <w:pPr>
        <w:pStyle w:val="BookText"/>
        <w:rPr/>
      </w:pPr>
      <w:r>
        <w:rPr>
          <w:rFonts w:ascii="Amiri" w:hAnsi="Amiri" w:eastAsia="Amiri" w:cs="Amiri"/>
          <w:color w:val="111111"/>
          <w:sz w:val="28"/>
          <w:sz w:val="28"/>
          <w:szCs w:val="28"/>
          <w:rtl w:val="true"/>
          <w:lang w:bidi="ar-SA"/>
        </w:rPr>
        <w:t>المثل قد يكون أزيد من المسمّى فهي تعترف بعدم استحقاق الزائد، أو أنقص فيعترف هو باستحقاق الزائد حيث لم يقع المسمّى فاسداً فكيف يُرجع إلى غيره بعد استقراره؟ ولو كان الإسلام بعد قبض بعضه سَقط بقدر المقبوض ووجب قيمة الباقي، وعلى الآخر يجب بنسبته من مهر المثل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ولاتقدير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ما لم يقصُرْ عن التقويم كحبة 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المشهور؛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وَءَاتَيْتُمْ إِحْدَنَهُنَّ قِنطَارًا</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وهو المال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القنطار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وزن أربعين أوقِيَّةً من ذهب أو فضة، أو ألف دينار، أو ألفٌ ومائنا أوقية، أو سبعون ألف دينار، أو ثمانون ألف درهم، أو مائة رطل من ذهب أو فضة، أو مِلْءُ مَسْكِ ثَورٍ ذهباً أو فضة</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وفي صحيحة الوشّاء عن 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امرأةٌ وجَعَل مَهرَها</w:t>
      </w:r>
    </w:p>
    <w:p>
      <w:pPr>
        <w:pStyle w:val="BookText"/>
        <w:rPr/>
      </w:pPr>
      <w:r>
        <w:rPr>
          <w:rFonts w:ascii="Amiri" w:hAnsi="Amiri" w:eastAsia="Amiri" w:cs="Amiri"/>
          <w:color w:val="111111"/>
          <w:sz w:val="28"/>
          <w:sz w:val="28"/>
          <w:szCs w:val="28"/>
          <w:rtl w:val="true"/>
          <w:lang w:bidi="ar-SA"/>
        </w:rPr>
        <w:t>عشرين ألفاً ولأبيها عَشَرة آلافٍ، كان المهرُ جائزاً والذي جعله لأبيها فاسداً</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أن يتجاوز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أصدقه النبي لأزواجه جُمَعَ</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صلى الله عليه وآله وسلم جُمَعَ</w:t>
      </w:r>
    </w:p>
    <w:p>
      <w:pPr>
        <w:pStyle w:val="BookText"/>
        <w:rPr/>
      </w:pPr>
      <w:r>
        <w:rPr>
          <w:rFonts w:ascii="Amiri" w:hAnsi="Amiri" w:eastAsia="Amiri" w:cs="Amiri"/>
          <w:color w:val="111111"/>
          <w:sz w:val="28"/>
          <w:sz w:val="28"/>
          <w:szCs w:val="28"/>
          <w:rtl w:val="true"/>
          <w:lang w:bidi="ar-SA"/>
        </w:rPr>
        <w:t>خمسمائة درهم قيمتها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المرتضى من الزيادة عليها وحكم بردّ من زاد عنها إليها محتجاً بالإجماع</w:t>
      </w:r>
      <w:r>
        <w:rPr>
          <w:rStyle w:val="FootnoteAnchor"/>
          <w:rtl w:val="true"/>
        </w:rPr>
        <w:footnoteReference w:id="758"/>
      </w:r>
      <w:r>
        <w:rPr>
          <w:rFonts w:ascii="Amiri" w:hAnsi="Amiri" w:eastAsia="Amiri" w:cs="Amiri"/>
          <w:color w:val="111111"/>
          <w:sz w:val="28"/>
          <w:sz w:val="28"/>
          <w:szCs w:val="28"/>
          <w:rtl w:val="true"/>
          <w:lang w:bidi="ar-SA"/>
        </w:rPr>
        <w:t>و به خبر ضعيف</w:t>
      </w:r>
      <w:r>
        <w:rPr>
          <w:rStyle w:val="FootnoteAnchor"/>
          <w:rtl w:val="true"/>
        </w:rPr>
        <w:footnoteReference w:id="759"/>
      </w:r>
      <w:r>
        <w:rPr>
          <w:rFonts w:ascii="Amiri" w:hAnsi="Amiri" w:eastAsia="Amiri" w:cs="Amiri"/>
          <w:color w:val="111111"/>
          <w:sz w:val="28"/>
          <w:sz w:val="28"/>
          <w:szCs w:val="28"/>
          <w:rtl w:val="true"/>
          <w:lang w:bidi="ar-SA"/>
        </w:rPr>
        <w:t>لايصلح حجّةً، والإجماعُ ممنوعٌ، وجميع التفسيرات السابقة للقنطار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 عليه، والخبرُ الصحيح</w:t>
      </w:r>
      <w:r>
        <w:rPr>
          <w:rStyle w:val="FootnoteAnchor"/>
          <w:rtl w:val="true"/>
        </w:rPr>
        <w:footnoteReference w:id="760"/>
      </w:r>
      <w:r>
        <w:rPr>
          <w:rFonts w:ascii="Amiri" w:hAnsi="Amiri" w:eastAsia="Amiri" w:cs="Amiri"/>
          <w:color w:val="111111"/>
          <w:sz w:val="28"/>
          <w:sz w:val="28"/>
          <w:szCs w:val="28"/>
          <w:rtl w:val="true"/>
          <w:lang w:bidi="ar-SA"/>
        </w:rPr>
        <w:t>حجّةٌ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الاقتصارُ عليه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ويكفي فيه المشاهدة عن اعتباره بالكيل أو الوزن أو العدد؛ كقطعة من ذهب </w:t>
      </w:r>
    </w:p>
    <w:p>
      <w:pPr>
        <w:pStyle w:val="BookText"/>
        <w:rPr/>
      </w:pPr>
      <w:r>
        <w:rPr>
          <w:rFonts w:ascii="IRNazanin" w:hAnsi="IRNazanin" w:eastAsia="IRNazanin"/>
          <w:color w:val="111111"/>
          <w:sz w:val="28"/>
          <w:sz w:val="28"/>
          <w:szCs w:val="28"/>
          <w:rtl w:val="true"/>
          <w:lang w:bidi="fa-IR"/>
        </w:rPr>
        <w:t>مشاهَدةٍ لايُعلم وزنها، وقيّةٍ من طعام لايُعلَم كَيلها؛ لارتفاع معظم الغَرر بالمشاهدة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واغتفار الباقي في النكاح؛ لأنّه ليس معاوضةً محضةً بحيث ينافيه ما زاد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ويُشكل الحال لو تلف قبل التسليم أو بعده وقد طلقها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يُشاهد اعتبر التعيين قدراً ووصفاً إن كان ممّا يعتبر به، أو وصفاً خاصةً إن اكتفي به كالعبد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تزوجها على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خمسمائة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للنص</w:t>
      </w:r>
      <w:r>
        <w:rPr>
          <w:rStyle w:val="FootnoteAnchor"/>
          <w:rtl w:val="true"/>
        </w:rPr>
        <w:footnoteReference w:id="761"/>
      </w:r>
      <w:r>
        <w:rPr>
          <w:rFonts w:ascii="Amiri" w:hAnsi="Amiri" w:eastAsia="Amiri" w:cs="Amiri"/>
          <w:color w:val="111111"/>
          <w:sz w:val="28"/>
          <w:sz w:val="28"/>
          <w:szCs w:val="28"/>
          <w:rtl w:val="true"/>
          <w:lang w:bidi="ar-SA"/>
        </w:rPr>
        <w:t xml:space="preserve">والإجماع، وبهما يندفع الإشكال مع جهل الزوجين أو أحدهما بما جَرَتْ به السنّةُ منه وبقبوله الغَرَرَ كما تَقَرَّر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جعلُ تعليم القرآن مهراً لرواية سهل الساعدي</w:t>
      </w:r>
      <w:r>
        <w:rPr>
          <w:rStyle w:val="FootnoteAnchor"/>
          <w:rtl w:val="true"/>
        </w:rPr>
        <w:footnoteReference w:id="762"/>
      </w:r>
      <w:r>
        <w:rPr>
          <w:rFonts w:ascii="Amiri" w:hAnsi="Amiri" w:eastAsia="Amiri" w:cs="Amiri"/>
          <w:color w:val="111111"/>
          <w:sz w:val="28"/>
          <w:sz w:val="28"/>
          <w:szCs w:val="28"/>
          <w:rtl w:val="true"/>
          <w:lang w:bidi="ar-SA"/>
        </w:rPr>
        <w:t>المشهورة، فيُعتبر تقديره بسورةٍ معينة أو آياتٍ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حينئذٍ أن يعلمها القراءة الجائزة شرعاً، ولايجب تعيين قراءة شخص بعينه وإنْ تَفاوَتَتْ في السهولة والصعوبة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تشاحًا في التعيين قدم مختارُه ؛ لأن الواجب في ذمته منها أمرٌ كلّي فتعيينه إليه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التعليم أن تستقل بالتلاوة ولايكفي تَتَبَّعُها نُطْقَه، والمرجع في قدر المستقل به</w:t>
      </w:r>
    </w:p>
    <w:p>
      <w:pPr>
        <w:pStyle w:val="BookText"/>
        <w:rPr/>
      </w:pPr>
      <w:r>
        <w:rPr>
          <w:rFonts w:ascii="Amiri" w:hAnsi="Amiri" w:eastAsia="Amiri" w:cs="Amiri"/>
          <w:color w:val="111111"/>
          <w:sz w:val="28"/>
          <w:sz w:val="28"/>
          <w:szCs w:val="28"/>
          <w:rtl w:val="true"/>
          <w:lang w:bidi="ar-SA"/>
        </w:rPr>
        <w:t>إلى العرف فلايكفى الاستقلالُ بنحو الكلمة والكلمتين بنحو الكلمة والكلمتين ومتى صَدَق التعليمُ عرفاً</w:t>
      </w:r>
    </w:p>
    <w:p>
      <w:pPr>
        <w:pStyle w:val="BookText"/>
        <w:rPr/>
      </w:pPr>
      <w:r>
        <w:rPr>
          <w:rFonts w:ascii="Amiri" w:hAnsi="Amiri" w:eastAsia="Amiri" w:cs="Amiri"/>
          <w:color w:val="111111"/>
          <w:sz w:val="28"/>
          <w:sz w:val="28"/>
          <w:szCs w:val="28"/>
          <w:rtl w:val="true"/>
          <w:lang w:bidi="ar-SA"/>
        </w:rPr>
        <w:t>لايقدح فيه نسيانها ما عَلِمَتْه وإنْ لم تكن قد أكمَلَتْ جميع ما شُرِط لتحققِ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تعلّمُها لبلادتها أو موتها أو موتِ الزوج حيث يُشترط التعليم منه، أو تَعلَّمت من غيره فعليه أجرةُ المثل؛ لأنّها عِوَضُه حيث يتعذر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افتقرت إلى مشقةٍ عظيمةٍ زائدة على عادة أمثالها لم يبعد إلحاقه بالتعذر وكذا القول في تعليم الصنعة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ويصح العقد الدائم من غير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أَهمَلا ذكره أم نَفَياه صريحاً، وحينئذٍ فلايجب المهر بمجرد العقد، فإن دخل بها فمهر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ما يُرغب به في مثلها نَسَباً وسنّاً وعقلاً ويساراً وبكارة وأضدادها وغيرها مما تختلف به الأغراض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اتفاقهما على فرض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عليها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﴿لاجُنَاحَ عَلَيْكُمْ إِن طَلَّقْتُمُ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المفوّضةُ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والمعتبر في المتعة بحال الزوج في السعةِ والإقتار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الفرس؛ لأنّه الشائع في معناها عرفاً، والمعتبر منها مايقع عليه اسمها صغيرة كانت أم كبيرة، برذوناً كانت أم عتيقاً، قارَبَتْ قيمته الثوبَ والعشرةَ الدنانير أم لا، أو الثوبِ المرتفع عادةً، ناسَبَتْ قيمته قسيميْه أم لا، أو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المثاقيل الشرعية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 والغناء يُمَتِّع</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دنانير، والفقير بدينار وخاتم ذهب أو فضة معتدّ به عادةً وشبهه من الأموال المناسبة لما ذكر في كلّ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الأحوال الثلاثة إلى العرف بحسب زمانه ومكانه وشأنه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متعة لغير هذه الزوجة وهي المفوضة لبضعها، المطلَّقَةُ قبل الدخول والفرضِ، لكن يُستحبُّ لو فارقها بغير الطلاق من لعانٍ وفسخ، بل قيل بوجوبه حينئذ؛ لأنه في معنى الطلاق والأوّل أقوى؛ لأنه مدلول الآية، وأصالة البراءة في غيره تقتضي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بهذه مَن فُرِض لها مهر فاسد فإنّه في قوّة التفويض، ومَن فَسَخَتْ في المهر قبل الدخول بوجه مجوز</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تَراضَيا بعد العقد بفرض المهر جاز وصار لازما</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لأنّ الحق فيه لهما زاد عن مهر المثل أم ساواه أم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اختلفا قيل للحاكم فرضُه بمهر المثل</w:t>
      </w:r>
      <w:r>
        <w:rPr>
          <w:rStyle w:val="FootnoteAnchor"/>
          <w:rtl w:val="true"/>
        </w:rPr>
        <w:footnoteReference w:id="767"/>
      </w:r>
      <w:r>
        <w:rPr>
          <w:rFonts w:ascii="Amiri" w:hAnsi="Amiri" w:eastAsia="Amiri" w:cs="Amiri"/>
          <w:color w:val="111111"/>
          <w:sz w:val="28"/>
          <w:sz w:val="28"/>
          <w:szCs w:val="28"/>
          <w:rtl w:val="true"/>
          <w:lang w:bidi="ar-SA"/>
        </w:rPr>
        <w:t>كما يُعَيِّن النفقة للزوجة على الغائب ومَن جرى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إبقاء الحال إلى أن يحصل أحد الأمور الموجبة للقدر أو المُسقِطة للحق؛ لأنّ ذلك لازم التفويض الذي قد قدما عليه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المهر إلى أحدهما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تقول زوجتك على أن تَفرُضَ من المهر ما شئتُ أو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جواز تفويضه إلى غيرهما أو إليهما معاً وجهان من عدم النص و أنه كالنائب عنهما، والوقوف مع النصّ طريق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 به الزوج ممّا يتموّل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حكمت به الزوجة إذا لم يتجاوز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خمسمائة درهم، وكذا الأجنبي لو قيل به؛ لرواية زرارةً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68"/>
      </w:r>
      <w:r>
        <w:rPr>
          <w:rFonts w:ascii="Amiri" w:hAnsi="Amiri" w:eastAsia="Amiri" w:cs="Amiri"/>
          <w:color w:val="111111"/>
          <w:sz w:val="28"/>
          <w:sz w:val="28"/>
          <w:szCs w:val="28"/>
          <w:rtl w:val="true"/>
          <w:lang w:bidi="ar-SA"/>
        </w:rPr>
        <w:t>وعلله بأنه إذا حَكَمها لم يكن لها أن تَتَجاوز ما سَنَّ رسول الله صلى الله عليه وآله وسلم وتَزَوَّجَ عليه نساءَه وإذا حَكَّمَتْه فعليها أن تقبل حكمه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 قبل الدخول فنصفُ ما يحكم به الحاكم؛ لأن ذلك هو الفرض الذي ينتصف بالطلاق، سواء وقع الحكم قبل الطلاق أم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طلقها بعد الدخول لَزِم الحاكم الفرضُ واستقر في ذمّة الزوج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ولومات الحاكم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تزوج امرأةً على حكمها أو حكمه فمات أو ماتت قبل الدخول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والميراث، ولامهر لها</w:t>
      </w:r>
      <w:r>
        <w:rPr>
          <w:rFonts w:eastAsia="IRNazanin" w:cs="IRNazanin"/>
          <w:color w:val="111111"/>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ويؤيده أن مهر المثل لايجب إلا مع الدخول ولم يحصل، ولامسمّى، ولايجوز إخلاء النكاح عن مهر فتجب المتعة إذ لارابع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لها مهرُ المثل</w:t>
      </w:r>
      <w:r>
        <w:rPr>
          <w:rStyle w:val="FootnoteAnchor"/>
          <w:rtl w:val="true"/>
        </w:rPr>
        <w:footnoteReference w:id="770"/>
      </w:r>
      <w:r>
        <w:rPr>
          <w:rFonts w:ascii="Amiri" w:hAnsi="Amiri" w:eastAsia="Amiri" w:cs="Amiri"/>
          <w:color w:val="111111"/>
          <w:sz w:val="28"/>
          <w:sz w:val="28"/>
          <w:szCs w:val="28"/>
          <w:rtl w:val="true"/>
          <w:lang w:bidi="ar-SA"/>
        </w:rPr>
        <w:t>لأنّه قيمة المعوّض حيث لم يتعيَّن غيره، ولأن المهر مذكورٌ غايته أنه مجهول فإذا تعذرت معرفته وجب الرجوع إلى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مسموع في مقابلة النص الصحيح</w:t>
      </w:r>
      <w:r>
        <w:rPr>
          <w:rStyle w:val="FootnoteAnchor"/>
          <w:rtl w:val="true"/>
        </w:rPr>
        <w:footnoteReference w:id="771"/>
      </w:r>
      <w:r>
        <w:rPr>
          <w:rFonts w:ascii="Amiri" w:hAnsi="Amiri" w:eastAsia="Amiri" w:cs="Amiri"/>
          <w:color w:val="111111"/>
          <w:sz w:val="28"/>
          <w:sz w:val="28"/>
          <w:szCs w:val="28"/>
          <w:rtl w:val="true"/>
          <w:lang w:bidi="ar-SA"/>
        </w:rPr>
        <w:t>ولا فرق مع موت الحاكم بين موتِ المحكوم عليه معه وعدمه؛ عملاً بإطلاق النص</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مات المحكوم عليه وحده فللحاكم الحكم؛ إذ لايُشترط حضورُ المحكوم عليه </w:t>
      </w:r>
      <w:bookmarkStart w:id="157" w:name="pg11041_105156"/>
    </w:p>
    <w:p>
      <w:pPr>
        <w:pStyle w:val="BookText"/>
        <w:rPr/>
      </w:pPr>
      <w:bookmarkEnd w:id="157"/>
      <w:r>
        <w:rPr>
          <w:rFonts w:ascii="Amiri" w:hAnsi="Amiri" w:eastAsia="Amiri" w:cs="Amiri"/>
          <w:color w:val="111111"/>
          <w:sz w:val="28"/>
          <w:sz w:val="28"/>
          <w:szCs w:val="28"/>
          <w:rtl w:val="true"/>
          <w:lang w:bidi="ar-SA"/>
        </w:rPr>
        <w:t>عنده، والتفويض إليه قد لَزِم بالعقد فلا يبطل بموت المحكوم عليه، ولأصالة بقائه</w:t>
      </w:r>
    </w:p>
    <w:p>
      <w:pPr>
        <w:pStyle w:val="BookText"/>
        <w:rPr/>
      </w:pPr>
      <w:r>
        <w:rPr>
          <w:rFonts w:ascii="Amiri" w:hAnsi="Amiri" w:eastAsia="Amiri" w:cs="Amiri"/>
          <w:color w:val="111111"/>
          <w:sz w:val="28"/>
          <w:sz w:val="28"/>
          <w:szCs w:val="28"/>
          <w:rtl w:val="true"/>
          <w:lang w:bidi="ar-SA"/>
        </w:rPr>
        <w:t>والنص لايعارضه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بأنه مع موت الحاكم لا شيء</w:t>
      </w:r>
      <w:r>
        <w:rPr>
          <w:rStyle w:val="FootnoteAnchor"/>
          <w:rtl w:val="true"/>
        </w:rPr>
        <w:footnoteReference w:id="772"/>
      </w:r>
      <w:r>
        <w:rPr>
          <w:rFonts w:ascii="IRNazanin" w:hAnsi="IRNazanin" w:eastAsia="IRNazanin"/>
          <w:color w:val="111111"/>
          <w:sz w:val="28"/>
          <w:sz w:val="28"/>
          <w:szCs w:val="28"/>
          <w:rtl w:val="true"/>
          <w:lang w:bidi="fa-IR"/>
        </w:rPr>
        <w:t>وهو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مات أحد الزوجين مع تفويض البضع قبل الدخول فلا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لرضاهما بغير مهر ولصحيحة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المتوفى عنها زوجها قبل الدخول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فرض لها مهراً 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فرض لها مهراً فلامهر لها</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وهذا ممّا لاخلاف فيه ظاهراً</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330689_1067777946"/>
      <w:bookmarkStart w:id="159" w:name="_Toc52"/>
      <w:bookmarkEnd w:id="158"/>
      <w:r>
        <w:rPr>
          <w:rtl w:val="true"/>
        </w:rPr>
        <w:t>مسائل عشر</w:t>
      </w:r>
      <w:bookmarkEnd w:id="159"/>
    </w:p>
    <w:p>
      <w:pPr>
        <w:pStyle w:val="Heading5"/>
        <w:numPr>
          <w:ilvl w:val="4"/>
          <w:numId w:val="1"/>
        </w:numPr>
        <w:rPr/>
      </w:pPr>
      <w:bookmarkStart w:id="160" w:name="__RefHeading___Toc1330691_1067777946"/>
      <w:bookmarkStart w:id="161" w:name="_Toc53"/>
      <w:bookmarkEnd w:id="160"/>
      <w:r>
        <w:rPr>
          <w:rtl w:val="true"/>
        </w:rPr>
        <w:t>المسألة الأولى</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 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متزلزلاً ، ويَستقِرّ بأحد أمورٍ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إجماعاً، وردّةِ الزوج عن فطرة، وموته، وموتها في الأشهر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ولها التصرف فيه قبل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مدخليّة للقبض هنا في الملك، سواء طلقها قبل الدخول أم لا وإنْ رَجَع إليه نصفه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لرواية عُبيد بن زرارة عن الصادق في زوج ساق إلى زوجته غنماً ورقيقاً فولدت عندها وطلقها قبل أن يدخل،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 حملن عنده فله نصفها ونصف ولدها، وإن كُنَّ حملن عندها فلا شيء له من الأولاد</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تَعقَّبَه طلاق قبل الدخول ملك الزوج النصف حينئذٍ ولا شيء له في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وجده باقياً على ملكها أجمع أخذ نصفه، وإن وجده تالفاً أو منتقلاً عن ملكها فنصف مثله أو قيمته، ثمّ إن اتَّفقت القيمة وإلّا فله الأقل من حين العقد إلى حين التسليم؛ لأنّ الزيادة حَدَثَت في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وجده معيباً رجع في نصف العين مع الأرش</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نَقصت القيمة للسُّوق فله نصف العين خاصة، وكذا لو زادت وهي </w:t>
      </w:r>
      <w:bookmarkStart w:id="162" w:name="pg11041_105157"/>
    </w:p>
    <w:p>
      <w:pPr>
        <w:pStyle w:val="BookText"/>
        <w:rPr/>
      </w:pPr>
      <w:bookmarkEnd w:id="162"/>
      <w:r>
        <w:rPr>
          <w:rFonts w:ascii="Amiri" w:hAnsi="Amiri" w:eastAsia="Amiri" w:cs="Amiri"/>
          <w:color w:val="111111"/>
          <w:sz w:val="28"/>
          <w:sz w:val="28"/>
          <w:szCs w:val="28"/>
          <w:rtl w:val="true"/>
          <w:lang w:bidi="ar-SA"/>
        </w:rPr>
        <w:t>ولو زاد زيادةً متصلةً كالسِمَن تخيّرت بين دفع نصف العين الزائدة ونصف القيمة من دونها، وكذا لو تغيرت في يدها بما أوجب زيادة القيمة كصياغة الفضّة وخياطة الثوب، ويُجبر على العين لو بذلتها في الأوّل دون الثاني؛ لقبول الفضّة لما يريده منها دون الثوب، إلا أن يكون مفصلاً على ذلك الوجه قبل دفعه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لها العفو عن الجميع؛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بالعفو إسقاط المهر بالهبة إن كان عيناً، والإبراء وما في معناه من العفو والإسقاط إن كان دَيناً وربما قيل بصحته بلفظ العفو مطلقاً</w:t>
      </w:r>
      <w:r>
        <w:rPr>
          <w:rStyle w:val="FootnoteAnchor"/>
          <w:rtl w:val="true"/>
        </w:rPr>
        <w:footnoteReference w:id="776"/>
      </w:r>
      <w:r>
        <w:rPr>
          <w:rFonts w:ascii="Amiri" w:hAnsi="Amiri" w:eastAsia="Amiri" w:cs="Amiri"/>
          <w:color w:val="111111"/>
          <w:sz w:val="28"/>
          <w:sz w:val="28"/>
          <w:szCs w:val="28"/>
          <w:rtl w:val="true"/>
          <w:lang w:bidi="ar-SA"/>
        </w:rPr>
        <w:t>عملاً بظاهر الآية، وردُّه إلى القوانين الشرعيّة أولى، والآية لاتدل على أزيد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ولوليّها الإجباري الذي بيده عُقدة النكاح أصالة، وهو الأب والجدّ له بالنسبة إلى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العفو عن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النصف الذي تستحقه بالطلاق قبل الدخول؛ لأنّ عفو الولى مشروط بكون الطلاق قبل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بالإجباري عن وكيل الرشيدة فليس له العفو مع الإطلاق في أصح القولين</w:t>
      </w:r>
      <w:r>
        <w:rPr>
          <w:rStyle w:val="FootnoteAnchor"/>
          <w:rtl w:val="true"/>
        </w:rPr>
        <w:footnoteReference w:id="777"/>
      </w:r>
      <w:r>
        <w:rPr>
          <w:rFonts w:ascii="Amiri" w:hAnsi="Amiri" w:eastAsia="Amiri" w:cs="Amiri"/>
          <w:color w:val="111111"/>
          <w:sz w:val="28"/>
          <w:sz w:val="28"/>
          <w:szCs w:val="28"/>
          <w:rtl w:val="true"/>
          <w:lang w:bidi="ar-SA"/>
        </w:rPr>
        <w:t>نعم، لو وَكَّلَتْهُ في العفو جاز قطعاً، وكذا وكيل الزوج في النصف الذي يستحقه بالطلاق</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330693_1067777946"/>
      <w:bookmarkStart w:id="164" w:name="_Toc54"/>
      <w:bookmarkEnd w:id="163"/>
      <w:r>
        <w:rPr>
          <w:rtl w:val="true"/>
        </w:rPr>
        <w:t>المسألة الثانية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 قبل دفع المهر كان دَيناً عليه وإن طالت المدة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للأصل والأخبار</w:t>
      </w:r>
      <w:r>
        <w:rPr>
          <w:rStyle w:val="FootnoteAnchor"/>
          <w:rtl w:val="true"/>
        </w:rPr>
        <w:footnoteReference w:id="778"/>
      </w:r>
      <w:r>
        <w:rPr>
          <w:rFonts w:ascii="Amiri" w:hAnsi="Amiri" w:eastAsia="Amiri" w:cs="Amiri"/>
          <w:color w:val="111111"/>
          <w:sz w:val="28"/>
          <w:sz w:val="28"/>
          <w:szCs w:val="28"/>
          <w:rtl w:val="true"/>
          <w:lang w:bidi="ar-SA"/>
        </w:rPr>
        <w:t>وما رُوي من أن الدخول يهدم العاجل، أو أن طول المدة يُسقطه</w:t>
      </w:r>
      <w:r>
        <w:rPr>
          <w:rStyle w:val="FootnoteAnchor"/>
          <w:rtl w:val="true"/>
        </w:rPr>
        <w:footnoteReference w:id="77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شاةٌ لا يُلتفت إليه، أو مُؤَوَّلٌ بقبول قول الزوج في براءته من المهر لو تنازعا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للمهر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المتحقق بغَيْبُوبة الحَشَفَةِ أو قدرِها </w:t>
      </w:r>
      <w:bookmarkStart w:id="165" w:name="pg11041_105158"/>
    </w:p>
    <w:p>
      <w:pPr>
        <w:pStyle w:val="BookText"/>
        <w:rPr/>
      </w:pPr>
      <w:bookmarkEnd w:id="165"/>
      <w:r>
        <w:rPr>
          <w:rFonts w:ascii="Amiri" w:hAnsi="Amiri" w:eastAsia="Amiri" w:cs="Amiri"/>
          <w:color w:val="111111"/>
          <w:sz w:val="28"/>
          <w:sz w:val="28"/>
          <w:szCs w:val="28"/>
          <w:rtl w:val="true"/>
          <w:lang w:bidi="ar-SA"/>
        </w:rPr>
        <w:t xml:space="preserve">من مقطوعها، وضابطُه ما أوجَب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أو دُبُراً، لا مجرّدُ الخَلْوةِ بالمرأة وإرخاءِ</w:t>
      </w:r>
    </w:p>
    <w:p>
      <w:pPr>
        <w:pStyle w:val="BookText"/>
        <w:rPr/>
      </w:pPr>
      <w:r>
        <w:rPr>
          <w:rFonts w:ascii="Amiri" w:hAnsi="Amiri" w:eastAsia="Amiri" w:cs="Amiri"/>
          <w:color w:val="111111"/>
          <w:sz w:val="28"/>
          <w:sz w:val="28"/>
          <w:szCs w:val="28"/>
          <w:rtl w:val="true"/>
          <w:lang w:bidi="ar-SA"/>
        </w:rPr>
        <w:t>الستر على وجه ينتفي معه المانع من الوطء على أصح القولين</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والأخبار في ذلك مختلفة، ففي بعضها أن وجوبه أجمع متوقف على الدخول</w:t>
      </w:r>
      <w:r>
        <w:rPr>
          <w:rStyle w:val="FootnoteAnchor"/>
          <w:rtl w:val="true"/>
        </w:rPr>
        <w:footnoteReference w:id="781"/>
      </w:r>
      <w:r>
        <w:rPr>
          <w:rFonts w:ascii="Amiri" w:hAnsi="Amiri" w:eastAsia="Amiri" w:cs="Amiri"/>
          <w:color w:val="111111"/>
          <w:sz w:val="28"/>
          <w:sz w:val="28"/>
          <w:szCs w:val="28"/>
          <w:rtl w:val="true"/>
          <w:lang w:bidi="ar-SA"/>
        </w:rPr>
        <w:t>وفي آخر بالخلوة</w:t>
      </w:r>
      <w:r>
        <w:rPr>
          <w:rStyle w:val="FootnoteAnchor"/>
          <w:rtl w:val="true"/>
        </w:rPr>
        <w:footnoteReference w:id="782"/>
      </w:r>
      <w:r>
        <w:rPr>
          <w:rFonts w:ascii="Amiri" w:hAnsi="Amiri" w:eastAsia="Amiri" w:cs="Amiri"/>
          <w:color w:val="111111"/>
          <w:sz w:val="28"/>
          <w:sz w:val="28"/>
          <w:szCs w:val="28"/>
          <w:rtl w:val="true"/>
          <w:lang w:bidi="ar-SA"/>
        </w:rPr>
        <w:t>والآية</w:t>
      </w:r>
      <w:r>
        <w:rPr>
          <w:rStyle w:val="FootnoteAnchor"/>
          <w:rtl w:val="true"/>
        </w:rPr>
        <w:footnoteReference w:id="783"/>
      </w:r>
      <w:r>
        <w:rPr>
          <w:rFonts w:ascii="Amiri" w:hAnsi="Amiri" w:eastAsia="Amiri" w:cs="Amiri"/>
          <w:color w:val="111111"/>
          <w:sz w:val="28"/>
          <w:sz w:val="28"/>
          <w:szCs w:val="28"/>
          <w:rtl w:val="true"/>
          <w:lang w:bidi="ar-SA"/>
        </w:rPr>
        <w:t>ظاهرة في الأوّل، ومعه مع ذلك الشهرة بين الأصحاب، وكثرة الأخبار</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330695_1067777946"/>
      <w:bookmarkStart w:id="167" w:name="_Toc55"/>
      <w:bookmarkEnd w:id="166"/>
      <w:r>
        <w:rPr>
          <w:rtl w:val="true"/>
        </w:rPr>
        <w:t>المسألة الثالثة</w:t>
      </w:r>
      <w:bookmarkEnd w:id="167"/>
    </w:p>
    <w:p>
      <w:pPr>
        <w:pStyle w:val="BookText"/>
        <w:rPr/>
      </w:pPr>
      <w:r>
        <w:rPr>
          <w:rFonts w:ascii="Amiri" w:hAnsi="Amiri" w:eastAsia="Amiri" w:cs="Amiri"/>
          <w:color w:val="111111"/>
          <w:sz w:val="28"/>
          <w:sz w:val="28"/>
          <w:szCs w:val="28"/>
          <w:rtl w:val="true"/>
          <w:lang w:bidi="ar-SA"/>
        </w:rPr>
        <w:t xml:space="preserve">لو أَبْرَأَتْه من الصَّداق ثمّ طلقها قبل الدخول رَجَع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حين الإبراء كانت مالكةً لجميع المهر ملكاً تاماً، وما يرجع إليه بالطلاق مِلك جديد، ولهذا كان نماؤُه لها فإذا طلقها رَجَع عليها بنصفه، كما لو صادَفَها قد أَتْلَفَتْه فإنّ تصرفها فيه بالإبراء بمنزلة الإتلاف فيرجع بنصفه، وكذا لو كان عيناً ووَهَبَتْه إيَّاها ثم طلقها فإنّه يرجع عليها بنصف القيمة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ضعيفاً عدم الرجوع فى صورة الإبراء؛ لأنّها لم تَأخُذ منه مالاً ولا نَقَلَتْ إليه الصداق؛ لأنّ الإبراء إسقاط لا تمليك ولا أتلفته عليه، كما لو رجع الشاهدان بدين في ذمة زيد لعمرو بعد حكم الحاكم عليه وقبل الاستيفاء وكان قد أبْرَأ المشهود عليه فإنه لا يرجع على الشاهدين بشيء، ولو كان الإبراء إتلافاً على من في ذمّته لغَرِما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واضحٌ فإنّ حقَّ المهر ثابت حالَ الإبراء في ذمّة الزوج ظاهراً وباطناً فإسقاط الحق بعد ثبوته متحقق، بخلاف مسألة الشاهد فإن الحق لم يكن ثابتاً كذلك، فلم تصادف البراءة حقاً يُسقط بالإبراء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عليها بنصفه لو خلعها به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لاستحقاقه له ببذلها </w:t>
      </w:r>
    </w:p>
    <w:p>
      <w:pPr>
        <w:pStyle w:val="BookText"/>
        <w:rPr/>
      </w:pPr>
      <w:r>
        <w:rPr>
          <w:rFonts w:ascii="Amiri" w:hAnsi="Amiri" w:eastAsia="Amiri" w:cs="Amiri"/>
          <w:color w:val="111111"/>
          <w:sz w:val="28"/>
          <w:sz w:val="28"/>
          <w:szCs w:val="28"/>
          <w:rtl w:val="true"/>
          <w:lang w:bidi="ar-SA"/>
        </w:rPr>
        <w:t>عِوَضاً مع الطلاق؛ فكان انتقاله عنها سابقاً على استحقاقه النصف بالطلاق فيُنزَّل منزلة المنتقل عنها حين استحقاقه النصف فيرجع عليها بنصفه ديناً أو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ما يُوافق الشرع في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مقتضى عقد النكاح كأن تشترط عليه العدل في القسمة والنفقة أو يشترط عليها أن يتزوج عليها متى شاء أو يتسرى، أو خارجاً عنه كشرط تأجيل المهر أو بعضه إلى أجل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 ما يخالفه لَغَا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العقد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كاشتراط أن لا يتزوج عليها أو لا يتسرى أو لا يطأ أو يُطلق كما في نكاح المحلل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فساد الشرط حينئذ فواضح المخالفته المشروع، وأما صحة العقد فالظاهر إطباق الأصحاب عليه وإلا كان للنظر فيه مجال كما عُلم من غيره من العقودِ المشتملة على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بفساد المهر خاصةً</w:t>
      </w:r>
      <w:r>
        <w:rPr>
          <w:rStyle w:val="FootnoteAnchor"/>
          <w:rtl w:val="true"/>
        </w:rPr>
        <w:footnoteReference w:id="784"/>
      </w:r>
      <w:r>
        <w:rPr>
          <w:rFonts w:ascii="Amiri" w:hAnsi="Amiri" w:eastAsia="Amiri" w:cs="Amiri"/>
          <w:color w:val="111111"/>
          <w:sz w:val="28"/>
          <w:sz w:val="28"/>
          <w:szCs w:val="28"/>
          <w:rtl w:val="true"/>
          <w:lang w:bidi="ar-SA"/>
        </w:rPr>
        <w:t>لأنّ الشرط كالعِوَض المضاف إلى الصداق فهو في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المال، والرجوع إلى قيمته متعذر للجهالة فيُجهل الصداق فيُرجع إلى مهر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شُرِط إبقاؤها في بلدها لَزِم؛ لأنّه شرط لا يخالف المشروع، فإنّ خصوصيات الوطن أمر مطلوب للعقلاء بواسطة النشوء والأهل والأنس وغيرها فجاز شرطه؛ توصلاً إلى الغرض المباح ولصحيحة أبي العبّاس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يتزوج امرأةً ويَشْرِط لها أن لا يُخرجها من بلدها،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يفي لها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يلزمه ذلك</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ولعموم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إبقاؤها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منزلها وإن لم يكن منصوصاً؛ لاتحاد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الشرط فيهما</w:t>
      </w:r>
      <w:r>
        <w:rPr>
          <w:rStyle w:val="FootnoteAnchor"/>
          <w:rtl w:val="true"/>
        </w:rPr>
        <w:footnoteReference w:id="787"/>
      </w:r>
      <w:r>
        <w:rPr>
          <w:rFonts w:ascii="Amiri" w:hAnsi="Amiri" w:eastAsia="Amiri" w:cs="Amiri"/>
          <w:color w:val="111111"/>
          <w:sz w:val="28"/>
          <w:sz w:val="28"/>
          <w:szCs w:val="28"/>
          <w:rtl w:val="true"/>
          <w:lang w:bidi="ar-SA"/>
        </w:rPr>
        <w:t xml:space="preserve">لأنّ الاستمتاع بالزوجة في الأزمنة والأمكنة حقُ </w:t>
      </w:r>
    </w:p>
    <w:p>
      <w:pPr>
        <w:pStyle w:val="BookText"/>
        <w:rPr/>
      </w:pPr>
      <w:r>
        <w:rPr>
          <w:rFonts w:ascii="Amiri" w:hAnsi="Amiri" w:eastAsia="Amiri" w:cs="Amiri"/>
          <w:color w:val="111111"/>
          <w:sz w:val="28"/>
          <w:sz w:val="28"/>
          <w:szCs w:val="28"/>
          <w:rtl w:val="true"/>
          <w:lang w:bidi="ar-SA"/>
        </w:rPr>
        <w:t>االزوج بأصل الشرع، وكذا السلطنةُ له عليها، فإذا شُرِط ما يخالفه كان باطلاً، وحَمَلوا الروايةَ</w:t>
      </w:r>
    </w:p>
    <w:p>
      <w:pPr>
        <w:pStyle w:val="BookText"/>
        <w:rPr/>
      </w:pPr>
      <w:r>
        <w:rPr>
          <w:rFonts w:ascii="Amiri" w:hAnsi="Amiri" w:eastAsia="Amiri" w:cs="Amiri"/>
          <w:color w:val="111111"/>
          <w:sz w:val="28"/>
          <w:sz w:val="28"/>
          <w:szCs w:val="28"/>
          <w:rtl w:val="true"/>
          <w:lang w:bidi="ar-SA"/>
        </w:rPr>
        <w:t>على الاستحباب ويُشكل بأنّ ذلك وارد في سائر الشروط السائغة التي ليست لمقتضى العقد كتأجيل المهر، فإنّ استحقاقها المطالبة به في كل زمان ومكان ثابت بأصل الشرع أيضاً، فالتزام عدم ذلك في مدة الأجل يكون مخالفاً، وكذا القول في كلّ تأجيل ونحوه من الشروط السائغة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مثل ذلك لا يُمنَع، خصوصاً مع ورود النص الصحيح</w:t>
      </w:r>
      <w:r>
        <w:rPr>
          <w:rStyle w:val="FootnoteAnchor"/>
          <w:rtl w:val="true"/>
        </w:rPr>
        <w:footnoteReference w:id="788"/>
      </w:r>
      <w:r>
        <w:rPr>
          <w:rFonts w:ascii="Amiri" w:hAnsi="Amiri" w:eastAsia="Amiri" w:cs="Amiri"/>
          <w:color w:val="111111"/>
          <w:sz w:val="28"/>
          <w:sz w:val="28"/>
          <w:szCs w:val="28"/>
          <w:rtl w:val="true"/>
          <w:lang w:bidi="ar-SA"/>
        </w:rPr>
        <w:t>بجوازه، وأما حمل الأمر المستفاد من الخبر الذي بمعناه على الاستحباب فلاريب أنه خلاف الحقيقة، فلايُصار إليه مع إمكان الحمل عليها وهو ممكن، فالقول بالجواز أوجه في مسألة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المَنزِلُ فيمكن القول بالمنع فيه وقوفاً فيما خالَفَ الأصل على موضع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التعدي إليه قوة؛ لعموم الأدلة واتحادِ طريق المسألتين، وحكم المحلة والموضع المخصوص حكم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حَكَمْنا بصحته لم يصح إسقاطه بوجه؛ لأنه حقٌّ يَتجدد في كلّ آن، فلايُعقل إسقاط ما لم يُوجد حكمُه وإنْ وُجِد سبيه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أصدَقَها تعليم صناعة ثمّ طلقها قبل الدخول كان لها نصفُ 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إمكان تعليمها نصف الصنعة وهو الواجب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بالطلاق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قد علّمها الصنعة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بنصف الأجرة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إمكان ارتجاع نفس الواجب فيرجع إلى عِوَضه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تعليم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وإن أمكن تعليم نصفها عقلاً إلا أنه ممتنع شرعاً؛ لأنها صارت أجنبية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يُعلمها النصف من وراء حجاب</w:t>
      </w:r>
      <w:r>
        <w:rPr>
          <w:rStyle w:val="FootnoteAnchor"/>
          <w:rtl w:val="true"/>
        </w:rPr>
        <w:footnoteReference w:id="789"/>
      </w:r>
      <w:r>
        <w:rPr>
          <w:rFonts w:ascii="Amiri" w:hAnsi="Amiri" w:eastAsia="Amiri" w:cs="Amiri"/>
          <w:color w:val="111111"/>
          <w:sz w:val="28"/>
          <w:sz w:val="28"/>
          <w:szCs w:val="28"/>
          <w:rtl w:val="true"/>
          <w:lang w:bidi="ar-SA"/>
        </w:rPr>
        <w:t xml:space="preserve">كما يُعلمها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قريب</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لأن تحريمَ سَماع </w:t>
      </w:r>
      <w:bookmarkStart w:id="168" w:name="pg11041_105161"/>
    </w:p>
    <w:p>
      <w:pPr>
        <w:pStyle w:val="BookText"/>
        <w:rPr/>
      </w:pPr>
      <w:bookmarkEnd w:id="168"/>
      <w:r>
        <w:rPr>
          <w:rFonts w:ascii="Amiri" w:hAnsi="Amiri" w:eastAsia="Amiri" w:cs="Amiri"/>
          <w:color w:val="111111"/>
          <w:sz w:val="28"/>
          <w:sz w:val="28"/>
          <w:szCs w:val="28"/>
          <w:rtl w:val="true"/>
          <w:lang w:bidi="ar-SA"/>
        </w:rPr>
        <w:t xml:space="preserve">صوتها مشروط بحالة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والسَّماعُ هنا من باب الضرورة</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330697_1067777946"/>
      <w:bookmarkStart w:id="170" w:name="_Toc56"/>
      <w:bookmarkEnd w:id="169"/>
      <w:r>
        <w:rPr>
          <w:rtl w:val="true"/>
        </w:rPr>
        <w:t>المسألة السادسة</w:t>
      </w:r>
      <w:bookmarkEnd w:id="170"/>
    </w:p>
    <w:p>
      <w:pPr>
        <w:pStyle w:val="BookText"/>
        <w:rPr/>
      </w:pPr>
      <w:r>
        <w:rPr>
          <w:rFonts w:ascii="Amiri" w:hAnsi="Amiri" w:eastAsia="Amiri" w:cs="Amiri"/>
          <w:color w:val="111111"/>
          <w:sz w:val="28"/>
          <w:sz w:val="28"/>
          <w:szCs w:val="28"/>
          <w:rtl w:val="true"/>
          <w:lang w:bidi="ar-SA"/>
        </w:rPr>
        <w:t xml:space="preserve">لو اعتاضت عن المهر بدونه أو أزيد منه أو بمغايره جنساً أو وصفاً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طلَّقها رَجَع بنصف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الواجب بالطلاق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معاوضةٌ جديدةٌ لاتَعَلَّقَ له بها</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330699_1067777946"/>
      <w:bookmarkStart w:id="172" w:name="_Toc57"/>
      <w:bookmarkEnd w:id="171"/>
      <w:r>
        <w:rPr>
          <w:rtl w:val="true"/>
        </w:rPr>
        <w:t>المسألة السابعة</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وَهَبَتْه نصف مهرها مشاعاً قبل الدخول فله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بقدر حقه فينحصر فيه، ولأنه لاينتقل مستحقُ العين إلى بدلها إلا بالتراضي أو تعذر الرجوع لمانع أو تلفٍ والكلُّ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الرجوع إلى نصف النصف الموجود وبدل نصف الموهوب؛ لأنّ الهبة وَرَدَتْ على مطلق النصف فيشِيعُ، فيكون حقه في الباقي والتالف فيرجع بنصفه وببدل الذاهب ويكون هذا هو المانع، وهو أحد الثلاثة المسوِّعة للانتقال إلى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يؤدّي إلى الضرر بتبعيض حقه، فيلزم ثبوت احتمال آخَرَ وهو تخيرُه بين أخذ النصف الموجود وبين التشطير المذكور</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الموهوب معيّناً فله نصفُ الباقي ونصفُ ما وَهَبَتْهُ مِثلاً أو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حقَّهُ مُشاعٌ في جميع العين وقد ذهب نصفها معيَّناً فيرجع إلى بدله، بخلاف الموهوب على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المهر عين، فلو كان ديناً وأَبْرَأَتْهُ من نصفه بَرى من الكل وجهاً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تزوجها بعبدين فمات أحدهما أو باعته فللزوج نصف الباقي ونصف قيمة التالف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تلف على ملكها واستحقاقه لنصفه تجدَّدَ بالطلاق من غير اعتبار</w:t>
      </w:r>
    </w:p>
    <w:p>
      <w:pPr>
        <w:pStyle w:val="BookText"/>
        <w:rPr/>
      </w:pPr>
      <w:r>
        <w:rPr>
          <w:rFonts w:ascii="Amiri" w:hAnsi="Amiri" w:eastAsia="Amiri" w:cs="Amiri"/>
          <w:color w:val="111111"/>
          <w:sz w:val="28"/>
          <w:sz w:val="28"/>
          <w:szCs w:val="28"/>
          <w:rtl w:val="true"/>
          <w:lang w:bidi="ar-SA"/>
        </w:rPr>
        <w:t>الموجودِ وغيره، والتقريبُ ما تقدم</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1330701_1067777946"/>
      <w:bookmarkStart w:id="174" w:name="_Toc58"/>
      <w:bookmarkEnd w:id="173"/>
      <w:r>
        <w:rPr>
          <w:rtl w:val="true"/>
        </w:rPr>
        <w:t>المسألة الثامنة</w:t>
      </w:r>
      <w:bookmarkEnd w:id="17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للزوجة الامتناعُ قبل الدخول حتى تَقبِضُ مهرَها إن 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مُوسِراً كان الزوج أم مُعسِراً، عيناً كان المهر أم منفعة، متعيّناً كان أم في</w:t>
      </w:r>
    </w:p>
    <w:p>
      <w:pPr>
        <w:pStyle w:val="BookText"/>
        <w:rPr/>
      </w:pPr>
      <w:r>
        <w:rPr>
          <w:rFonts w:ascii="Amiri" w:hAnsi="Amiri" w:eastAsia="Amiri" w:cs="Amiri"/>
          <w:color w:val="111111"/>
          <w:sz w:val="28"/>
          <w:sz w:val="28"/>
          <w:szCs w:val="28"/>
          <w:rtl w:val="true"/>
          <w:lang w:bidi="ar-SA"/>
        </w:rPr>
        <w:t>الذمة؛ لأنّ النكاح في معنى المعاوضة وإن لم تكن محضةً، ومِن حكمها أنّ لكلّ المتعاوِضين الامتناع من التسليم إلى أن يُسَلّم إليه الآخر، فيجبرهما الحاكم على التقابض معاً؛ لعدم الأولوية بوضع الصداق عند عدل إن لم يدفعه إليها، ويَأْمُرُها بالتمكين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لايختلف على تلك التقديرات وربما قيل بأنّه إذا كان معسراً ليس لها الامتناع لمنع مطالبته</w:t>
      </w:r>
      <w:r>
        <w:rPr>
          <w:rStyle w:val="FootnoteAnchor"/>
          <w:rtl w:val="true"/>
        </w:rPr>
        <w:footnoteReference w:id="792"/>
      </w:r>
      <w:r>
        <w:rPr>
          <w:rFonts w:ascii="Amiri" w:hAnsi="Amiri" w:eastAsia="Amiri" w:cs="Amiri"/>
          <w:color w:val="111111"/>
          <w:sz w:val="28"/>
          <w:sz w:val="28"/>
          <w:szCs w:val="28"/>
          <w:rtl w:val="true"/>
          <w:lang w:bidi="ar-SA"/>
        </w:rPr>
        <w:t>ويُضعف بأن منع المطالبة لايقتضي وجوب التسليم قبل قبض العوض</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عمّا لو كان مؤجّلاً فإنّ تمكينها لايتوقف على قبضه؛ إذلايجب لها حينئذٍ شيء فيبقى وجوب حقه عليها بغير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أَقدَمَتْ على فعل المحرَّم وامتنعت إلى أن حَلَّ الأجل، ففي جواز امتناعها حينئذٍ إلى أن تقبضه تنزيلاً له منزلة الحال ابتداءً، وعدمه بناءً على وجوب تمكينها قبل حلوله فيُستصحب؛ ولأنّها لما رَضِيتُ بالتأجيل بَنَتْ أمرها على أن لاحق لها في الامتناع فلايثبت بعد ذلك؛ لانتفاء المقتضي وجهان أجودُهما الثاني ولو كان بعضُه حالاً وبعضُه مؤجّلاً كان لكلّ منهما حكم مماثله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تسليمه إذا كانت مُهَيَّأَةً للاستمتاع، فلو كانت ممنوعةٌ بعُذر وإن كان شرعيّاً كالإحرام لم يلزم؛ لأنّ الواجب التسليم من الجانبين فإذا تعذَّر من أحدهما لم يجب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صغيرة يحرُم وطوها فالأقوى وجوب تسليم مهرِها إذا طَلَبه الوليُّ؛ لأنه حقٌّ ثابتٌ حال طَلَبَه مَن له حقُّ الطلب فيجب دفعه كغيره من الحقوق، وعدم قبض العوض الآخَرِ جاء من قبل الزوج حيث عقد عليها كذلك موجِباً على نفسه عِوَضاً حالاً ورَضِيَ بتأخير قبض المُعوّض إلى محلّه، وهذا بخلاف النفقة؛ لأنّ سبب وجوبها التمكين التام دون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الوجوب قد علم ممّا سلف مع جوابه</w:t>
      </w:r>
      <w:r>
        <w:rPr>
          <w:rFonts w:eastAsia="Amiri" w:cs="Amiri" w:ascii="Amiri" w:hAnsi="Amiri"/>
          <w:color w:val="111111"/>
          <w:sz w:val="28"/>
          <w:szCs w:val="28"/>
          <w:rtl w:val="true"/>
          <w:lang w:bidi="ar-SA"/>
        </w:rPr>
        <w:t xml:space="preserve">. </w:t>
      </w:r>
      <w:bookmarkStart w:id="175" w:name="pg11041_105163"/>
    </w:p>
    <w:p>
      <w:pPr>
        <w:pStyle w:val="BookText"/>
        <w:rPr/>
      </w:pPr>
      <w:bookmarkEnd w:id="1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بعد الدخول الامتناعُ في أصح القولين</w:t>
      </w:r>
      <w:r>
        <w:rPr>
          <w:rStyle w:val="FootnoteAnchor"/>
          <w:rtl w:val="true"/>
        </w:rPr>
        <w:footnoteReference w:id="793"/>
      </w:r>
      <w:r>
        <w:rPr>
          <w:rFonts w:ascii="Amiri" w:hAnsi="Amiri" w:eastAsia="Amiri" w:cs="Amiri"/>
          <w:color w:val="111111"/>
          <w:sz w:val="28"/>
          <w:sz w:val="28"/>
          <w:szCs w:val="28"/>
          <w:rtl w:val="true"/>
          <w:lang w:bidi="ar-SA"/>
        </w:rPr>
        <w:t>لاستقرار المهر بالوطء، وقد حصل تسليمها نفسها برضاها فانحصر حقها في المطالبة دون الامتناع، ولأن النكاح معاوضة ومتى سَلَّم أحدُ المتعاوِضَين العِوَضَ الذي مِن قبله باختياره لم يكن له بعد ذلك حبسه ليَتَسَلَّم العوض الآخر، ولأنّ مَنْعَها قبل الدخول ثابت بالإجماع ولادليل عليه بعده فينتفي بالأصل، فإنّ التسليم حقٌّ عليها والمهر حقٌّ عليه، والأصل عدم تعلّق أحدهما بالآخر فيُتَمسك به إلى أن يثبت الناقلُ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لها الامتناع كقَبْلِ الدخول</w:t>
      </w:r>
      <w:r>
        <w:rPr>
          <w:rStyle w:val="FootnoteAnchor"/>
          <w:rtl w:val="true"/>
        </w:rPr>
        <w:footnoteReference w:id="794"/>
      </w:r>
      <w:r>
        <w:rPr>
          <w:rFonts w:ascii="Amiri" w:hAnsi="Amiri" w:eastAsia="Amiri" w:cs="Amiri"/>
          <w:color w:val="111111"/>
          <w:sz w:val="28"/>
          <w:sz w:val="28"/>
          <w:szCs w:val="28"/>
          <w:rtl w:val="true"/>
          <w:lang w:bidi="ar-SA"/>
        </w:rPr>
        <w:t>لأنّ المقصود بعقد النكاح منافع البضع فيكون</w:t>
      </w:r>
    </w:p>
    <w:p>
      <w:pPr>
        <w:pStyle w:val="BookText"/>
        <w:rPr/>
      </w:pPr>
      <w:r>
        <w:rPr>
          <w:rFonts w:ascii="Amiri" w:hAnsi="Amiri" w:eastAsia="Amiri" w:cs="Amiri"/>
          <w:color w:val="111111"/>
          <w:sz w:val="28"/>
          <w:sz w:val="28"/>
          <w:szCs w:val="28"/>
          <w:rtl w:val="true"/>
          <w:lang w:bidi="ar-SA"/>
        </w:rPr>
        <w:t>المهر في مقابلها، ويكون تعلّق الوطء الأول به كتعلّق غيره 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سلَّمَتْ نفسها اختياراً، فلو دَخَل بها كُرْهاً فحق الامتناع بحاله؛ لأنه قبض فاسد فلايترتب عليه أثر الصحيح، ولأصالة البقاء إلى أن يثبت المُزيل، مع احتمال عدمه لصدق القبض</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330703_1067777946"/>
      <w:bookmarkStart w:id="177" w:name="_Toc59"/>
      <w:bookmarkEnd w:id="176"/>
      <w:r>
        <w:rPr>
          <w:rtl w:val="true"/>
        </w:rPr>
        <w:t>المسألةالتاسعة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الأبُ ولدَه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يَبْلُغْ ويَرْشُدُ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وللولد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 بالمهر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ماله المهرُ ، وإلّا يكن له مال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مال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مَلِك مقدار بعضه فهو في ماله والباقي على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ونسبه في التذكرة إلى علمائنا</w:t>
      </w:r>
      <w:r>
        <w:rPr>
          <w:rStyle w:val="FootnoteAnchor"/>
          <w:rtl w:val="true"/>
        </w:rPr>
        <w:footnoteReference w:id="795"/>
      </w:r>
      <w:r>
        <w:rPr>
          <w:rFonts w:ascii="Amiri" w:hAnsi="Amiri" w:eastAsia="Amiri" w:cs="Amiri"/>
          <w:color w:val="111111"/>
          <w:sz w:val="28"/>
          <w:sz w:val="28"/>
          <w:szCs w:val="28"/>
          <w:rtl w:val="true"/>
          <w:lang w:bidi="ar-SA"/>
        </w:rPr>
        <w:t>وهو يُشعر بالاتفاق عليه، ثم اختار أنّ ذلك مع عدم شرط كونه على الولد مطلقاً أو كونه عليه مطلقاً، وإلا كان على الولد في الأوّل وعليه في الثاني مطلقاً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الصبيُّ فطلق قبل الدخول كان النصفُ المُستَعادُ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للأب؛ لأن </w:t>
      </w:r>
    </w:p>
    <w:p>
      <w:pPr>
        <w:pStyle w:val="BookText"/>
        <w:rPr/>
      </w:pPr>
      <w:r>
        <w:rPr>
          <w:rFonts w:ascii="Amiri" w:hAnsi="Amiri" w:eastAsia="Amiri" w:cs="Amiri"/>
          <w:color w:val="111111"/>
          <w:sz w:val="28"/>
          <w:sz w:val="28"/>
          <w:szCs w:val="28"/>
          <w:rtl w:val="true"/>
          <w:lang w:bidi="ar-SA"/>
        </w:rPr>
        <w:t>دَفْعَ الأب له كالهبة للابن، وملك الابن له بالطلاق ملك جديد لا إبطال لملك المرأة السابق لترجع إلى مالكه وكذا لو طلق قبل أن يدفع الأب عنه؛ لأن المرأة ملكته بالعقد وإن لم تقبضه وقطع في القواعد</w:t>
      </w:r>
      <w:r>
        <w:rPr>
          <w:rStyle w:val="FootnoteAnchor"/>
          <w:rtl w:val="true"/>
        </w:rPr>
        <w:footnoteReference w:id="796"/>
      </w:r>
      <w:r>
        <w:rPr>
          <w:rFonts w:ascii="Amiri" w:hAnsi="Amiri" w:eastAsia="Amiri" w:cs="Amiri"/>
          <w:color w:val="111111"/>
          <w:sz w:val="28"/>
          <w:sz w:val="28"/>
          <w:szCs w:val="28"/>
          <w:rtl w:val="true"/>
          <w:lang w:bidi="ar-SA"/>
        </w:rPr>
        <w:t>هنا بسقوط النصف عن الأب وأنّ الابن لايستحق مطالبته بشيء، والفرقُ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الأبُ عن الولد الكبير المهر تبرعاً أو عن أجنبي ثم طلق قبل الدخول، ففي عود النصف إلى الدافع أو الزوج قولان</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المرأة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الزوج، ومن أنّ الكبير لايملك بغير اختياره، وإنّما أسقط عنه الحق فإذا سَقَط نصفه رَجَع النصفُ إلى الدافع واختلف كلام العلّامة هنا، ففي التذكرة</w:t>
      </w:r>
      <w:r>
        <w:rPr>
          <w:rStyle w:val="FootnoteAnchor"/>
          <w:rtl w:val="true"/>
        </w:rPr>
        <w:footnoteReference w:id="798"/>
      </w:r>
      <w:r>
        <w:rPr>
          <w:rFonts w:ascii="Amiri" w:hAnsi="Amiri" w:eastAsia="Amiri" w:cs="Amiri"/>
          <w:color w:val="111111"/>
          <w:sz w:val="28"/>
          <w:sz w:val="28"/>
          <w:szCs w:val="28"/>
          <w:rtl w:val="true"/>
          <w:lang w:bidi="ar-SA"/>
        </w:rPr>
        <w:t>قطع برجوعه إلى الزوج كالصغير، وفي التحرير</w:t>
      </w:r>
      <w:r>
        <w:rPr>
          <w:rStyle w:val="FootnoteAnchor"/>
          <w:rtl w:val="true"/>
        </w:rPr>
        <w:footnoteReference w:id="799"/>
      </w:r>
      <w:r>
        <w:rPr>
          <w:rFonts w:ascii="Amiri" w:hAnsi="Amiri" w:eastAsia="Amiri" w:cs="Amiri"/>
          <w:color w:val="111111"/>
          <w:sz w:val="28"/>
          <w:sz w:val="28"/>
          <w:szCs w:val="28"/>
          <w:rtl w:val="true"/>
          <w:lang w:bidi="ar-SA"/>
        </w:rPr>
        <w:t>قَوَّى عدمَه، واستشكل في القواعد</w:t>
      </w:r>
      <w:r>
        <w:rPr>
          <w:rStyle w:val="FootnoteAnchor"/>
          <w:rtl w:val="true"/>
        </w:rPr>
        <w:footnoteReference w:id="800"/>
      </w:r>
      <w:r>
        <w:rPr>
          <w:rFonts w:ascii="Amiri" w:hAnsi="Amiri" w:eastAsia="Amiri" w:cs="Amiri"/>
          <w:color w:val="111111"/>
          <w:sz w:val="28"/>
          <w:sz w:val="28"/>
          <w:szCs w:val="28"/>
          <w:rtl w:val="true"/>
          <w:lang w:bidi="ar-SA"/>
        </w:rPr>
        <w:t>بعد حكمه بإلحاقه بالصغير، 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المسألةالعاشرة</w:t>
      </w:r>
    </w:p>
    <w:p>
      <w:pPr>
        <w:pStyle w:val="BookText"/>
        <w:rPr/>
      </w:pPr>
      <w:r>
        <w:rPr>
          <w:rFonts w:ascii="Amiri" w:hAnsi="Amiri" w:eastAsia="Amiri" w:cs="Amiri"/>
          <w:color w:val="111111"/>
          <w:sz w:val="28"/>
          <w:sz w:val="28"/>
          <w:szCs w:val="28"/>
          <w:rtl w:val="true"/>
          <w:lang w:bidi="ar-SA"/>
        </w:rPr>
        <w:t>لو اختلفا في التسمية فادّعاها أحدهما وادَّعَى الآخَرُ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لأصالة عدمها فيثبت مقتضى عدمها من المتعة أو مهر المثل أو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اختلفا في القدر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البراءة من الزائد على ما يعترف 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العلّامة في القواعد</w:t>
      </w:r>
      <w:r>
        <w:rPr>
          <w:rStyle w:val="FootnoteAnchor"/>
          <w:rtl w:val="true"/>
        </w:rPr>
        <w:footnoteReference w:id="801"/>
      </w:r>
      <w:r>
        <w:rPr>
          <w:rFonts w:ascii="Amiri" w:hAnsi="Amiri" w:eastAsia="Amiri" w:cs="Amiri"/>
          <w:color w:val="111111"/>
          <w:sz w:val="28"/>
          <w:sz w:val="28"/>
          <w:szCs w:val="28"/>
          <w:rtl w:val="true"/>
          <w:lang w:bidi="ar-SA"/>
        </w:rPr>
        <w:t>تقديمَ قولِ مَن يدَّعِي مهرَ المثل؛ عملاً بالظاهر من عدم العقد على ما دونه، وأنه الأصل في عوض الوطء المجرَّدِ عنه كالشبهة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w:t>
      </w:r>
    </w:p>
    <w:p>
      <w:pPr>
        <w:pStyle w:val="BookText"/>
        <w:rPr/>
      </w:pPr>
      <w:r>
        <w:rPr>
          <w:rFonts w:ascii="Amiri" w:hAnsi="Amiri" w:eastAsia="Amiri" w:cs="Amiri"/>
          <w:color w:val="111111"/>
          <w:sz w:val="28"/>
          <w:sz w:val="28"/>
          <w:szCs w:val="28"/>
          <w:rtl w:val="true"/>
          <w:lang w:bidi="ar-SA"/>
        </w:rPr>
        <w:t>الأصلَ مقدَّمُ على الظاهر عند التعارض إلا فيما ندر، وإنما يكون عِوَضاً عن وطء مجرَّدٍ عن العقد أو في مواضع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النزاع قبل الدخول فلا اشتباه في</w:t>
      </w:r>
    </w:p>
    <w:p>
      <w:pPr>
        <w:pStyle w:val="BookText"/>
        <w:rPr/>
      </w:pPr>
      <w:r>
        <w:rPr>
          <w:rFonts w:ascii="Amiri" w:hAnsi="Amiri" w:eastAsia="Amiri" w:cs="Amiri"/>
          <w:color w:val="111111"/>
          <w:sz w:val="28"/>
          <w:sz w:val="28"/>
          <w:szCs w:val="28"/>
          <w:rtl w:val="true"/>
          <w:lang w:bidi="ar-SA"/>
        </w:rPr>
        <w:t>تقديم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بقبول قولها في مهر المثل فما دون مع الدخول لتطابق الأصل والظاهر عليه إذ الأصلُ عدم التسمية وهو موجب له حينئذٍ والظاهر تسميته، وعدم قبوله قبله لأصالة البراءة وعدم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اختلافهما في القدر بعد اتفاقهما على التسمية قدم قولُ الزوج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اختلفا في أصل المهر، أو ادَّعَتْ الزوجة مهراً ولم يُمكن الجواب من قبل الزوج أو وارثه لصغرٍ أو غيبة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كالجيد والرديء والصحيح والمُكَسَّر، فإنّ القول قول الزوج مع اليمين، سواء كان النزاع قبل الدخول أم بعده، وسواءٌ وافَقَ أحدهما مهر المثل أم لا؛ لأنّه الغارم فيُقبل قوله فيه كما يُقبل في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التسليم يُقدَّم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عدمه ها الأصالة عدمه واستصحاب اشتغال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وفي قول للشيخ إنّه بعد تسليم نفسها يقدم قولُه</w:t>
      </w:r>
      <w:r>
        <w:rPr>
          <w:rStyle w:val="FootnoteAnchor"/>
          <w:rtl w:val="true"/>
        </w:rPr>
        <w:footnoteReference w:id="802"/>
      </w:r>
      <w:r>
        <w:rPr>
          <w:rFonts w:ascii="Amiri" w:hAnsi="Amiri" w:eastAsia="Amiri" w:cs="Amiri"/>
          <w:color w:val="111111"/>
          <w:sz w:val="28"/>
          <w:sz w:val="28"/>
          <w:szCs w:val="28"/>
          <w:rtl w:val="true"/>
          <w:lang w:bidi="ar-SA"/>
        </w:rPr>
        <w:t>استناداً إلى رواية</w:t>
      </w:r>
      <w:r>
        <w:rPr>
          <w:rStyle w:val="FootnoteAnchor"/>
          <w:rtl w:val="true"/>
        </w:rPr>
        <w:footnoteReference w:id="803"/>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المواقعة لو أنكرها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ليندفع عنه نصفُ المهر بالطلاق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قولُها مع الخلوةِ التامة التي لامانع معها من الوطء شرعاً ولا عقلاً ولاعرفاً</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قريب</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عملاً بالظاهر من حال الصحيح إذا خلا بالحليلة، وللأخبار الدالّة على وجوب المهر بالخلوة التامة</w:t>
      </w:r>
      <w:r>
        <w:rPr>
          <w:rStyle w:val="FootnoteAnchor"/>
          <w:rtl w:val="true"/>
        </w:rPr>
        <w:footnoteReference w:id="806"/>
      </w:r>
      <w:r>
        <w:rPr>
          <w:rFonts w:ascii="Amiri" w:hAnsi="Amiri" w:eastAsia="Amiri" w:cs="Amiri"/>
          <w:color w:val="111111"/>
          <w:sz w:val="28"/>
          <w:sz w:val="28"/>
          <w:szCs w:val="28"/>
          <w:rtl w:val="true"/>
          <w:lang w:bidi="ar-SA"/>
        </w:rPr>
        <w:t>بحملها على كونه دَخَل بشهادة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الأوّل ترجيحاً للأصل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اختلاف ورثتَهما أو أحدهما مع الآخر، حكمه</w:t>
      </w:r>
      <w:r>
        <w:rPr>
          <w:rFonts w:eastAsia="Amiri" w:cs="Amiri" w:ascii="Amiri" w:hAnsi="Amiri"/>
          <w:color w:val="111111"/>
          <w:sz w:val="28"/>
          <w:szCs w:val="28"/>
          <w:rtl w:val="true"/>
          <w:lang w:bidi="ar-SA"/>
        </w:rPr>
        <w:t xml:space="preserve">. </w:t>
      </w:r>
      <w:bookmarkStart w:id="178" w:name="pg11041_105166"/>
    </w:p>
    <w:p>
      <w:pPr>
        <w:pStyle w:val="Heading3"/>
        <w:numPr>
          <w:ilvl w:val="2"/>
          <w:numId w:val="1"/>
        </w:numPr>
        <w:rPr/>
      </w:pPr>
      <w:bookmarkStart w:id="179" w:name="__RefHeading___Toc1330705_1067777946"/>
      <w:bookmarkStart w:id="180" w:name="_Toc60"/>
      <w:bookmarkEnd w:id="178"/>
      <w:bookmarkEnd w:id="179"/>
      <w:r>
        <w:rPr>
          <w:rtl w:val="true"/>
        </w:rPr>
        <w:t>الفصل السابع في العيوب والتدليس</w:t>
      </w:r>
      <w:r>
        <w:rPr>
          <w:rtl w:val="true"/>
        </w:rPr>
        <w:t>)</w:t>
      </w:r>
      <w:bookmarkEnd w:id="180"/>
    </w:p>
    <w:p>
      <w:pPr>
        <w:pStyle w:val="BookText"/>
        <w:rPr/>
      </w:pPr>
      <w:r>
        <w:rPr>
          <w:rFonts w:ascii="IRNazanin" w:hAnsi="IRNazanin" w:eastAsia="IRNazanin"/>
          <w:color w:val="111111"/>
          <w:sz w:val="28"/>
          <w:sz w:val="28"/>
          <w:szCs w:val="28"/>
          <w:rtl w:val="true"/>
          <w:lang w:bidi="fa-IR"/>
        </w:rPr>
        <w:t>فی العیوب</w:t>
      </w:r>
      <w:r>
        <w:rPr>
          <w:rStyle w:val="FootnoteAnchor"/>
          <w:rtl w:val="true"/>
        </w:rPr>
        <w:footnoteReference w:id="807"/>
      </w:r>
      <w:r>
        <w:rPr>
          <w:rFonts w:ascii="IRNazanin" w:hAnsi="IRNazanin" w:eastAsia="IRNazanin"/>
          <w:color w:val="111111"/>
          <w:sz w:val="28"/>
          <w:sz w:val="28"/>
          <w:szCs w:val="28"/>
          <w:rtl w:val="true"/>
          <w:lang w:bidi="fa-IR"/>
        </w:rPr>
        <w:t>والتدلیس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العيوبُ المجوّزةُ لفسخ النكاح على الوجه الذي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الزوج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والخصاء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مع المد وهو سَلُّ الأُنثيين وإن أمكن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قطع مجموع الذكر أو ما لايبقى معه قدر الحشفة،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مرض يعجُز معه عن الإيلاج؛ لضعف الذكر عن الانتشار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وهو مرض يظهر معه يُبْسُ الأعضاء وتَناتُرُ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القاضي وابن الجنيد</w:t>
      </w:r>
      <w:r>
        <w:rPr>
          <w:rStyle w:val="FootnoteAnchor"/>
          <w:rtl w:val="true"/>
        </w:rPr>
        <w:footnoteReference w:id="808"/>
      </w:r>
      <w:r>
        <w:rPr>
          <w:rFonts w:ascii="Amiri" w:hAnsi="Amiri" w:eastAsia="Amiri" w:cs="Amiri"/>
          <w:color w:val="111111"/>
          <w:sz w:val="28"/>
          <w:sz w:val="28"/>
          <w:szCs w:val="28"/>
          <w:rtl w:val="true"/>
          <w:lang w:bidi="ar-SA"/>
        </w:rPr>
        <w:t>واستحسنه في المختلف</w:t>
      </w:r>
      <w:r>
        <w:rPr>
          <w:rStyle w:val="FootnoteAnchor"/>
          <w:rtl w:val="true"/>
        </w:rPr>
        <w:footnoteReference w:id="809"/>
      </w:r>
      <w:r>
        <w:rPr>
          <w:rFonts w:ascii="Amiri" w:hAnsi="Amiri" w:eastAsia="Amiri" w:cs="Amiri"/>
          <w:color w:val="111111"/>
          <w:sz w:val="28"/>
          <w:sz w:val="28"/>
          <w:szCs w:val="28"/>
          <w:rtl w:val="true"/>
          <w:lang w:bidi="ar-SA"/>
        </w:rPr>
        <w:t>وقواه المحقق الشيخ علي</w:t>
      </w:r>
      <w:r>
        <w:rPr>
          <w:rStyle w:val="FootnoteAnchor"/>
          <w:rtl w:val="true"/>
        </w:rPr>
        <w:footnoteReference w:id="810"/>
      </w:r>
      <w:r>
        <w:rPr>
          <w:rFonts w:ascii="Amiri" w:hAnsi="Amiri" w:eastAsia="Amiri" w:cs="Amiri"/>
          <w:color w:val="111111"/>
          <w:sz w:val="28"/>
          <w:sz w:val="28"/>
          <w:szCs w:val="28"/>
          <w:rtl w:val="true"/>
          <w:lang w:bidi="ar-SA"/>
        </w:rPr>
        <w:t>لعموم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والجُذام والجنون والعَفَل</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فإنّه عام في الرجل والمرأة إلا ما أخرجه الدليل، ولأدائه إلى الضرر المنفيّ</w:t>
      </w:r>
      <w:r>
        <w:rPr>
          <w:rStyle w:val="FootnoteAnchor"/>
          <w:rtl w:val="true"/>
        </w:rPr>
        <w:footnoteReference w:id="812"/>
      </w:r>
      <w:r>
        <w:rPr>
          <w:rFonts w:ascii="Amiri" w:hAnsi="Amiri" w:eastAsia="Amiri" w:cs="Amiri"/>
          <w:color w:val="111111"/>
          <w:sz w:val="28"/>
          <w:sz w:val="28"/>
          <w:szCs w:val="28"/>
          <w:rtl w:val="true"/>
          <w:lang w:bidi="ar-SA"/>
        </w:rPr>
        <w:t>فإنّه من الأمراضِ المُعدِّيّةِ باتفاق الأطباء، وقد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فلابد من طريق إلى التخلّص ولا طريق للمرأة إلا الخيار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بمقتضى </w:t>
      </w:r>
    </w:p>
    <w:p>
      <w:pPr>
        <w:pStyle w:val="BookText"/>
        <w:rPr/>
      </w:pPr>
      <w:r>
        <w:rPr>
          <w:rFonts w:ascii="Amiri" w:hAnsi="Amiri" w:eastAsia="Amiri" w:cs="Amiri"/>
          <w:color w:val="111111"/>
          <w:sz w:val="28"/>
          <w:sz w:val="28"/>
          <w:szCs w:val="28"/>
          <w:rtl w:val="true"/>
          <w:lang w:bidi="ar-SA"/>
        </w:rPr>
        <w:t>والنصُّ</w:t>
      </w:r>
      <w:r>
        <w:rPr>
          <w:rStyle w:val="FootnoteAnchor"/>
          <w:rtl w:val="true"/>
        </w:rPr>
        <w:footnoteReference w:id="814"/>
      </w:r>
      <w:r>
        <w:rPr>
          <w:rFonts w:ascii="IRNazanin" w:hAnsi="IRNazanin" w:eastAsia="IRNazanin"/>
          <w:color w:val="111111"/>
          <w:sz w:val="28"/>
          <w:sz w:val="28"/>
          <w:szCs w:val="28"/>
          <w:rtl w:val="true"/>
          <w:lang w:bidi="fa-IR"/>
        </w:rPr>
        <w:t>والفتوى</w:t>
      </w:r>
      <w:r>
        <w:rPr>
          <w:rStyle w:val="FootnoteAnchor"/>
          <w:rtl w:val="true"/>
        </w:rPr>
        <w:footnoteReference w:id="815"/>
      </w:r>
      <w:r>
        <w:rPr>
          <w:rFonts w:ascii="Amiri" w:hAnsi="Amiri" w:eastAsia="Amiri" w:cs="Amiri"/>
          <w:color w:val="111111"/>
          <w:sz w:val="28"/>
          <w:sz w:val="28"/>
          <w:szCs w:val="28"/>
          <w:rtl w:val="true"/>
          <w:lang w:bidi="ar-SA"/>
        </w:rPr>
        <w:t xml:space="preserve">الدالان على كونه عيباً 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وسيلة الرجل إلى الفرقة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يقتضيه في الرجل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الأكثر إلى عدم ثبوت الخيار لها به؛ تمسكاً بالأصل، ورواية غياث الضبي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لايُرَدّ من عيب</w:t>
      </w:r>
      <w:r>
        <w:rPr>
          <w:rFonts w:eastAsia="IRNazanin" w:cs="IRNazanin"/>
          <w:color w:val="111111"/>
          <w:sz w:val="28"/>
          <w:szCs w:val="28"/>
          <w:rtl w:val="true"/>
          <w:lang w:bidi="fa-IR"/>
        </w:rPr>
        <w:t>»</w:t>
      </w:r>
      <w:r>
        <w:rPr>
          <w:rStyle w:val="FootnoteAnchor"/>
          <w:rtl w:val="true"/>
        </w:rPr>
        <w:footnoteReference w:id="816"/>
      </w:r>
      <w:r>
        <w:rPr>
          <w:rFonts w:ascii="Amiri" w:hAnsi="Amiri" w:eastAsia="Amiri" w:cs="Amiri"/>
          <w:color w:val="111111"/>
          <w:sz w:val="28"/>
          <w:sz w:val="28"/>
          <w:szCs w:val="28"/>
          <w:rtl w:val="true"/>
          <w:lang w:bidi="ar-SA"/>
        </w:rPr>
        <w:t>فإنه يتناول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قوّة القول الأوّل ورجحان روايته؛ لصحتها وشهرتها مع ما ضُمَّ إليها، وهي ناقلة عن حكم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القائل بكونه عيباً في الرجل الحق به البرصَ؛ لوجوده معه في النص الصحيح</w:t>
      </w:r>
      <w:r>
        <w:rPr>
          <w:rStyle w:val="FootnoteAnchor"/>
          <w:rtl w:val="true"/>
        </w:rPr>
        <w:footnoteReference w:id="817"/>
      </w:r>
      <w:r>
        <w:rPr>
          <w:rFonts w:ascii="Amiri" w:hAnsi="Amiri" w:eastAsia="Amiri" w:cs="Amiri"/>
          <w:color w:val="111111"/>
          <w:sz w:val="28"/>
          <w:sz w:val="28"/>
          <w:szCs w:val="28"/>
          <w:rtl w:val="true"/>
          <w:lang w:bidi="ar-SA"/>
        </w:rPr>
        <w:t>ومشارَكتِه له في الضرر والإضرار والعَدْوَى فكان ينبغي ذكرُه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ولافرق بين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المُطْبِقِ المُستَوعِب لجميع أوقاته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ينوب أدواراً،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العقد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وَطِئ أو لا لإطلاق النصّ</w:t>
      </w:r>
      <w:r>
        <w:rPr>
          <w:rStyle w:val="FootnoteAnchor"/>
          <w:rtl w:val="true"/>
        </w:rPr>
        <w:footnoteReference w:id="818"/>
      </w:r>
      <w:r>
        <w:rPr>
          <w:rFonts w:ascii="Amiri" w:hAnsi="Amiri" w:eastAsia="Amiri" w:cs="Amiri"/>
          <w:color w:val="111111"/>
          <w:sz w:val="28"/>
          <w:sz w:val="28"/>
          <w:szCs w:val="28"/>
          <w:rtl w:val="true"/>
          <w:lang w:bidi="ar-SA"/>
        </w:rPr>
        <w:t>بكونه عيباً الصادق لجميع ما ذُكر؛ لأنّ الجنون فنون والجامع لها فساد العقل على أي وجه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Style w:val="FootnoteAnchor"/>
          <w:rtl w:val="true"/>
        </w:rPr>
        <w:footnoteReference w:id="819"/>
      </w:r>
      <w:r>
        <w:rPr>
          <w:rFonts w:ascii="Amiri" w:hAnsi="Amiri" w:eastAsia="Amiri" w:cs="Amiri"/>
          <w:color w:val="111111"/>
          <w:sz w:val="28"/>
          <w:sz w:val="28"/>
          <w:szCs w:val="28"/>
          <w:rtl w:val="true"/>
          <w:lang w:bidi="ar-SA"/>
        </w:rPr>
        <w:t>تصريح بجواز فسخها بالحادث منه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كونه بحيث لايَعقِل أوقات الصلاة</w:t>
      </w:r>
      <w:r>
        <w:rPr>
          <w:rStyle w:val="FootnoteAnchor"/>
          <w:rtl w:val="true"/>
        </w:rPr>
        <w:footnoteReference w:id="820"/>
      </w:r>
      <w:r>
        <w:rPr>
          <w:rFonts w:ascii="Amiri" w:hAnsi="Amiri" w:eastAsia="Amiri" w:cs="Amiri"/>
          <w:color w:val="111111"/>
          <w:sz w:val="28"/>
          <w:sz w:val="28"/>
          <w:szCs w:val="28"/>
          <w:rtl w:val="true"/>
          <w:lang w:bidi="ar-SA"/>
        </w:rPr>
        <w:t>وليس عليه دليل واضح</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معنى الخصاء الوجاءُ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والمد، وهو رَضُ الخُصْيَتَيْن بحيث تبطل قوتُهما،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أفراد الخَصْي</w:t>
      </w:r>
      <w:r>
        <w:rPr>
          <w:rStyle w:val="FootnoteAnchor"/>
          <w:rtl w:val="true"/>
        </w:rPr>
        <w:footnoteReference w:id="821"/>
      </w:r>
      <w:r>
        <w:rPr>
          <w:rFonts w:ascii="Amiri" w:hAnsi="Amiri" w:eastAsia="Amiri" w:cs="Amiri"/>
          <w:color w:val="111111"/>
          <w:sz w:val="28"/>
          <w:sz w:val="28"/>
          <w:szCs w:val="28"/>
          <w:rtl w:val="true"/>
          <w:lang w:bidi="ar-SA"/>
        </w:rPr>
        <w:t>فيتناوله نصُّه أو يشاركه في العلة المقتضية للحكم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الجُبِّ أن لايبقَى قدر الحشفة، فلو بقي قدرها فلاخيار لإمكان الوطء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يعجز عن الوطء في القبل والدبر منها ومن غيرها، فلو وَطِنَها في ذلك النكاح ولو مرّةً أو وَطِئَ غيرها فليس بعنين، وكذا لو عَجَز عن الوطء قبلاً وقَدَر عليه دُبُراً عند من يُجَوِّزُه ؛ لتحقق القدرةِ المنافية 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تحققِ العجز عن ذلك أجمع فإنّما تَفسَخ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أمرها إلى الحاكم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إنظاره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المرافعة، فإذا مَضَتْ أجمعُ وهو عاجز عن الوطء في الفصول الأربعة جاز لها الفسخُ حينئذٍ، ولو لم تَرفَع أمرها إليه وإن كان حياءً فلا خيار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احتيج إلى مُضي السنة هنا دون غيره من العيوب؛ لجواز كون تعذرِ الجماع لعارض حرارة فيَزُول في الشتاء، أو بُرودةٍ فيزول في الصيف، أو رطوبة فيزول في الخريف، أو يُبوسة فيزول في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الجذام تحققه بظهوره على البدن أو شهادة عدلين أو تصادقهما عليه، لا مجرّدِ ظهور أماراته مِن تَعَجَّر الوجه واحمراره أو اسوداده واستدارة العين وكُمودَتِها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حُمْرة وضيق النفس وبُحّةِ الصوت ونَتْنِ العَرَق وتساقط الشعر؛ فإنّ ذلك قد يَعرِض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مجموع هذه العلاماتِ قد يُفيد أهل الخبرة به ،حصوله، والعمدة على تحققه كيف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تجددت هذه العيوب غيرُ الجنون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 فلا فشخ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تمسكاً بأصالة لزوم العقد، واستصحاباً لحكمه مع عدم دليل صالح على ثبوت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يُفسَخ بها مطلقاً</w:t>
      </w:r>
      <w:r>
        <w:rPr>
          <w:rStyle w:val="FootnoteAnchor"/>
          <w:rtl w:val="true"/>
        </w:rPr>
        <w:footnoteReference w:id="822"/>
      </w:r>
      <w:r>
        <w:rPr>
          <w:rFonts w:ascii="IRNazanin" w:hAnsi="IRNazanin" w:eastAsia="IRNazanin"/>
          <w:color w:val="111111"/>
          <w:sz w:val="28"/>
          <w:sz w:val="28"/>
          <w:szCs w:val="28"/>
          <w:rtl w:val="true"/>
          <w:lang w:bidi="fa-IR"/>
        </w:rPr>
        <w:t>نظراً إلى إطلاق الأخبار</w:t>
      </w:r>
      <w:r>
        <w:rPr>
          <w:rStyle w:val="FootnoteAnchor"/>
          <w:rtl w:val="true"/>
        </w:rPr>
        <w:footnoteReference w:id="823"/>
      </w:r>
      <w:r>
        <w:rPr>
          <w:rFonts w:ascii="Amiri" w:hAnsi="Amiri" w:eastAsia="Amiri" w:cs="Amiri"/>
          <w:color w:val="111111"/>
          <w:sz w:val="28"/>
          <w:sz w:val="28"/>
          <w:szCs w:val="28"/>
          <w:rtl w:val="true"/>
          <w:lang w:bidi="ar-SA"/>
        </w:rPr>
        <w:t>بكونها عيوباً الشامل لموضع النزاع، وما ورد منها</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ممّا يدلّ على عدم الفسخ بعد العقد غير مقاوم لها دَلالةً وسنداً، ولمشاركة ما بعد العقد لما قبله في الضرر المنفي</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آخرون فحكموا بالفسخ قبل الدخول لابعده</w:t>
      </w:r>
      <w:r>
        <w:rPr>
          <w:rStyle w:val="FootnoteAnchor"/>
          <w:rtl w:val="true"/>
        </w:rPr>
        <w:footnoteReference w:id="826"/>
      </w:r>
      <w:r>
        <w:rPr>
          <w:rFonts w:ascii="Amiri" w:hAnsi="Amiri" w:eastAsia="Amiri" w:cs="Amiri"/>
          <w:color w:val="111111"/>
          <w:sz w:val="28"/>
          <w:sz w:val="28"/>
          <w:szCs w:val="28"/>
          <w:rtl w:val="true"/>
          <w:lang w:bidi="ar-SA"/>
        </w:rPr>
        <w:t>استناداً إلى خبرين</w:t>
      </w:r>
      <w:r>
        <w:rPr>
          <w:rStyle w:val="FootnoteAnchor"/>
          <w:rtl w:val="true"/>
        </w:rPr>
        <w:footnoteReference w:id="827"/>
      </w:r>
      <w:r>
        <w:rPr>
          <w:rFonts w:ascii="Amiri" w:hAnsi="Amiri" w:eastAsia="Amiri" w:cs="Amiri"/>
          <w:color w:val="111111"/>
          <w:sz w:val="28"/>
          <w:sz w:val="28"/>
          <w:szCs w:val="28"/>
          <w:rtl w:val="true"/>
          <w:lang w:bidi="ar-SA"/>
        </w:rPr>
        <w:t>لايَنهَضان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 المختلف</w:t>
      </w:r>
      <w:r>
        <w:rPr>
          <w:rStyle w:val="FootnoteAnchor"/>
          <w:rtl w:val="true"/>
        </w:rPr>
        <w:footnoteReference w:id="828"/>
      </w:r>
      <w:r>
        <w:rPr>
          <w:rFonts w:ascii="IRNazanin" w:hAnsi="IRNazanin" w:eastAsia="IRNazanin"/>
          <w:color w:val="111111"/>
          <w:sz w:val="28"/>
          <w:sz w:val="28"/>
          <w:szCs w:val="28"/>
          <w:rtl w:val="true"/>
          <w:lang w:bidi="fa-IR"/>
        </w:rPr>
        <w:t>وله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بان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خنثى فلها الفسخ</w:t>
      </w:r>
      <w:r>
        <w:rPr>
          <w:rFonts w:eastAsia="Amiri" w:cs="Amiri" w:ascii="Amiri" w:hAnsi="Amiri"/>
          <w:color w:val="111111"/>
          <w:sz w:val="28"/>
          <w:szCs w:val="28"/>
          <w:rtl w:val="true"/>
          <w:lang w:bidi="ar-SA"/>
        </w:rPr>
        <w:t>)</w:t>
      </w:r>
      <w:r>
        <w:rPr>
          <w:rStyle w:val="FootnoteAnchor"/>
          <w:rtl w:val="true"/>
        </w:rPr>
        <w:footnoteReference w:id="829"/>
      </w:r>
      <w:r>
        <w:rPr>
          <w:rFonts w:ascii="Amiri" w:hAnsi="Amiri" w:eastAsia="Amiri" w:cs="Amiri"/>
          <w:color w:val="111111"/>
          <w:sz w:val="28"/>
          <w:sz w:val="28"/>
          <w:szCs w:val="28"/>
          <w:rtl w:val="true"/>
          <w:lang w:bidi="ar-SA"/>
        </w:rPr>
        <w:t>، وكذا العكس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ويُضعف بأنّه إن كان مشكلاً فالنكاح باطل لايحتاج رفعه إلى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محكوماً بذكوريته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بإحدى العلامات الموجبة لها فلاوجه للفسخ؛ لأنّه كزيادة عضو 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لو كان هو الزوجة وحُكم بأنوثيتها؛ لأنه حينئذ كالزيادة في المرأة، وهي غيرُ مجوزة للفسخ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موضعَ الخلاف ما لو كان محكوماً عليه بأحد القسمين، ووجه الخيار حينئذ أن العلامة الدالة عليه ظنيّةٌ لا تدفع النفرة والعار عن الآخر، وهما ضرران منفيان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مجرّدَ ذلك غيرُ كافٍ في رفع ما حكم بصحته واستصحابه من غير نص، وربما منع من الأمرين معاً؛ لأنّ الزائد هنا بمنزلة السلعة والتَّقْبة، وهما لايُوجِبان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الشيخَ فَرَضه على تقدير الاشتباه لا الوضوح؛ لأنّه حَكَم في الميراث بأنّ الخنثى المشكل لو كان زوجاً أو زوجةً أعطِيَ نصف النصيبين</w:t>
      </w:r>
      <w:r>
        <w:rPr>
          <w:rStyle w:val="FootnoteAnchor"/>
          <w:rtl w:val="true"/>
        </w:rPr>
        <w:footnoteReference w:id="830"/>
      </w:r>
      <w:r>
        <w:rPr>
          <w:rFonts w:ascii="Amiri" w:hAnsi="Amiri" w:eastAsia="Amiri" w:cs="Amiri"/>
          <w:color w:val="111111"/>
          <w:sz w:val="28"/>
          <w:sz w:val="28"/>
          <w:szCs w:val="28"/>
          <w:rtl w:val="true"/>
          <w:lang w:bidi="ar-SA"/>
        </w:rPr>
        <w:t>لكنّه ضعيف جداً فالمبني عليه أولى بالضعف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وعيوبُ المرأةُ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والعَمَى والإقعادُ والقَرْن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وفتحِها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تفسيريه كالسِّنّ يكون في الفرج يمنع الوطء </w:t>
      </w:r>
    </w:p>
    <w:p>
      <w:pPr>
        <w:pStyle w:val="BookText"/>
        <w:rPr/>
      </w:pPr>
      <w:r>
        <w:rPr>
          <w:rFonts w:ascii="Amiri" w:hAnsi="Amiri" w:eastAsia="Amiri" w:cs="Amiri"/>
          <w:color w:val="111111"/>
          <w:sz w:val="28"/>
          <w:sz w:val="28"/>
          <w:szCs w:val="28"/>
          <w:rtl w:val="true"/>
          <w:lang w:bidi="ar-SA"/>
        </w:rPr>
        <w:t>فلو كان لحماً فهو العَفَل، وقد يُطلَق عليه القَرْنُ أيضاً وسيأتي حكمه، والإفضاءُ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وقدتقدم</w:t>
      </w:r>
      <w:r>
        <w:rPr>
          <w:rStyle w:val="FootnoteAnchor"/>
          <w:rtl w:val="true"/>
        </w:rPr>
        <w:footnoteReference w:id="831"/>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وهو شيءٌ يخرج من قُبُل النساء شبيهُ الأُدْرة للرجل،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وهو أن يكون الفرج مُلتَحِماً ليس فيه مدخل للذكر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فيهما أي في العَفَل والرتق ومنشأ الخلاف من عدم النص، ومساواتهما للقرن المنصوص في المعنى المقتضي لثبوت الخيار وهو المنع من الوطء، وفيه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كلام أهل اللغة أنّ العَفَل هو القرن</w:t>
      </w:r>
      <w:r>
        <w:rPr>
          <w:rStyle w:val="FootnoteAnchor"/>
          <w:rtl w:val="true"/>
        </w:rPr>
        <w:footnoteReference w:id="832"/>
      </w:r>
      <w:r>
        <w:rPr>
          <w:rFonts w:ascii="Amiri" w:hAnsi="Amiri" w:eastAsia="Amiri" w:cs="Amiri"/>
          <w:color w:val="111111"/>
          <w:sz w:val="28"/>
          <w:sz w:val="28"/>
          <w:szCs w:val="28"/>
          <w:rtl w:val="true"/>
          <w:lang w:bidi="ar-SA"/>
        </w:rPr>
        <w:t>فيكون منصوصاً، وفي كلام آخرين أنّ الألفاظ الثلاثة مترادفة في كونها لحماً ينبت في الفرج يمنع الوطء</w:t>
      </w:r>
      <w:r>
        <w:rPr>
          <w:rStyle w:val="FootnoteAnchor"/>
          <w:rtl w:val="true"/>
        </w:rPr>
        <w:footnoteReference w:id="8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تجدّدت هذه العيوبُ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الوطء في المشهور تمسكاً بأصالة اللزوم، واستصحاباً لحكم العقد، واستضعافاً لدليل الخيار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يُفسَخ بالمتجدّد مطلقاً</w:t>
      </w:r>
      <w:r>
        <w:rPr>
          <w:rStyle w:val="FootnoteAnchor"/>
          <w:rtl w:val="true"/>
        </w:rPr>
        <w:footnoteReference w:id="834"/>
      </w:r>
      <w:r>
        <w:rPr>
          <w:rFonts w:ascii="IRNazanin" w:hAnsi="IRNazanin" w:eastAsia="IRNazanin"/>
          <w:color w:val="111111"/>
          <w:sz w:val="28"/>
          <w:sz w:val="28"/>
          <w:szCs w:val="28"/>
          <w:rtl w:val="true"/>
          <w:lang w:bidi="fa-IR"/>
        </w:rPr>
        <w:t>عملاً بإطلاق بعض النصوص</w:t>
      </w:r>
      <w:r>
        <w:rPr>
          <w:rStyle w:val="FootnoteAnchor"/>
          <w:rtl w:val="true"/>
        </w:rPr>
        <w:footnoteReference w:id="835"/>
      </w:r>
      <w:r>
        <w:rPr>
          <w:rFonts w:ascii="Amiri" w:hAnsi="Amiri" w:eastAsia="Amiri" w:cs="Amiri"/>
          <w:color w:val="111111"/>
          <w:sz w:val="28"/>
          <w:sz w:val="28"/>
          <w:szCs w:val="28"/>
          <w:rtl w:val="true"/>
          <w:lang w:bidi="ar-SA"/>
        </w:rPr>
        <w:t>وقيَّد ثالث بكونه قبل الدخول</w:t>
      </w:r>
      <w:r>
        <w:rPr>
          <w:rStyle w:val="FootnoteAnchor"/>
          <w:rtl w:val="true"/>
        </w:rPr>
        <w:footnoteReference w:id="836"/>
      </w:r>
      <w:r>
        <w:rPr>
          <w:rFonts w:ascii="IRNazanin" w:hAnsi="IRNazanin" w:eastAsia="IRNazanin"/>
          <w:color w:val="111111"/>
          <w:sz w:val="28"/>
          <w:sz w:val="28"/>
          <w:szCs w:val="28"/>
          <w:rtl w:val="true"/>
          <w:lang w:bidi="fa-IR"/>
        </w:rPr>
        <w:t>والأشهر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يمكن وطءُ الرَتْقاء أو القَرْناء أو العَفْلاء؛ لانتفاء الضرر مع 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الوطء غير ممكن لكن كان يمكن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بفتق الموضع أو قطع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من عِلاجه ولا يجب عليها الإجابة؛ لما فيها من تحمُّل الضرر والمشقة، كما أنها لو أرادَتْه لم يكن له المنعُ؛ لأنّه تَداوِ لا تعلّق له به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وخيارُ العيب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اقتصاراً فيما خالَفَ الأصل على موضع الضرورة، </w:t>
      </w:r>
    </w:p>
    <w:p>
      <w:pPr>
        <w:pStyle w:val="BookText"/>
        <w:rPr/>
      </w:pPr>
      <w:r>
        <w:rPr>
          <w:rFonts w:ascii="Amiri" w:hAnsi="Amiri" w:eastAsia="Amiri" w:cs="Amiri"/>
          <w:color w:val="111111"/>
          <w:sz w:val="28"/>
          <w:sz w:val="28"/>
          <w:szCs w:val="28"/>
          <w:rtl w:val="true"/>
          <w:lang w:bidi="ar-SA"/>
        </w:rPr>
        <w:t>فلو أخّر مَن إليه الفسخ مختاراً مع علمه بها بطل خياره سواء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جَهل الخيار أو الفورية فالأقوى أنّه عُذِرَ فيختار بعد العلم على الفور، وكذا لو نَسِيَهما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 منه بالقبض على فيه أو التهديد على وجه يُعدّ إكراها فالخيار بحاله إلى أن يزول المانع، ثمّ تُعتبر الفورية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حقٌّ ثَبَتَ فلايتوقف عليه كسائر الحقوق، خلافاً لابن الجنيد</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فيه ما يُعتبر في الطلاق، ولايُعد في الثلاث، ولايُطرَد معه تنصيفُ المهر وإن ثبت في بعض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الحاكم في ضرب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العُنّة لا في فسخها بعده بل تستقل 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ويُقدَّم قولُ منكرِ العَيب مع عدم البينة لأصالة عدمه فيكون مدعيه هو المدعي فعليه البينة وعلى منكره اليمين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ولايخفى أنّ ذلك فيما لايمكن الوقوف عليه كالجُبّ والخصاء، وإلّا تَوَصَّل الحاكم إلى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قيام البينة به إن كان ظاهراً كالعيبين المذكورين كفى في الشاهدين العدالة، وإن كان خَفِيّاً يتوقف العلم به على الخُبرة كالجذام والبَرَص اشْتَرِط فيهما مع ذلك الخُبرة بحيث يقطعان بوجوده، وإن كان لا يعلمه غالباً غيرُ صاحبه ولا يَطَّلع عليه إلَّا مِن قِبَلِه كالعُنّة، فطريقُ ثبوته إقراره أو البينة على إقراره أو اليمين المردودة من المنكر، أو من الحاكم مع نكول المنكر عن اليمين بناءً على عدم القضاء 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اختبارُها بجلوسه في الماء البارد فإن اسْتَرْخَى ذَكَرُه فهو عنِّين وإن تَشَنَّج فليس به كما ذهب إليه بعض</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بمعتبر 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العيوب الباطنة للنساء بإقرارها وشهادةِ أربع منهنّ، ولاتُسمع في عيوب الرجال وإن أمكن اطّلاعُهنّ كأربع زوجات طلَّقهنَّ بِعُنَّته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يَثبُتُ العيبُ ويحصُل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الفسخ قبل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العيوب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العُنّة فنصفه على أصح القولين،</w:t>
      </w:r>
      <w:r>
        <w:rPr>
          <w:rStyle w:val="FootnoteAnchor"/>
          <w:rtl w:val="true"/>
        </w:rPr>
        <w:footnoteReference w:id="839"/>
      </w:r>
      <w:r>
        <w:rPr>
          <w:rFonts w:ascii="Amiri" w:hAnsi="Amiri" w:eastAsia="Amiri" w:cs="Amiri"/>
          <w:color w:val="111111"/>
          <w:sz w:val="28"/>
          <w:sz w:val="28"/>
          <w:szCs w:val="28"/>
          <w:rtl w:val="true"/>
          <w:lang w:bidi="ar-SA"/>
        </w:rPr>
        <w:t>وإنما خرجت العُنْةُ بالنص</w:t>
      </w:r>
      <w:r>
        <w:rPr>
          <w:rStyle w:val="FootnoteAnchor"/>
          <w:rtl w:val="true"/>
        </w:rPr>
        <w:footnoteReference w:id="840"/>
      </w:r>
      <w:r>
        <w:rPr>
          <w:rFonts w:ascii="Amiri" w:hAnsi="Amiri" w:eastAsia="Amiri" w:cs="Amiri"/>
          <w:color w:val="111111"/>
          <w:sz w:val="28"/>
          <w:sz w:val="28"/>
          <w:szCs w:val="28"/>
          <w:rtl w:val="true"/>
          <w:lang w:bidi="ar-SA"/>
        </w:rPr>
        <w:t>الموافق للحكمة من إشرافه عليها وعلى محارمها فناسَبَ أن لايخلو من عِوَض، ولم يجب الجميع لانتفاء الدخول،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جميع المهر وإن لم يُولج</w:t>
      </w:r>
      <w:r>
        <w:rPr>
          <w:rStyle w:val="FootnoteAnchor"/>
          <w:rtl w:val="true"/>
        </w:rPr>
        <w:footnoteReference w:id="8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الدخول فالمسمّى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لاستقراره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على المُدَلِّس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وإلا فلا ،رجوع، ولو كانت هي المدلسة رَجَع عليها إلا بأقل ما يمكن أن يكون مهراً، وهو أقلُّ مُتَمَوَّل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بين تدليسها وتدليس غيرها في ذلك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تَوَلَّى ذلك جماعةٌ وُزّعَ عليهم بالسوية ذكوراً كانوا أم إناثاً أم بالتفريق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بالتدليس السكوت عن العيب الخارج عن الخلقة مع العلم به أو</w:t>
      </w:r>
    </w:p>
    <w:p>
      <w:pPr>
        <w:pStyle w:val="BookText"/>
        <w:rPr/>
      </w:pPr>
      <w:r>
        <w:rPr>
          <w:rFonts w:ascii="Amiri" w:hAnsi="Amiri" w:eastAsia="Amiri" w:cs="Amiri"/>
          <w:color w:val="111111"/>
          <w:sz w:val="28"/>
          <w:sz w:val="28"/>
          <w:szCs w:val="28"/>
          <w:rtl w:val="true"/>
          <w:lang w:bidi="ar-SA"/>
        </w:rPr>
        <w:t>دعوى صفة كمال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امرأةً على أنّها حرّة أي شَرَط ذلك في متن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مُبَعَّضةٌ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الفسخ وإن دخل؛ لأن ذلك فائدة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الزوج ممن يجوز له نكاحُ الأمة ووقع بإذنِ مولاها أو مباشرته، وإلا بطل في الأول ووقع موقوفاً على إجازته في الثاني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يشترط الحرية فى نفس العقد بل تزوجها على أنّها حرّةً أو أخبرته بها قبله أو أخبره مخبر، ففي إلحاقه بما لو شَرَط نظر، من ظهور التدليس، وعدم الاعتبار بما تقدم من الشروط على العقد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وعبارة المصنفِ والأكثرِ محتملة للأمرين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تَفسَخ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لو تزوَّجَتْه على أنّه حرّ فظهر عبداً بتقريب ما سبق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الصورتين بالفسخ قبل الدخول؛ لأنّ الفاسخ إن كان هي فقد جاء </w:t>
      </w:r>
    </w:p>
    <w:p>
      <w:pPr>
        <w:pStyle w:val="BookText"/>
        <w:rPr/>
      </w:pPr>
      <w:r>
        <w:rPr>
          <w:rFonts w:ascii="IRNazanin" w:hAnsi="IRNazanin" w:eastAsia="IRNazanin"/>
          <w:color w:val="111111"/>
          <w:sz w:val="28"/>
          <w:sz w:val="28"/>
          <w:szCs w:val="28"/>
          <w:rtl w:val="true"/>
          <w:lang w:bidi="fa-IR"/>
        </w:rPr>
        <w:t>من قِبلها وهو ضابظُ عدم وجوبه لها قبل الدخول، وان کان هو فبسببها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لاستقراره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كونَها بنتَ مَهِيرةٍ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وكسر الهاء؛ فَعِيلة بمعنى مفعولة، أي بنتَ حرّةٍ تُنكَح بمهر وإن كانت مُعتقةً في أظهر الوجهين، خلاف الأمة فإنها قد تُوطَاً بالملك فظهرت بنتَ أمةٍ فله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قبل الدخول فلا مهر لها؛ لما تقدّم، وإن كان بعده وجب المهر ويرجع به على المدلس لغروره ولو لم يَشرِط ذلك بل ذكر قبل العقد فلا حكم له مع احتماله كما 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رَجَع عليها بالمسمّى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يتموّل؛ لأنّ الوطء المحترم لا يخلو عن مهر، وحيث ورد النصُّ</w:t>
      </w:r>
      <w:r>
        <w:rPr>
          <w:rStyle w:val="FootnoteAnchor"/>
          <w:rtl w:val="true"/>
        </w:rPr>
        <w:footnoteReference w:id="842"/>
      </w:r>
      <w:r>
        <w:rPr>
          <w:rFonts w:ascii="Amiri" w:hAnsi="Amiri" w:eastAsia="Amiri" w:cs="Amiri"/>
          <w:color w:val="111111"/>
          <w:sz w:val="28"/>
          <w:sz w:val="28"/>
          <w:szCs w:val="28"/>
          <w:rtl w:val="true"/>
          <w:lang w:bidi="ar-SA"/>
        </w:rPr>
        <w:t>برجوعه على المدلس يقتصر فيما خالَفَ الأصل على موضع اليقين وهو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وجهان آخران أو قولان، أحدُهما</w:t>
      </w:r>
      <w:r>
        <w:rPr>
          <w:rStyle w:val="FootnoteAnchor"/>
          <w:rtl w:val="true"/>
        </w:rPr>
        <w:footnoteReference w:id="843"/>
      </w:r>
      <w:r>
        <w:rPr>
          <w:rFonts w:ascii="Amiri" w:hAnsi="Amiri" w:eastAsia="Amiri" w:cs="Amiri"/>
          <w:color w:val="111111"/>
          <w:sz w:val="28"/>
          <w:sz w:val="28"/>
          <w:szCs w:val="28"/>
          <w:rtl w:val="true"/>
          <w:lang w:bidi="ar-SA"/>
        </w:rPr>
        <w:t>أنّ المستثنى أقل مهر أمثالها؛ لأنه قد استوفى منفعة البضع فوجب عوضُ مثله، والثاني</w:t>
      </w:r>
      <w:r>
        <w:rPr>
          <w:rStyle w:val="FootnoteAnchor"/>
          <w:rtl w:val="true"/>
        </w:rPr>
        <w:footnoteReference w:id="844"/>
      </w:r>
      <w:r>
        <w:rPr>
          <w:rFonts w:ascii="Amiri" w:hAnsi="Amiri" w:eastAsia="Amiri" w:cs="Amiri"/>
          <w:color w:val="111111"/>
          <w:sz w:val="28"/>
          <w:sz w:val="28"/>
          <w:szCs w:val="28"/>
          <w:rtl w:val="true"/>
          <w:lang w:bidi="ar-SA"/>
        </w:rPr>
        <w:t>عدم استثناء شيء؛ عملاً بظاهر النصوص والمشهور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يرجع بالمهر على المدلس لو ظهرت أمةً، ويمكن شمول هذه العبارة له بتكلُّفٍ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الأمةُ بأنها لو كانت هي المدرّسة فإنّما يرجع عليها على تقدير عتقها، ولو كان المدلّسُ مولاها اعتُبر عدم تلفّظه بما يقتضي العتق، وإلا حكم بحريتها ظاهراً وصح العقد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شرطها بِكراً فظهرت ثيّباً فله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ثبت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 الثُيُوبةُ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فقد يمكن تجدّدُه بين العقد والدخول بنحو الخُطوة والحُرْقُوص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فَسَخَ قبل الدخول فلا مهر وبعده فيجب لها المسمّى، ويَرجِع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المدلّس وهو العاقدُ كذلك العالم بحالها، وإلا فعليها مع استثناء أقل ما يكون مهراً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لافسخ ولكن ينقص من مهرها بنسبة ما بين مهر البكر والثيّب</w:t>
      </w:r>
      <w:r>
        <w:rPr>
          <w:rStyle w:val="FootnoteAnchor"/>
          <w:rtl w:val="true"/>
        </w:rPr>
        <w:footnoteReference w:id="845"/>
      </w:r>
      <w:r>
        <w:rPr>
          <w:rFonts w:ascii="Amiri" w:hAnsi="Amiri" w:eastAsia="Amiri" w:cs="Amiri"/>
          <w:color w:val="111111"/>
          <w:sz w:val="28"/>
          <w:sz w:val="28"/>
          <w:szCs w:val="28"/>
          <w:rtl w:val="true"/>
          <w:lang w:bidi="ar-SA"/>
        </w:rPr>
        <w:t>فإذا كان المسمّى مائةٌ ومهرُ مثلها بكراً مائةً وثيّباً خمسون نَقص منه النصفُ، ولو كان مهرُها بكراً مائتين وثيباً مائةً نَقص من المسمّى خمسون؛ لأنّها نسبةُ ما بينهما لامجموع تفاوتِ ما بينهما؛ لئلا يَسقُط جميع المسمّى كما قُرّر في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هذا القول أنّ الرضى بالمهر المعيّن إنّما حَصَل على تقدير اتصافها بالبكارة ولم تحصل إلا خاليةً عن الوصف فيلزم التفاوت كارش ما بين كون المبيع صحيحاً ومعيباً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الموجود في الرواية أنّ صَداقَها يَنقُص</w:t>
      </w:r>
      <w:r>
        <w:rPr>
          <w:rStyle w:val="FootnoteAnchor"/>
          <w:rtl w:val="true"/>
        </w:rPr>
        <w:footnoteReference w:id="846"/>
      </w:r>
      <w:r>
        <w:rPr>
          <w:rFonts w:ascii="Amiri" w:hAnsi="Amiri" w:eastAsia="Amiri" w:cs="Amiri"/>
          <w:color w:val="111111"/>
          <w:sz w:val="28"/>
          <w:sz w:val="28"/>
          <w:szCs w:val="28"/>
          <w:rtl w:val="true"/>
          <w:lang w:bidi="ar-SA"/>
        </w:rPr>
        <w:t xml:space="preserve">فحكم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شيء من غير تعيين</w:t>
      </w:r>
      <w:r>
        <w:rPr>
          <w:rStyle w:val="FootnoteAnchor"/>
          <w:rtl w:val="true"/>
        </w:rPr>
        <w:footnoteReference w:id="847"/>
      </w:r>
      <w:r>
        <w:rPr>
          <w:rFonts w:ascii="Amiri" w:hAnsi="Amiri" w:eastAsia="Amiri" w:cs="Amiri"/>
          <w:color w:val="111111"/>
          <w:sz w:val="28"/>
          <w:sz w:val="28"/>
          <w:szCs w:val="28"/>
          <w:rtl w:val="true"/>
          <w:lang w:bidi="ar-SA"/>
        </w:rPr>
        <w:t>لإطلاق الرواية، فأغرب القطب الراوندي فأن الناقص هو السُدس</w:t>
      </w:r>
      <w:r>
        <w:rPr>
          <w:rStyle w:val="FootnoteAnchor"/>
          <w:rtl w:val="true"/>
        </w:rPr>
        <w:footnoteReference w:id="848"/>
      </w:r>
      <w:r>
        <w:rPr>
          <w:rFonts w:ascii="Amiri" w:hAnsi="Amiri" w:eastAsia="Amiri" w:cs="Amiri"/>
          <w:color w:val="111111"/>
          <w:sz w:val="28"/>
          <w:sz w:val="28"/>
          <w:szCs w:val="28"/>
          <w:rtl w:val="true"/>
          <w:lang w:bidi="ar-SA"/>
        </w:rPr>
        <w:t>بِناءً على أنّ الشيء سدس كما ورد في الوصية به</w:t>
      </w:r>
      <w:r>
        <w:rPr>
          <w:rStyle w:val="FootnoteAnchor"/>
          <w:rtl w:val="true"/>
        </w:rPr>
        <w:footnoteReference w:id="849"/>
      </w:r>
      <w:r>
        <w:rPr>
          <w:rFonts w:ascii="Amiri" w:hAnsi="Amiri" w:eastAsia="Amiri" w:cs="Amiri"/>
          <w:color w:val="111111"/>
          <w:sz w:val="28"/>
          <w:sz w:val="28"/>
          <w:szCs w:val="28"/>
          <w:rtl w:val="true"/>
          <w:lang w:bidi="ar-SA"/>
        </w:rPr>
        <w:t xml:space="preserve">وهو قياس على ما لايَطَّرد،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الشيخ قصداً للإبهام تبعاً للرواية المتضمنة للنقص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نظر الحاكم</w:t>
      </w:r>
      <w:r>
        <w:rPr>
          <w:rStyle w:val="FootnoteAnchor"/>
          <w:rtl w:val="true"/>
        </w:rPr>
        <w:footnoteReference w:id="850"/>
      </w:r>
      <w:r>
        <w:rPr>
          <w:rFonts w:ascii="Amiri" w:hAnsi="Amiri" w:eastAsia="Amiri" w:cs="Amiri"/>
          <w:color w:val="111111"/>
          <w:sz w:val="28"/>
          <w:sz w:val="28"/>
          <w:szCs w:val="28"/>
          <w:rtl w:val="true"/>
          <w:lang w:bidi="ar-SA"/>
        </w:rPr>
        <w:t>لعدم تفسيره لغةً ولاشرعاً ولاعرفاً</w:t>
      </w:r>
      <w:r>
        <w:rPr>
          <w:rFonts w:eastAsia="Amiri" w:cs="Amiri" w:ascii="Amiri" w:hAnsi="Amiri"/>
          <w:color w:val="111111"/>
          <w:sz w:val="28"/>
          <w:szCs w:val="28"/>
          <w:rtl w:val="true"/>
          <w:lang w:bidi="ar-SA"/>
        </w:rPr>
        <w:t xml:space="preserve">. </w:t>
      </w:r>
      <w:bookmarkStart w:id="181" w:name="pg11041_105175"/>
    </w:p>
    <w:p>
      <w:pPr>
        <w:pStyle w:val="Heading3"/>
        <w:numPr>
          <w:ilvl w:val="2"/>
          <w:numId w:val="1"/>
        </w:numPr>
        <w:rPr/>
      </w:pPr>
      <w:bookmarkStart w:id="182" w:name="__RefHeading___Toc1330707_1067777946"/>
      <w:bookmarkStart w:id="183" w:name="_Toc61"/>
      <w:bookmarkEnd w:id="181"/>
      <w:bookmarkEnd w:id="182"/>
      <w:r>
        <w:rPr>
          <w:rtl w:val="true"/>
        </w:rPr>
        <w:t>الفصل الثامن في القَسْمِ والنشوز والشقاق</w:t>
      </w:r>
      <w:bookmarkEnd w:id="183"/>
    </w:p>
    <w:p>
      <w:pPr>
        <w:pStyle w:val="Heading4"/>
        <w:numPr>
          <w:ilvl w:val="3"/>
          <w:numId w:val="1"/>
        </w:numPr>
        <w:rPr/>
      </w:pPr>
      <w:bookmarkStart w:id="184" w:name="__RefHeading___Toc1330709_1067777946"/>
      <w:bookmarkStart w:id="185" w:name="_Toc62"/>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و القَسْم هو بفتح القاف مصدرُ قَسَمْتُ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بالكسر فهو الحظ والنصيب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ارتفاع أحد الزوجين عن طاعة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خروج كلّ</w:t>
      </w:r>
    </w:p>
    <w:p>
      <w:pPr>
        <w:pStyle w:val="BookText"/>
        <w:rPr/>
      </w:pPr>
      <w:r>
        <w:rPr>
          <w:rFonts w:ascii="Amiri" w:hAnsi="Amiri" w:eastAsia="Amiri" w:cs="Amiri"/>
          <w:color w:val="111111"/>
          <w:sz w:val="28"/>
          <w:sz w:val="28"/>
          <w:szCs w:val="28"/>
          <w:rtl w:val="true"/>
          <w:lang w:bidi="ar-SA"/>
        </w:rPr>
        <w:t>منهما عن طاعته أما القسم فهو حق لكلّ منهما ؛ لاشتراك ثمرته وهو العِشرة بالمعروف المأمورُ بها</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للزوجة الواحدة ليلةٌ من أربع وله ثلاث ليالٍ يَبِيتُها</w:t>
      </w:r>
    </w:p>
    <w:p>
      <w:pPr>
        <w:pStyle w:val="BookText"/>
        <w:rPr/>
      </w:pPr>
      <w:r>
        <w:rPr>
          <w:rFonts w:ascii="Amiri" w:hAnsi="Amiri" w:eastAsia="Amiri" w:cs="Amiri"/>
          <w:color w:val="111111"/>
          <w:sz w:val="28"/>
          <w:sz w:val="28"/>
          <w:szCs w:val="28"/>
          <w:rtl w:val="true"/>
          <w:lang w:bidi="ar-SA"/>
        </w:rPr>
        <w:t>حيث شاء، وللزوجتين ليلتان من الأربع وله ليلتان، وعلى هذا فإذا تمت الأربع فلافاضل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لاستغراقهنّ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العبارة أنّ القسمة تجب ابتداءً وإن لم يبتدئ بها، وهو أشهر القولين</w:t>
      </w:r>
      <w:r>
        <w:rPr>
          <w:rStyle w:val="FootnoteAnchor"/>
          <w:rtl w:val="true"/>
        </w:rPr>
        <w:footnoteReference w:id="852"/>
      </w:r>
      <w:r>
        <w:rPr>
          <w:rFonts w:ascii="Amiri" w:hAnsi="Amiri" w:eastAsia="Amiri" w:cs="Amiri"/>
          <w:color w:val="111111"/>
          <w:sz w:val="28"/>
          <w:sz w:val="28"/>
          <w:szCs w:val="28"/>
          <w:rtl w:val="true"/>
          <w:lang w:bidi="ar-SA"/>
        </w:rPr>
        <w:t>لورود الأمر بها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قول بأنها لاتجب إلا إذا ابتدأ بها</w:t>
      </w:r>
      <w:r>
        <w:rPr>
          <w:rStyle w:val="FootnoteAnchor"/>
          <w:rtl w:val="true"/>
        </w:rPr>
        <w:footnoteReference w:id="853"/>
      </w:r>
      <w:r>
        <w:rPr>
          <w:rFonts w:ascii="IRNazanin" w:hAnsi="IRNazanin" w:eastAsia="IRNazanin"/>
          <w:color w:val="111111"/>
          <w:sz w:val="28"/>
          <w:sz w:val="28"/>
          <w:szCs w:val="28"/>
          <w:rtl w:val="true"/>
          <w:lang w:bidi="fa-IR"/>
        </w:rPr>
        <w:t>واختاره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المحققُ فى الشرائع</w:t>
      </w:r>
      <w:r>
        <w:rPr>
          <w:rStyle w:val="FootnoteAnchor"/>
          <w:rtl w:val="true"/>
        </w:rPr>
        <w:footnoteReference w:id="854"/>
      </w:r>
      <w:r>
        <w:rPr>
          <w:rFonts w:ascii="Amiri" w:hAnsi="Amiri" w:eastAsia="Amiri" w:cs="Amiri"/>
          <w:color w:val="111111"/>
          <w:sz w:val="28"/>
          <w:sz w:val="28"/>
          <w:szCs w:val="28"/>
          <w:rtl w:val="true"/>
          <w:lang w:bidi="ar-SA"/>
        </w:rPr>
        <w:t>والعلّامة في التحرير</w:t>
      </w:r>
      <w:r>
        <w:rPr>
          <w:rStyle w:val="FootnoteAnchor"/>
          <w:rtl w:val="true"/>
        </w:rPr>
        <w:footnoteReference w:id="855"/>
      </w:r>
      <w:r>
        <w:rPr>
          <w:rFonts w:ascii="Amiri" w:hAnsi="Amiri" w:eastAsia="Amiri" w:cs="Amiri"/>
          <w:color w:val="111111"/>
          <w:sz w:val="28"/>
          <w:sz w:val="28"/>
          <w:szCs w:val="28"/>
          <w:rtl w:val="true"/>
          <w:lang w:bidi="ar-SA"/>
        </w:rPr>
        <w:t>، وهو متجه، والأوامر المُدعاة لا تُنافيه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كانت واحدةً فلا قسمة وكذا لو كُنَّ أكثر وأعرَضَ عنهن، وإن بات عند واحدة </w:t>
      </w:r>
    </w:p>
    <w:p>
      <w:pPr>
        <w:pStyle w:val="BookText"/>
        <w:rPr/>
      </w:pPr>
      <w:r>
        <w:rPr>
          <w:rFonts w:ascii="Amiri" w:hAnsi="Amiri" w:eastAsia="Amiri" w:cs="Amiri"/>
          <w:color w:val="111111"/>
          <w:sz w:val="28"/>
          <w:sz w:val="28"/>
          <w:szCs w:val="28"/>
          <w:rtl w:val="true"/>
          <w:lang w:bidi="ar-SA"/>
        </w:rPr>
        <w:t>منهنّ ليلة لَزِمه للباقيات مثلُها، وعلى المشهور يجب مطلقاً، وحينئذٍ فإن تعددنَ ابتدأ بالقرعة ثم إن كانتا اثنتين، وإلا افتقر إلى قرعة أُخرى للثانية وهكذا لثلايُرَبِّح بغير</w:t>
      </w:r>
    </w:p>
    <w:p>
      <w:pPr>
        <w:pStyle w:val="BookText"/>
        <w:rPr/>
      </w:pPr>
      <w:r>
        <w:rPr>
          <w:rFonts w:ascii="Amiri" w:hAnsi="Amiri" w:eastAsia="Amiri" w:cs="Amiri"/>
          <w:color w:val="111111"/>
          <w:sz w:val="28"/>
          <w:sz w:val="28"/>
          <w:szCs w:val="28"/>
          <w:rtl w:val="true"/>
          <w:lang w:bidi="ar-SA"/>
        </w:rPr>
        <w:t>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w:t>
      </w:r>
      <w:r>
        <w:rPr>
          <w:rStyle w:val="FootnoteAnchor"/>
          <w:rtl w:val="true"/>
        </w:rPr>
        <w:footnoteReference w:id="856"/>
      </w:r>
      <w:r>
        <w:rPr>
          <w:rFonts w:ascii="Amiri" w:hAnsi="Amiri" w:eastAsia="Amiri" w:cs="Amiri"/>
          <w:color w:val="111111"/>
          <w:sz w:val="28"/>
          <w:sz w:val="28"/>
          <w:szCs w:val="28"/>
          <w:rtl w:val="true"/>
          <w:lang w:bidi="ar-SA"/>
        </w:rPr>
        <w:t>، وعلى قول الشيخ يتخير من غير 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ولاتجوز الزيادة في القسمة على ليلة بدون رضاهنّ، وهو أحد القولين</w:t>
      </w:r>
      <w:r>
        <w:rPr>
          <w:rStyle w:val="FootnoteAnchor"/>
          <w:rtl w:val="true"/>
        </w:rPr>
        <w:footnoteReference w:id="857"/>
      </w:r>
      <w:r>
        <w:rPr>
          <w:rFonts w:ascii="IRNazanin" w:hAnsi="IRNazanin" w:eastAsia="IRNazanin"/>
          <w:color w:val="111111"/>
          <w:sz w:val="28"/>
          <w:sz w:val="28"/>
          <w:szCs w:val="28"/>
          <w:rtl w:val="true"/>
          <w:lang w:bidi="fa-IR"/>
        </w:rPr>
        <w:t>لأنّه الأصل، وللتأسي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858"/>
      </w:r>
      <w:r>
        <w:rPr>
          <w:rFonts w:ascii="Amiri" w:hAnsi="Amiri" w:eastAsia="Amiri" w:cs="Amiri"/>
          <w:color w:val="111111"/>
          <w:sz w:val="28"/>
          <w:sz w:val="28"/>
          <w:szCs w:val="28"/>
          <w:rtl w:val="true"/>
          <w:lang w:bidi="ar-SA"/>
        </w:rPr>
        <w:t>فقد كان يقسم كذلك، ولئلا يلحق بعضهن ضرر مع الزيادة بعروض ما يقطعه عن القسم للمتأخرة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جوازها مطلقاً</w:t>
      </w:r>
      <w:r>
        <w:rPr>
          <w:rStyle w:val="FootnoteAnchor"/>
          <w:rtl w:val="true"/>
        </w:rPr>
        <w:footnoteReference w:id="859"/>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قيل بتقييده بالضرر كما لو كن في أماكن متباعِدَةٍ يَشُق عليه الكون كلَّ ليلة مع واحدة كان حسناً، وحينئذ فيتقيد بما يندفع به الضرر ويتوقف ما زاد على رضاهنّ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لايجوز أقل من ليلة؛ للضرر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ولافرق في وجوب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الحر والعبد والخَصِيّ والعَنِين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لإطلاقِ الأمر</w:t>
      </w:r>
      <w:r>
        <w:rPr>
          <w:rStyle w:val="FootnoteAnchor"/>
          <w:rtl w:val="true"/>
        </w:rPr>
        <w:footnoteReference w:id="860"/>
      </w:r>
      <w:r>
        <w:rPr>
          <w:rFonts w:ascii="Amiri" w:hAnsi="Amiri" w:eastAsia="Amiri" w:cs="Amiri"/>
          <w:color w:val="111111"/>
          <w:sz w:val="28"/>
          <w:sz w:val="28"/>
          <w:szCs w:val="28"/>
          <w:rtl w:val="true"/>
          <w:lang w:bidi="ar-SA"/>
        </w:rPr>
        <w:t>وكونِ الغرض منه الإيناس بالمضاجعة لا المواقعة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وتَسقُط القِسمةُ بالنشوز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ترجع إلى الطاعة،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سفره مطلقاً مع استصحابه لإحداهن أو على القول بوجوبه مطلقاً فإنه لا يقضي للمتخلفات وإنْ لم يُقرع للخارجة،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القرعة</w:t>
      </w:r>
      <w:r>
        <w:rPr>
          <w:rStyle w:val="FootnoteAnchor"/>
          <w:rtl w:val="true"/>
        </w:rPr>
        <w:footnoteReference w:id="861"/>
      </w:r>
      <w:r>
        <w:rPr>
          <w:rFonts w:ascii="Amiri" w:hAnsi="Amiri" w:eastAsia="Amiri" w:cs="Amiri"/>
          <w:color w:val="111111"/>
          <w:sz w:val="28"/>
          <w:sz w:val="28"/>
          <w:szCs w:val="28"/>
          <w:rtl w:val="true"/>
          <w:lang w:bidi="ar-SA"/>
        </w:rPr>
        <w:t>وإلا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سفرها فإن كان لواجب أو جائز بإذنه وجب القضاء، ولو كان لغرضها ففي القضاء قولان للعلّامة في القواعد والتحرير</w:t>
      </w:r>
      <w:r>
        <w:rPr>
          <w:rStyle w:val="FootnoteAnchor"/>
          <w:rtl w:val="true"/>
        </w:rPr>
        <w:footnoteReference w:id="862"/>
      </w:r>
      <w:r>
        <w:rPr>
          <w:rFonts w:ascii="IRNazanin" w:hAnsi="IRNazanin" w:eastAsia="IRNazanin"/>
          <w:color w:val="111111"/>
          <w:sz w:val="28"/>
          <w:sz w:val="28"/>
          <w:szCs w:val="28"/>
          <w:rtl w:val="true"/>
          <w:lang w:bidi="fa-IR"/>
        </w:rPr>
        <w:t>، والمتجه وجوبه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في غير واجب بغير إذنه ولا ضرورة إليه فهي ناشزة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ويختص الوجوبُ بالليل وأمّا النهار فلمعاشه إن كان له معاش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لايَتم عمله إلا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فتجب نهاراً دون الليل وقيل تجب الإقامة صَبِيحةُ كل ليلة مع صاحبتها</w:t>
      </w:r>
      <w:r>
        <w:rPr>
          <w:rStyle w:val="FootnoteAnchor"/>
          <w:rtl w:val="true"/>
        </w:rPr>
        <w:footnoteReference w:id="863"/>
      </w:r>
      <w:r>
        <w:rPr>
          <w:rFonts w:ascii="IRNazanin" w:hAnsi="IRNazanin" w:eastAsia="IRNazanin"/>
          <w:color w:val="111111"/>
          <w:sz w:val="28"/>
          <w:sz w:val="28"/>
          <w:szCs w:val="28"/>
          <w:rtl w:val="true"/>
          <w:lang w:bidi="fa-IR"/>
        </w:rPr>
        <w:t>لرواية إبراهيم الكَرْخي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64"/>
      </w:r>
      <w:r>
        <w:rPr>
          <w:rFonts w:ascii="Amiri" w:hAnsi="Amiri" w:eastAsia="Amiri" w:cs="Amiri"/>
          <w:color w:val="111111"/>
          <w:sz w:val="28"/>
          <w:sz w:val="28"/>
          <w:szCs w:val="28"/>
          <w:rtl w:val="true"/>
          <w:lang w:bidi="ar-SA"/>
        </w:rPr>
        <w:t>وهي محمولة مع تسليم سندها على الاستحباب والظاهر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 بحيث يُسمَّى صبيحة عرفاً، لا مجموع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المسافر الذي معه زَوْجاته فعماد القسمة في حقه وقتُ</w:t>
      </w:r>
    </w:p>
    <w:p>
      <w:pPr>
        <w:pStyle w:val="BookText"/>
        <w:rPr/>
      </w:pPr>
      <w:r>
        <w:rPr>
          <w:rFonts w:ascii="Amiri" w:hAnsi="Amiri" w:eastAsia="Amiri" w:cs="Amiri"/>
          <w:color w:val="111111"/>
          <w:sz w:val="28"/>
          <w:sz w:val="28"/>
          <w:szCs w:val="28"/>
          <w:rtl w:val="true"/>
          <w:lang w:bidi="ar-SA"/>
        </w:rPr>
        <w:t>النزول، ليلاً كان أم نهاراً، كثيراً كان أم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المعقود عليها دواماً حيث يُسوَّغ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لصحيحة محمد بن مسلم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تحته أمةٌ مملوكة فتزوج عليها حرَّةً قَسَم للحرّة مِثلَي ما يَقسِم للمملوكة</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وحيث لاتكون القسمة فى أقل من ليلة فللأمة ليلةٌ من ثمان وللحرّة ليلتان وله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تفريق ليلتي الحرّة؛ لِتَقَعَ من كل أربع واحدة إن لم تَرْضَ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تستحق الأمةُ القسم إذا استَحَقَّتْ النفقة بأن كانت مُسَلَّمةً للزوج ليلاً ونهاراً كالحرّة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الكتابية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نكاحها دواماً على المشهور، وعُلِّل بنقصها بسبب الكفر فلاتُساوِي المُسْلِمةَ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وللكتابية الأمة رُبع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تُساوِيَ الأمةَ المسلمة فتصير القسمة من ستّ عشرة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الكتابية منها ليلةٌ، وللحرّة المسلمة أربع، كما سلف، وللأمة المسلمة ليلتان لو اتفقت، وكذا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يتفرَّع باقي صُوَرِ اجتماع الزوجات المتفرِّقاتِ في القسمة وهي أربعون صورةً تَبلُغ مع الصور المتفقة اثنتين وخمسين تُعرف مع أحكامها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وتستحق القسم مريضةٌ ورَتْقاءُ وقَرْناءُ وحائضٌ ونُفَساءُ؛ لأن المقصود منه الأنس</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الوطءُ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ولاقسمةً للصغيرة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تبلغ النسعَ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للمجنونة المطبقة إذا خاف أذاها مع مضاجعتها؛ لأنّ القسمة مشروطة بالتمكين وهو منتف فيهما، ولو لم يخف من المجنونة وجب، وكذا غيرُ المُطبقة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ويقسم الولي بالمجنون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يَطُوف به على أزواجه بالعدل، أو يَستَدعِيَهُنَّ إليه أو بالتفريق، ولو خَصَّ به بعضَهنّ فقد جار وعليه القضاء، فإن أفاق المجنونُ قَضَى ما جار فيه الوليُّ ، وفي وجوبه عليه نظر؛ لعدم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تختص البكر عند الدخول بسبع ليال ولاءً، ولو فَرَّقَه لم يُحتَسَب واستأنف وقَضَى المفرَّقَ للأخريات، ويُحتمل الاحتساب مع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والثيب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والظاهر أنّ ذلك على وجه الوجوب، ولا فرق بين كون الزوجة حرّةً وأمةً، مسلمةً وكتابيّةً إن جوزنا تزويجها دواماً عملاً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التحرير تخصيص الأمة بنصف ما تَختَصّ به لو كانت حرّةً</w:t>
      </w:r>
      <w:r>
        <w:rPr>
          <w:rStyle w:val="FootnoteAnchor"/>
          <w:rtl w:val="true"/>
        </w:rPr>
        <w:footnoteReference w:id="866"/>
      </w:r>
      <w:r>
        <w:rPr>
          <w:rFonts w:ascii="Amiri" w:hAnsi="Amiri" w:eastAsia="Amiri" w:cs="Amiri"/>
          <w:color w:val="111111"/>
          <w:sz w:val="28"/>
          <w:sz w:val="28"/>
          <w:szCs w:val="28"/>
          <w:rtl w:val="true"/>
          <w:lang w:bidi="ar-SA"/>
        </w:rPr>
        <w:t>وفي القواعد المساواة</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وعلى التنصيف يجب عليه الخروج من عندها بعد انتصاف الليل إلى مكان خارج عن الأزواج، كما يجب ذلك لو بات عند واحدة نصف ليلة ثمّ مُنع من الإكمال فإنّه يبيت عند الباقيات مثلها مع المساواة أو بحسابه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للزوجة أن تهب ليلتها للضَّرّة إلا برضى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القسم حقٌّ مشترك بينهما أو مختص به على القول بعدم وجوبه ابتداءً، فإن رَضِيَ بالهبة ووَهبَتْ لمعيّنة منهنّ بات عندها ليلتهما كلَّ ليلة في وقتها، متصلتين كانتا أم منفصلتين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وصلهما تسهيلاً عليه، والمقدارُ لا 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فيه تأخير حقٌّ من بين ليلتين، وبأنّ الواهبة قد ترجع بينهما، والموالاة تُفَوِّت حق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وَهَبَتْها لهنّ سوّى بينهنّ فيَجعَل الواهبة كالمعدومة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وهبتها له فله تخصيص نوبتها بمن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شاء، ويأتي في الاتصال والانفصال 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الرجوع قبل تمام المبيت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بمنزلة البذل لاهبة حقيقية لايُشترط رضى الموهوبة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لذهاب حقها من الليلة فلايمكن الرجوع فيها ولايجب قضاؤُها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رجعت في أثناء الليلة تَحوّل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لبطلان الهبة لما بقي من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رجعت ولما يعلم فلاشيء عليه لاستحالة تكليف الغافل، ولها أن ترجع في</w:t>
      </w:r>
    </w:p>
    <w:p>
      <w:pPr>
        <w:pStyle w:val="BookText"/>
        <w:rPr/>
      </w:pPr>
      <w:r>
        <w:rPr>
          <w:rFonts w:ascii="Amiri" w:hAnsi="Amiri" w:eastAsia="Amiri" w:cs="Amiri"/>
          <w:color w:val="111111"/>
          <w:sz w:val="28"/>
          <w:sz w:val="28"/>
          <w:szCs w:val="28"/>
          <w:rtl w:val="true"/>
          <w:lang w:bidi="ar-SA"/>
        </w:rPr>
        <w:t>المستقبل دون الماضي، ويثبت حقها من حين علمه به ولو في بعض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ولايصح الاعتياض عن القسم بشيء من المال؛ لأن المعوض كون الرجل عندها وهو لايُقابل بالعوض؛ لأنه ليس بعين ولامنفعة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الشيخ</w:t>
      </w:r>
      <w:r>
        <w:rPr>
          <w:rStyle w:val="FootnoteAnchor"/>
          <w:rtl w:val="true"/>
        </w:rPr>
        <w:footnoteReference w:id="868"/>
      </w:r>
      <w:r>
        <w:rPr>
          <w:rFonts w:ascii="Amiri" w:hAnsi="Amiri" w:eastAsia="Amiri" w:cs="Amiri"/>
          <w:color w:val="111111"/>
          <w:sz w:val="28"/>
          <w:sz w:val="28"/>
          <w:szCs w:val="28"/>
          <w:rtl w:val="true"/>
          <w:lang w:bidi="ar-SA"/>
        </w:rPr>
        <w:t>وتبعه عليه الجماعةُ،</w:t>
      </w:r>
      <w:r>
        <w:rPr>
          <w:rStyle w:val="FootnoteAnchor"/>
          <w:rtl w:val="true"/>
        </w:rPr>
        <w:footnoteReference w:id="869"/>
      </w:r>
      <w:r>
        <w:rPr>
          <w:rFonts w:ascii="Amiri" w:hAnsi="Amiri" w:eastAsia="Amiri" w:cs="Amiri"/>
          <w:color w:val="111111"/>
          <w:sz w:val="28"/>
          <w:sz w:val="28"/>
          <w:szCs w:val="28"/>
          <w:rtl w:val="true"/>
          <w:lang w:bidi="ar-SA"/>
        </w:rPr>
        <w:t>وفي وفي التحرير نَسَب القول إليه</w:t>
      </w:r>
      <w:r>
        <w:rPr>
          <w:rStyle w:val="FootnoteAnchor"/>
          <w:rtl w:val="true"/>
        </w:rPr>
        <w:footnoteReference w:id="870"/>
      </w:r>
      <w:r>
        <w:rPr>
          <w:rFonts w:ascii="Amiri" w:hAnsi="Amiri" w:eastAsia="Amiri" w:cs="Amiri"/>
          <w:color w:val="111111"/>
          <w:sz w:val="28"/>
          <w:sz w:val="28"/>
          <w:szCs w:val="28"/>
          <w:rtl w:val="true"/>
          <w:lang w:bidi="ar-SA"/>
        </w:rPr>
        <w:t>ساكتاً عليه، مشعراً بتوقفه فيه أو تمريضه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جه؛ لأنّ المعاوضة غيرُ منحصرة فيما ذكر، ولقد كان ينبغي جواز الصلح عليه كما</w:t>
      </w:r>
    </w:p>
    <w:p>
      <w:pPr>
        <w:pStyle w:val="BookText"/>
        <w:rPr/>
      </w:pPr>
      <w:r>
        <w:rPr>
          <w:rFonts w:ascii="Amiri" w:hAnsi="Amiri" w:eastAsia="Amiri" w:cs="Amiri"/>
          <w:color w:val="111111"/>
          <w:sz w:val="28"/>
          <w:sz w:val="28"/>
          <w:szCs w:val="28"/>
          <w:rtl w:val="true"/>
          <w:lang w:bidi="ar-SA"/>
        </w:rPr>
        <w:t>يجوز الصلح على حق الشفعة والتحجير ونحوهما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تجوز المعاوضة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قَبَضَتُه، ويجب عليه القضاء لها إن كانت ليلتها قد فاتت لأنه لم يسلم لها العوض هذا مع جهلهما بالفساد أو عليهما وبقاء العين وإلّا أشكل الرجوع لتسليطه على إتلافه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 حيث يعلم أنه لا يُسلم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فيه في البيع الفاسد وأنّ المصنّف مال إلى الرجوع مطلقاً كما هنا، خلافاً للأكثر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ولايزور الزوجُ الضَرَّة في ليلة ضَرَّتها؛ لما فيه من تفويت حقها زمن الزيارة، وكذا لايدخُل إليها فيها لغير الزيارة إلا لضرورة فإن مكث عندها وجب قضاء زمانه ما لم يقصُر جداً بحيث لايُعَدّ إقامةً عرفاً فيَأتَم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لايجب القضاء إلا مع </w:t>
      </w:r>
    </w:p>
    <w:p>
      <w:pPr>
        <w:pStyle w:val="BookText"/>
        <w:rPr/>
      </w:pPr>
      <w:r>
        <w:rPr>
          <w:rFonts w:ascii="Amiri" w:hAnsi="Amiri" w:eastAsia="Amiri" w:cs="Amiri"/>
          <w:color w:val="111111"/>
          <w:sz w:val="28"/>
          <w:sz w:val="28"/>
          <w:szCs w:val="28"/>
          <w:rtl w:val="true"/>
          <w:lang w:bidi="ar-SA"/>
        </w:rPr>
        <w:t>استيعاب الليلة والقولان للفاضل في القواعد والتحرير</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عيادتها في مرضها، لكن يقضي لو استَوعَب الليلةَ عند المَزُورة ؛ لعدم إيصالها حقها، وقيل</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لو زار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تُحسَب الليلة على المَزُورة؟ الظاهر لا؛ لأنّها ليست حقها ولو لم يستوعب الليلة فلا قضاء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ينام معها قريباً منها عادةً مُعطِياً لها وجهه دائماً أو أكثريّاً بحيث لايُعد ها جراً وإنْ لم يتلاصق الجسمان،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لاتجب إلا في كلّ أربعة أشهر مرةً كما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جار في القسمة قَضَى واجباً لمن أخل بليلتها، فلو قسم لكل واحدة من الأربع عَشراً فوَفَّى ثلاثاً ثم عاد عليهن دون الرابعة بعشر قضى لها ثلاث عشرة ليلةً وثلثاً، ولو باتها منفرداً قضى لها عشراً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قبل القضاء أو بعد حضور ليلتها قبل إيفائها بَقِيَ حقها في ذمّته، فإن تزوجها أو راجَعَها وجب عليه التخلص منها وإِلّا استَقَرَّت المَظْلَمَةُ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فارَقَ المظلوم بها وجدد غيرها؛ لأن قضاء الظلم يستلزم الظلم للجديدة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الظلمُ بعض ليلة وجب عليه إيفاؤُها قدر حقها وإكمال باقى الليلة خارجاً عن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القدر بنى على المتيقن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الارتفاع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 الطاعة أي خروجُ أحدِ الزوجين عمّا يجب عليه من حق الآخر وطاعته؛ لأنه بالخروج يَتَعالَى عمّا أوجب الله عليه من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ظهرت أمارته للزوج بتقطيبها في وجهه والتبرم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الضجر والسأم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يجب عليها فعلها من مقدمات الاستمتاع بأن تمتنع أو تتناقل إذا دعاها إليه، لامطلق حوائجه؛ إذ لايجب عليها قضاء حاجته التي لاتتعلق </w:t>
      </w:r>
    </w:p>
    <w:p>
      <w:pPr>
        <w:pStyle w:val="BookText"/>
        <w:rPr/>
      </w:pPr>
      <w:r>
        <w:rPr>
          <w:rFonts w:ascii="Amiri" w:hAnsi="Amiri" w:eastAsia="Amiri" w:cs="Amiri"/>
          <w:color w:val="111111"/>
          <w:sz w:val="28"/>
          <w:sz w:val="28"/>
          <w:szCs w:val="28"/>
          <w:rtl w:val="true"/>
          <w:lang w:bidi="ar-SA"/>
        </w:rPr>
        <w:t xml:space="preserve">بالاستمتاع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تَغيّرِ عادتها في أدبها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قولاً كَأن تُجِيبه بكلام خشن بعد أن كان بلين، أو غيرَ مُقبلة بوجهها بعد أن كانت تُقبل أو فعلاً كأن يجد إعراضاً وعُبُوساً بعد لطف وطلاقة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وَعَظَها</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أوّلاً بلا هَجْرٍ ولا ضرب فلعلها تُبدِي عُذراً أو تتوب عمّا جَرَى منها من 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والوعظ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اتَّقِي الله في الحق الواجب لي عليكِ واحذري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العقوبة ويُبيِّنَ لها ما يترتب على ذلك من عذاب الله تعالى في الآخرة وسقوط النفقة والقسم في الدنيا؛ ثمّ حوَّل ظَهْرَه إليها في المضجع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يَنجَع الوعظ ، ثمّ اعتزلها ناحيةً في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فراشها، ولايجوز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ضربها إن رَجَا</w:t>
      </w:r>
    </w:p>
    <w:p>
      <w:pPr>
        <w:pStyle w:val="BookText"/>
        <w:rPr/>
      </w:pPr>
      <w:r>
        <w:rPr>
          <w:rFonts w:ascii="IRNazanin" w:hAnsi="IRNazanin" w:eastAsia="IRNazanin"/>
          <w:color w:val="111111"/>
          <w:sz w:val="28"/>
          <w:sz w:val="28"/>
          <w:szCs w:val="28"/>
          <w:rtl w:val="true"/>
          <w:lang w:bidi="fa-IR"/>
        </w:rPr>
        <w:t>رجوعها بدونه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امتنعت من طاعته فيما يجب له ولم يَنجَع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ضَرَبها مقتصراً على ما يُؤَمِّل به رجوعها فلا تجوز الزيادة عليه مع حصول الغرض به، وإلَّا تَدَرَّج إلى الأقوى فالأقوى ما لم يكن مُدْمِياً ولا مُبَرِّحاً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شديداً كثيراً،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وَأَلَّتِي تَخَافُونَ نُشُوزَهُنَّ فَعِظُوهُنَّ وَأَهجُرُوهُنَّ فِي الْمَضَاجِعِ وَاضْرِبُوهُنَّ</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فعظوهنّ إذا وجدتم أمارات النشوز واهجروهن إن نَشَزْنَ، واضربوهن إن أَضْرَرْنَ عليه وأَفهَم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الْمَضَاجِعِ أنه لايَهجُرُها في الكلام، وهذا فيما زاد على ثلاثة أيام؛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لمسلم أن يهجر أخاه فوق ثلاث</w:t>
      </w:r>
      <w:r>
        <w:rPr>
          <w:rStyle w:val="FootnoteAnchor"/>
          <w:rtl w:val="true"/>
        </w:rPr>
        <w:footnoteReference w:id="875"/>
      </w:r>
      <w:r>
        <w:rPr>
          <w:rFonts w:ascii="Amiri" w:hAnsi="Amiri" w:eastAsia="Amiri" w:cs="Amiri"/>
          <w:color w:val="111111"/>
          <w:sz w:val="28"/>
          <w:sz w:val="28"/>
          <w:szCs w:val="28"/>
          <w:rtl w:val="true"/>
          <w:lang w:bidi="ar-SA"/>
        </w:rPr>
        <w:t>ويجوز في الثلاثة إن رَجَا به رجوعها ولو حَصَل بالضرب تَلَفٌ أو إدماءٌ 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نشز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لها عليه من قسم ونفقة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وللحاكم إلزامه بها، فإن أساءَ خُلْقَه وآذاها بضرب وغيره بلا سبب صحيح نهاه ذلك، فإن عاد إليه عزّره بما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صاحبَه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الحاكم الحالَ بثقة في جوارهما يَختبِرُهما، ومنع الظالم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تركت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حقوقها من قسمة ونفقة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اسْتِمالةً له،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منعُ بعض حقوقها لتبذل له مالاً ليَخلَعَها؛ فإِن فَعَل فَبَذَلَتْ أَيْمَ، وصحَّ قبوله ولم يكن إكراها نعم لو قَهَرها عليه بخصوصه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النشوز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منهما كأن كان كلّ واحد منهما قد صار في شِيّ غير الآخر وتُخشَى الفُرقة أو الاستمرار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الحاكم الحكمين من أهل الزوجين أي أحدهما من أهله والآخر من أهلها كما تَضَمَّنَتْه الآية</w:t>
      </w:r>
      <w:r>
        <w:rPr>
          <w:rStyle w:val="FootnoteAnchor"/>
          <w:rtl w:val="true"/>
        </w:rPr>
        <w:footnoteReference w:id="876"/>
      </w:r>
      <w:r>
        <w:rPr>
          <w:rFonts w:ascii="Amiri" w:hAnsi="Amiri" w:eastAsia="Amiri" w:cs="Amiri"/>
          <w:color w:val="111111"/>
          <w:sz w:val="28"/>
          <w:sz w:val="28"/>
          <w:szCs w:val="28"/>
          <w:rtl w:val="true"/>
          <w:lang w:bidi="ar-SA"/>
        </w:rPr>
        <w:t>ليَنظُرا في أمرهما بعد اختلاء حَكَمِه به وحَكَمِها بها ومعرفة ما عندهما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بَعْتُهما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أو مستحب؟ وجهان، أوجَهُهُما الوجوب؛ عملاً بظاهر الأمر في الآية</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غيرهما الحصول الغرض به ولأنّ القرابة غيرُ معتبرة في الحكم ولا في التوكيل، وكونُهما من الأهل في الآية للإرشاد إلى ما هو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كونهما من أهلهما</w:t>
      </w:r>
      <w:r>
        <w:rPr>
          <w:rStyle w:val="FootnoteAnchor"/>
          <w:rtl w:val="true"/>
        </w:rPr>
        <w:footnoteReference w:id="878"/>
      </w:r>
      <w:r>
        <w:rPr>
          <w:rFonts w:ascii="Amiri" w:hAnsi="Amiri" w:eastAsia="Amiri" w:cs="Amiri"/>
          <w:color w:val="111111"/>
          <w:sz w:val="28"/>
          <w:sz w:val="28"/>
          <w:szCs w:val="28"/>
          <w:rtl w:val="true"/>
          <w:lang w:bidi="ar-SA"/>
        </w:rPr>
        <w:t>عملاً بظاهر الآية، ولأن الأهل أعرفُ بالمصلحة من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الأهلُ فلا كلام في جواز 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وبعثهما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توكيلاً؛ لأنّ الله خاطب بالبعث الحُكّام وجَعَلَهما حكمين، ولو كان توكيلاً لخاطب به الزوجين، ولأنهما إن رَأْيَا الإصلاحَ فَعَلاه من غير استئذان، وإن رأيا التفريق تَوَقَّف على الإذن، ولو كان توكيلاً لكان تابعاً لما دَلّ عليه لفظهما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يُضعف قول القاضي بكونه توكيلاً</w:t>
      </w:r>
      <w:r>
        <w:rPr>
          <w:rStyle w:val="FootnoteAnchor"/>
          <w:rtl w:val="true"/>
        </w:rPr>
        <w:footnoteReference w:id="879"/>
      </w:r>
      <w:r>
        <w:rPr>
          <w:rFonts w:ascii="Amiri" w:hAnsi="Amiri" w:eastAsia="Amiri" w:cs="Amiri"/>
          <w:color w:val="111111"/>
          <w:sz w:val="28"/>
          <w:sz w:val="28"/>
          <w:szCs w:val="28"/>
          <w:rtl w:val="true"/>
          <w:lang w:bidi="ar-SA"/>
        </w:rPr>
        <w:t>استناداً إلى أن البضعَ حق للزوج والمال حقٌّ للمرأة وليس لأحد التصرف فيهما إلا بإذنهما لعدم الحجر عليهما؛ لأنّ إذن الشارع قد يَجرِي على غير المحجور كالمُماطل</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تحكيماً فإن اتفقا على الإصلاح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مراجعة، وإن اتفقا على التفريق لم يصح إلا بإذن الزوج في الطلاق و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الزوجة في البذل إن كان خُلْعاً؛ لأنّ ذلك هو مقتضى التحكم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شرطاه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الحكمان على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إذا كان سائغاً شرعاً وإنْ لم يَرْضَ به الزوجان، ولو لم يكن سائغاً كاشتراط ترك بعض النفقة أو القسمة أو أن لايُسافِرَ بها لم يلزم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الحَكَمين البلوغ والعقل والحرية والعدالة والاهتداءُ إلى ما هو المقصود من بعثهما دون الاجتهاد</w:t>
      </w:r>
      <w:r>
        <w:rPr>
          <w:rFonts w:eastAsia="Amiri" w:cs="Amiri" w:ascii="Amiri" w:hAnsi="Amiri"/>
          <w:color w:val="111111"/>
          <w:sz w:val="28"/>
          <w:szCs w:val="28"/>
          <w:rtl w:val="true"/>
          <w:lang w:bidi="ar-SA"/>
        </w:rPr>
        <w:t xml:space="preserve">. </w:t>
      </w:r>
      <w:bookmarkStart w:id="186" w:name="pg11041_105184"/>
    </w:p>
    <w:p>
      <w:pPr>
        <w:pStyle w:val="Heading4"/>
        <w:numPr>
          <w:ilvl w:val="3"/>
          <w:numId w:val="1"/>
        </w:numPr>
        <w:rPr/>
      </w:pPr>
      <w:bookmarkStart w:id="187" w:name="__RefHeading___Toc1330711_1067777946"/>
      <w:bookmarkStart w:id="188" w:name="_Toc63"/>
      <w:bookmarkEnd w:id="186"/>
      <w:bookmarkEnd w:id="187"/>
      <w:r>
        <w:rPr>
          <w:rtl w:val="true"/>
        </w:rPr>
        <w:t>ويلحق بذلك نظران</w:t>
      </w:r>
      <w:bookmarkEnd w:id="188"/>
    </w:p>
    <w:p>
      <w:pPr>
        <w:pStyle w:val="Heading5"/>
        <w:numPr>
          <w:ilvl w:val="4"/>
          <w:numId w:val="1"/>
        </w:numPr>
        <w:rPr/>
      </w:pPr>
      <w:bookmarkStart w:id="189" w:name="__RefHeading___Toc1330713_1067777946"/>
      <w:bookmarkStart w:id="190" w:name="_Toc64"/>
      <w:bookmarkEnd w:id="189"/>
      <w:r>
        <w:rPr>
          <w:rtl w:val="true"/>
        </w:rPr>
        <w:t>النظر الأول الأولاد</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الولد بالزوج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ومُضيّ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على ما يظهر من إطلاقهم، وصرح به المصنف في قواعده</w:t>
      </w:r>
      <w:r>
        <w:rPr>
          <w:rStyle w:val="FootnoteAnchor"/>
          <w:rtl w:val="true"/>
        </w:rPr>
        <w:footnoteReference w:id="880"/>
      </w:r>
      <w:r>
        <w:rPr>
          <w:rFonts w:ascii="Amiri" w:hAnsi="Amiri" w:eastAsia="Amiri" w:cs="Amiri"/>
          <w:color w:val="111111"/>
          <w:sz w:val="28"/>
          <w:sz w:val="28"/>
          <w:szCs w:val="28"/>
          <w:rtl w:val="true"/>
          <w:lang w:bidi="ar-SA"/>
        </w:rPr>
        <w:t>غيبوبة الحشفة قبلاً أو دُبُراً وإنْ لم يُنزِل ولا يخلو ذلك من إشكال إن لم يكن مُجمعاً عليه للقطع بانتفاء التولد عنه عادةً في كثير من موارده، ولم أقف على شيء ينافي ما نقلناه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تجاوز أقصى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الأصحابُ في تحديده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w:t>
      </w:r>
    </w:p>
    <w:p>
      <w:pPr>
        <w:pStyle w:val="BookText"/>
        <w:rPr/>
      </w:pPr>
      <w:r>
        <w:rPr>
          <w:rFonts w:ascii="IRNazanin" w:hAnsi="IRNazanin" w:eastAsia="IRNazanin"/>
          <w:color w:val="111111"/>
          <w:sz w:val="28"/>
          <w:sz w:val="28"/>
          <w:szCs w:val="28"/>
          <w:rtl w:val="true"/>
          <w:lang w:bidi="fa-IR"/>
        </w:rPr>
        <w:t>أشهر</w:t>
      </w:r>
      <w:r>
        <w:rPr>
          <w:rStyle w:val="FootnoteAnchor"/>
          <w:rtl w:val="true"/>
        </w:rPr>
        <w:footnoteReference w:id="881"/>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Style w:val="FootnoteAnchor"/>
          <w:rtl w:val="true"/>
        </w:rPr>
        <w:footnoteReference w:id="8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سَنَةٌ</w:t>
      </w:r>
      <w:r>
        <w:rPr>
          <w:rFonts w:eastAsia="Amiri" w:cs="Amiri" w:ascii="Amiri" w:hAnsi="Amiri"/>
          <w:color w:val="111111"/>
          <w:sz w:val="28"/>
          <w:szCs w:val="28"/>
          <w:rtl w:val="true"/>
          <w:lang w:bidi="ar-SA"/>
        </w:rPr>
        <w:t>)</w:t>
      </w:r>
      <w:r>
        <w:rPr>
          <w:rStyle w:val="FootnoteAnchor"/>
          <w:rtl w:val="true"/>
        </w:rPr>
        <w:footnoteReference w:id="88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ومُستنَدُ الكلّ مفهومُ الروايات</w:t>
      </w:r>
      <w:r>
        <w:rPr>
          <w:rStyle w:val="FootnoteAnchor"/>
          <w:rtl w:val="true"/>
        </w:rPr>
        <w:footnoteReference w:id="884"/>
      </w:r>
      <w:r>
        <w:rPr>
          <w:rFonts w:ascii="IRNazanin" w:hAnsi="IRNazanin" w:eastAsia="IRNazanin"/>
          <w:color w:val="111111"/>
          <w:sz w:val="28"/>
          <w:sz w:val="28"/>
          <w:szCs w:val="28"/>
          <w:rtl w:val="true"/>
          <w:lang w:bidi="fa-IR"/>
        </w:rPr>
        <w:t>وعدل المصنّف عن ترجیح قول؛ لعدم دليل قوي على الترجيح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حمل الروايات على اختلاف عادات النساء فإنّ بعضهن تَلِدُ لتسعة وبعضهن لعشرة وقد يتفق نادراً بلوغ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الأصحاب على أنّه لايَزِيد عن السنة، مع أنّهم رَوَوْا أنّ النبي صلى الله عليه وآله وسلم حَمَلت به أُمُّه أيام التشريق</w:t>
      </w:r>
      <w:r>
        <w:rPr>
          <w:rStyle w:val="FootnoteAnchor"/>
          <w:rtl w:val="true"/>
        </w:rPr>
        <w:footnoteReference w:id="885"/>
      </w:r>
      <w:r>
        <w:rPr>
          <w:rFonts w:ascii="Amiri" w:hAnsi="Amiri" w:eastAsia="Amiri" w:cs="Amiri"/>
          <w:color w:val="111111"/>
          <w:sz w:val="28"/>
          <w:sz w:val="28"/>
          <w:szCs w:val="28"/>
          <w:rtl w:val="true"/>
          <w:lang w:bidi="ar-SA"/>
        </w:rPr>
        <w:t>واتفقوا على أنّه وُلِدَ في شهر ربيع الأول</w:t>
      </w:r>
      <w:r>
        <w:rPr>
          <w:rStyle w:val="FootnoteAnchor"/>
          <w:rtl w:val="true"/>
        </w:rPr>
        <w:footnoteReference w:id="886"/>
      </w:r>
      <w:r>
        <w:rPr>
          <w:rFonts w:ascii="Amiri" w:hAnsi="Amiri" w:eastAsia="Amiri" w:cs="Amiri"/>
          <w:color w:val="111111"/>
          <w:sz w:val="28"/>
          <w:sz w:val="28"/>
          <w:szCs w:val="28"/>
          <w:rtl w:val="true"/>
          <w:lang w:bidi="ar-SA"/>
        </w:rPr>
        <w:t xml:space="preserve">فأقل ما يكون لَبْته في بطن أُمه سنة وثلاثة أشهرٍ، وما نَقَل </w:t>
      </w:r>
    </w:p>
    <w:p>
      <w:pPr>
        <w:pStyle w:val="BookText"/>
        <w:rPr/>
      </w:pPr>
      <w:r>
        <w:rPr>
          <w:rFonts w:ascii="IRNazanin" w:hAnsi="IRNazanin" w:eastAsia="IRNazanin"/>
          <w:color w:val="111111"/>
          <w:sz w:val="28"/>
          <w:sz w:val="28"/>
          <w:szCs w:val="28"/>
          <w:rtl w:val="true"/>
          <w:lang w:bidi="fa-IR"/>
        </w:rPr>
        <w:t>أحدٌ من العلماء أنّ ذلك من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 الذي وَلَجَتْه الروح، 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تُسقطه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إلحاقه بالزوج حيث يحتاج إلى الإلحاق ليجب عليه تكفينه ومؤونة تجهيزه ونحوُ ذلك من الأحكام التي لاتَتَرتَّب على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الأيام والأشهر وإِنْ نَقَصت عن السيّةِ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 عادةً كونه منه لَحِقه حكمه، وإن علم عادةً انتفاؤه عنه لغَيبته عنها مدةً تزيد عن تخلّقه عادةً انتَفَى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فَجَربها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بالزوجة الدائمة فاجرٌ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فالولد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وللعاهر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ولايجوز له نفيه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للحكم بلحوقه بالفراش شرعاً وإِنْ أَشبَه الزاني خِلْقَةٌ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نفاه لم يَنْتَفِ عنه إلّا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فإن لم يُلاعِن حُدَّ به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اختلفا في الدخول فادَّعَتُه وأَنكَره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ولادته بأن أنكر كونها وَلَدَتْهُ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عدمهما، ولأنّ النزاع في الأوّل في فعله، ويمكنها إقامة البينة على الولادة في الثاني فلايُقبل قولُها فيها بغير بينة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اتفقا عليهما واختلفا في المدّة فادَّعَى ولادته لدون ستة أو لأزيد من أقصى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تغليباً للفراش، ولأصالة عدم زيادة المدّة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فالأصل معه فيُحتمل قبول قوله فيه عملاً بالأصل، ولأنّ ماله إلى النزاع في الدخول فإنّه إذا قال لم تَنْقَضِ ستّة أشهر من حين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لم يطأ منذ ستة أشهرٍ وإنّما وقع الوطء فيما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فسر بعضُهم النزاع في المدة بالمعنى الثاني خاصّةً</w:t>
      </w:r>
      <w:r>
        <w:rPr>
          <w:rStyle w:val="FootnoteAnchor"/>
          <w:rtl w:val="true"/>
        </w:rPr>
        <w:footnoteReference w:id="888"/>
      </w:r>
      <w:r>
        <w:rPr>
          <w:rFonts w:ascii="Amiri" w:hAnsi="Amiri" w:eastAsia="Amiri" w:cs="Amiri"/>
          <w:color w:val="111111"/>
          <w:sz w:val="28"/>
          <w:sz w:val="28"/>
          <w:szCs w:val="28"/>
          <w:rtl w:val="true"/>
          <w:lang w:bidi="ar-SA"/>
        </w:rPr>
        <w:t>ليوافق الأصلَ، وليس ببعيد إن تحقَّقَ في ذلك خلافٌ، إلّا أنّ كلام الأصحاب 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وولد المملوكة إذا حصلت الشروط الثلاثة، وهي الدخول وولادته لستة أشهر فصاعداً ولم يتجاوز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به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ولايجوز له نفيه </w:t>
      </w:r>
    </w:p>
    <w:p>
      <w:pPr>
        <w:pStyle w:val="BookText"/>
        <w:rPr/>
      </w:pPr>
      <w:r>
        <w:rPr>
          <w:rFonts w:ascii="Amiri" w:hAnsi="Amiri" w:eastAsia="Amiri" w:cs="Amiri"/>
          <w:color w:val="111111"/>
          <w:sz w:val="28"/>
          <w:sz w:val="28"/>
          <w:szCs w:val="28"/>
          <w:rtl w:val="true"/>
          <w:lang w:bidi="ar-SA"/>
        </w:rPr>
        <w:t xml:space="preserve">لمكان الشبهة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نفاه انتفى ظاهراً بغير لعان فيهما وإن فعل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نَفَى ما حَكَم الشارع ظاهراً بلحوقه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ولد الأمة، فموضع وفاق، ولتعليق اللعان على رمي الزوجة في الآية</w:t>
      </w:r>
      <w:r>
        <w:rPr>
          <w:rStyle w:val="FootnoteAnchor"/>
          <w:rtl w:val="true"/>
        </w:rPr>
        <w:footnoteReference w:id="889"/>
      </w:r>
      <w:r>
        <w:rPr>
          <w:rFonts w:ascii="Amiri" w:hAnsi="Amiri" w:eastAsia="Amiri" w:cs="Amiri"/>
          <w:color w:val="111111"/>
          <w:sz w:val="28"/>
          <w:sz w:val="28"/>
          <w:szCs w:val="28"/>
          <w:rtl w:val="true"/>
          <w:lang w:bidi="ar-SA"/>
        </w:rPr>
        <w:t>وأمّا ولد المتعة فانتفاؤه بذلك هو المشهور، ومستنده غلبه إطلاق الزوجة على الدائمة ومن ثَمَّ حُمِلت عليها في آية الإرث</w:t>
      </w:r>
      <w:r>
        <w:rPr>
          <w:rStyle w:val="FootnoteAnchor"/>
          <w:rtl w:val="true"/>
        </w:rPr>
        <w:footnoteReference w:id="890"/>
      </w:r>
      <w:r>
        <w:rPr>
          <w:rFonts w:ascii="Amiri" w:hAnsi="Amiri" w:eastAsia="Amiri" w:cs="Amiri"/>
          <w:color w:val="111111"/>
          <w:sz w:val="28"/>
          <w:sz w:val="28"/>
          <w:szCs w:val="28"/>
          <w:rtl w:val="true"/>
          <w:lang w:bidi="ar-SA"/>
        </w:rPr>
        <w:t>وغيرِه</w:t>
      </w:r>
      <w:r>
        <w:rPr>
          <w:rStyle w:val="FootnoteAnchor"/>
          <w:rtl w:val="true"/>
        </w:rPr>
        <w:footnoteReference w:id="891"/>
      </w:r>
      <w:r>
        <w:rPr>
          <w:rFonts w:ascii="IRNazanin" w:hAnsi="IRNazanin" w:eastAsia="IRNazanin"/>
          <w:color w:val="111111"/>
          <w:sz w:val="28"/>
          <w:sz w:val="28"/>
          <w:szCs w:val="28"/>
          <w:rtl w:val="true"/>
          <w:lang w:bidi="fa-IR"/>
        </w:rPr>
        <w:t>وذهب المرتضى</w:t>
      </w:r>
      <w:r>
        <w:rPr>
          <w:rStyle w:val="FootnoteAnchor"/>
          <w:rtl w:val="true"/>
        </w:rPr>
        <w:footnoteReference w:id="892"/>
      </w:r>
      <w:r>
        <w:rPr>
          <w:rFonts w:ascii="Amiri" w:hAnsi="Amiri" w:eastAsia="Amiri" w:cs="Amiri"/>
          <w:color w:val="111111"/>
          <w:sz w:val="28"/>
          <w:sz w:val="28"/>
          <w:szCs w:val="28"/>
          <w:rtl w:val="true"/>
          <w:lang w:bidi="ar-SA"/>
        </w:rPr>
        <w:t>وجماعة إلى إلحاقها بالدائمة هنا</w:t>
      </w:r>
      <w:r>
        <w:rPr>
          <w:rStyle w:val="FootnoteAnchor"/>
          <w:rtl w:val="true"/>
        </w:rPr>
        <w:footnoteReference w:id="893"/>
      </w:r>
      <w:r>
        <w:rPr>
          <w:rFonts w:ascii="Amiri" w:hAnsi="Amiri" w:eastAsia="Amiri" w:cs="Amiri"/>
          <w:color w:val="111111"/>
          <w:sz w:val="28"/>
          <w:sz w:val="28"/>
          <w:szCs w:val="28"/>
          <w:rtl w:val="true"/>
          <w:lang w:bidi="ar-SA"/>
        </w:rPr>
        <w:t>لأنها زوجة حقيقةً وإلّا لَحَرُمَتْ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ابْتَغَى وَرَاءَ ذَلِكَ فَأُوْلَبِكَ هُمُ الْعَادُونَ</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فلو عاد واعترف به صح ولَحِقَ به بخلاف ما لو اعترف به أولاً ثم نفاه فإنّه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لاينتفي عنه والحق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ولايجوز نفي الولد مطلقاً لمكان العزل عن أُمه؛ لإطلاق النص</w:t>
      </w:r>
      <w:r>
        <w:rPr>
          <w:rStyle w:val="FootnoteAnchor"/>
          <w:rtl w:val="true"/>
        </w:rPr>
        <w:footnoteReference w:id="895"/>
      </w:r>
      <w:r>
        <w:rPr>
          <w:rFonts w:ascii="Amiri" w:hAnsi="Amiri" w:eastAsia="Amiri" w:cs="Amiri"/>
          <w:color w:val="111111"/>
          <w:sz w:val="28"/>
          <w:sz w:val="28"/>
          <w:szCs w:val="28"/>
          <w:rtl w:val="true"/>
          <w:lang w:bidi="ar-SA"/>
        </w:rPr>
        <w:t>والفتوى بلحوق الولد لفراش الواطئ وهو صادق مع العزل ويمكن سَبْقُ الماء قَبْلَه، وعلى م ذكرناه سابقاً</w:t>
      </w:r>
      <w:r>
        <w:rPr>
          <w:rStyle w:val="FootnoteAnchor"/>
          <w:rtl w:val="true"/>
        </w:rPr>
        <w:footnoteReference w:id="896"/>
      </w:r>
      <w:r>
        <w:rPr>
          <w:rFonts w:ascii="Amiri" w:hAnsi="Amiri" w:eastAsia="Amiri" w:cs="Amiri"/>
          <w:color w:val="111111"/>
          <w:sz w:val="28"/>
          <w:sz w:val="28"/>
          <w:szCs w:val="28"/>
          <w:rtl w:val="true"/>
          <w:lang w:bidi="ar-SA"/>
        </w:rPr>
        <w:t>لا اعتبار بالإنزال في إلحاق الولد مطلقاً فمع العزل بالماء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العلّامة هنا الوطء مع العزل بكونه قُبُلاً</w:t>
      </w:r>
      <w:r>
        <w:rPr>
          <w:rStyle w:val="FootnoteAnchor"/>
          <w:rtl w:val="true"/>
        </w:rPr>
        <w:footnoteReference w:id="897"/>
      </w:r>
      <w:r>
        <w:rPr>
          <w:rFonts w:ascii="Amiri" w:hAnsi="Amiri" w:eastAsia="Amiri" w:cs="Amiri"/>
          <w:color w:val="111111"/>
          <w:sz w:val="28"/>
          <w:sz w:val="28"/>
          <w:szCs w:val="28"/>
          <w:rtl w:val="true"/>
          <w:lang w:bidi="ar-SA"/>
        </w:rPr>
        <w:t>والمصنّف صرَّح في القواعد باستواء القُبُل والدُبُر في ذلك</w:t>
      </w:r>
      <w:r>
        <w:rPr>
          <w:rStyle w:val="FootnoteAnchor"/>
          <w:rtl w:val="true"/>
        </w:rPr>
        <w:footnoteReference w:id="898"/>
      </w:r>
      <w:r>
        <w:rPr>
          <w:rFonts w:ascii="Amiri" w:hAnsi="Amiri" w:eastAsia="Amiri" w:cs="Amiri"/>
          <w:color w:val="111111"/>
          <w:sz w:val="28"/>
          <w:sz w:val="28"/>
          <w:szCs w:val="28"/>
          <w:rtl w:val="true"/>
          <w:lang w:bidi="ar-SA"/>
        </w:rPr>
        <w:t>وفي باب العِدَد صرَّحوا بعدم الفرق بينهما في اعتبار العِدَّة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وولدُالشبهة يلحق بالواطئ بالشروط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الزوج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بها بحيث يمكن إلحاقه به والمولى في ذلك بحكم الزوج، لكن لو انتفى عن المولى ولَحِق بالواطئ أغرم قيمةَ الولد يومَ سَقَط حيّاً لمولاها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استبدادُ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انفرادهن بالمرأة عند الولادة، أو الزوج، فإن تعذَّر فالرجالُ المَحارِمُ، فإن تعذَّروا فغيرُهم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في القواعد الرجال الأقارِبَ غير المحارم على الأجانب</w:t>
      </w:r>
      <w:r>
        <w:rPr>
          <w:rStyle w:val="FootnoteAnchor"/>
          <w:rtl w:val="true"/>
        </w:rPr>
        <w:footnoteReference w:id="900"/>
      </w:r>
      <w:r>
        <w:rPr>
          <w:rFonts w:ascii="IRNazanin" w:hAnsi="IRNazanin" w:eastAsia="IRNazanin"/>
          <w:color w:val="111111"/>
          <w:sz w:val="28"/>
          <w:sz w:val="28"/>
          <w:szCs w:val="28"/>
          <w:rtl w:val="true"/>
          <w:lang w:bidi="fa-IR"/>
        </w:rPr>
        <w:t>وهنا أطلق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جملة ما ذكروه فيه، ولايخلو من نظر، بل ذلك مقيّد بما يستلزم اطلاعه على العورة، أما ما لايستلزمه من مساعدتها فتحريمه على الرجال غير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فيما يستلزم الاطلاع على العورة تقديمُ الزوج مع إمكانه، ومع عدمه يجوز غيره للضرورة كنظر الطبيب، وأما الفرق بين أقارب الرجال من غير المحارم والأجانب فلا أصل له في قواعد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ويُستحَبٌ غُسْلُ المولود حين يُولد والأذانُ في أُذُنه اليمنى والإقامة في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ذلك قبل قطعِ سُرَّتِه فلايُصيبه لَمَمٌ ولاتابعةٌ ولايَفزَع ولاتُصيبه الصبيان، رُوي ذلك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 له مولودٌ فَلْيُؤَذِّن في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أذنه اليمنى بأذان الصلاة، وليُقِم في أذنه اليسرى فإنّها عصمة من الشيطان الرجيم</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وتحنيكُه بتربة الحسين وماء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الفرات وهو النهر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ماء فراتٍ أي 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بِخَلْطه بالتمر أو بالعسل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ليعذِّبَ إن لم يكن 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العبارة التخيير بين الثلاثة، والأجودُ الترتيب بينها فيُقدَّم ماءُ الفرات مع إمكانها، ثم الماء الفرات بالأصالة، ثمّ بإصلاح مالِحِه بالحُلُو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حَنَّكُوا أولادكم بماء الفرات وتربة الحسين، فإن لم يكن فبماء السماء</w:t>
      </w:r>
      <w:r>
        <w:rPr>
          <w:rFonts w:eastAsia="Amiri" w:cs="Amiri" w:ascii="Amiri" w:hAnsi="Amiri"/>
          <w:color w:val="111111"/>
          <w:sz w:val="28"/>
          <w:szCs w:val="28"/>
          <w:rtl w:val="true"/>
          <w:lang w:bidi="ar-SA"/>
        </w:rPr>
        <w:t>»</w:t>
      </w:r>
      <w:r>
        <w:rPr>
          <w:rStyle w:val="FootnoteAnchor"/>
          <w:rtl w:val="true"/>
        </w:rPr>
        <w:footnoteReference w:id="902"/>
      </w:r>
      <w:r>
        <w:rPr>
          <w:rFonts w:ascii="Amiri" w:hAnsi="Amiri" w:eastAsia="Amiri" w:cs="Amiri"/>
          <w:color w:val="111111"/>
          <w:sz w:val="28"/>
          <w:sz w:val="28"/>
          <w:szCs w:val="28"/>
          <w:rtl w:val="true"/>
          <w:lang w:bidi="ar-SA"/>
        </w:rPr>
        <w:t>والمراد بالتحنيك إدخالُ ذلك إلى حنّكه وهو أغلى داخل الفم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يُستحَبّ تحنيكُه بالتمر بأن يَمضُغَ التمرةَ ويَجْعَلَها في فيه ويُوصِلَها إِلى حَنّكه بسبابته حتى يَتَحَلَّلَ في حلقه،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بالتمر فكذا فَعَل رسول الله صلى الله عليه وآله وسلم بالحسن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حَنَكَه وحَنَّكَه بتخفيف النون وتشديدها</w:t>
      </w:r>
      <w:r>
        <w:rPr>
          <w:rStyle w:val="FootnoteAnchor"/>
          <w:rtl w:val="true"/>
        </w:rPr>
        <w:footnoteReference w:id="90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وتسميتهُ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ذكراً إلى اليوم السابع فإن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يُولَدُلنا وَلدٌ إلاسمّيناه محمّداً، فإذا مَضَى سبعة أيام فإن شِتْنا غَيَّرنا وإلاتَرَكنا</w:t>
      </w:r>
      <w:r>
        <w:rPr>
          <w:rFonts w:eastAsia="Amiri" w:cs="Amiri" w:ascii="Amiri" w:hAnsi="Amiri"/>
          <w:color w:val="111111"/>
          <w:sz w:val="28"/>
          <w:szCs w:val="28"/>
          <w:rtl w:val="true"/>
          <w:lang w:bidi="ar-SA"/>
        </w:rPr>
        <w:t>»</w:t>
      </w:r>
      <w:r>
        <w:rPr>
          <w:rStyle w:val="FootnoteAnchor"/>
          <w:rtl w:val="true"/>
        </w:rPr>
        <w:footnoteReference w:id="905"/>
      </w:r>
      <w:r>
        <w:rPr>
          <w:rFonts w:ascii="IRNazanin" w:hAnsi="IRNazanin" w:eastAsia="IRNazanin"/>
          <w:color w:val="111111"/>
          <w:sz w:val="28"/>
          <w:sz w:val="28"/>
          <w:szCs w:val="28"/>
          <w:rtl w:val="true"/>
          <w:lang w:bidi="fa-IR"/>
        </w:rPr>
        <w:t>وأصدقُ الأسماء ما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اسْتَمَل على عبوديّته تعالى كعبدالله وعبدالرحمن والرحيم وغيره من أسمائه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الأسماء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محمد وعليّ وأسماء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 الأسماء ما سُمِّيَ بالعبودية وأفضلها أسماء الأنبياء</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له أربعة أولاد ولم يُسَمٌ أحدهم باسمي فقد جفاني</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الأرض دار فيها اسم محمّد إلا وهي تُقدَّس كلَّ يوم</w:t>
      </w:r>
      <w:r>
        <w:rPr>
          <w:rStyle w:val="FootnoteAnchor"/>
          <w:rtl w:val="true"/>
        </w:rPr>
        <w:footnoteReference w:id="908"/>
      </w:r>
      <w:r>
        <w:rPr>
          <w:rFonts w:ascii="Amiri" w:hAnsi="Amiri" w:eastAsia="Amiri" w:cs="Amiri"/>
          <w:color w:val="111111"/>
          <w:sz w:val="28"/>
          <w:sz w:val="28"/>
          <w:szCs w:val="28"/>
          <w:rtl w:val="true"/>
          <w:lang w:bidi="ar-SA"/>
        </w:rPr>
        <w:t>وعن الحسين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وُلِد لي مائة لأختبتُ أن لا أُسمّي أحداً منهم إلا عليّاً</w:t>
      </w:r>
      <w:r>
        <w:rPr>
          <w:rFonts w:eastAsia="Amiri" w:cs="Amiri" w:ascii="Amiri" w:hAnsi="Amiri"/>
          <w:color w:val="111111"/>
          <w:sz w:val="28"/>
          <w:szCs w:val="28"/>
          <w:rtl w:val="true"/>
          <w:lang w:bidi="ar-SA"/>
        </w:rPr>
        <w:t>»</w:t>
      </w:r>
      <w:r>
        <w:rPr>
          <w:rStyle w:val="FootnoteAnchor"/>
          <w:rtl w:val="true"/>
        </w:rPr>
        <w:footnoteReference w:id="909"/>
      </w:r>
      <w:r>
        <w:rPr>
          <w:rFonts w:ascii="IRNazanin" w:hAnsi="IRNazanin" w:eastAsia="IRNazanin"/>
          <w:color w:val="111111"/>
          <w:sz w:val="28"/>
          <w:sz w:val="28"/>
          <w:szCs w:val="28"/>
          <w:rtl w:val="true"/>
          <w:lang w:bidi="fa-IR"/>
        </w:rPr>
        <w:t>وقال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لايدخُل الفقرُ بيتاً فيه اسمُ محمّدٍ أو أحمدَ أو عليّ أو الحسن أو الحسين أو جعفر أو طالب أو عبدالله، أو فاطمةَ من النّساء</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إن كان ذكراً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أنثى، 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لَنُكَنّى أولادنا في صِغَرهم مخافة النبز أن يلحَق بهم</w:t>
      </w:r>
      <w:r>
        <w:rPr>
          <w:rFonts w:eastAsia="IRNazanin" w:cs="IRNazanin"/>
          <w:color w:val="111111"/>
          <w:sz w:val="28"/>
          <w:szCs w:val="28"/>
          <w:rtl w:val="true"/>
          <w:lang w:bidi="fa-IR"/>
        </w:rPr>
        <w:t>»</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أشعر من الأعلام بمدح أو ذمّ، والمراد هنا الأوّل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ويكره الجمع بين 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الكاف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القاسم وتسميته محمّداً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 أربعٍ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عيسى وعن أبي الحكم وعن أبي مالك وعن أبي القاسم إذا كان الاسم محمّداً</w:t>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يُسمّى حَكَماً أو حَكِيماً أو خالداً أو حارثاً أو ضراراً أو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 الأسماء إلى الله تعالى حارثٌ ومالكٌ وخالدٌ</w:t>
      </w:r>
      <w:r>
        <w:rPr>
          <w:rStyle w:val="FootnoteAnchor"/>
          <w:rtl w:val="true"/>
        </w:rPr>
        <w:footnoteReference w:id="913"/>
      </w: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دَعَا بصحيفة حين حضره الموت يريد أن ينهى عن أسماء يُتَسَمَّى بها فقُبِضَ ولم يُسمها، منها الحَكَمُ وحَكيمٌ وخالد ومالك، وذكر أنّها ستة أو سبعة ممّا لا يجوز أن يَتَسَمَّى بها</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وأحكام الأولاد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والحلقُ والخِتانُ</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من النساء، وهي مكرمة 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وثُقْبُ الأُذُنِ اليُمنى في شَحْمَتها واليُسرى في،أعلاها، كلّ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اليوم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 ولد ولو في آخر جزء من النهار،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العقيقة واجبة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وكلّ مولود مُرتَهَنَّ بعقيقته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 عنه</w:t>
      </w:r>
    </w:p>
    <w:p>
      <w:pPr>
        <w:pStyle w:val="BookText"/>
        <w:rPr/>
      </w:pPr>
      <w:r>
        <w:rPr>
          <w:rFonts w:ascii="Amiri" w:hAnsi="Amiri" w:eastAsia="Amiri" w:cs="Amiri"/>
          <w:color w:val="111111"/>
          <w:sz w:val="28"/>
          <w:sz w:val="28"/>
          <w:szCs w:val="28"/>
          <w:rtl w:val="true"/>
          <w:lang w:bidi="ar-SA"/>
        </w:rPr>
        <w:t>واخْلِق رأسه يوم السابع</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اختِنُوا أولادكم لسبعة أيام فإنّه أطهرُ وأسرع لنبات اللحم وإنّ الأرضَ لتَكرَه بول الأغلف</w:t>
      </w:r>
      <w:r>
        <w:rPr>
          <w:rFonts w:eastAsia="IRNazanin" w:cs="IRNazanin"/>
          <w:color w:val="111111"/>
          <w:sz w:val="28"/>
          <w:szCs w:val="28"/>
          <w:rtl w:val="true"/>
          <w:lang w:bidi="fa-IR"/>
        </w:rPr>
        <w:t>»</w:t>
      </w:r>
      <w:r>
        <w:rPr>
          <w:rStyle w:val="FootnoteAnchor"/>
          <w:rtl w:val="true"/>
        </w:rPr>
        <w:footnoteReference w:id="917"/>
      </w:r>
      <w:r>
        <w:rPr>
          <w:rStyle w:val="FootnoteAnchor"/>
          <w:rtl w:val="true"/>
        </w:rPr>
        <w:footnoteReference w:id="918"/>
      </w: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ثَقْبَ أُذُنِ الغلام من السنّة وختانَه لسبعة أيام من السنة</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وفي خبر آخر عن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تَنجَّسُ من بول الأغلف أربعين صباحاً</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تَضِجّ إلى الله تعالى من بول الأغلف</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ويَتَصَدَّق بوزن شَعره ذهباً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عمار للصادق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بأيّها نبدأ؟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تحلق رأسَه وتَعُقُ عنه وتَصَدَّقُ بوزن شعره فضةً، يكون ذلك في مكان واحد</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ذهباً</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القَنازِع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يَحلِقَ من الرأس موضعاً ويَترُكَ موضعاً في أي جانب كان، رُوِيَ ذلك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وفي خبر آخَرَ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القزَع في رؤوس الصبيان، وذكر أن القَزَع أن يُحلق الرأس إلا قليلاً وسط الرأس تُسمَّى الفُزَّعَة</w:t>
      </w:r>
      <w:r>
        <w:rPr>
          <w:rFonts w:eastAsia="Amiri" w:cs="Amiri" w:ascii="Amiri" w:hAnsi="Amiri"/>
          <w:color w:val="111111"/>
          <w:sz w:val="28"/>
          <w:szCs w:val="28"/>
          <w:rtl w:val="true"/>
          <w:lang w:bidi="ar-SA"/>
        </w:rPr>
        <w:t>»</w:t>
      </w:r>
      <w:r>
        <w:rPr>
          <w:rStyle w:val="FootnoteAnchor"/>
          <w:rtl w:val="true"/>
        </w:rPr>
        <w:footnoteReference w:id="925"/>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النبي بصبي يدعو له وله قنازع فأبى أن يدعو له أمر أن يُحلق رأسُه</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 عند البلوغ أي بعده بلافصل لو تَرَك وليه ختانه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على الوليّ ذلك قبله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التكليف حينئذ، واستلزام تأخيره </w:t>
      </w:r>
    </w:p>
    <w:p>
      <w:pPr>
        <w:pStyle w:val="BookText"/>
        <w:rPr/>
      </w:pPr>
      <w:r>
        <w:rPr>
          <w:rFonts w:ascii="Amiri" w:hAnsi="Amiri" w:eastAsia="Amiri" w:cs="Amiri"/>
          <w:color w:val="111111"/>
          <w:sz w:val="28"/>
          <w:sz w:val="28"/>
          <w:szCs w:val="28"/>
          <w:rtl w:val="true"/>
          <w:lang w:bidi="ar-SA"/>
        </w:rPr>
        <w:t>إلى البلوغ تأخير الواجب المضيَّقِ</w:t>
      </w:r>
      <w:r>
        <w:rPr>
          <w:rStyle w:val="FootnoteAnchor"/>
          <w:rtl w:val="true"/>
        </w:rPr>
        <w:footnoteReference w:id="927"/>
      </w: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تأخيره إلى البلوغ</w:t>
      </w:r>
      <w:r>
        <w:rPr>
          <w:rStyle w:val="FootnoteAnchor"/>
          <w:rtl w:val="true"/>
        </w:rPr>
        <w:footnoteReference w:id="928"/>
      </w:r>
      <w:r>
        <w:rPr>
          <w:rFonts w:ascii="Amiri" w:hAnsi="Amiri" w:eastAsia="Amiri" w:cs="Amiri"/>
          <w:color w:val="111111"/>
          <w:sz w:val="28"/>
          <w:sz w:val="28"/>
          <w:szCs w:val="28"/>
          <w:rtl w:val="true"/>
          <w:lang w:bidi="ar-SA"/>
        </w:rPr>
        <w:t>وهو دالُّ على الثاني، ودليلُه غيرُ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خَفْضُ النساء وإنْ بَلَغْنَ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خَفْصُ النساء مَكْرُمَةٌ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شيء أفضل من المكرمة؟</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والعقيقة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تجتمع فيها شروطُ الأضحِيَّة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السلامة من العيوب والسمَنُ، والسنُّ على الأفضل، ويُجزئ فيها مطلق الشاة،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هي شاةُ لحم ليست بمنزلة الأضحية، يجزئ منها كلُّ شيء</w:t>
      </w:r>
      <w:r>
        <w:rPr>
          <w:rStyle w:val="FootnoteAnchor"/>
          <w:rtl w:val="true"/>
        </w:rPr>
        <w:footnoteReference w:id="930"/>
      </w:r>
      <w:r>
        <w:rPr>
          <w:rFonts w:ascii="Amiri" w:hAnsi="Amiri" w:eastAsia="Amiri" w:cs="Amiri"/>
          <w:color w:val="111111"/>
          <w:sz w:val="28"/>
          <w:sz w:val="28"/>
          <w:szCs w:val="28"/>
          <w:rtl w:val="true"/>
          <w:lang w:bidi="ar-SA"/>
        </w:rPr>
        <w:t>وخيرُها أَسمَنُها</w:t>
      </w:r>
      <w:r>
        <w:rPr>
          <w:rFonts w:eastAsia="Amiri" w:cs="Amiri" w:ascii="Amiri" w:hAnsi="Amiri"/>
          <w:color w:val="111111"/>
          <w:sz w:val="28"/>
          <w:szCs w:val="28"/>
          <w:rtl w:val="true"/>
          <w:lang w:bidi="ar-SA"/>
        </w:rPr>
        <w:t>»</w:t>
      </w:r>
      <w:r>
        <w:rPr>
          <w:rStyle w:val="FootnoteAnchor"/>
          <w:rtl w:val="true"/>
        </w:rPr>
        <w:footnoteReference w:id="93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مساواتها الولد في الذكورة والأنوثة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خالَفَتْه أَجزأتْ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عند ذَبْحِها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اللهم هذه عقيقة عن فلانٍ، لحمها بلحمه ودمُها بدمه وعَظْمُها بعظمه، اللهمّ اجْعَله وقاءً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وعليهم</w:t>
      </w:r>
      <w:r>
        <w:rPr>
          <w:rFonts w:eastAsia="Amiri" w:cs="Amiri" w:ascii="Amiri" w:hAnsi="Amiri"/>
          <w:color w:val="111111"/>
          <w:sz w:val="28"/>
          <w:szCs w:val="28"/>
          <w:rtl w:val="true"/>
          <w:lang w:bidi="ar-SA"/>
        </w:rPr>
        <w:t>»</w:t>
      </w:r>
      <w:r>
        <w:rPr>
          <w:rStyle w:val="FootnoteAnchor"/>
          <w:rtl w:val="true"/>
        </w:rPr>
        <w:footnoteReference w:id="932"/>
      </w:r>
      <w:r>
        <w:rPr>
          <w:rFonts w:ascii="IRNazanin" w:hAnsi="IRNazanin" w:eastAsia="IRNazanin"/>
          <w:color w:val="111111"/>
          <w:sz w:val="28"/>
          <w:sz w:val="28"/>
          <w:szCs w:val="28"/>
          <w:rtl w:val="true"/>
          <w:lang w:bidi="fa-IR"/>
        </w:rPr>
        <w:t>رواه الكَرْخي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والحمدلله والله أكبر إيماناً بالله، وثناء على رسول الله، والعظمة لأمره، والشكرَ لرزقه، والمعرفةَ بفضله علينا أهلَ البيت، فإن كان ذكراً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وهبتَ لنا ذَكَراً وأنت أعلم بما وهبتَ، ومِنْكَ ما أعطيتَ وكلُّ ما صنعنا فتَقَبَّله منا على سنتك وسنّة نبيّك ورسولك واخْسَأ عنا الشيطان الرجيم، لك سُفِكَت الدماء لاشريك لك والحمدلله رب العالمين</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وزاد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لحمُها بلحمه ودمُها بدمه وعظمُها بعظمه وشعرُها بشعره وجِلدُها بجلده، اللهمّ اجْعَلها وقاءٌ لفلان بن </w:t>
      </w:r>
    </w:p>
    <w:p>
      <w:pPr>
        <w:pStyle w:val="BookText"/>
        <w:rPr/>
      </w:pPr>
      <w:r>
        <w:rPr>
          <w:rFonts w:ascii="IRNazanin" w:hAnsi="IRNazanin" w:eastAsia="IRNazanin"/>
          <w:color w:val="111111"/>
          <w:sz w:val="28"/>
          <w:sz w:val="28"/>
          <w:szCs w:val="28"/>
          <w:rtl w:val="true"/>
          <w:lang w:bidi="fa-IR"/>
        </w:rPr>
        <w:t>فلان،</w:t>
      </w:r>
      <w:r>
        <w:rPr>
          <w:rStyle w:val="FootnoteAnchor"/>
          <w:rtl w:val="true"/>
        </w:rPr>
        <w:footnoteReference w:id="934"/>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تذبح العقيقة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بريء مما تشركون، إنّي وجهتُ وجهي للذي فطر السماوات والأرض حنيفاً مُسلِماً وما أنا من المشركين، إنّ صلاتي ونُسُكي ومحياي ومماتي لله ربِّ العالمين لا شريك له وبذلك أُمِرْتُ وأنا من المسلمين، اللهم منك ولك بسم الله والله أكبر وتُسمي المولود باسمه ثمّ تَذبَح</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عند 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ولك ما وهبتَ وأنت أعطيتَ اللهم، فتَقَبَّلْه منّا على سنّة نبيّك، ونستعيذ بالله من الشيطان الرجيم، وتُسمِّي وتَذبَح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سُفِكَت الدماء لاشريك لك والحمدالله ربّ العالمين، اللهمّ اخْسَأ الشيطان الرجيم</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فهذه جملةُ ما وَقَفتُ عليه من الدعاء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الله تعالى أن يجعلَها فِديَةً له لحماً بلحم وعظماً بعظم وجلداً بجلد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داخل في المأثور فكان يُستغنى عن تخصيصه، ولعلّه لمزيد الاهتمام به أو التنبيه عليه حيث لايتفق الدعاء بالمأثور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ولاتَكفي الصدقةُ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تعذَّرَتْ بل ينتظر الوجدان بخلاف الأضحية، قيل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طلبنا العقيقةَ فلم نجدها، فما ترى نَتَصَدَّق بثمنها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 الله تعالى يحبّ إطعام الطعام وإراقة الدماء</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ولْتُخَصّ القابلة بالرجل والوَرْكِ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أنّ لها ربع العقيقة</w:t>
      </w:r>
      <w:r>
        <w:rPr>
          <w:rStyle w:val="FootnoteAnchor"/>
          <w:rtl w:val="true"/>
        </w:rPr>
        <w:footnoteReference w:id="938"/>
      </w:r>
      <w:r>
        <w:rPr>
          <w:rFonts w:ascii="Amiri" w:hAnsi="Amiri" w:eastAsia="Amiri" w:cs="Amiri"/>
          <w:color w:val="111111"/>
          <w:sz w:val="28"/>
          <w:sz w:val="28"/>
          <w:szCs w:val="28"/>
          <w:rtl w:val="true"/>
          <w:lang w:bidi="ar-SA"/>
        </w:rPr>
        <w:t>وفي بعضها ثلثها</w:t>
      </w:r>
      <w:r>
        <w:rPr>
          <w:rStyle w:val="FootnoteAnchor"/>
          <w:rtl w:val="true"/>
        </w:rPr>
        <w:footnoteReference w:id="939"/>
      </w:r>
      <w:r>
        <w:rPr>
          <w:rFonts w:ascii="Amiri" w:hAnsi="Amiri" w:eastAsia="Amiri" w:cs="Amiri"/>
          <w:color w:val="111111"/>
          <w:sz w:val="28"/>
          <w:sz w:val="28"/>
          <w:szCs w:val="28"/>
          <w:rtl w:val="true"/>
          <w:lang w:bidi="ar-SA"/>
        </w:rPr>
        <w:t>ولو لم تكن قابلةٌ تَصَدَّقَتْ به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حصة القابلة تكون لها وإن كان الذابحُ الأب، ثم هي تَتَصدَّق بها؛ لأنه يُكرَه لها الأكلُ كما سيأتي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ولاتختصّ </w:t>
      </w:r>
    </w:p>
    <w:p>
      <w:pPr>
        <w:pStyle w:val="BookText"/>
        <w:rPr/>
      </w:pPr>
      <w:r>
        <w:rPr>
          <w:rFonts w:ascii="Amiri" w:hAnsi="Amiri" w:eastAsia="Amiri" w:cs="Amiri"/>
          <w:color w:val="111111"/>
          <w:sz w:val="28"/>
          <w:sz w:val="28"/>
          <w:szCs w:val="28"/>
          <w:rtl w:val="true"/>
          <w:lang w:bidi="ar-SA"/>
        </w:rPr>
        <w:t>صدقتَها بالفقراء بل تُعطي مَن شاءت كما ورد في الخبر</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الولد ولمّا يُعَقِّ عنه استُحِبّ له العقيقةُ عن نفسه، وإن شلَّ الولد هل عُقَ عنه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الأصلُ عدم عقيقة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ولرواية عبدالله بن سنان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أدري كان أبي عَقَ عنّي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فأمرني أبو عبدالله فعَقَقْتُ عن نفسي وأنا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امرئ مرتهن بعقيقته، والعقيقة أوجب من الأضحية</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الصبيُّ يومَ السابع بعد الزوال لم تسقط، وقبله تَسقُط رَوَى ذلك</w:t>
      </w:r>
    </w:p>
    <w:p>
      <w:pPr>
        <w:pStyle w:val="BookText"/>
        <w:rPr/>
      </w:pPr>
      <w:r>
        <w:rPr>
          <w:rFonts w:ascii="IRNazanin" w:hAnsi="IRNazanin" w:eastAsia="IRNazanin"/>
          <w:color w:val="111111"/>
          <w:sz w:val="28"/>
          <w:sz w:val="28"/>
          <w:szCs w:val="28"/>
          <w:rtl w:val="true"/>
          <w:lang w:bidi="fa-IR"/>
        </w:rPr>
        <w:t>إدريس بن عبد الله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ويُكره للوالدين أن يأكلا منها شيئاً، وكذا من في عيالهما وإن كانت القابلة منهم؛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يأكل هو ولا أحد من عياله من العقيقة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القابلة ثلث العقيقة فإن كانت القابلة أُمَّ الرجل أو في عياله فليس لها منها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وتَتَأكَّد الكراهة فى الأم؛ لقوله في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يأكل العقيقة كلُّ أحد إلا الأُم</w:t>
      </w:r>
      <w:r>
        <w:rPr>
          <w:rFonts w:eastAsia="IRNazanin" w:cs="IRNazanin"/>
          <w:color w:val="111111"/>
          <w:sz w:val="28"/>
          <w:szCs w:val="28"/>
          <w:rtl w:val="true"/>
          <w:lang w:bidi="fa-IR"/>
        </w:rPr>
        <w:t>»</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تُكسَر عِظامُها بل يُفَصَّل 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أعضاءً</w:t>
      </w:r>
    </w:p>
    <w:p>
      <w:pPr>
        <w:pStyle w:val="BookText"/>
        <w:rPr/>
      </w:pPr>
      <w:r>
        <w:rPr>
          <w:rFonts w:ascii="Amiri" w:hAnsi="Amiri" w:eastAsia="Amiri" w:cs="Amiri"/>
          <w:color w:val="111111"/>
          <w:sz w:val="28"/>
          <w:sz w:val="28"/>
          <w:szCs w:val="28"/>
          <w:rtl w:val="true"/>
          <w:lang w:bidi="ar-SA"/>
        </w:rPr>
        <w:t>ثم يطبَخُها</w:t>
      </w:r>
      <w:r>
        <w:rPr>
          <w:rFonts w:eastAsia="Amiri" w:cs="Amiri" w:ascii="Amiri" w:hAnsi="Amiri"/>
          <w:color w:val="111111"/>
          <w:sz w:val="28"/>
          <w:szCs w:val="28"/>
          <w:rtl w:val="true"/>
          <w:lang w:bidi="ar-SA"/>
        </w:rPr>
        <w:t>»</w:t>
      </w:r>
      <w:r>
        <w:rPr>
          <w:rStyle w:val="FootnoteAnchor"/>
          <w:rtl w:val="true"/>
        </w:rPr>
        <w:footnoteReference w:id="94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ويُستحب أن يُدعَى لها المؤمنون، وأقلهم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يُطعَم منه عشرةُ من المسلمين فإن زاد فهو أفضل</w:t>
      </w:r>
      <w:r>
        <w:rPr>
          <w:rFonts w:eastAsia="IRNazanin" w:cs="IRNazanin"/>
          <w:color w:val="111111"/>
          <w:sz w:val="28"/>
          <w:szCs w:val="28"/>
          <w:rtl w:val="true"/>
          <w:lang w:bidi="fa-IR"/>
        </w:rPr>
        <w:t>»</w:t>
      </w:r>
      <w:r>
        <w:rPr>
          <w:rStyle w:val="FootnoteAnchor"/>
          <w:rtl w:val="true"/>
        </w:rPr>
        <w:footnoteReference w:id="945"/>
      </w:r>
      <w:r>
        <w:rPr>
          <w:rFonts w:ascii="Amiri" w:hAnsi="Amiri" w:eastAsia="Amiri" w:cs="Amiri"/>
          <w:color w:val="111111"/>
          <w:sz w:val="28"/>
          <w:sz w:val="28"/>
          <w:szCs w:val="28"/>
          <w:rtl w:val="true"/>
          <w:lang w:bidi="ar-SA"/>
        </w:rPr>
        <w:t>وفي الخبر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يُعطيها إلا لأه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يُطبخ طبخاً دون أن تُفَرَّقَ لحماً أو تُشوَى على النار؛ لما تقدّم من الأمر بطبخها، والمعتبر مسماه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 أن يُطبخ بالماء والملح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أُضيف إليهما غيرُهما </w:t>
      </w:r>
    </w:p>
    <w:p>
      <w:pPr>
        <w:pStyle w:val="BookText"/>
        <w:rPr/>
      </w:pPr>
      <w:r>
        <w:rPr>
          <w:rFonts w:ascii="Amiri" w:hAnsi="Amiri" w:eastAsia="Amiri" w:cs="Amiri"/>
          <w:color w:val="111111"/>
          <w:sz w:val="28"/>
          <w:sz w:val="28"/>
          <w:szCs w:val="28"/>
          <w:rtl w:val="true"/>
          <w:lang w:bidi="ar-SA"/>
        </w:rPr>
        <w:t>فلا بأس؛ لإطلاقِ الأمر الصادق به بل ربما كان أكمل، وما ذكره المصنّف للتنبيه على أقلّ ما يَتَأَدَّى به الطبخ لا للحصر؛ إذ لم يَرِدْ نص بكون الطبخ بالماء والملح خاصةً بل به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فيجب على الأم إرضاع اللّبَأ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وهو أول اللبن في النتاج، قاله الجوهري</w:t>
      </w:r>
      <w:r>
        <w:rPr>
          <w:rStyle w:val="FootnoteAnchor"/>
          <w:rtl w:val="true"/>
        </w:rPr>
        <w:footnoteReference w:id="946"/>
      </w:r>
      <w:r>
        <w:rPr>
          <w:rFonts w:ascii="Amiri" w:hAnsi="Amiri" w:eastAsia="Amiri" w:cs="Amiri"/>
          <w:color w:val="111111"/>
          <w:sz w:val="28"/>
          <w:sz w:val="28"/>
          <w:szCs w:val="28"/>
          <w:rtl w:val="true"/>
          <w:lang w:bidi="ar-SA"/>
        </w:rPr>
        <w:t xml:space="preserve">وفي 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ما يحلب عند الولادة</w:t>
      </w:r>
      <w:r>
        <w:rPr>
          <w:rStyle w:val="FootnoteAnchor"/>
          <w:rtl w:val="true"/>
        </w:rPr>
        <w:footnoteReference w:id="947"/>
      </w:r>
      <w:r>
        <w:rPr>
          <w:rFonts w:ascii="Amiri" w:hAnsi="Amiri" w:eastAsia="Amiri" w:cs="Amiri"/>
          <w:color w:val="111111"/>
          <w:sz w:val="28"/>
          <w:sz w:val="28"/>
          <w:szCs w:val="28"/>
          <w:rtl w:val="true"/>
          <w:lang w:bidi="ar-SA"/>
        </w:rPr>
        <w:t>ولم أَقِفْ على تحديد مقدار مايجب منه وربما قيَّده بعض بثلاثة أيام، وظاهر ما نقلناه عن أهل اللغة أنه حَلْبَةٌ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وجب عليها ذلك؛ لأنّ الولدَ لايعيش بدونه، ومع ذلك لايجب عليها التبرُّعُ به بل بأجرة على الأب إن لم يكن للولد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وإلا ففي ماله جمعاً بين الحقين، ولا</w:t>
      </w:r>
    </w:p>
    <w:p>
      <w:pPr>
        <w:pStyle w:val="BookText"/>
        <w:rPr/>
      </w:pPr>
      <w:r>
        <w:rPr>
          <w:rFonts w:ascii="Amiri" w:hAnsi="Amiri" w:eastAsia="Amiri" w:cs="Amiri"/>
          <w:color w:val="111111"/>
          <w:sz w:val="28"/>
          <w:sz w:val="28"/>
          <w:szCs w:val="28"/>
          <w:rtl w:val="true"/>
          <w:lang w:bidi="ar-SA"/>
        </w:rPr>
        <w:t>منافاة بين وجوبِ الفعل واستحقاقِ عِوَضه كبذل المال في المخمصة للمحتاج وبذلك يظهر ضعفُ ما قيل بعدم استحقاقها الأجرة عليه لوجوبه؛</w:t>
      </w:r>
      <w:r>
        <w:rPr>
          <w:rStyle w:val="FootnoteAnchor"/>
          <w:rtl w:val="true"/>
        </w:rPr>
        <w:footnoteReference w:id="948"/>
      </w:r>
      <w:r>
        <w:rPr>
          <w:rFonts w:ascii="Amiri" w:hAnsi="Amiri" w:eastAsia="Amiri" w:cs="Amiri"/>
          <w:color w:val="111111"/>
          <w:sz w:val="28"/>
          <w:sz w:val="28"/>
          <w:szCs w:val="28"/>
          <w:rtl w:val="true"/>
          <w:lang w:bidi="ar-SA"/>
        </w:rPr>
        <w:t>لما عُلِم من عدم جواز أخذ الأجرة على العمل الواجب والفرق أنّ الممنوع من أخذ أجرته هو نفس العمل لاعين المال الذي يجب بذله واللبأ من قبيل الثاني لا الأوّل، نعم، يجيء على هذا أنّها لاتستحِق أجرةً على إيصاله إلى فمه لأنّه عمل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منع من كونه لايعيش بدونه فينقدح حينئذٍ عدمُ الوجوب والعلّامة قطع في القواعد بكونه لايعيش بدونه</w:t>
      </w:r>
      <w:r>
        <w:rPr>
          <w:rStyle w:val="FootnoteAnchor"/>
          <w:rtl w:val="true"/>
        </w:rPr>
        <w:footnoteReference w:id="949"/>
      </w:r>
      <w:r>
        <w:rPr>
          <w:rFonts w:ascii="Amiri" w:hAnsi="Amiri" w:eastAsia="Amiri" w:cs="Amiri"/>
          <w:color w:val="111111"/>
          <w:sz w:val="28"/>
          <w:sz w:val="28"/>
          <w:szCs w:val="28"/>
          <w:rtl w:val="true"/>
          <w:lang w:bidi="ar-SA"/>
        </w:rPr>
        <w:t>، وقيَّده بعضُهم بالغالب، وهو أولى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تُرضِعَه طول المدّةِ المعتبرة في الرضاع وهي حولان کاملان لمن أراد أن يُتِمّ الرّضاعة، فإن أراد الاقتصار على أقل المجزئ فأحد وعشرون شهراً ولايجوز نقصانه عنها، ويجوز الزيادةُ على الحولين شهراً وشهرين خاصةً، لكن </w:t>
      </w:r>
    </w:p>
    <w:p>
      <w:pPr>
        <w:pStyle w:val="BookText"/>
        <w:rPr/>
      </w:pPr>
      <w:r>
        <w:rPr>
          <w:rFonts w:ascii="Amiri" w:hAnsi="Amiri" w:eastAsia="Amiri" w:cs="Amiri"/>
          <w:color w:val="111111"/>
          <w:sz w:val="28"/>
          <w:sz w:val="28"/>
          <w:szCs w:val="28"/>
          <w:rtl w:val="true"/>
          <w:lang w:bidi="ar-SA"/>
        </w:rPr>
        <w:t>لاتَستحِقُ المرضعة على الزائد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إرضاعُ الأُمّ مستحبّاً؛ لأنّ لبنها أوفق بمزاجه لِتَغذِّيه به في الرحم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والأجرة كما قلناه من كونها في مال الولد إن كان له مال، وإلا فعلى الأب وإن</w:t>
      </w:r>
    </w:p>
    <w:p>
      <w:pPr>
        <w:pStyle w:val="BookText"/>
        <w:rPr/>
      </w:pPr>
      <w:r>
        <w:rPr>
          <w:rFonts w:ascii="Amiri" w:hAnsi="Amiri" w:eastAsia="Amiri" w:cs="Amiri"/>
          <w:color w:val="111111"/>
          <w:sz w:val="28"/>
          <w:sz w:val="28"/>
          <w:szCs w:val="28"/>
          <w:rtl w:val="true"/>
          <w:lang w:bidi="ar-SA"/>
        </w:rPr>
        <w:t xml:space="preserve">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يساره وإلا فلا أجرة لها بل يجب عليها كما يجب عليها الإنفاق عليه لو كان الأب مُغسِراً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إرضاعُه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يستأجرها الأبُ بنفسها ، وبغيرها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يشترط عليها إرضاعه بنفسها كما في كلّ أجير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أولى بإرضاعه ولو بالأجرة إذا قَنِعَتْ بما يقنع به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أنقص، أو تبرعت بطريق أولى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طلبت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للأب انتزاعه منها وتسليمه إلى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أنقص أو يَتبرّع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قوله انتزاعه وتسليمه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حضانتها أيضاً، وهو أحد القولين</w:t>
      </w:r>
      <w:r>
        <w:rPr>
          <w:rStyle w:val="FootnoteAnchor"/>
          <w:rtl w:val="true"/>
        </w:rPr>
        <w:footnoteReference w:id="950"/>
      </w:r>
      <w:r>
        <w:rPr>
          <w:rFonts w:ascii="Amiri" w:hAnsi="Amiri" w:eastAsia="Amiri" w:cs="Amiri"/>
          <w:color w:val="111111"/>
          <w:sz w:val="28"/>
          <w:sz w:val="28"/>
          <w:szCs w:val="28"/>
          <w:rtl w:val="true"/>
          <w:lang w:bidi="ar-SA"/>
        </w:rPr>
        <w:t xml:space="preserve">ووجهه لزوم الحرج بالجمع بين كونه في يدها وتَوَلّي غيرها إرضاعه، ولظاهر رواية داود بن الحصين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الأبُ مَن يُرضِعه بأربعةِ دراهم وقالت الأُمّ لا أُرضِعه إلا بخمسة دراهم فإن له أن ينزعه منها</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والأقوى بقاءُ حق الحضانة لها؛ لعدم تلازمهما، وحينئذٍ فتأتي المرضعة وتُرضِعه عندها مع الإمكان، فإن تعذَّر حُمِل الصبي إلى المرضعة وقت الإرضاع خاصة، فإن تعذَّر جميعُ ذلك اتَّجَه سقوط حقها من الحضانة للحرج والضرر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وللمولى إجبارُ أمته على الإرضاع لولدها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منافعها مملوكة له فله التصرّفُ فيها كيف شاء، بخلاف الزوجة حرّةً كانت أم مملوكةً لغيره، معتادةً لإرضاع أولادها أم غير معتادة؛ لأنه لا يستحق بالزوجية منافعها وإنّما استَحَقِّ الاستمتاعَ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وهي ولاية على الطفل والمجنون لفائدة تربيته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يَتعلّق بها من مصلحته من حفظه وجعله في سَرِيره ورَفْعِه وكَحْلِه ودَهنِه وتنظيفه وغسلِ خِرَقِه وثيابه ونحوه، وهي بالأنثى أليق منها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 أحقُّ بالولد مدة الرضاع وإنْ كان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ذكراً، إذا كانت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الأبوان معاً رقيقين أو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يسقط اعتبارُ الحرّية في الأول والإسلام في الثاني؛ لعدم الترجيح، ولو كانت الأُمُّ خاصةً حرّةً مسلمةً فهي أحقُ بالولد مطلقاً من الأب الرقّ أو الكافر إلى أن يَبلُغ وإنْ تزوَّجَتْ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فصل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فالأم أحقُّ بالأنثى إلى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تسع</w:t>
      </w:r>
      <w:r>
        <w:rPr>
          <w:rStyle w:val="FootnoteAnchor"/>
          <w:rtl w:val="true"/>
        </w:rPr>
        <w:footnoteReference w:id="95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تَتَزوّج الأم</w:t>
      </w:r>
      <w:r>
        <w:rPr>
          <w:rStyle w:val="FootnoteAnchor"/>
          <w:rtl w:val="true"/>
        </w:rPr>
        <w:footnoteReference w:id="953"/>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 فيهما</w:t>
      </w:r>
      <w:r>
        <w:rPr>
          <w:rStyle w:val="FootnoteAnchor"/>
          <w:rtl w:val="true"/>
        </w:rPr>
        <w:footnoteReference w:id="954"/>
      </w:r>
      <w:r>
        <w:rPr>
          <w:rFonts w:ascii="Amiri" w:hAnsi="Amiri" w:eastAsia="Amiri" w:cs="Amiri"/>
          <w:color w:val="111111"/>
          <w:sz w:val="28"/>
          <w:sz w:val="28"/>
          <w:szCs w:val="28"/>
          <w:rtl w:val="true"/>
          <w:lang w:bidi="ar-SA"/>
        </w:rPr>
        <w:t>والأوّلُ مع شهرته جامع بين الأخبارالمطلقة</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 أحقُّ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البلوغ،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بالأنثى بعد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الخنثى المشكل هنا كالأنثى؛ استصحاباً لولاية الأُمّ الثابتة عليه ابتداءً إلى أن يثبت المُزيل، ولا ثبوت له قبل السبع؛ لعدم العلم بالذكورية التي هي مناط زوال ولايتها عنه بعد الحولين وأصالة عدم استحقاقه الولاية قبلهاهذا كله إذا كان الأبوان موجودين فإن مات أحدهما كان الآخَرُ أحقُّ بالولد مطلقاً من جميع الأقارب إلى أن يبلغ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أحقُّ من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وصي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بالبنت بعد السبع، كما هي أحق من الأقارب وإنْ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فقد الأبوان فالحضانة لأب الأب؛ لأنّه أب في الجملة فيكون أولى من غيره من الأقارب، ولأنّه أولى بالمال فيكون أولى بالحضانة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جزم في القواعد</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فقدَّم الجدَّ للأب على غيره من الأقارب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ذلك لو كان موجباً لتقديمه لاقتضى تقديمَ أُمّ الأُمّ عليه؛ لأنّها بمنزلة الأُمّ وهي مقدَّمةً على الأب على ما فُصِّل وولاية المال لا مدخل لها في الحضانة وإلا لكان الأب أولى من الأُمّ وكذا الجد له، وليس كذلك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خالية من غير الأبوين من الأقارب وإنّما استفيد حكمهم من آية أُولي الأرحام</w:t>
      </w:r>
      <w:r>
        <w:rPr>
          <w:rStyle w:val="FootnoteAnchor"/>
          <w:rtl w:val="true"/>
        </w:rPr>
        <w:footnoteReference w:id="957"/>
      </w:r>
      <w:r>
        <w:rPr>
          <w:rFonts w:ascii="Amiri" w:hAnsi="Amiri" w:eastAsia="Amiri" w:cs="Amiri"/>
          <w:color w:val="111111"/>
          <w:sz w:val="28"/>
          <w:sz w:val="28"/>
          <w:szCs w:val="28"/>
          <w:rtl w:val="true"/>
          <w:lang w:bidi="ar-SA"/>
        </w:rPr>
        <w:t>وهي لا تدلّ على تقديمه على غيره من درجته، وبهذا جزم في المختلف</w:t>
      </w:r>
      <w:r>
        <w:rPr>
          <w:rStyle w:val="FootnoteAnchor"/>
          <w:rtl w:val="true"/>
        </w:rPr>
        <w:footnoteReference w:id="958"/>
      </w:r>
      <w:r>
        <w:rPr>
          <w:rFonts w:ascii="Amiri" w:hAnsi="Amiri" w:eastAsia="Amiri" w:cs="Amiri"/>
          <w:color w:val="111111"/>
          <w:sz w:val="28"/>
          <w:sz w:val="28"/>
          <w:szCs w:val="28"/>
          <w:rtl w:val="true"/>
          <w:lang w:bidi="ar-SA"/>
        </w:rPr>
        <w:t>وهو أجود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الأب أو لم تُرَبِّحْه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فللأقارب الأقرب منهم إلى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لآية أولي الأرحام، فالجدّة لأم كانت أم لأب وإنْ عَلَتْ أولى من العمة والخالة، كما أنّهما أولى من بنات العمومة و الخُؤُولة، وكذلك الجدّةُ الدنيا والخالة والعمّةُ أولى من العُليا منهنّ، وكذا ذكورُ كلِّ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اتحد الأقرب فالحضانة مختصة به، وإن تعدد أقرع بينهم؛ لما في اشتراكها من الإضرار بالولد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ذكر وأُنثى ففي تقديم الأُنثى قول</w:t>
      </w:r>
      <w:r>
        <w:rPr>
          <w:rStyle w:val="FootnoteAnchor"/>
          <w:rtl w:val="true"/>
        </w:rPr>
        <w:footnoteReference w:id="959"/>
      </w:r>
      <w:r>
        <w:rPr>
          <w:rFonts w:ascii="Amiri" w:hAnsi="Amiri" w:eastAsia="Amiri" w:cs="Amiri"/>
          <w:color w:val="111111"/>
          <w:sz w:val="28"/>
          <w:sz w:val="28"/>
          <w:szCs w:val="28"/>
          <w:rtl w:val="true"/>
          <w:lang w:bidi="ar-SA"/>
        </w:rPr>
        <w:t>مأخذه تقديمُ الأُمّ على الأب وكونُ الأُنثى أوفق لتربية الولد وأقوم بمصالحه سيما الصغير والأنثى، وإطلاق الدليل المستفاد من الآية يقتضي التسوية بينهما كما يقتضي التسوية بين كثير النصيب وقليله، ومن يَمُتْ بالأبوين وبالأم خاصةً لاشتراك الجميع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الأخت من الأبوين أو الأب أولى من الأخت من الأُم</w:t>
      </w:r>
      <w:r>
        <w:rPr>
          <w:rStyle w:val="FootnoteAnchor"/>
          <w:rtl w:val="true"/>
        </w:rPr>
        <w:footnoteReference w:id="960"/>
      </w:r>
      <w:r>
        <w:rPr>
          <w:rFonts w:ascii="Amiri" w:hAnsi="Amiri" w:eastAsia="Amiri" w:cs="Amiri"/>
          <w:color w:val="111111"/>
          <w:sz w:val="28"/>
          <w:sz w:val="28"/>
          <w:szCs w:val="28"/>
          <w:rtl w:val="true"/>
          <w:lang w:bidi="ar-SA"/>
        </w:rPr>
        <w:t>، وكذا أُمُّ الأب أولى من أُمّ الأُمّ والجدّة أولى من الأخوات والعمّة أولى من الخالة؛ نظراً إلى زيادةِ القُرب أو كثرة النصيب، وفيه نظر بين؛ لأنّ المستند وهو الآية مشترك ومجرَّدُ ما ذكر لا يصلح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حضانة لغير الأبوين</w:t>
      </w:r>
      <w:r>
        <w:rPr>
          <w:rStyle w:val="FootnoteAnchor"/>
          <w:rtl w:val="true"/>
        </w:rPr>
        <w:footnoteReference w:id="961"/>
      </w:r>
      <w:r>
        <w:rPr>
          <w:rFonts w:ascii="Amiri" w:hAnsi="Amiri" w:eastAsia="Amiri" w:cs="Amiri"/>
          <w:color w:val="111111"/>
          <w:sz w:val="28"/>
          <w:sz w:val="28"/>
          <w:szCs w:val="28"/>
          <w:rtl w:val="true"/>
          <w:lang w:bidi="ar-SA"/>
        </w:rPr>
        <w:t>اقتصاراً على موضع النص، وعموم الآية يدفعه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تزوّجَت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الأب مع وجوده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حضانتها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للنص</w:t>
      </w:r>
      <w:r>
        <w:rPr>
          <w:rStyle w:val="FootnoteAnchor"/>
          <w:rtl w:val="true"/>
        </w:rPr>
        <w:footnoteReference w:id="962"/>
      </w:r>
      <w:r>
        <w:rPr>
          <w:rFonts w:ascii="Amiri" w:hAnsi="Amiri" w:eastAsia="Amiri" w:cs="Amiri"/>
          <w:color w:val="111111"/>
          <w:sz w:val="28"/>
          <w:sz w:val="28"/>
          <w:szCs w:val="28"/>
          <w:rtl w:val="true"/>
          <w:lang w:bidi="ar-SA"/>
        </w:rPr>
        <w:t>والإجماع، فإن طلقت عادت الحضانة على المشهور؛ لزوال المانع منها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تزويجها واشتغالها بحقوق الزوج التي هي أقوى من حق الحضانة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w:t>
      </w:r>
      <w:r>
        <w:rPr>
          <w:rStyle w:val="FootnoteAnchor"/>
          <w:rtl w:val="true"/>
        </w:rPr>
        <w:footnoteReference w:id="963"/>
      </w:r>
      <w:r>
        <w:rPr>
          <w:rFonts w:ascii="Amiri" w:hAnsi="Amiri" w:eastAsia="Amiri" w:cs="Amiri"/>
          <w:color w:val="111111"/>
          <w:sz w:val="28"/>
          <w:sz w:val="28"/>
          <w:szCs w:val="28"/>
          <w:rtl w:val="true"/>
          <w:lang w:bidi="ar-SA"/>
        </w:rPr>
        <w:t>لخروجها عن الاستحقاق بالنكاح فيُستصحب ويحتاج عوده إليها إلى دليل آخَرَ وهو مفقود، وله وجه وجيه لكن الأشهر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تعود بمجرد الطلاق إذا كان بائناً وإلا فبعد العدة إن بقي لها شيء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الأب موجوداً لم تَسقُط حضانتها بالتزويج مطلقاً كما مرّ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بلغ الولد رشيداً سقطت الحضانة عنه؛ لأنّها ولاية والبالغ الرشيد لا ولاية عليه لأحد، سواء في ذلك الذكرُ والأُنثى، البكر والتيبُ، لكن يُستحَبّ له أن لا يُفارِقَ أُمَّه خصوصاً الأُنثى إلى أن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شبهة في كون الحضانة حقاً لمن ذكر، ولكن هل تجب عليه مع ذلك أم له إسقاط حقه منها ؟ الأصل يقتضي ذلك، وهو الذي صرّح به المصنف في قواعده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امتنعت الأُمُّ من الحضانة صار الأب أولى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امتنعا معاً فالظاهرُ إجبارُ الأب</w:t>
      </w:r>
      <w:r>
        <w:rPr>
          <w:rStyle w:val="FootnoteAnchor"/>
          <w:rtl w:val="true"/>
        </w:rPr>
        <w:footnoteReference w:id="9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بعض الأصحاب،وجوبُها</w:t>
      </w:r>
      <w:r>
        <w:rPr>
          <w:rStyle w:val="FootnoteAnchor"/>
          <w:rtl w:val="true"/>
        </w:rPr>
        <w:footnoteReference w:id="965"/>
      </w:r>
      <w:r>
        <w:rPr>
          <w:rFonts w:ascii="Amiri" w:hAnsi="Amiri" w:eastAsia="Amiri" w:cs="Amiri"/>
          <w:color w:val="111111"/>
          <w:sz w:val="28"/>
          <w:sz w:val="28"/>
          <w:szCs w:val="28"/>
          <w:rtl w:val="true"/>
          <w:lang w:bidi="ar-SA"/>
        </w:rPr>
        <w:t>وهو حسن، حيث يستلزم تركها تضييع الولد، إلّا أنّ حضانته حينئذٍ تجب كفايةً كغيره من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اختصاص الوجوب بذي الحق نظر، وليس في الأخبار</w:t>
      </w:r>
      <w:r>
        <w:rPr>
          <w:rStyle w:val="FootnoteAnchor"/>
          <w:rtl w:val="true"/>
        </w:rPr>
        <w:footnoteReference w:id="966"/>
      </w:r>
      <w:r>
        <w:rPr>
          <w:rFonts w:ascii="Amiri" w:hAnsi="Amiri" w:eastAsia="Amiri" w:cs="Amiri"/>
          <w:color w:val="111111"/>
          <w:sz w:val="28"/>
          <w:sz w:val="28"/>
          <w:szCs w:val="28"/>
          <w:rtl w:val="true"/>
          <w:lang w:bidi="ar-SA"/>
        </w:rPr>
        <w:t>ما يدلّ على غير ثبوت أصل الاستحقاق</w:t>
      </w:r>
      <w:r>
        <w:rPr>
          <w:rFonts w:eastAsia="Amiri" w:cs="Amiri" w:ascii="Amiri" w:hAnsi="Amiri"/>
          <w:color w:val="111111"/>
          <w:sz w:val="28"/>
          <w:szCs w:val="28"/>
          <w:rtl w:val="true"/>
          <w:lang w:bidi="ar-SA"/>
        </w:rPr>
        <w:t xml:space="preserve">. </w:t>
      </w:r>
      <w:bookmarkStart w:id="191" w:name="pg11041_105199"/>
    </w:p>
    <w:p>
      <w:pPr>
        <w:pStyle w:val="Heading5"/>
        <w:numPr>
          <w:ilvl w:val="4"/>
          <w:numId w:val="1"/>
        </w:numPr>
        <w:rPr/>
      </w:pPr>
      <w:bookmarkStart w:id="192" w:name="__RefHeading___Toc1330715_1067777946"/>
      <w:bookmarkStart w:id="193" w:name="_Toc65"/>
      <w:bookmarkEnd w:id="191"/>
      <w:bookmarkEnd w:id="192"/>
      <w:r>
        <w:rPr>
          <w:rtl w:val="true"/>
        </w:rPr>
        <w:t>النظر الثاني في النفقات</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الزوجيّةُ،والقرابة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نفقة الزوجة بالعقد الدائم دون المنقطع، سواء في ذلك الحرّة والأمة المسلمة والكافرة بشرط التمكين الكامل وهو أن تُخَلّي بينه وبين نفسها قولاً وفعلاً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زمان ومكان يَسُوعَ فيه الاستمتاع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بَذَلَتْ في زمانٍ دون زمان أو مكان كذلك يصلحان للاستمتاع فلا نفقة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مشروطاً بالتمكين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نفقة للصغيرة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تبلغ سنّاً يجوز الاستمتاع بها بالجماع على أشهر القولين</w:t>
      </w:r>
      <w:r>
        <w:rPr>
          <w:rStyle w:val="FootnoteAnchor"/>
          <w:rtl w:val="true"/>
        </w:rPr>
        <w:footnoteReference w:id="967"/>
      </w:r>
      <w:r>
        <w:rPr>
          <w:rFonts w:ascii="Amiri" w:hAnsi="Amiri" w:eastAsia="Amiri" w:cs="Amiri"/>
          <w:color w:val="111111"/>
          <w:sz w:val="28"/>
          <w:sz w:val="28"/>
          <w:szCs w:val="28"/>
          <w:rtl w:val="true"/>
          <w:lang w:bidi="ar-SA"/>
        </w:rPr>
        <w:t>لفقْدِ الشرط وهو التمكين من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تجب النفقة على الصغيرة؛ لعموم وجوبها على الزوجة، فتخصيصُه بالكبيرةِ المُمَكِّنة يحتاج إلى دليل</w:t>
      </w:r>
      <w:r>
        <w:rPr>
          <w:rStyle w:val="FootnoteAnchor"/>
          <w:rtl w:val="true"/>
        </w:rPr>
        <w:footnoteReference w:id="968"/>
      </w:r>
      <w:r>
        <w:rPr>
          <w:rFonts w:ascii="Amiri" w:hAnsi="Amiri" w:eastAsia="Amiri" w:cs="Amiri"/>
          <w:color w:val="111111"/>
          <w:sz w:val="28"/>
          <w:sz w:val="28"/>
          <w:szCs w:val="28"/>
          <w:rtl w:val="true"/>
          <w:lang w:bidi="ar-SA"/>
        </w:rPr>
        <w:t>وسيأتي الكلام على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بأن كانت كبيرةً ممكنةً والزوج صغيراً وجبت النفقة؛ لوجود المقتضي وانتفاء المانع؛ لأنّ الصِغَر لايصلُح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للمنع</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كما في نفقة الأقارب فإنّها تجب على الصغير والكبير، خلافاً للشيخ</w:t>
      </w:r>
      <w:r>
        <w:rPr>
          <w:rStyle w:val="FootnoteAnchor"/>
          <w:rtl w:val="true"/>
        </w:rPr>
        <w:footnoteReference w:id="970"/>
      </w:r>
      <w:r>
        <w:rPr>
          <w:rFonts w:ascii="Amiri" w:hAnsi="Amiri" w:eastAsia="Amiri" w:cs="Amiri"/>
          <w:color w:val="111111"/>
          <w:sz w:val="28"/>
          <w:sz w:val="28"/>
          <w:szCs w:val="28"/>
          <w:rtl w:val="true"/>
          <w:lang w:bidi="ar-SA"/>
        </w:rPr>
        <w:t>محتجاً بأصالة البراءة، وهي مندفعة بما دلّ على وجوب نفقة الزوجة المُمَكِّنة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من باب خطاب الشرع المختص بالمكلفين، أمكن جوابه بكون التكليف هنا متعلقاً بالولى أن يُؤَدِّيَ من مال الطفل كما يُكلَّف بأداءِ </w:t>
      </w:r>
    </w:p>
    <w:p>
      <w:pPr>
        <w:pStyle w:val="BookText"/>
        <w:rPr/>
      </w:pPr>
      <w:r>
        <w:rPr>
          <w:rFonts w:ascii="Amiri" w:hAnsi="Amiri" w:eastAsia="Amiri" w:cs="Amiri"/>
          <w:color w:val="111111"/>
          <w:sz w:val="28"/>
          <w:sz w:val="28"/>
          <w:szCs w:val="28"/>
          <w:rtl w:val="true"/>
          <w:lang w:bidi="ar-SA"/>
        </w:rPr>
        <w:t>أعواض متلَفاته التي لاخلاف في ضَمانها، وقضاء ديونه وغَراماته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للناشز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عن طاعة الزوج ولو بالخروج من بيته بلا إذن ومنع لمسٍ بلا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للساكتة بعد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مدةً لم تَعرِض التمكين عليه بأن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نفسي إليكَ في أي مكان شئتَ ونحوه، وتعمل بمقتضى قولها حيث يطلب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ومقتضى ذلك أن التمكين الفعلي خاصةً غير كافٍ، وأنه لافرق في ذلك بین الجاهلیهِ بالحال والعالمةِ، ولابين مَن طَلب منها التمكين وطالبته بالتسليم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المشهور بين الأصحاب، واستدلوا عليه بأنّ الأصل براءة الذمة من وجوب النفقة، خَرَجَ منه حالة التمكين بالإجماع</w:t>
      </w:r>
      <w:r>
        <w:rPr>
          <w:rStyle w:val="FootnoteAnchor"/>
          <w:rtl w:val="true"/>
        </w:rPr>
        <w:footnoteReference w:id="971"/>
      </w:r>
      <w:r>
        <w:rPr>
          <w:rFonts w:ascii="Amiri" w:hAnsi="Amiri" w:eastAsia="Amiri" w:cs="Amiri"/>
          <w:color w:val="111111"/>
          <w:sz w:val="28"/>
          <w:sz w:val="28"/>
          <w:szCs w:val="28"/>
          <w:rtl w:val="true"/>
          <w:lang w:bidi="ar-SA"/>
        </w:rPr>
        <w:t>فيَبقَى الباقي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لأنّ النصوص</w:t>
      </w:r>
      <w:r>
        <w:rPr>
          <w:rStyle w:val="FootnoteAnchor"/>
          <w:rtl w:val="true"/>
        </w:rPr>
        <w:footnoteReference w:id="972"/>
      </w:r>
      <w:r>
        <w:rPr>
          <w:rFonts w:ascii="Amiri" w:hAnsi="Amiri" w:eastAsia="Amiri" w:cs="Amiri"/>
          <w:color w:val="111111"/>
          <w:sz w:val="28"/>
          <w:sz w:val="28"/>
          <w:szCs w:val="28"/>
          <w:rtl w:val="true"/>
          <w:lang w:bidi="ar-SA"/>
        </w:rPr>
        <w:t>عامة أو مطلقة فهي قاطعة للأصل إلى أن يُوجد المخصص والمقيد، إلا أنَّ الخلاف غيرُ متحقق فالقول بما عليه الأصحاب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فيما ذُكر وفيما إذا اختلفا في التمكين وفي وجوب النفقة الماضية، فعلى المشهور القولُ قوله في عدمهما عملاً بالأصل فيهما، وعلى الاحتمال قولُها؛ لأنّ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بقاءُ ما وجب، كما يُقدَّم قولها لو اختلفا في دفعها مع اتفاقهما على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بما تحتاج إليه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تجب نفقتها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إطعام وإدام وكسوة وإسكان وإخدام و آلِةِ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والتنظيف من المشط والدهن والصابون، دون الكحل والطَّيب والحمّام إلّا مع الحاجة إليه لتزد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لعادة أمثالها من بلدها المقيمة بها؛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ومن العِشرة به الإنفاق عليها بما يليق بها 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يتقدَّر الإطعامُ بمُدّ ولابمُدَّين ولاغيرهما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في الإطعام إلى سد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 وهي الحاجة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الخادم إذا كانت من أهله في بيت أبيها، دون أن ترتفع بالانتقال إلى بيت </w:t>
      </w:r>
    </w:p>
    <w:p>
      <w:pPr>
        <w:pStyle w:val="BookText"/>
        <w:rPr/>
      </w:pP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كانت 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زَمِنةً تحتاج إلى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بين إخدامها بحرة أو أمةٍ ولو بأجرة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معها خادمٌ تَخيَّر بين إبقائها ويُنفق عليها وبين إبدالها وإن كانت مألوفةً لها؛ لأنّ حقّ التعيين له لا لها حتى لو أراد أن يخدمها بنفسه أجزا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خَدَمَتْ نفسها لم يكن لها المطالبة بنفقة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وجنس المأدوم والملبوس والمسكن يتبع عادة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السكني لا في بيت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القُوْت في البلد اعتبر الغالب، فإن اختلف الغالب فيها أو قُوْتُها من</w:t>
      </w:r>
    </w:p>
    <w:p>
      <w:pPr>
        <w:pStyle w:val="BookText"/>
        <w:rPr/>
      </w:pPr>
      <w:r>
        <w:rPr>
          <w:rFonts w:ascii="IRNazanin" w:hAnsi="IRNazanin" w:eastAsia="IRNazanin"/>
          <w:color w:val="111111"/>
          <w:sz w:val="28"/>
          <w:sz w:val="28"/>
          <w:szCs w:val="28"/>
          <w:rtl w:val="true"/>
          <w:lang w:bidi="fa-IR"/>
        </w:rPr>
        <w:t>غیر غالب وجب اللائق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ولها المنع من مشاركة غير الزوج في المسكن بأن تنفرد ببيتٍ صالح لها ولو</w:t>
      </w:r>
    </w:p>
    <w:p>
      <w:pPr>
        <w:pStyle w:val="BookText"/>
        <w:rPr/>
      </w:pPr>
      <w:r>
        <w:rPr>
          <w:rFonts w:ascii="Amiri" w:hAnsi="Amiri" w:eastAsia="Amiri" w:cs="Amiri"/>
          <w:color w:val="111111"/>
          <w:sz w:val="28"/>
          <w:sz w:val="28"/>
          <w:szCs w:val="28"/>
          <w:rtl w:val="true"/>
          <w:lang w:bidi="ar-SA"/>
        </w:rPr>
        <w:t xml:space="preserve">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مشاركة غيره من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الشتاء المَحْشُوَّةَ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الليقظة، واللحاف 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اعتيد ذلك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بلد يُعتاد فيه الفَرْوُ للنساء وجب على الزوج بذله،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حرير أو كتان أو قطن أو في جنس الفَرْو من غنم وسنجاب وغيرهما إلى عادة أمثالها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مراتب الجنس المعتاد حاله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يساره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لاتجب الزيادة على القطن لأنّ غيرَه رُعُونةٌ وهو ضعيف؛ لاقتضاء المعاشرة بالمعروف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احتيج إلى تعدد اللحاف لشدة البرد أو لاختلاف الفصول فيه، لكن هنا لا يجب إبقاء المستغنى عنه في الوقت الآخر عندها وتُزادُ المتجمّلةُ ثياب التجمُّل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لأمثالها في تلك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دخل بها واستمرّت تأكل معه على العادة فليس لها مطالبته بمدة مؤاكلته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لحصولِ الغرض وإطباق الناس عليه في سائر الأعصار ويُحتمل جواز مطالبتها بالنفقة؛ لأنه لم يُؤَدِّ عين الواجب وتَطَوَّع بغيره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المعتبر من المسكن الإمتاعُ اتفاقاً، ومن المؤونة التمليك في صبيحة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بقائها مُمَكِّنةٌ إلى آخره، فلو نَشَزَتْ في أثنائه استَحَقَّتْ بالنسبة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الكسوة قولان</w:t>
      </w:r>
      <w:r>
        <w:rPr>
          <w:rStyle w:val="FootnoteAnchor"/>
          <w:rtl w:val="true"/>
        </w:rPr>
        <w:footnoteReference w:id="974"/>
      </w:r>
      <w:r>
        <w:rPr>
          <w:rFonts w:ascii="Amiri" w:hAnsi="Amiri" w:eastAsia="Amiri" w:cs="Amiri"/>
          <w:color w:val="111111"/>
          <w:sz w:val="28"/>
          <w:sz w:val="28"/>
          <w:szCs w:val="28"/>
          <w:rtl w:val="true"/>
          <w:lang w:bidi="ar-SA"/>
        </w:rPr>
        <w:t>أجودُهما أنّها إمتاع فليس لها بيعها ولا التصرف فيها بغير اللبس من أنواع التصرفات ولا لبسها زيادة على المعتاد كَيفيّةٌ وكَمّيّةً، فإن فَعَلَتْ فأبلتها قبل المدة التي تُبْلَى فيها عادةً لم يجب عليه إبدالها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أبقتها زيادة على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إبدالها بغيرها مطلقاً، وتحصيلها بالإعارة والاستئجار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طلقها أو ماتت أو مات أو نَشَرَتْ اسْتَحَقَّ ما يجده منها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تحتاج إليه من الفرش والآلات في حكم الكسوة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p>
    <w:p>
      <w:pPr>
        <w:pStyle w:val="BookText"/>
        <w:rPr/>
      </w:pPr>
      <w:r>
        <w:rPr>
          <w:rFonts w:ascii="Amiri" w:hAnsi="Amiri" w:eastAsia="Amiri" w:cs="Amiri"/>
          <w:color w:val="111111"/>
          <w:sz w:val="28"/>
          <w:sz w:val="28"/>
          <w:szCs w:val="28"/>
          <w:rtl w:val="true"/>
          <w:lang w:bidi="ar-SA"/>
        </w:rPr>
        <w:t>البعضيّة دون مطلق النسبية و تجب النفقة على الأبوين فصاعداً وهم آباء الأب وأمهاته وإنْ عَلَوا، وآباءُ الأُمّ وأُمهاتها وإنْ علوا، والأولادِ فنازلاً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كانوا أم إناثاً لابن المُنفِق أم لبنته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الأقارب من الإخوة والأخوات وأولادهم، والأعمام والأخوال ذكوراً وإناثاً وأولادهم،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الوارث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 القولين</w:t>
      </w:r>
      <w:r>
        <w:rPr>
          <w:rStyle w:val="FootnoteAnchor"/>
          <w:rtl w:val="true"/>
        </w:rPr>
        <w:footnoteReference w:id="97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النفقة على الوارث</w:t>
      </w:r>
      <w:r>
        <w:rPr>
          <w:rStyle w:val="FootnoteAnchor"/>
          <w:rtl w:val="true"/>
        </w:rPr>
        <w:footnoteReference w:id="976"/>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الْوَارِثِ مِثْلُ ذَلِكَ</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الْمَوْلُودِ لَهُ رِزْقُهُنَّ وَكِسْوَتُهُنَّ بِالْمَعْرُوفِ</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وإذا وجب على الوارث والعلة هى الإرث ثَبَت من الطرفين؛ لتساويهما فيه، ولا فرق في المُنفِق بين الذكر والأنثى ولا بين الصغير والكبير؛ عملاً بالعموم</w:t>
      </w:r>
      <w:r>
        <w:rPr>
          <w:rStyle w:val="FootnoteAnchor"/>
          <w:rtl w:val="true"/>
        </w:rPr>
        <w:footnoteReference w:id="97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يجب الإنفاق على الفقير العاجز عن التكشب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مالكاً مؤونة سَنَةٍ </w:t>
      </w:r>
    </w:p>
    <w:p>
      <w:pPr>
        <w:pStyle w:val="BookText"/>
        <w:rPr/>
      </w:pPr>
      <w:r>
        <w:rPr>
          <w:rFonts w:ascii="Amiri" w:hAnsi="Amiri" w:eastAsia="Amiri" w:cs="Amiri"/>
          <w:color w:val="111111"/>
          <w:sz w:val="28"/>
          <w:sz w:val="28"/>
          <w:szCs w:val="28"/>
          <w:rtl w:val="true"/>
          <w:lang w:bidi="ar-SA"/>
        </w:rPr>
        <w:t>أو قادراً على تحصيلها بالكسب تدريجاً لم يجب الإنفاق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ولايُشترَط عَدالتُه ولا إسلامه، بل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فاسقاً أو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للعموم</w:t>
      </w:r>
      <w:r>
        <w:rPr>
          <w:rStyle w:val="FootnoteAnchor"/>
          <w:rtl w:val="true"/>
        </w:rPr>
        <w:footnoteReference w:id="980"/>
      </w:r>
      <w:r>
        <w:rPr>
          <w:rFonts w:ascii="Amiri" w:hAnsi="Amiri" w:eastAsia="Amiri" w:cs="Amiri"/>
          <w:color w:val="111111"/>
          <w:sz w:val="28"/>
          <w:sz w:val="28"/>
          <w:szCs w:val="28"/>
          <w:rtl w:val="true"/>
          <w:lang w:bidi="ar-SA"/>
        </w:rPr>
        <w:t>ويجب تقييد الكافر بكونه محقون الدم، فلو كان حربيّاً لم يجب؛ لجواز إتلافه، فترك الإنفاق لا يزيد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الحرّية فهي شرط؛ لأن المملوك نفقته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امتنع منها أو كان مُعسِراً أمكن وجوبه على القريب عملاً بالعموم،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مطلقاً</w:t>
      </w:r>
      <w:r>
        <w:rPr>
          <w:rStyle w:val="FootnoteAnchor"/>
          <w:rtl w:val="true"/>
        </w:rPr>
        <w:footnoteReference w:id="981"/>
      </w:r>
      <w:r>
        <w:rPr>
          <w:rFonts w:ascii="Amiri" w:hAnsi="Amiri" w:eastAsia="Amiri" w:cs="Amiri"/>
          <w:color w:val="111111"/>
          <w:sz w:val="28"/>
          <w:sz w:val="28"/>
          <w:szCs w:val="28"/>
          <w:rtl w:val="true"/>
          <w:lang w:bidi="ar-SA"/>
        </w:rPr>
        <w:t>بل يُلزم بيعه أو الإنفاق عليه، كما سيأتي، وهو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فى المُنفِق أن يَفضُل ماله عن قُوتِه وقُوت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ليومه الحاضر وليلته لتصرف إلى مَن ذُكِر، فإن لم يفضل شيء فلا شيء عليه؛ لأنّها مواساة وهو ليس من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للمنفق عليه من الإطعام والكسوة والمسكن</w:t>
      </w:r>
    </w:p>
    <w:p>
      <w:pPr>
        <w:pStyle w:val="BookText"/>
        <w:rPr/>
      </w:pPr>
      <w:r>
        <w:rPr>
          <w:rFonts w:ascii="Amiri" w:hAnsi="Amiri" w:eastAsia="Amiri" w:cs="Amiri"/>
          <w:color w:val="111111"/>
          <w:sz w:val="28"/>
          <w:sz w:val="28"/>
          <w:szCs w:val="28"/>
          <w:rtl w:val="true"/>
          <w:lang w:bidi="ar-SA"/>
        </w:rPr>
        <w:t>بحسب زمانه ومكانه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ولايجب إعفافُ واجب النفقة أي تزويجه ليصير ذا عفّةٍ وإن كان أباً، ولا النفقة على زوجته؛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تزويجُ الأب، وعليه يُحمل ما ورد من الأمر به</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وكذا لايجب إخدامه ولا النفقة على خادمه إلا مع الزمانةِ المُحوِجةِ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ويقضى نفقة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حق مالي وَجَب في مقابلة الاستمتاع فكانت كالعوض اللازم في المعاوضة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نفقة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وجبت على طريق المواساة وسد الخَلّة لا التمليك، فلا تستقر في الذمة وإنّما يَأتم بتركها، ولو قدَّرها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التقدير لا يفيد الاستقرار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للقريب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الاستدانة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لغَيبته أو</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مدافعتِه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بالإنفاق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تصير ديناً في الذمة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الإنفاق على الولد مع وجوده ويسارِه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عدمِه أو فقره فعلى أب الأب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الأقرب منهم فالأقربُ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عُدِمت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كانوا مُعسرين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وجودِها ويسارها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أبويها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جهة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وأُمّم الأب بحكم أُمّ الأُم وأبيها، وكذا أُمّ الجدّ للأب مع أبوَي الجد والجدة للأُمّ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والأقرب إلى المنفق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 على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يَنتقل إلى الأبعد مع عدمه أو فقره، فالولد مقدَّم في الإنفاق على أبيه وأمه وإنْ عَلَوْا على ابنه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تعدّد مَن يجب عليه الإنفاق تَساوَوا فيه وإن اختلفوا في الذكورية والأنوثية، وكذا يتساوى الغنى فعلاً وقوةً على الأقوى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المنفق عليهم فالأبوان والأولاد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نسبتهم إلى المنفق واحدةٌ بحسب الدرجة وإنّما اختلفَتْ بكونها في أحدهما عُلْيَا وفي الآخَر دُنْيا، فلو كان له أب وابن أو أبوان أو أولاد معهما أو مع أحدهما وجب قسمة الميسور على الجميع بالسوية، ذكوراً كانوا أم إناثاً أم ذكوراً وإناثاً، ثمّ إن كفاهم أو نَفَع كلَّ واحد نصيبه نفعاً معتداً به اقتسموه، وإن لم ينتفع به أحدهم لقلّته وكثرتهم فالأجود القرعةُ؛ لاستحالة الترجيح بغير مرجّح والتشريك يُنافي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نصيبُ بعضهم يكفيه لِصِغَرِه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ونصيبُ الباقين لا ينفعهم منقسماً اعتُبرت القرعةُ فيمن عدا المنتفع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الآباء والأولاد أولى من آبائهم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لزيادة 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كل طبقة أولى من التي بعدها ويتساوى الأعلى والأدنى مع تساوي الدرجة كالأجداد وأولاد الأولاد، وهكذا كلّ ذلك مع القصور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مع سعة ماله للإنفاق على الجميع فيجب التعميم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للعاجز أب وابن قادران فعليهما نفقته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لتساويهما في المرتبة بالنسبة إليه، والبنتُ كالابن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 ففي مساواتها للأب في مشاركة الولد أو تقديمه عليها وجهان، مأخذهما اتحاد الرتبة، وكون الولد مقدَّماً على الجد المقدَّمِ عليها فيكون أولى بالتقديم؛ فإن اجتمعوا فعلى الأب والولدين خاصةً بالسوية؛ لما تقدَّم من </w:t>
      </w:r>
    </w:p>
    <w:p>
      <w:pPr>
        <w:pStyle w:val="BookText"/>
        <w:rPr/>
      </w:pPr>
      <w:r>
        <w:rPr>
          <w:rFonts w:ascii="Amiri" w:hAnsi="Amiri" w:eastAsia="Amiri" w:cs="Amiri"/>
          <w:color w:val="111111"/>
          <w:sz w:val="28"/>
          <w:sz w:val="28"/>
          <w:szCs w:val="28"/>
          <w:rtl w:val="true"/>
          <w:lang w:bidi="ar-SA"/>
        </w:rPr>
        <w:t>أنّ الأبَ مقدّم على الأُمّ، وأمّا الأولاد فعلى أصل الوجوب من غير ترجيح مع احتمال تقديم الذكور؛ نظراً إلى الخطاب في الأمر بها بصيغة المذكر</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ويُجبر الحاكم الممتنع عن الإنفاق مع وجوبه عليه، وإن كان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صرفه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كيفية بيعه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يبيع كلَّ يوم جزءاً بقدر الحاجة، والثاني لا يفعل ذلك لأنه يشق، ولكن يقترض عليه إلى أن يجتمع ما يسهل بيع العقار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جواز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تعذَّرا فلم يُوجد راغب في شراء الجزء اليسير ولا مُقرِضُ ولا بيت مال يقترض منه، جاز بيع أقل ما يمكن بيعه وإن زاد عن قدر نفقة اليوم؛ لتوقف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تجب النفقةُ على الرقيقِ ذَكَراً وأُنثى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بالعَلْفِ والسقي حيث تفتقر إليهما، والمكان من مُراح واصطبل يليق بحالها وإن كانت غير منتفع بها أو مُشرِفةٌ على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دُوْدُ القَزّ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فيَأثَم بالتقصير في إيصاله قدر كفايته ووضعه في مكان يقصر عن صلاحيته له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تحتاج إليه البهيمة مطلقاً من الآلاتِ حيث يَستعمِلُها أو الجُلِّ لدفع البرد وغيره حيث يحتاج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للرقيق كسب جاز للمولى أن يَكِله إليه، فإن كفاه الكسب بجميع ما يحتاج إليه من النفقة اقتصر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كفايته وجوباً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في جنس ذلك إلى عادة مماليك أمثال السيّد من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شرفه و ضِعَتِه وإعساره ويساره، ولايكفي ساتر العورة في اللباس ببلادنا وإن اكتفي به في بلاد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ولافرق بين كون نفقة السيد على نفسه دون الغالب في نفقة الرقيق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تقتيراً وبخلاً أو رياضة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وفوقه فليس له الاقتصار به على نفسه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ولاعبرة في الكمّيّة بالغالب بل تجب الكفاية لو كان الغالب أقل منها، كما لايجب الزائد </w:t>
      </w:r>
    </w:p>
    <w:p>
      <w:pPr>
        <w:pStyle w:val="BookText"/>
        <w:rPr/>
      </w:pPr>
      <w:r>
        <w:rPr>
          <w:rFonts w:ascii="Amiri" w:hAnsi="Amiri" w:eastAsia="Amiri" w:cs="Amiri"/>
          <w:color w:val="111111"/>
          <w:sz w:val="28"/>
          <w:sz w:val="28"/>
          <w:szCs w:val="28"/>
          <w:rtl w:val="true"/>
          <w:lang w:bidi="ar-SA"/>
        </w:rPr>
        <w:t>لو كان فوقَها وإنّما تُعتبَر فيه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الإنفاق أو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إمكانهما وإلا أُجبر على الممكن منهما خاصةً، وفي حكم البيع الإجارة مع شرط النفقة على المستأجر والعتق، فإن لم يفعل باعه الحاكم أو آجَرَه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يبيعه شيئاً فشيئاً أو يستدين عليه إلى أن يجتمع شيء فيبيع ما يفى به؟ الوجهان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الذي مُلِكَ هو وأبواه، والمراد هنا المملوك الخالص غير المتشبث بالحرية بتدبير ولا كتابة ولا استيلاد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والمُدَبَّرِ وأُمّ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 الجميع في المملوكية وإن تشبث الأخيران بالحرية، أما المكاتب فنفقته في كسبه وإن كان مشروطاً أو لم يُؤَدِّ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يُجبَر على الإنفاق على البهيمة المملوكة إلّا أن تجتزئ بالرغى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الماءَ بنفسها فيُجتزى به، فيسقطان عنه ما دام ذلك ممكناً، فإن امتنع أجير على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البيع أو الذبح إن كانت 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مقصودة بالذبح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أُجبر على البيع أو الإنفاق صوناً لها عن التلف، فإن لم يفعل ناب الحاكم عنه في ذلك على ما يراه وتقتضيه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يتخيَّر مع إمكان الأفراد، وإلّا تَعيَّن الممكن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لها ولدٌ وَفَّرَ عليه من لبنها ما يكفيه وجوباً، وحَلَب ما يفضل منه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يقوم بكفايته من غير لبن حيث يكتفي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من المملوك ما لا روح فيه كالزرع والشجر ممّا يُتلف بترك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وجوب ،عمله، ففي التحرير قرب الوجوب من حيث إنه تضييع للمال فلا يُقرّ عليه</w:t>
      </w:r>
      <w:r>
        <w:rPr>
          <w:rStyle w:val="FootnoteAnchor"/>
          <w:rtl w:val="true"/>
        </w:rPr>
        <w:footnoteReference w:id="984"/>
      </w:r>
      <w:r>
        <w:rPr>
          <w:rFonts w:ascii="Amiri" w:hAnsi="Amiri" w:eastAsia="Amiri" w:cs="Amiri"/>
          <w:color w:val="111111"/>
          <w:sz w:val="28"/>
          <w:sz w:val="28"/>
          <w:szCs w:val="28"/>
          <w:rtl w:val="true"/>
          <w:lang w:bidi="ar-SA"/>
        </w:rPr>
        <w:t>وفي القواعد قطع بعدمه؛ لأنّه تنمية للمال فلاتجب كما لايجب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ترك التملكِ لايقتضي الإضاعة بخلاف التنمية التي يُوجِب تركها فواته رأساً</w:t>
      </w:r>
      <w:r>
        <w:rPr>
          <w:rStyle w:val="FootnoteAnchor"/>
          <w:rtl w:val="true"/>
        </w:rPr>
        <w:footnoteReference w:id="985"/>
      </w:r>
      <w:r>
        <w:rPr>
          <w:rFonts w:ascii="Amiri" w:hAnsi="Amiri" w:eastAsia="Amiri" w:cs="Amiri"/>
          <w:color w:val="111111"/>
          <w:sz w:val="28"/>
          <w:sz w:val="28"/>
          <w:szCs w:val="28"/>
          <w:rtl w:val="true"/>
          <w:lang w:bidi="ar-SA"/>
        </w:rPr>
        <w:t>أما عِمارة العقار فلاتجب، لكن يُكرَه تركه إذا أَدَّى إلى الخراب</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الطلاق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1041_105210"/>
      <w:bookmarkStart w:id="195" w:name="pg11041_105210"/>
      <w:bookmarkEnd w:id="195"/>
    </w:p>
    <w:p>
      <w:pPr>
        <w:pStyle w:val="Heading2"/>
        <w:numPr>
          <w:ilvl w:val="1"/>
          <w:numId w:val="1"/>
        </w:numPr>
        <w:rPr/>
      </w:pPr>
      <w:bookmarkStart w:id="196" w:name="pg11041_105210"/>
      <w:bookmarkStart w:id="197" w:name="__RefHeading___Toc1330717_1067777946"/>
      <w:bookmarkStart w:id="198" w:name="_Toc66"/>
      <w:bookmarkEnd w:id="196"/>
      <w:bookmarkEnd w:id="197"/>
      <w:r>
        <w:rPr>
          <w:rtl w:val="true"/>
        </w:rPr>
        <w:t>كتاب الطلاق</w:t>
      </w:r>
      <w:bookmarkEnd w:id="198"/>
    </w:p>
    <w:p>
      <w:pPr>
        <w:pStyle w:val="Heading3"/>
        <w:numPr>
          <w:ilvl w:val="2"/>
          <w:numId w:val="1"/>
        </w:numPr>
        <w:rPr/>
      </w:pPr>
      <w:bookmarkStart w:id="199" w:name="__RefHeading___Toc1330719_1067777946"/>
      <w:bookmarkStart w:id="200" w:name="_Toc67"/>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وهو إزالة قيدِ النكاح بغير عوضٍ بصيغة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فصولٌ</w:t>
      </w:r>
    </w:p>
    <w:p>
      <w:pPr>
        <w:pStyle w:val="Heading3"/>
        <w:numPr>
          <w:ilvl w:val="2"/>
          <w:numId w:val="1"/>
        </w:numPr>
        <w:rPr/>
      </w:pPr>
      <w:bookmarkStart w:id="201" w:name="__RefHeading___Toc1330721_1067777946"/>
      <w:bookmarkStart w:id="202" w:name="_Toc68"/>
      <w:bookmarkEnd w:id="201"/>
      <w:r>
        <w:rPr>
          <w:rtl w:val="true"/>
        </w:rPr>
        <w:t>الفصل الأوّل في أركانه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الصيغةُ والمُطَلِّقُ والمُطَلَّقَةُ والإشهاد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 هذه أو فلانة ويذكر اسمها أو ما يفيد التعيين أو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وينحصر عندنا في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فلايكفي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صح إطلاق المصدر على اسم الفاعل وقصده فصار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وقوفاً على موضع النصّ</w:t>
      </w:r>
      <w:r>
        <w:rPr>
          <w:rStyle w:val="FootnoteAnchor"/>
          <w:rtl w:val="true"/>
        </w:rPr>
        <w:footnoteReference w:id="986"/>
      </w:r>
      <w:r>
        <w:rPr>
          <w:rFonts w:ascii="Amiri" w:hAnsi="Amiri" w:eastAsia="Amiri" w:cs="Amiri"/>
          <w:color w:val="111111"/>
          <w:sz w:val="28"/>
          <w:sz w:val="28"/>
          <w:szCs w:val="28"/>
          <w:rtl w:val="true"/>
          <w:lang w:bidi="ar-SA"/>
        </w:rPr>
        <w:t>والإجماع، واستصحاباً للزوجيّة، ولأن المصادر إنما تُستعمل في غير موضوعها مجازاً وإنْ كان في اسم الفاعل شهيراً وهو غير كافٍ في استعمالها في مثل الطلاق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من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مشهور</w:t>
      </w:r>
      <w:r>
        <w:rPr>
          <w:rStyle w:val="FootnoteAnchor"/>
          <w:rtl w:val="true"/>
        </w:rPr>
        <w:footnoteReference w:id="987"/>
      </w:r>
      <w:r>
        <w:rPr>
          <w:rFonts w:ascii="Amiri" w:hAnsi="Amiri" w:eastAsia="Amiri" w:cs="Amiri"/>
          <w:color w:val="111111"/>
          <w:sz w:val="28"/>
          <w:sz w:val="28"/>
          <w:szCs w:val="28"/>
          <w:rtl w:val="true"/>
          <w:lang w:bidi="ar-SA"/>
        </w:rPr>
        <w:t xml:space="preserve">لأنّه </w:t>
      </w:r>
    </w:p>
    <w:p>
      <w:pPr>
        <w:pStyle w:val="BookText"/>
        <w:rPr/>
      </w:pPr>
      <w:r>
        <w:rPr>
          <w:rFonts w:ascii="Amiri" w:hAnsi="Amiri" w:eastAsia="Amiri" w:cs="Amiri"/>
          <w:color w:val="111111"/>
          <w:sz w:val="28"/>
          <w:sz w:val="28"/>
          <w:szCs w:val="28"/>
          <w:rtl w:val="true"/>
          <w:lang w:bidi="ar-SA"/>
        </w:rPr>
        <w:t xml:space="preserve">ليس بصريح فيه، ولأنّه إخبار ونقله إلى الإنشاء على خلاف الأصل فيقتصر فيه على موضع الوفاق وهو صيغ العقود، فاطّراده في الطلاق قياس والنص دلَّ فيه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يدلّ على غيره فيقتصر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جوابُ ما احتج به القائل بالوقوع، وهو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قولَيْه</w:t>
      </w:r>
      <w:r>
        <w:rPr>
          <w:rStyle w:val="FootnoteAnchor"/>
          <w:rtl w:val="true"/>
        </w:rPr>
        <w:footnoteReference w:id="988"/>
      </w:r>
      <w:r>
        <w:rPr>
          <w:rFonts w:ascii="Amiri" w:hAnsi="Amiri" w:eastAsia="Amiri" w:cs="Amiri"/>
          <w:color w:val="111111"/>
          <w:sz w:val="28"/>
          <w:sz w:val="28"/>
          <w:szCs w:val="28"/>
          <w:rtl w:val="true"/>
          <w:lang w:bidi="ar-SA"/>
        </w:rPr>
        <w:t>استناداً إلى كون صيغة الماضي في غيره منقولة إلى الإنشاء، ونسبة المصنف البطلان إلى القول يُشعِرُ بميله إلى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بالسَرَاح والفِرَاق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عَبَّر عن الطلاق بهما في القرآن الكريم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تَسْرِيحُ بِإِحْسَنِ</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فَارِقُوهُنَّ بِمَعْرُوفٍ</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لأنهما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يُطلقان عليه فكانا كناية عنه لاصراحةً فيهما، والتعبير بهما لايدلّ على جوازإيقاعه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الخَلِيَّةُ والبَرِيّةُ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الكنايات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قصد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بقاء النكاح إلى أن يثبت شرعاً ما يُزيله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وطلاق الأخرس بالإشارةِ المُفهمة له وإلقاء القناع على رأسها ليكون قرينةً على وجوب سترها منه والموجود في كلام الأصحاب الإشارة خاصةً وفي الرواية إلقاء</w:t>
      </w:r>
      <w:r>
        <w:rPr>
          <w:rStyle w:val="FootnoteAnchor"/>
          <w:rtl w:val="true"/>
        </w:rPr>
        <w:footnoteReference w:id="991"/>
      </w:r>
      <w:r>
        <w:rPr>
          <w:rFonts w:ascii="Amiri" w:hAnsi="Amiri" w:eastAsia="Amiri" w:cs="Amiri"/>
          <w:color w:val="111111"/>
          <w:sz w:val="28"/>
          <w:sz w:val="28"/>
          <w:szCs w:val="28"/>
          <w:rtl w:val="true"/>
          <w:lang w:bidi="ar-SA"/>
        </w:rPr>
        <w:t>القِناع، فجَمَع المصنّف بينهما وهو أقوى دلالة والظاهر أنّ إلقاء القناع من جملة الإشارات، ويكفي منها ما دَلّ على قصده الطلاق كما يقع غيره من العقود والإيقاعات والدعاوي والأقارير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ولايقع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الكاف مصدرُ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كالكتابة من دون تلفظ </w:t>
      </w:r>
    </w:p>
    <w:p>
      <w:pPr>
        <w:pStyle w:val="BookText"/>
        <w:rPr/>
      </w:pPr>
      <w:r>
        <w:rPr>
          <w:rFonts w:ascii="Amiri" w:hAnsi="Amiri" w:eastAsia="Amiri" w:cs="Amiri"/>
          <w:color w:val="111111"/>
          <w:sz w:val="28"/>
          <w:sz w:val="28"/>
          <w:szCs w:val="28"/>
          <w:rtl w:val="true"/>
          <w:lang w:bidi="ar-SA"/>
        </w:rPr>
        <w:t xml:space="preserve">ممَّن يُحسِنه،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القولين</w:t>
      </w:r>
      <w:r>
        <w:rPr>
          <w:rStyle w:val="FootnoteAnchor"/>
          <w:rtl w:val="true"/>
        </w:rPr>
        <w:footnoteReference w:id="992"/>
      </w:r>
      <w:r>
        <w:rPr>
          <w:rFonts w:ascii="IRNazanin" w:hAnsi="IRNazanin" w:eastAsia="IRNazanin"/>
          <w:color w:val="111111"/>
          <w:sz w:val="28"/>
          <w:sz w:val="28"/>
          <w:szCs w:val="28"/>
          <w:rtl w:val="true"/>
          <w:lang w:bidi="fa-IR"/>
        </w:rPr>
        <w:t>لأصالة بقاء النكاح، ولحسنة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الطلاق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w:t>
      </w:r>
      <w:r>
        <w:rPr>
          <w:rStyle w:val="FootnoteAnchor"/>
          <w:rtl w:val="true"/>
        </w:rPr>
        <w:footnoteReference w:id="993"/>
      </w:r>
      <w:r>
        <w:rPr>
          <w:rFonts w:ascii="IRNazanin" w:hAnsi="IRNazanin" w:eastAsia="IRNazanin"/>
          <w:color w:val="111111"/>
          <w:sz w:val="28"/>
          <w:sz w:val="28"/>
          <w:szCs w:val="28"/>
          <w:rtl w:val="true"/>
          <w:lang w:bidi="fa-IR"/>
        </w:rPr>
        <w:t>الخبر، وحسنةِ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كتب بطلاق امرأته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 بطلاق</w:t>
      </w:r>
      <w:r>
        <w:rPr>
          <w:rFonts w:eastAsia="IRNazanin" w:cs="IRNazanin"/>
          <w:color w:val="111111"/>
          <w:sz w:val="28"/>
          <w:szCs w:val="28"/>
          <w:rtl w:val="true"/>
          <w:lang w:bidi="fa-IR"/>
        </w:rPr>
        <w:t>»</w:t>
      </w:r>
      <w:r>
        <w:rPr>
          <w:rStyle w:val="FootnoteAnchor"/>
          <w:rtl w:val="true"/>
        </w:rPr>
        <w:footnoteReference w:id="994"/>
      </w:r>
      <w:r>
        <w:rPr>
          <w:rFonts w:ascii="Amiri" w:hAnsi="Amiri" w:eastAsia="Amiri" w:cs="Amiri"/>
          <w:color w:val="111111"/>
          <w:sz w:val="28"/>
          <w:sz w:val="28"/>
          <w:szCs w:val="28"/>
          <w:rtl w:val="true"/>
          <w:lang w:bidi="ar-SA"/>
        </w:rPr>
        <w:t>وللشيخ قول بوقوعه به للغائب دون الحاضر</w:t>
      </w:r>
      <w:r>
        <w:rPr>
          <w:rStyle w:val="FootnoteAnchor"/>
          <w:rtl w:val="true"/>
        </w:rPr>
        <w:footnoteReference w:id="995"/>
      </w:r>
      <w:r>
        <w:rPr>
          <w:rFonts w:ascii="IRNazanin" w:hAnsi="IRNazanin" w:eastAsia="IRNazanin"/>
          <w:color w:val="111111"/>
          <w:sz w:val="28"/>
          <w:sz w:val="28"/>
          <w:szCs w:val="28"/>
          <w:rtl w:val="true"/>
          <w:lang w:bidi="fa-IR"/>
        </w:rPr>
        <w:t>لصحيحة أبي حمزة الثمالي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الغائب لايكون طلاق حتى يَنطِق به بلسانه أو يَخُطَّه بيده وهو يريد به الطلاق</w:t>
      </w:r>
      <w:r>
        <w:rPr>
          <w:rStyle w:val="FootnoteAnchor"/>
          <w:rtl w:val="true"/>
        </w:rPr>
        <w:footnoteReference w:id="996"/>
      </w:r>
      <w:r>
        <w:rPr>
          <w:rFonts w:ascii="Amiri" w:hAnsi="Amiri" w:eastAsia="Amiri" w:cs="Amiri"/>
          <w:color w:val="111111"/>
          <w:sz w:val="28"/>
          <w:sz w:val="28"/>
          <w:szCs w:val="28"/>
          <w:rtl w:val="true"/>
          <w:lang w:bidi="ar-SA"/>
        </w:rPr>
        <w:t>وحُمِل على حالة الاضطرار جمعاً</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ثمّ على تقدير وقوعه للضرورة أو مطلقاً على وجه يُعتبر رؤية الشاهدين لكتابته حالتها؛ لأنّ ذلك بمنزلة النطق بالطلاق فلا يتم إلا بالشاهدين، وكذا يُعتبر رؤيتهما إشارة العاجز</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للزوجة بين الطلاق والبقاء بقصد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اختارَتْ نفسَها في الحال على أصح القولين</w:t>
      </w:r>
      <w:r>
        <w:rPr>
          <w:rStyle w:val="FootnoteAnchor"/>
          <w:rtl w:val="true"/>
        </w:rPr>
        <w:footnoteReference w:id="998"/>
      </w:r>
      <w:r>
        <w:rPr>
          <w:rFonts w:ascii="IRNazanin" w:hAnsi="IRNazanin" w:eastAsia="IRNazanin"/>
          <w:color w:val="111111"/>
          <w:sz w:val="28"/>
          <w:sz w:val="28"/>
          <w:szCs w:val="28"/>
          <w:rtl w:val="true"/>
          <w:lang w:bidi="fa-IR"/>
        </w:rPr>
        <w:t>لما مرّ، 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للناس والخيار إنّما هذا شيء خَصَّ الله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999"/>
      </w:r>
      <w:r>
        <w:rPr>
          <w:rFonts w:ascii="Amiri" w:hAnsi="Amiri" w:eastAsia="Amiri" w:cs="Amiri"/>
          <w:color w:val="111111"/>
          <w:sz w:val="28"/>
          <w:sz w:val="28"/>
          <w:szCs w:val="28"/>
          <w:rtl w:val="true"/>
          <w:lang w:bidi="ar-SA"/>
        </w:rPr>
        <w:t>وذهب ابن الجنيد إلى وقوعه به</w:t>
      </w:r>
      <w:r>
        <w:rPr>
          <w:rStyle w:val="FootnoteAnchor"/>
          <w:rtl w:val="true"/>
        </w:rPr>
        <w:footnoteReference w:id="1000"/>
      </w:r>
      <w:r>
        <w:rPr>
          <w:rFonts w:ascii="Amiri" w:hAnsi="Amiri" w:eastAsia="Amiri" w:cs="Amiri"/>
          <w:color w:val="111111"/>
          <w:sz w:val="28"/>
          <w:sz w:val="28"/>
          <w:szCs w:val="28"/>
          <w:rtl w:val="true"/>
          <w:lang w:bidi="ar-SA"/>
        </w:rPr>
        <w:t>لصحيحة حُمران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المُخَيَّرةُ تَبِين من ساعتها من غير طلاق</w:t>
      </w:r>
      <w:r>
        <w:rPr>
          <w:rStyle w:val="FootnoteAnchor"/>
          <w:rtl w:val="true"/>
        </w:rPr>
        <w:footnoteReference w:id="1001"/>
      </w:r>
      <w:r>
        <w:rPr>
          <w:rFonts w:ascii="Amiri" w:hAnsi="Amiri" w:eastAsia="Amiri" w:cs="Amiri"/>
          <w:color w:val="111111"/>
          <w:sz w:val="28"/>
          <w:sz w:val="28"/>
          <w:szCs w:val="28"/>
          <w:rtl w:val="true"/>
          <w:lang w:bidi="ar-SA"/>
        </w:rPr>
        <w:t>وحُمِلت على تسخيرها بسبب غير الطلاق</w:t>
      </w:r>
      <w:r>
        <w:rPr>
          <w:rStyle w:val="FootnoteAnchor"/>
          <w:rtl w:val="true"/>
        </w:rPr>
        <w:footnoteReference w:id="1002"/>
      </w:r>
      <w:r>
        <w:rPr>
          <w:rFonts w:ascii="Amiri" w:hAnsi="Amiri" w:eastAsia="Amiri" w:cs="Amiri"/>
          <w:color w:val="111111"/>
          <w:sz w:val="28"/>
          <w:sz w:val="28"/>
          <w:szCs w:val="28"/>
          <w:rtl w:val="true"/>
          <w:lang w:bidi="ar-SA"/>
        </w:rPr>
        <w:t>كتدليس وعيب جمعاً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معلّقاً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أمكَن وقوعُه وعدمُه، كقدوم المسافر ودخولها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قطع بحصوله عادة كطلوع الشمس وزوالها، وهو موضع وفاق منا، إلا أن يكون الشرطُ معلوم الوقوع له حال الصيغة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إن كان الطلاق يقع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يعلم وقوعه على الأقوى؛ لأنه حينئذٍ غيرُ 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الشرط تعليقه على مشيئة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فَسَّرَ الطَلْقَةَ بأزيد من الواحدة كقوله أنتِ طالق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واحدةً؛ لوجود المقتضي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وانتفاء المانع؛ إذ ليس إلا الضميمة وهي تُؤكده لاتنافيه، ولصحيحة جميل</w:t>
      </w:r>
      <w:r>
        <w:rPr>
          <w:rStyle w:val="FootnoteAnchor"/>
          <w:rtl w:val="true"/>
        </w:rPr>
        <w:footnoteReference w:id="1003"/>
      </w:r>
      <w:r>
        <w:rPr>
          <w:rFonts w:ascii="Amiri" w:hAnsi="Amiri" w:eastAsia="Amiri" w:cs="Amiri"/>
          <w:color w:val="111111"/>
          <w:sz w:val="28"/>
          <w:sz w:val="28"/>
          <w:szCs w:val="28"/>
          <w:rtl w:val="true"/>
          <w:lang w:bidi="ar-SA"/>
        </w:rPr>
        <w:t>وغيرها</w:t>
      </w:r>
      <w:r>
        <w:rPr>
          <w:rStyle w:val="FootnoteAnchor"/>
          <w:rtl w:val="true"/>
        </w:rPr>
        <w:footnoteReference w:id="1004"/>
      </w:r>
      <w:r>
        <w:rPr>
          <w:rFonts w:ascii="Amiri" w:hAnsi="Amiri" w:eastAsia="Amiri" w:cs="Amiri"/>
          <w:color w:val="111111"/>
          <w:sz w:val="28"/>
          <w:sz w:val="28"/>
          <w:szCs w:val="28"/>
          <w:rtl w:val="true"/>
          <w:lang w:bidi="ar-SA"/>
        </w:rPr>
        <w:t xml:space="preserve">في الذي يُطَلِّق في مجلس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واحدة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الجميع</w:t>
      </w:r>
      <w:r>
        <w:rPr>
          <w:rStyle w:val="FootnoteAnchor"/>
          <w:rtl w:val="true"/>
        </w:rPr>
        <w:footnoteReference w:id="1005"/>
      </w:r>
      <w:r>
        <w:rPr>
          <w:rFonts w:ascii="IRNazanin" w:hAnsi="IRNazanin" w:eastAsia="IRNazanin"/>
          <w:color w:val="111111"/>
          <w:sz w:val="28"/>
          <w:sz w:val="28"/>
          <w:szCs w:val="28"/>
          <w:rtl w:val="true"/>
          <w:lang w:bidi="fa-IR"/>
        </w:rPr>
        <w:t>لأنه بدعة؛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طلق ثلاثاً في مجلس فليس بشيء، مَن خالَفَ كتاب الله رُدَّ إلى كتاب الله</w:t>
      </w:r>
      <w:r>
        <w:rPr>
          <w:rStyle w:val="FootnoteAnchor"/>
          <w:rtl w:val="true"/>
        </w:rPr>
        <w:footnoteReference w:id="1006"/>
      </w:r>
      <w:r>
        <w:rPr>
          <w:rFonts w:ascii="Amiri" w:hAnsi="Amiri" w:eastAsia="Amiri" w:cs="Amiri"/>
          <w:color w:val="111111"/>
          <w:sz w:val="28"/>
          <w:sz w:val="28"/>
          <w:szCs w:val="28"/>
          <w:rtl w:val="true"/>
          <w:lang w:bidi="ar-SA"/>
        </w:rPr>
        <w:t>، وحُمِل على إرادة عدم وقوع الثلاث التي أرادها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في المطلّق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طلاق الصبي وإنْ أَذِن له الوليُّ أو بَلَعَ عَشْراً، على أصح القولين</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طلاق المجنونِ</w:t>
      </w:r>
      <w:r>
        <w:rPr>
          <w:rStyle w:val="FootnoteAnchor"/>
          <w:rtl w:val="true"/>
        </w:rPr>
        <w:footnoteReference w:id="1008"/>
      </w:r>
      <w:r>
        <w:rPr>
          <w:rFonts w:ascii="Amiri" w:hAnsi="Amiri" w:eastAsia="Amiri" w:cs="Amiri"/>
          <w:color w:val="111111"/>
          <w:sz w:val="28"/>
          <w:sz w:val="28"/>
          <w:szCs w:val="28"/>
          <w:rtl w:val="true"/>
          <w:lang w:bidi="ar-SA"/>
        </w:rPr>
        <w:t>المُطْبِقِ مطلقاً ولا غيره حالَ جنونه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الأبُ والجدُّ له مع اتصال جنونه بصِغَرِه، والحاكم عند عدمهما أو مع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المُطْبِقِ مع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له أَمَداً يُرتَقَب ويَزُول نقصه فيه، وكذا المجنون ذو الأدوار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 الصبي فاسد العقل طلق عنه الوليُّ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وأطلق جماعةٌ من الأصحاب جواز طلاق الوليّ عن المجنون من غير فرق بين المُطبِقِ وغيره</w:t>
      </w:r>
      <w:r>
        <w:rPr>
          <w:rStyle w:val="FootnoteAnchor"/>
          <w:rtl w:val="true"/>
        </w:rPr>
        <w:footnoteReference w:id="1009"/>
      </w:r>
      <w:r>
        <w:rPr>
          <w:rFonts w:ascii="Amiri" w:hAnsi="Amiri" w:eastAsia="Amiri" w:cs="Amiri"/>
          <w:color w:val="111111"/>
          <w:sz w:val="28"/>
          <w:sz w:val="28"/>
          <w:szCs w:val="28"/>
          <w:rtl w:val="true"/>
          <w:lang w:bidi="ar-SA"/>
        </w:rPr>
        <w:t>وفي بعض الأخبار دَلالة عليه</w:t>
      </w:r>
      <w:r>
        <w:rPr>
          <w:rStyle w:val="FootnoteAnchor"/>
          <w:rtl w:val="true"/>
        </w:rPr>
        <w:footnoteReference w:id="1010"/>
      </w:r>
      <w:r>
        <w:rPr>
          <w:rFonts w:ascii="Amiri" w:hAnsi="Amiri" w:eastAsia="Amiri" w:cs="Amiri"/>
          <w:color w:val="111111"/>
          <w:sz w:val="28"/>
          <w:sz w:val="28"/>
          <w:szCs w:val="28"/>
          <w:rtl w:val="true"/>
          <w:lang w:bidi="ar-SA"/>
        </w:rPr>
        <w:t>والتفصيل متوجه، وبه قطع في القواعد</w:t>
      </w:r>
      <w:r>
        <w:rPr>
          <w:rStyle w:val="FootnoteAnchor"/>
          <w:rtl w:val="true"/>
        </w:rPr>
        <w:footnoteReference w:id="1011"/>
      </w:r>
      <w:r>
        <w:rPr>
          <w:rFonts w:ascii="Amiri" w:hAnsi="Amiri" w:eastAsia="Amiri" w:cs="Amiri"/>
          <w:color w:val="111111"/>
          <w:sz w:val="28"/>
          <w:sz w:val="28"/>
          <w:szCs w:val="28"/>
          <w:rtl w:val="true"/>
          <w:lang w:bidi="ar-SA"/>
        </w:rPr>
        <w:t>واعلم أنّ الأخبار غير صريحة في جوازه من وليه، ولكن فخر المحققين ادَّعَى الإجماع على جوازه</w:t>
      </w:r>
      <w:r>
        <w:rPr>
          <w:rStyle w:val="FootnoteAnchor"/>
          <w:rtl w:val="true"/>
        </w:rPr>
        <w:footnoteReference w:id="1012"/>
      </w:r>
      <w:r>
        <w:rPr>
          <w:rFonts w:ascii="Amiri" w:hAnsi="Amiri" w:eastAsia="Amiri" w:cs="Amiri"/>
          <w:color w:val="111111"/>
          <w:sz w:val="28"/>
          <w:sz w:val="28"/>
          <w:szCs w:val="28"/>
          <w:rtl w:val="true"/>
          <w:lang w:bidi="ar-SA"/>
        </w:rPr>
        <w:t>فكان أقوى في حجيّته منها، والعجب أن الشيخ في الخلاف ادَّعَى الإجماع على عدمه</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الوليُّ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المُغْمى عليه وشاربُ المُرْقِد كالنائم؛ لأنّ عذرهم متوقع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والاختيار، فلايقع طلاقُ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لايقع شيءٌ من تصرفاته 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ويتحقَّق الإكراه بتوعُدِه بما يكون مضراً به في نفسه أو من يجري مجراه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قدرة المتوعد على فعل ما تَوَعَدَ به والعلم أو الظنّ أنّه يفعله به لو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المتوعد به قتلاً وجَرْحاً، وأخْذَ مالٍ وإنْ قل، وشتماً وضرباً وحبساً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الثلاثة الأول جميع الناس، أما الثلاثة الأخيرة فتختلف باختلاف الناس، فقد يُؤَثر قليلها في الوجيه الذي يُنقصُه ذلك، وقد يحتمل بعض الناس شيئاً منها لا يؤتُر في قدره، والمرجع في ذلك إلى العرف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خيَّره المكرِهُ بين الطلاقِ ودفعِ مالٍ غير مستحق فهو إكراه، بخلاف ما لو خيره بينه وبين فعلٍ يَستحِقه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حَتَّم أحدهما عليه، كما لا إكراه لو ألزمه بالطلاق ففَعَله قاصداً إليه، أو على طلاق معيَّنة فطلَّق غيرها، أو على طَلْقَة فطلق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أكرهه على طلاق إحدى الزوجتين فطلَّق معيَّنةً فالأقوى أنّه إكراه؛ إذ </w:t>
      </w:r>
    </w:p>
    <w:p>
      <w:pPr>
        <w:pStyle w:val="BookText"/>
        <w:rPr/>
      </w:pPr>
      <w:r>
        <w:rPr>
          <w:rFonts w:ascii="Amiri" w:hAnsi="Amiri" w:eastAsia="Amiri" w:cs="Amiri"/>
          <w:color w:val="111111"/>
          <w:sz w:val="28"/>
          <w:sz w:val="28"/>
          <w:szCs w:val="28"/>
          <w:rtl w:val="true"/>
          <w:lang w:bidi="ar-SA"/>
        </w:rPr>
        <w:t>لايتحقّق فعلُ مقتضى أمره بدون إحداهما وكذا القولُ في غيره من العقود والإيقاع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التَّورِيةُ بأن يَنوِي غيرَها وإِنْ أَمْكَنَتْ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والقصد، فلا عبرة بعبارة الساهي والنائم والغالط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والفرق بين الأول والأخير</w:t>
      </w:r>
    </w:p>
    <w:p>
      <w:pPr>
        <w:pStyle w:val="BookText"/>
        <w:rPr/>
      </w:pPr>
      <w:r>
        <w:rPr>
          <w:rFonts w:ascii="Amiri" w:hAnsi="Amiri" w:eastAsia="Amiri" w:cs="Amiri"/>
          <w:color w:val="111111"/>
          <w:sz w:val="28"/>
          <w:sz w:val="28"/>
          <w:szCs w:val="28"/>
          <w:rtl w:val="true"/>
          <w:lang w:bidi="ar-SA"/>
        </w:rPr>
        <w:t>أن الأول لا قصد له مطلقاً، والثاني له قصد إلى غير مَن طَلَّقَهَا فَغَلِطَ وتَلَفَّظَ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ظَنَّ زوجته أجنبيةً بأن كانت في ظلمة، أو أنكحها له وليه أو وكيله ولم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في ظنّه ظاهراً وفي عدم القصد لو ادعاه ما لم تخرج العدّةُ الرجعية، ولا يُقبل في غيرها إلا مع اتصال الدعوى بالصيغة، وأطلق جماعة من الأصحاب قبول قوله في العدّة من غير تفصيل</w:t>
      </w:r>
      <w:r>
        <w:rPr>
          <w:rStyle w:val="FootnoteAnchor"/>
          <w:rtl w:val="true"/>
        </w:rPr>
        <w:footnoteReference w:id="10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توكيل الزوجة في طلاق نفسها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تَوَلّيها غيره من العقود؛ لأنّها كاملة فلا وجه لسلب عبارتها فيه ولا يقدح كونُها بمنزلة موجِبةٍ قابلةٍ على تقدير طلاق نفسها؛ لأنّ المغايرة الاعتبارية كافية، وهو ممّا يَقبل النيابة فلا خصوصية للنائب، وقوله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لا ينافيه؛ لأنّ يدَها مستفادة من يده مع أنّ دَلالته على الحصر ضعيفة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المطلقة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فلايقع بالأجنبية وإن علقه على النكاح، ولا بالأمة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فلايقع بالمُتَمَتَّع بها والطُّهَرُ من الحيض والنفاس إذا كانت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مدخولاً بها، حائلاً حاضراً زوجها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اختَلَّتْ أحد الشروط الثلاثة بأن كانت غير مدخول بها، أو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بجواز 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زوجها غائب عنها صح طلاقها وإن كانت حائضاً أو نُفَساءَ، لكن ليس مطلقُ الغَيبة كافياً في صحة طلاقها بل الغيبة على وجه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حدّ الغَيبة المجوّزة له على أقوال</w:t>
      </w:r>
      <w:r>
        <w:rPr>
          <w:rStyle w:val="FootnoteAnchor"/>
          <w:rtl w:val="true"/>
        </w:rPr>
        <w:footnoteReference w:id="1016"/>
      </w:r>
      <w:r>
        <w:rPr>
          <w:rFonts w:ascii="Amiri" w:hAnsi="Amiri" w:eastAsia="Amiri" w:cs="Amiri"/>
          <w:color w:val="111111"/>
          <w:sz w:val="28"/>
          <w:sz w:val="28"/>
          <w:szCs w:val="28"/>
          <w:rtl w:val="true"/>
          <w:lang w:bidi="ar-SA"/>
        </w:rPr>
        <w:t xml:space="preserve">أجودُها </w:t>
      </w:r>
    </w:p>
    <w:p>
      <w:pPr>
        <w:pStyle w:val="BookText"/>
        <w:rPr/>
      </w:pPr>
      <w:r>
        <w:rPr>
          <w:rFonts w:ascii="Amiri" w:hAnsi="Amiri" w:eastAsia="Amiri" w:cs="Amiri"/>
          <w:color w:val="111111"/>
          <w:sz w:val="28"/>
          <w:sz w:val="28"/>
          <w:szCs w:val="28"/>
          <w:rtl w:val="true"/>
          <w:lang w:bidi="ar-SA"/>
        </w:rPr>
        <w:t>مُضِيُّ مدّةٍ يَعلَم أو يَظُنّ انتقالها من الطهر الذي واقعها فيه إلى غيره، ويختلف ذلك باختلاف عادتها فمن ثَمَّ اختلفت الأخبار في تقديرها</w:t>
      </w:r>
      <w:r>
        <w:rPr>
          <w:rStyle w:val="FootnoteAnchor"/>
          <w:rtl w:val="true"/>
        </w:rPr>
        <w:footnoteReference w:id="1017"/>
      </w:r>
      <w:r>
        <w:rPr>
          <w:rFonts w:ascii="Amiri" w:hAnsi="Amiri" w:eastAsia="Amiri" w:cs="Amiri"/>
          <w:color w:val="111111"/>
          <w:sz w:val="28"/>
          <w:sz w:val="28"/>
          <w:szCs w:val="28"/>
          <w:rtl w:val="true"/>
          <w:lang w:bidi="ar-SA"/>
        </w:rPr>
        <w:t>واختلفت بسببها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حصل الظن بذلك جاز طلاقها وإنْ اتَّفق كونها حائضاً حال الطلاق إذا لم يعلم بحيضها حينئذٍ ولو بخبرٍ مَن يُعتمد على خبره شرعاً، وإلا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عليه بحيضها علمه بكونها في طهر المواقعة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بحث عريض قد حققناه في رسالة مفردة</w:t>
      </w:r>
      <w:r>
        <w:rPr>
          <w:rStyle w:val="FootnoteAnchor"/>
          <w:rtl w:val="true"/>
        </w:rPr>
        <w:footnoteReference w:id="1018"/>
      </w:r>
      <w:r>
        <w:rPr>
          <w:rFonts w:ascii="Amiri" w:hAnsi="Amiri" w:eastAsia="Amiri" w:cs="Amiri"/>
          <w:color w:val="111111"/>
          <w:sz w:val="28"/>
          <w:sz w:val="28"/>
          <w:szCs w:val="28"/>
          <w:rtl w:val="true"/>
          <w:lang w:bidi="ar-SA"/>
        </w:rPr>
        <w:t>من أراد تحقيق الحال فَلْيَقِف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الغائب من لايمكنه معرفة حالها لحبس ونحوه مع حضوره، كما أنَّ الغائب الذي يمكنه معرفة حالها أو قبل انقضاء المدة المعتبرة في حكم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ظنُّ انقضاء نفاسها بمُضيّ زمانٍ تَلِدُ فيه عادةً وأكثر النفاس بعدها أو عادتها فيه، ولو لم يعلم ذلك كله ولم يَظُنّه تَرَبَّص ثلاثة أشهر كالمُستَرابة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تعيين المطلقة لفظاً أو تيّةً، فلو طلَّق إحدى زوجتيه لابعينها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بقاء النكاح فلايَزُول إلا بسبب محقق السببية، ولأن الطلاق أمرٌ معين فلابدّ، له من محل معين وحيث لا محل فلا طلاق، ولأن الأحكام من قبيل الأعراض فلابدّ لها من محلّ تَقُوم به، ولأنّ توابع الطلاق من العدّة وغيرها لابد لها من محلّ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ويستخرج المطلقة بالقرعة أو يُعَيِّنُ مَن شاء؛ لعموم مشروعية الطلاق ومحلُّ المبهم جاز أن يكون مبهماً</w:t>
      </w:r>
      <w:r>
        <w:rPr>
          <w:rStyle w:val="FootnoteAnchor"/>
          <w:rtl w:val="true"/>
        </w:rPr>
        <w:footnoteReference w:id="1019"/>
      </w:r>
      <w:r>
        <w:rPr>
          <w:rFonts w:ascii="Amiri" w:hAnsi="Amiri" w:eastAsia="Amiri" w:cs="Amiri"/>
          <w:color w:val="111111"/>
          <w:sz w:val="28"/>
          <w:sz w:val="28"/>
          <w:szCs w:val="28"/>
          <w:rtl w:val="true"/>
          <w:lang w:bidi="ar-SA"/>
        </w:rPr>
        <w:t>ولأن إحداهما زوجةً وكلُّ زوجةٍ يصح طلاقها ؛ وقواه المصنف في شرح الإرشاد</w:t>
      </w:r>
      <w:r>
        <w:rPr>
          <w:rStyle w:val="FootnoteAnchor"/>
          <w:rtl w:val="true"/>
        </w:rPr>
        <w:footnoteReference w:id="1020"/>
      </w:r>
      <w:r>
        <w:rPr>
          <w:rFonts w:ascii="Amiri" w:hAnsi="Amiri" w:eastAsia="Amiri" w:cs="Amiri"/>
          <w:color w:val="111111"/>
          <w:sz w:val="28"/>
          <w:sz w:val="28"/>
          <w:szCs w:val="28"/>
          <w:rtl w:val="true"/>
          <w:lang w:bidi="ar-SA"/>
        </w:rPr>
        <w:t>ويتفرع على ذلك العدة،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ابتداؤُها من حين الإيقاع</w:t>
      </w:r>
      <w:r>
        <w:rPr>
          <w:rStyle w:val="FootnoteAnchor"/>
          <w:rtl w:val="true"/>
        </w:rPr>
        <w:footnoteReference w:id="1021"/>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التعيين</w:t>
      </w:r>
      <w:r>
        <w:rPr>
          <w:rStyle w:val="FootnoteAnchor"/>
          <w:rtl w:val="true"/>
        </w:rPr>
        <w:footnoteReference w:id="1022"/>
      </w:r>
      <w:r>
        <w:rPr>
          <w:rFonts w:ascii="Amiri" w:hAnsi="Amiri" w:eastAsia="Amiri" w:cs="Amiri"/>
          <w:color w:val="111111"/>
          <w:sz w:val="28"/>
          <w:sz w:val="28"/>
          <w:szCs w:val="28"/>
          <w:rtl w:val="true"/>
          <w:lang w:bidi="ar-SA"/>
        </w:rPr>
        <w:t>ويَتَفرّع عليه أيضاً فروع كثيرةٌ ليس هذا موضع ذكرها</w:t>
      </w:r>
      <w:r>
        <w:rPr>
          <w:rFonts w:eastAsia="Amiri" w:cs="Amiri" w:ascii="Amiri" w:hAnsi="Amiri"/>
          <w:color w:val="111111"/>
          <w:sz w:val="28"/>
          <w:szCs w:val="28"/>
          <w:rtl w:val="true"/>
          <w:lang w:bidi="ar-SA"/>
        </w:rPr>
        <w:t xml:space="preserve">. </w:t>
      </w:r>
      <w:bookmarkStart w:id="203" w:name="pg11041_105217"/>
    </w:p>
    <w:p>
      <w:pPr>
        <w:pStyle w:val="Heading3"/>
        <w:numPr>
          <w:ilvl w:val="2"/>
          <w:numId w:val="1"/>
        </w:numPr>
        <w:rPr/>
      </w:pPr>
      <w:bookmarkStart w:id="204" w:name="__RefHeading___Toc1330723_1067777946"/>
      <w:bookmarkStart w:id="205" w:name="_Toc69"/>
      <w:bookmarkEnd w:id="203"/>
      <w:bookmarkEnd w:id="204"/>
      <w:r>
        <w:rPr>
          <w:rtl w:val="true"/>
        </w:rPr>
        <w:t>الفصل الثاني في أقسامه</w:t>
      </w:r>
      <w:bookmarkEnd w:id="205"/>
    </w:p>
    <w:p>
      <w:pPr>
        <w:pStyle w:val="BookText"/>
        <w:rPr/>
      </w:pPr>
      <w:r>
        <w:rPr>
          <w:rFonts w:ascii="Amiri" w:hAnsi="Amiri" w:eastAsia="Amiri" w:cs="Amiri"/>
          <w:color w:val="111111"/>
          <w:sz w:val="28"/>
          <w:sz w:val="28"/>
          <w:szCs w:val="28"/>
          <w:rtl w:val="true"/>
          <w:lang w:bidi="ar-SA"/>
        </w:rPr>
        <w:t>وهو ينقسم أربعة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المباح، وهو متساوي الطرفين من الأحكام الخمسة، فإنّه لايكون كذلك بل إمّا راجح أو مرجوح مع المنع من النقيض وتعينه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وتفصيلها أنّه 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وهو طلاق الحائض لا مع المصحح له</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وهو أحد الأمور الثلاثة السابقة أعني عدم الدخول أو الحمل أو الغيبة، وكذا النفساء، وفي طُهْرٍ جامَعَها فيه وهي غيرُ صغيرة ولايائسة ولاحامل مع علمه بحالها أو مطلقاً؛ نظراً إلى أنه لايُستثنى للغائب إلا كونها حائضاً عملاً بظاهر النص</w:t>
      </w:r>
      <w:r>
        <w:rPr>
          <w:rStyle w:val="FootnoteAnchor"/>
          <w:rtl w:val="true"/>
        </w:rPr>
        <w:footnoteReference w:id="10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والثلاثِ من غير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هنا يرجع إلى المجموع من حيث هو مجموع وذلك لاينافي تحليل بعض أفراده وهو الطَّلْقَة الأولى؛ إذ لامنع منها إذا جَمَعَت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الطلاق المحرَّمُ بجميع أقسامه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يبطل، لكن يقع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الأولى أو الثانية على تقدير وقوع خَلَلٍ في الأُولى، أو الثالثة على تقدير فساد الأوليين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مكروه، وهو الطلاق مع التئام الأخلاق أي أخلاق الزوجين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ممّا أَحلَّه الله تعالى أبغض إليه من الطلاق</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وذلك حيث لا مُوجِبَ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واجبٌ، وهو طلاق المُؤْلِي والمُظاهِر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أو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منهما يُوصَف بالوجوب التخييري، وهو واجب بقول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سنّةُ، وهو الطلاق مع الشقاق بينهما وعدم رجاء الاجتماع والوفاق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والخوف من الوقوع في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من تتمة شرائط سنيته على تقدير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كونه فرداً برأسه، وهو الأظهر، فإن خوف الوقوع في المعصية قديُجامِع اتفاقهما فيُسَنُّ تخلصاً من الخوف المذكور إن لم يجب كما وجب النكاح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الطلاقُ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طلاق جائز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الجائز بالمعنى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قابَلَ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السنة بالمعنى الأعم، ويقابله البِدْعِي وهو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السُنّي على معنى أخصّ من الأول وهو أن يُطَلَّقَ على الشرائط ثم يتركها حتى تخرج من العدّة ويعقد عليها ثانياً،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السنّة بالمعنى الأخصّ، وسيأتي ما يختلف من حكمهما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الطلاق السنّى بالمعنى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لايمكن للمطلق الرجوع فيه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غير 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دخولاً يُوجِب الغُسل في قُبل أو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واليائسة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المحيض ومثلها لاتحيض والصغيرة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عدة لهذه الثلاث ولارجوع إلا في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المُخْتَلِعة والمباراة ما لم يرجعا</w:t>
      </w:r>
      <w:r>
        <w:rPr>
          <w:rStyle w:val="FootnoteAnchor"/>
          <w:rtl w:val="true"/>
        </w:rPr>
        <w:footnoteReference w:id="1026"/>
      </w:r>
      <w:r>
        <w:rPr>
          <w:rFonts w:ascii="Amiri" w:hAnsi="Amiri" w:eastAsia="Amiri" w:cs="Amiri"/>
          <w:color w:val="111111"/>
          <w:sz w:val="28"/>
          <w:sz w:val="28"/>
          <w:szCs w:val="28"/>
          <w:rtl w:val="true"/>
          <w:lang w:bidi="ar-SA"/>
        </w:rPr>
        <w:t>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رجعا صار رَجْعِيّاً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رجعتين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عقيب طلقة إن كانت حرّةً، وثانية بينها وبين الأولى رجعةٌ إن كانت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ورَجْعِي، وهو ما للمُطَلِّق فيه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فإطلاق الرَجْعِي عليه بسبب جوازها فيه كإطلاق الكاتب على مطلق الإنسان من حيثُ صَلاحيّته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طلاق العدة وهو أن يُطلق على الشرائط ثمَّ يَرجِعَ في العدة ويَطَأَ ثمّ </w:t>
      </w:r>
    </w:p>
    <w:p>
      <w:pPr>
        <w:pStyle w:val="BookText"/>
        <w:rPr/>
      </w:pPr>
      <w:r>
        <w:rPr>
          <w:rFonts w:ascii="Amiri" w:hAnsi="Amiri" w:eastAsia="Amiri" w:cs="Amiri"/>
          <w:color w:val="111111"/>
          <w:sz w:val="28"/>
          <w:sz w:val="28"/>
          <w:szCs w:val="28"/>
          <w:rtl w:val="true"/>
          <w:lang w:bidi="ar-SA"/>
        </w:rPr>
        <w:t>يُطَلَّقَ في طُهْرٍ آخر وإطلاق العِدّي عليه من حيث الرجوع فيه في العدة، وجعله قسيماً للأولين يقتضي مغايرته لهما مع أنه أخص من الثاني؛ فإنه من جملة أفراده بل أظهرها حيث رجع في العدّة، فلو جَعَلَه قسمين ثمّ قَسَم الرجعي إليه وإلى غيره كان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المطلقة للعدّة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في التاسعة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حرة، وقد تقدم أنها تَحْرُم في كلّ ثالثة حتّى تنكح غيره، وأنّ المعتبر طلاقها للعدة مرتين من كل ثلاثة؛ لأنّ الثالث لا يكون عِدّيّاً حيث لا رجوع فيها فيه، وما عداه من أقسام الطلاق الصحيح وهو ما إذا رَجَع فيها وتَجَرَّد عن الوطء أو بعدها بعقد جديد، وإنْ وَطِئَ تحرم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ثالثة للحرّة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كل ثانية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طلاق المُخْتَلِعِةِ إذا رجع في العدّة بعد رجوعها في البذل، والمعقود عليها العدّة الرجعية به قولان</w:t>
      </w:r>
      <w:r>
        <w:rPr>
          <w:rStyle w:val="FootnoteAnchor"/>
          <w:rtl w:val="true"/>
        </w:rPr>
        <w:footnoteReference w:id="1027"/>
      </w:r>
      <w:r>
        <w:rPr>
          <w:rFonts w:ascii="Amiri" w:hAnsi="Amiri" w:eastAsia="Amiri" w:cs="Amiri"/>
          <w:color w:val="111111"/>
          <w:sz w:val="28"/>
          <w:sz w:val="28"/>
          <w:szCs w:val="28"/>
          <w:rtl w:val="true"/>
          <w:lang w:bidi="ar-SA"/>
        </w:rPr>
        <w:t>، منشأهما من أنّ الأوّل</w:t>
      </w:r>
      <w:r>
        <w:rPr>
          <w:rStyle w:val="FootnoteAnchor"/>
          <w:rtl w:val="true"/>
        </w:rPr>
        <w:footnoteReference w:id="1028"/>
      </w:r>
      <w:r>
        <w:rPr>
          <w:rFonts w:ascii="Amiri" w:hAnsi="Amiri" w:eastAsia="Amiri" w:cs="Amiri"/>
          <w:color w:val="111111"/>
          <w:sz w:val="28"/>
          <w:sz w:val="28"/>
          <w:szCs w:val="28"/>
          <w:rtl w:val="true"/>
          <w:lang w:bidi="ar-SA"/>
        </w:rPr>
        <w:t>من أقسام البائن، والعِدّي من أقسام الرجعي وأنّ شرطه الرجوع في العدّة والعقد الجديد لا يُعد رجوعاً؛ ومن أن رجوعها في البذل صيَّره رجعيّاً وأنّ العقد في الرجعي بمعنى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إلحاق</w:t>
      </w:r>
    </w:p>
    <w:p>
      <w:pPr>
        <w:pStyle w:val="BookText"/>
        <w:rPr/>
      </w:pPr>
      <w:r>
        <w:rPr>
          <w:rFonts w:ascii="Amiri" w:hAnsi="Amiri" w:eastAsia="Amiri" w:cs="Amiri"/>
          <w:color w:val="111111"/>
          <w:sz w:val="28"/>
          <w:sz w:val="28"/>
          <w:szCs w:val="28"/>
          <w:rtl w:val="true"/>
          <w:lang w:bidi="ar-SA"/>
        </w:rPr>
        <w:t>الأوّل به دون الثاني؛ لاختلال الشرط ومنع إلحاق المساوي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في الطلاق أن يطلق على الشرائط المعتبرة في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يتركها حتّى تخرج من العدة ثمّ يتزوّجها إن شاء، وعلى هذا هو طلاق السنة بالمعنى الأخص ولا تحرم المطلَّقة به مؤبداً أبداً، وإنّما كان أفضل للأخبار الدالّة عليه</w:t>
      </w:r>
      <w:r>
        <w:rPr>
          <w:rStyle w:val="FootnoteAnchor"/>
          <w:rtl w:val="true"/>
        </w:rPr>
        <w:footnoteReference w:id="1029"/>
      </w:r>
      <w:r>
        <w:rPr>
          <w:rFonts w:ascii="Amiri" w:hAnsi="Amiri" w:eastAsia="Amiri" w:cs="Amiri"/>
          <w:color w:val="111111"/>
          <w:sz w:val="28"/>
          <w:sz w:val="28"/>
          <w:szCs w:val="28"/>
          <w:rtl w:val="true"/>
          <w:lang w:bidi="ar-SA"/>
        </w:rPr>
        <w:t>وإنّما يكون أفضل حيث تشترك أفراده فى أصل الأفضلية وجوباً أو ندباً لاقتضاء أفعل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التفضيل الاشتراك في أصل المصدر وما يكون مكروهاً أو حراماً لافضيلة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عبدالله 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الطلاقَ</w:t>
      </w:r>
      <w:r>
        <w:rPr>
          <w:rStyle w:val="FootnoteAnchor"/>
          <w:rtl w:val="true"/>
        </w:rPr>
        <w:footnoteReference w:id="1030"/>
      </w:r>
      <w:r>
        <w:rPr>
          <w:rFonts w:ascii="Amiri" w:hAnsi="Amiri" w:eastAsia="Amiri" w:cs="Amiri"/>
          <w:color w:val="111111"/>
          <w:sz w:val="28"/>
          <w:sz w:val="28"/>
          <w:szCs w:val="28"/>
          <w:rtl w:val="true"/>
          <w:lang w:bidi="ar-SA"/>
        </w:rPr>
        <w:t>لايحتاج إلى محلّل بعد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استيفاء العدّة الثالثة يهدم التحريم</w:t>
      </w:r>
      <w:r>
        <w:rPr>
          <w:rStyle w:val="FootnoteAnchor"/>
          <w:rtl w:val="true"/>
        </w:rPr>
        <w:footnoteReference w:id="1031"/>
      </w:r>
      <w:r>
        <w:rPr>
          <w:rFonts w:ascii="IRNazanin" w:hAnsi="IRNazanin" w:eastAsia="IRNazanin"/>
          <w:color w:val="111111"/>
          <w:sz w:val="28"/>
          <w:sz w:val="28"/>
          <w:szCs w:val="28"/>
          <w:rtl w:val="true"/>
          <w:lang w:bidi="fa-IR"/>
        </w:rPr>
        <w:t>استناداً إلى رواية أسندها إلى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يُحِبّه الله تعالى والذي يُطلق الفقيه، وهو العدل، بين المرأة والرجل، أن يطلقها في استقبال الطهر بشهادة شاهدين وإرادةٍ من القلب ثم يتركها حتى تمضي ثلاثة قروءٍ، فإذا رأت الدم في أوّل قطرة من الثالثة وهو آخِرُ القُرْء؛ لأنّ الأقراء هي الأطهار فقد بانت منه، وهي أملك بنفسها فإن شاءت تزوَّجَتْه وحلت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فعل هذا بها مائة مرّةٍ هَدَم ما قبله وحَلَّت بلا زوج</w:t>
      </w:r>
      <w:r>
        <w:rPr>
          <w:rFonts w:eastAsia="IRNazanin" w:cs="IRNazanin"/>
          <w:color w:val="111111"/>
          <w:sz w:val="28"/>
          <w:szCs w:val="28"/>
          <w:rtl w:val="true"/>
          <w:lang w:bidi="fa-IR"/>
        </w:rPr>
        <w:t>»</w:t>
      </w:r>
      <w:r>
        <w:rPr>
          <w:rStyle w:val="FootnoteAnchor"/>
          <w:rtl w:val="true"/>
        </w:rPr>
        <w:footnoteReference w:id="103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ذلك قول عبد الله؛ لأنه قال حين سُئِل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رزق الله من الرأي</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ومع ذلك رواه بسند صحيح، وقد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العصابة أجمَعَتْ على تصحيح ما يصح عن عبدالله بن بكير وأَقَرُّوا له بالفقه والثقة</w:t>
      </w:r>
      <w:r>
        <w:rPr>
          <w:rStyle w:val="FootnoteAnchor"/>
          <w:rtl w:val="true"/>
        </w:rPr>
        <w:footnoteReference w:id="103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لأنه فَطَحِيُّ المذهب، ولو كان ما رواه حقاً لما جعله رأياً له، ومع ذلك قد اختلف سند الرواية عنه فتارةً أَسنَدها إلى رفاعةً</w:t>
      </w:r>
      <w:r>
        <w:rPr>
          <w:rStyle w:val="FootnoteAnchor"/>
          <w:rtl w:val="true"/>
        </w:rPr>
        <w:footnoteReference w:id="1035"/>
      </w:r>
      <w:r>
        <w:rPr>
          <w:rFonts w:ascii="IRNazanin" w:hAnsi="IRNazanin" w:eastAsia="IRNazanin"/>
          <w:color w:val="111111"/>
          <w:sz w:val="28"/>
          <w:sz w:val="28"/>
          <w:szCs w:val="28"/>
          <w:rtl w:val="true"/>
          <w:lang w:bidi="fa-IR"/>
        </w:rPr>
        <w:t>وأُخرى إلى زرارةَ ومع ذلك نسبه إلى فسه، والعجب من الشيخ مع دعواه الإجماع المذكور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إسناده إلى زرارة وقع نُصرةً لمذهبه الذي أفتى به لما رأى أنّ أصحابه لايقبلون ما يقوله برأيه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وقع منه من العدول عن اعتقاد مذهب الحق إلى الفَطَحيّة ما هو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والغلط في ذلك أعظمُ من الغلط في إسنادِ فتياً يعتقد صحته لشبهة دَخَلَتْ عليه إلى بعض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والأصح احتياجُه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المحلل للأخبار الصحيحة الدالة عليه</w:t>
      </w:r>
      <w:r>
        <w:rPr>
          <w:rStyle w:val="FootnoteAnchor"/>
          <w:rtl w:val="true"/>
        </w:rPr>
        <w:footnoteReference w:id="1037"/>
      </w:r>
      <w:r>
        <w:rPr>
          <w:rFonts w:ascii="Amiri" w:hAnsi="Amiri" w:eastAsia="Amiri" w:cs="Amiri"/>
          <w:color w:val="111111"/>
          <w:sz w:val="28"/>
          <w:sz w:val="28"/>
          <w:szCs w:val="28"/>
          <w:rtl w:val="true"/>
          <w:lang w:bidi="ar-SA"/>
        </w:rPr>
        <w:t>وعموم القرآن الكريم</w:t>
      </w:r>
      <w:r>
        <w:rPr>
          <w:rStyle w:val="FootnoteAnchor"/>
          <w:rtl w:val="true"/>
        </w:rPr>
        <w:footnoteReference w:id="1038"/>
      </w:r>
      <w:r>
        <w:rPr>
          <w:rFonts w:ascii="Amiri" w:hAnsi="Amiri" w:eastAsia="Amiri" w:cs="Amiri"/>
          <w:color w:val="111111"/>
          <w:sz w:val="28"/>
          <w:sz w:val="28"/>
          <w:szCs w:val="28"/>
          <w:rtl w:val="true"/>
          <w:lang w:bidi="ar-SA"/>
        </w:rPr>
        <w:t>بل لا يكاد يتحقق في ذلك خلاف؛ لأنه لم يذهب إلى القول الأول أحد من الأصحاب على ما ذكره جماعة</w:t>
      </w:r>
      <w:r>
        <w:rPr>
          <w:rStyle w:val="FootnoteAnchor"/>
          <w:rtl w:val="true"/>
        </w:rPr>
        <w:footnoteReference w:id="1039"/>
      </w:r>
      <w:r>
        <w:rPr>
          <w:rFonts w:ascii="Amiri" w:hAnsi="Amiri" w:eastAsia="Amiri" w:cs="Amiri"/>
          <w:color w:val="111111"/>
          <w:sz w:val="28"/>
          <w:sz w:val="28"/>
          <w:szCs w:val="28"/>
          <w:rtl w:val="true"/>
          <w:lang w:bidi="ar-SA"/>
        </w:rPr>
        <w:t>وعبد الله بن بكير ليس من أصحابنا الإمامية، ونسبة المصنّف له إلى أصحابنا التفاتاً إلى أنّه من الشيعة في الجملة بل من فقهائهم على ما نقلناه عن الشيخ وإن لم يكن إماميّاً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ترك حكاية قوله في هذا المختصر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طلاق الحامل أزيد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على الأقوى ويكون طلاق عدة إن 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الرجعة ثمّ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يطأ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فسنّةٌ بمعناه الأعم، وأما طلاق السنة بالمعنى الأخص فلايقع بها؛ لأنّه مشروط بانقضاء العدة ثم تزويجها ثانياً كما سبق وعدة الحامل لا تنقضي إلّا بالوضع، وبه تخرج عن كونها حاملاً فلايصدق أنها طلقت طلاق السنّة بالمعنى الأخص ما دامت حاملاً، إلا أن يُجعَل وضعها قبل الرجعة كاشفاً عن كون طلاقها السابق طلاق سنّة بذلك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هنا مختلفة</w:t>
      </w:r>
      <w:r>
        <w:rPr>
          <w:rStyle w:val="FootnoteAnchor"/>
          <w:rtl w:val="true"/>
        </w:rPr>
        <w:footnoteReference w:id="1040"/>
      </w:r>
      <w:r>
        <w:rPr>
          <w:rFonts w:ascii="Amiri" w:hAnsi="Amiri" w:eastAsia="Amiri" w:cs="Amiri"/>
          <w:color w:val="111111"/>
          <w:sz w:val="28"/>
          <w:sz w:val="28"/>
          <w:szCs w:val="28"/>
          <w:rtl w:val="true"/>
          <w:lang w:bidi="ar-SA"/>
        </w:rPr>
        <w:t>كالأخبار</w:t>
      </w:r>
      <w:r>
        <w:rPr>
          <w:rStyle w:val="FootnoteAnchor"/>
          <w:rtl w:val="true"/>
        </w:rPr>
        <w:footnoteReference w:id="1041"/>
      </w:r>
      <w:r>
        <w:rPr>
          <w:rFonts w:ascii="Amiri" w:hAnsi="Amiri" w:eastAsia="Amiri" w:cs="Amiri"/>
          <w:color w:val="111111"/>
          <w:sz w:val="28"/>
          <w:sz w:val="28"/>
          <w:szCs w:val="28"/>
          <w:rtl w:val="true"/>
          <w:lang w:bidi="ar-SA"/>
        </w:rPr>
        <w:t>والمحصل ما ذكرناه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تفريق الطلقات على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يُوقع كلَّ طَلْقة في طهرٍ غير طهر الطلقة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أراد أن يُطَلِّق ويُراجع أزيد من مرة، وهذه الأولوية بالإضافة إلى ما ياتي بعده وإلا فهو موضع الخلاف وإن كان أصح الروايتين</w:t>
      </w:r>
      <w:r>
        <w:rPr>
          <w:rStyle w:val="FootnoteAnchor"/>
          <w:rtl w:val="true"/>
        </w:rPr>
        <w:footnoteReference w:id="1042"/>
      </w:r>
      <w:r>
        <w:rPr>
          <w:rFonts w:ascii="Amiri" w:hAnsi="Amiri" w:eastAsia="Amiri" w:cs="Amiri"/>
          <w:color w:val="111111"/>
          <w:sz w:val="28"/>
          <w:sz w:val="28"/>
          <w:szCs w:val="28"/>
          <w:rtl w:val="true"/>
          <w:lang w:bidi="ar-SA"/>
        </w:rPr>
        <w:t>صحتهَ، وإنما الأولى المُخْرِج من الخلاف أن يراجعَ ويَطَاً ثمّ يُطلَّقَ في طهر آخَرَ فإنّ الطلاق هنا يقع إجماعاً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مرّاتٍ في طهر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يطلق ويُراجع ثم يطلّق ويراجع وهكذا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فخلافٌ</w:t>
      </w:r>
      <w:r>
        <w:rPr>
          <w:rStyle w:val="FootnoteAnchor"/>
          <w:rtl w:val="true"/>
        </w:rPr>
        <w:footnoteReference w:id="1043"/>
      </w:r>
      <w:r>
        <w:rPr>
          <w:rFonts w:ascii="Amiri" w:hAnsi="Amiri" w:eastAsia="Amiri" w:cs="Amiri"/>
          <w:color w:val="111111"/>
          <w:sz w:val="28"/>
          <w:sz w:val="28"/>
          <w:szCs w:val="28"/>
          <w:rtl w:val="true"/>
          <w:lang w:bidi="ar-SA"/>
        </w:rPr>
        <w:t>أقربه الوقوع مع تخلل الرجعة بين كل طلاقين؛ لعموم القرآن</w:t>
      </w:r>
      <w:r>
        <w:rPr>
          <w:rStyle w:val="FootnoteAnchor"/>
          <w:rtl w:val="true"/>
        </w:rPr>
        <w:footnoteReference w:id="1044"/>
      </w:r>
      <w:r>
        <w:rPr>
          <w:rFonts w:ascii="Amiri" w:hAnsi="Amiri" w:eastAsia="Amiri" w:cs="Amiri"/>
          <w:color w:val="111111"/>
          <w:sz w:val="28"/>
          <w:sz w:val="28"/>
          <w:szCs w:val="28"/>
          <w:rtl w:val="true"/>
          <w:lang w:bidi="ar-SA"/>
        </w:rPr>
        <w:t xml:space="preserve">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w:t>
      </w:r>
      <w:r>
        <w:rPr>
          <w:rStyle w:val="FootnoteAnchor"/>
          <w:rtl w:val="true"/>
        </w:rPr>
        <w:footnoteReference w:id="1045"/>
      </w:r>
      <w:r>
        <w:rPr>
          <w:rFonts w:ascii="IRNazanin" w:hAnsi="IRNazanin" w:eastAsia="IRNazanin"/>
          <w:color w:val="111111"/>
          <w:sz w:val="28"/>
          <w:sz w:val="28"/>
          <w:szCs w:val="28"/>
          <w:rtl w:val="true"/>
          <w:lang w:bidi="fa-IR"/>
        </w:rPr>
        <w:t>بصحة الطلاق لمن أراده في الجملة إلا ما أخرجه الدليل، وروى إسحاق بن عمار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ثمّ راجَعَها بشهود ثمّ طلَّقها بشهود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راجَعَها بشهود ثمّ طلقها بشهود</w:t>
      </w:r>
      <w:r>
        <w:rPr>
          <w:rFonts w:eastAsia="IRNazanin" w:cs="IRNazanin"/>
          <w:color w:val="111111"/>
          <w:sz w:val="28"/>
          <w:szCs w:val="28"/>
          <w:rtl w:val="true"/>
          <w:lang w:bidi="fa-IR"/>
        </w:rPr>
        <w:t>]</w:t>
      </w:r>
      <w:r>
        <w:rPr>
          <w:rStyle w:val="FootnoteAnchor"/>
          <w:rtl w:val="true"/>
        </w:rPr>
        <w:footnoteReference w:id="1046"/>
      </w:r>
      <w:r>
        <w:rPr>
          <w:rFonts w:ascii="Amiri" w:hAnsi="Amiri" w:eastAsia="Amiri" w:cs="Amiri"/>
          <w:color w:val="111111"/>
          <w:sz w:val="28"/>
          <w:sz w:val="28"/>
          <w:szCs w:val="28"/>
          <w:rtl w:val="true"/>
          <w:lang w:bidi="ar-SA"/>
        </w:rPr>
        <w:t>تَبِينُ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طهر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w:t>
      </w:r>
      <w:r>
        <w:rPr>
          <w:rStyle w:val="FootnoteAnchor"/>
          <w:rtl w:val="true"/>
        </w:rPr>
        <w:footnoteReference w:id="1047"/>
      </w:r>
      <w:r>
        <w:rPr>
          <w:rFonts w:ascii="IRNazanin" w:hAnsi="IRNazanin" w:eastAsia="IRNazanin"/>
          <w:color w:val="111111"/>
          <w:sz w:val="28"/>
          <w:sz w:val="28"/>
          <w:szCs w:val="28"/>
          <w:rtl w:val="true"/>
          <w:lang w:bidi="fa-IR"/>
        </w:rPr>
        <w:t>وهذه الرواية من الموثق ولا معارِضَ لها إلّا رواية عبدالرحمن بن الحجاج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يُطلق امرأته له أن يراجعها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لايُطلق الطَلْقَةَ الأُخرى حتى يَمَسَّها</w:t>
      </w:r>
      <w:r>
        <w:rPr>
          <w:rFonts w:eastAsia="IRNazanin" w:cs="IRNazanin"/>
          <w:color w:val="111111"/>
          <w:sz w:val="28"/>
          <w:szCs w:val="28"/>
          <w:rtl w:val="true"/>
          <w:lang w:bidi="fa-IR"/>
        </w:rPr>
        <w:t>»</w:t>
      </w:r>
      <w:r>
        <w:rPr>
          <w:rStyle w:val="FootnoteAnchor"/>
          <w:rtl w:val="true"/>
        </w:rPr>
        <w:footnoteReference w:id="1048"/>
      </w:r>
      <w:r>
        <w:rPr>
          <w:rFonts w:ascii="Amiri" w:hAnsi="Amiri" w:eastAsia="Amiri" w:cs="Amiri"/>
          <w:color w:val="111111"/>
          <w:sz w:val="28"/>
          <w:sz w:val="28"/>
          <w:szCs w:val="28"/>
          <w:rtl w:val="true"/>
          <w:lang w:bidi="ar-SA"/>
        </w:rPr>
        <w:t>وهي لاتدلّ على بطلانه نظراً إلى أنّ النهي في غير العبادة لايُفسد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الرَّجعة بعد الطلقة تجعلها بمنزلة المعدومة بالنسبة إلى اعتبار حالها قبل الطلاق وإنْ بَقِيَ لها أثر في الجملة كعدها من الثلاث، فيبقى حكم الزوجة بعدها كما كان قبلها، فإذا كانت مدخولاً بها قبل الطلاق ثمّ طلقها وراجَعَ ثمّ طلّق يكون طلاقه طلاق مدخول بها لاطلاق غير مدخول بها، نظراً إلى أنّ الرجعة بمنزلة التزويج الجديد فيكون طلاقها بعده واقعاً على غير مدخول بها؛ لما عرفت من أنّ الرجعة أسقَطَتْ حكم الطلاق، ولولا ذلك لم يمكن الطلاق ثلاثاً وإنْ فَرَّق الطلقات على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دخول والرواياتُ الصحيحةَ</w:t>
      </w:r>
      <w:r>
        <w:rPr>
          <w:rStyle w:val="FootnoteAnchor"/>
          <w:rtl w:val="true"/>
        </w:rPr>
        <w:footnoteReference w:id="1049"/>
      </w:r>
      <w:r>
        <w:rPr>
          <w:rFonts w:ascii="Amiri" w:hAnsi="Amiri" w:eastAsia="Amiri" w:cs="Amiri"/>
          <w:color w:val="111111"/>
          <w:sz w:val="28"/>
          <w:sz w:val="28"/>
          <w:szCs w:val="28"/>
          <w:rtl w:val="true"/>
          <w:lang w:bidi="ar-SA"/>
        </w:rPr>
        <w:t>ناطقةُ بصحّتها حينئذ، وكذا فَتْوَى الأصحاب إِلَّا مَن شَذَّ</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وحينئذٍ فيكون الطلاق الثاني رجعيّاً لا بائناً وإن وقع بغير مدخول بها بالنسبة إلى ما بعد الرجعة فإنّها مدخول بها قبلها وهو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 إلى المحلل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للنص</w:t>
      </w:r>
      <w:r>
        <w:rPr>
          <w:rStyle w:val="FootnoteAnchor"/>
          <w:rtl w:val="true"/>
        </w:rPr>
        <w:footnoteReference w:id="105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 ومخالفةُ مَن سَبَق ذكره في بعض موارده</w:t>
      </w:r>
      <w:r>
        <w:rPr>
          <w:rStyle w:val="FootnoteAnchor"/>
          <w:rtl w:val="true"/>
        </w:rPr>
        <w:footnoteReference w:id="1052"/>
      </w:r>
      <w:r>
        <w:rPr>
          <w:rFonts w:ascii="Amiri" w:hAnsi="Amiri" w:eastAsia="Amiri" w:cs="Amiri"/>
          <w:color w:val="111111"/>
          <w:sz w:val="28"/>
          <w:sz w:val="28"/>
          <w:szCs w:val="28"/>
          <w:rtl w:val="true"/>
          <w:lang w:bidi="ar-SA"/>
        </w:rPr>
        <w:t>غيرُ قادح فيه بوجه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ولايلزم الطلاقُ بالشكّ فيه لتندفع الشبهة الناشئة من احتمال وقوعه، بل تبقى على حكم الزوجية؛ لأصالة عدمه وبقاء النكاح، لكن لايخفى الوَرَعُ في ذلك فيراجع إن كان الشك في طلاق رجعي ليكون على يقين مِن الحِلّ، أو في البائن بدون ثلاث جدَّد النكاح، أو بثلاثٍ أَمسَك عنها وطلَّقها ثلاثاً لتَحِلّ بغيره</w:t>
      </w:r>
      <w:r>
        <w:rPr>
          <w:rStyle w:val="FootnoteAnchor"/>
          <w:rtl w:val="true"/>
        </w:rPr>
        <w:footnoteReference w:id="1053"/>
      </w:r>
      <w:r>
        <w:rPr>
          <w:rFonts w:ascii="Amiri" w:hAnsi="Amiri" w:eastAsia="Amiri" w:cs="Amiri"/>
          <w:color w:val="111111"/>
          <w:sz w:val="28"/>
          <w:sz w:val="28"/>
          <w:szCs w:val="28"/>
          <w:rtl w:val="true"/>
          <w:lang w:bidi="ar-SA"/>
        </w:rPr>
        <w:t>يقيناً، وكذا يبني على الأقل لو شَكٍّ في عدده والورعُ الأكثرُ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ويُكرَه للمريض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عنه في الأخبار</w:t>
      </w:r>
      <w:r>
        <w:rPr>
          <w:rStyle w:val="FootnoteAnchor"/>
          <w:rtl w:val="true"/>
        </w:rPr>
        <w:footnoteReference w:id="1054"/>
      </w:r>
      <w:r>
        <w:rPr>
          <w:rFonts w:ascii="Amiri" w:hAnsi="Amiri" w:eastAsia="Amiri" w:cs="Amiri"/>
          <w:color w:val="111111"/>
          <w:sz w:val="28"/>
          <w:sz w:val="28"/>
          <w:szCs w:val="28"/>
          <w:rtl w:val="true"/>
          <w:lang w:bidi="ar-SA"/>
        </w:rPr>
        <w:t>المحمول على الكراهة؛ جمعاً بينها وبين ما دلّ على وقوعه صريحاً</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تَوَارَثا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الجانبين كغيره، وتَرِثُه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البائن والرجعي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الطلاق؛ للنص</w:t>
      </w:r>
      <w:r>
        <w:rPr>
          <w:rStyle w:val="FootnoteAnchor"/>
          <w:rtl w:val="true"/>
        </w:rPr>
        <w:footnoteReference w:id="1056"/>
      </w:r>
      <w:r>
        <w:rPr>
          <w:rFonts w:ascii="Amiri" w:hAnsi="Amiri" w:eastAsia="Amiri" w:cs="Amiri"/>
          <w:color w:val="111111"/>
          <w:sz w:val="28"/>
          <w:sz w:val="28"/>
          <w:szCs w:val="28"/>
          <w:rtl w:val="true"/>
          <w:lang w:bidi="ar-SA"/>
        </w:rPr>
        <w:t>والإجماع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عُلَّل بالتهمة بإرادة إسقاط إرثها فيؤاخذ بنقيض مطلوبه</w:t>
      </w:r>
      <w:r>
        <w:rPr>
          <w:rStyle w:val="FootnoteAnchor"/>
          <w:rtl w:val="true"/>
        </w:rPr>
        <w:footnoteReference w:id="1057"/>
      </w:r>
      <w:r>
        <w:rPr>
          <w:rFonts w:ascii="Amiri" w:hAnsi="Amiri" w:eastAsia="Amiri" w:cs="Amiri"/>
          <w:color w:val="111111"/>
          <w:sz w:val="28"/>
          <w:sz w:val="28"/>
          <w:szCs w:val="28"/>
          <w:rtl w:val="true"/>
          <w:lang w:bidi="ar-SA"/>
        </w:rPr>
        <w:t>وهو لايَتِمّ حيث تسأله الطلاق أو تُخالِعه أو تُبارئه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عموم الحكم؛ لإطلاق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يبرأ 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فينتفي إرثها بعد العدة الرجعية وإن مات في أثناء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لو طلق أربعاً في مرضه ثم تزوج أربعاً ودخل بهنّ ومات في السنة مريضاً قبل أن تتزوج المطلقاتُ وَرِثَ الثمانُ التَّمْنَ أو الربع بالسوية، ولا يرث أزيد من</w:t>
      </w:r>
    </w:p>
    <w:p>
      <w:pPr>
        <w:pStyle w:val="BookText"/>
        <w:rPr/>
      </w:pPr>
      <w:r>
        <w:rPr>
          <w:rFonts w:ascii="Amiri" w:hAnsi="Amiri" w:eastAsia="Amiri" w:cs="Amiri"/>
          <w:color w:val="111111"/>
          <w:sz w:val="28"/>
          <w:sz w:val="28"/>
          <w:szCs w:val="28"/>
          <w:rtl w:val="true"/>
          <w:lang w:bidi="ar-SA"/>
        </w:rPr>
        <w:t>أربع زَوْجاتٍ اتفاقاً إلا هنا ولا يلحق الفسخ في المرض بالطلاق عملاً بالأصل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والرجعةُ تكون بالقول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بضميرها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راجعتُكِ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الثلاثة صريحة، وينبغي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نكاحي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لورودهما في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وَبُعُولَتُهُنَّ أَحَقُّ برَدّهِنَّ فِي ذَلِكَ</w:t>
      </w:r>
      <w:r>
        <w:rPr>
          <w:rFonts w:eastAsia="Amiri" w:cs="Amiri" w:ascii="Amiri" w:hAnsi="Amiri"/>
          <w:color w:val="111111"/>
          <w:sz w:val="28"/>
          <w:szCs w:val="28"/>
          <w:rtl w:val="true"/>
          <w:lang w:bidi="ar-SA"/>
        </w:rPr>
        <w:t>»</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فَإِمْسَاهُ بِمَعْرُوفٍ</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ولايفتقر إلى نية الرجعة الصراحة الألفاظ،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إليها في الأخيرين</w:t>
      </w:r>
      <w:r>
        <w:rPr>
          <w:rStyle w:val="FootnoteAnchor"/>
          <w:rtl w:val="true"/>
        </w:rPr>
        <w:footnoteReference w:id="1060"/>
      </w:r>
      <w:r>
        <w:rPr>
          <w:rFonts w:ascii="Amiri" w:hAnsi="Amiri" w:eastAsia="Amiri" w:cs="Amiri"/>
          <w:color w:val="111111"/>
          <w:sz w:val="28"/>
          <w:sz w:val="28"/>
          <w:szCs w:val="28"/>
          <w:rtl w:val="true"/>
          <w:lang w:bidi="ar-SA"/>
        </w:rPr>
        <w:t>لاحتمالهما غيرها كالإمساك باليد أو في البيت ونحوه، وهو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وبالفعل كالوطء والتقبيل واللمس بشهوة؛ لدّلالته على الرجعة كالقول وربما كان أقوى منه، ولا تتوقف إباحته على تقدُّمِ رَجعةٍ لأنها 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تقييده بقصد الرجوع به أو بعدم قصد غيره؛ لأنه أعم خصوصاً لو وقع منه سهواً، والأجود اعتبار الأول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وإنكارُ الطلاق 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لدَلالته على ارتفاعه فى الأزمنة الثلاثة، ودَلالة الرجعة على رفعه في غير الماضي فيكون أقوى، أو دَلالته عليها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ولايقدح فيه كونُ الرجعة من توابع الطلاق فتنتفي حيث ينتفي المتبوع؛ لأنّ غايتها التزام ثبوت النكاح والإنكار يدلّ عليه فيحصل المطلوب منها وإنْ أَنكَر سبب شرعيتها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 الذمية جاز مراجعتها ولو مَنَعْنَا من ابتداء نكاحها دواماً لما تقدم</w:t>
      </w:r>
      <w:r>
        <w:rPr>
          <w:rStyle w:val="FootnoteAnchor"/>
          <w:rtl w:val="true"/>
        </w:rPr>
        <w:footnoteReference w:id="1061"/>
      </w:r>
      <w:r>
        <w:rPr>
          <w:rFonts w:ascii="Amiri" w:hAnsi="Amiri" w:eastAsia="Amiri" w:cs="Amiri"/>
          <w:color w:val="111111"/>
          <w:sz w:val="28"/>
          <w:sz w:val="28"/>
          <w:szCs w:val="28"/>
          <w:rtl w:val="true"/>
          <w:lang w:bidi="ar-SA"/>
        </w:rPr>
        <w:t xml:space="preserve">من أنّ الرجعة تَرفَع حكم الطلاق فيُستصحب حكم الزوجية السابقة، لا أنّها تُحدث </w:t>
      </w:r>
    </w:p>
    <w:p>
      <w:pPr>
        <w:pStyle w:val="BookText"/>
        <w:rPr/>
      </w:pPr>
      <w:r>
        <w:rPr>
          <w:rFonts w:ascii="Amiri" w:hAnsi="Amiri" w:eastAsia="Amiri" w:cs="Amiri"/>
          <w:color w:val="111111"/>
          <w:sz w:val="28"/>
          <w:sz w:val="28"/>
          <w:szCs w:val="28"/>
          <w:rtl w:val="true"/>
          <w:lang w:bidi="ar-SA"/>
        </w:rPr>
        <w:t>حكم نكاح جديد، ومِن ثَمَّ أمكن طلاقها ثلاثاً قبل الدخول بعدها استصحاباً لحكم الدخول السابق، ولأنّ الرجعيّة زوجة ولهذا يثبت لها أحكام الزوجية، ولجواز وطئه ابتداءً من غير تلفظ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يُخيَّل</w:t>
      </w:r>
      <w:r>
        <w:rPr>
          <w:rStyle w:val="FootnoteAnchor"/>
          <w:rtl w:val="true"/>
        </w:rPr>
        <w:footnoteReference w:id="1062"/>
      </w:r>
      <w:r>
        <w:rPr>
          <w:rFonts w:ascii="Amiri" w:hAnsi="Amiri" w:eastAsia="Amiri" w:cs="Amiri"/>
          <w:color w:val="111111"/>
          <w:sz w:val="28"/>
          <w:sz w:val="28"/>
          <w:szCs w:val="28"/>
          <w:rtl w:val="true"/>
          <w:lang w:bidi="ar-SA"/>
        </w:rPr>
        <w:t>المنعُ هنا من حيث إن الطلاق إزالة قيد النكاح والرجعة تقتضي ثبوته، فإما أن يثبت بالرجعة عينُ النكاح الأوّل أو غيره، والأوّل مُحال لاستحالة إعادة المعدوم، والثاني يكون ابتداءً لا استدامة، ويُضعف بمنع زوال النكاح أصلاً بل إنّما يزول بالطلاق وانقضاء العدة، ولم يحصل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أنكرَتْ الدخول عقيب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لِتَمنَعه من الرجعة قدم قولها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الأصالة عدم الدخول، كما يُقدَّم قوله لو أنكره ليسقط عنه 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دعواه الدخول يكون مُقرّاً بالمهر، وهي مقرّة على نفسها بسقوط نصفه، فإن كانت قَبَضَتُهُ فلا رجوع له بشيء؛ عملاً بإقراره وإلا فلا تطالبه إلا بنصفه عملاً بإنكارها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رَجَعَتْ إلى الإقرار بالدخول لتأخُذَ النصف ففي ثبوته لها أو توقفه على إقرارٍ جديد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بالعدم لو كان رجوعها بعد انقضاء العدة على تقدير الدخول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ورَجعةُ الأخرس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القناع عن رأسها؛ لما تقدَّم من أنّ وَضْعَه عليه إشارة إلى الطلاق</w:t>
      </w:r>
      <w:r>
        <w:rPr>
          <w:rStyle w:val="FootnoteAnchor"/>
          <w:rtl w:val="true"/>
        </w:rPr>
        <w:footnoteReference w:id="1063"/>
      </w:r>
      <w:r>
        <w:rPr>
          <w:rFonts w:ascii="Amiri" w:hAnsi="Amiri" w:eastAsia="Amiri" w:cs="Amiri"/>
          <w:color w:val="111111"/>
          <w:sz w:val="28"/>
          <w:sz w:val="28"/>
          <w:szCs w:val="28"/>
          <w:rtl w:val="true"/>
          <w:lang w:bidi="ar-SA"/>
        </w:rPr>
        <w:t>وضد العلامة علامة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ولانصّ هنا عليه بخصوصه فلايجب الجمع بينهما بل يكفي الإشارة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قولُها في انقضاء العدّة في الزمانِ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لانقضائها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 ستّةٌ وعشرون يوماً ولحظتان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معتدّةً بالأقراء، وذلك بأن يُطلق وقد بقي من الطهر لحظةٌ ثمّ تحيض أقل الحيض ثلاثة أيام ثم تظهر أقل الطهر عشرة ثم تحيض وتطهر تمّ كذلك ثم تطعن في الحيض 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اللحظة الأخيرة دَلالة على الخروج من العدّة أو من الطهر الثالث لاستبانَتِه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جزء من العدّة؛ لأنّها ثلاثة قروءٍ وقد </w:t>
      </w:r>
    </w:p>
    <w:p>
      <w:pPr>
        <w:pStyle w:val="BookText"/>
        <w:rPr/>
      </w:pPr>
      <w:r>
        <w:rPr>
          <w:rFonts w:ascii="Amiri" w:hAnsi="Amiri" w:eastAsia="Amiri" w:cs="Amiri"/>
          <w:color w:val="111111"/>
          <w:sz w:val="28"/>
          <w:sz w:val="28"/>
          <w:szCs w:val="28"/>
          <w:rtl w:val="true"/>
          <w:lang w:bidi="ar-SA"/>
        </w:rPr>
        <w:t>انْقَضَتْ قبلها فلا تصح الرّجعة فيها ويصح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منها</w:t>
      </w:r>
      <w:r>
        <w:rPr>
          <w:rStyle w:val="FootnoteAnchor"/>
          <w:rtl w:val="true"/>
        </w:rPr>
        <w:footnoteReference w:id="1064"/>
      </w:r>
      <w:r>
        <w:rPr>
          <w:rFonts w:ascii="Amiri" w:hAnsi="Amiri" w:eastAsia="Amiri" w:cs="Amiri"/>
          <w:color w:val="111111"/>
          <w:sz w:val="28"/>
          <w:sz w:val="28"/>
          <w:szCs w:val="28"/>
          <w:rtl w:val="true"/>
          <w:lang w:bidi="ar-SA"/>
        </w:rPr>
        <w:t>لأنّ الحكم بانقضائها موقوف على تحققها، وهو لايدلّ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حرّة، ولو كانت أمةً فأقلُّ عدّتِها ثلاثة عشر يوماً ولحظتان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يتفق نادراً انقضاؤُها في الحرّة بثلاثة وعشرين يوماً وثلاثِ لحظاتٍ وفي الأمة بعشرة وثلاث بأن يُطلقها بعد الوضع وقبل رؤية دم النفاس بلحظة ثم تراه لحظةً ثم تطهر عشرةً ثمّ تحيض ثلاثةً ثمّ تطهر عشرةً ثمّ ترى الحيض لحظةً، والنفاس معدود بحيضةٍ، ومنه يُعلم حكم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ادَّعَتْ ولادة تامّ فإمكانه بستة أشهر ولحظتين من وقت النكاح لحظةً للوطء ولحظةً للولادة وإنِ ادَّعَتْها بعد الطلاق بلحظة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ادعت ولادة سُقط مصوَّر أو مُضغةٍ أو علقةٍ اعتبر إمكانه عادة،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مائة وعشرون يوماً ولحظتان في الأوّل، وثمانون يوماً ولحظتان في الثاني، وأربعون كذلك في الثالث، ولا</w:t>
      </w:r>
    </w:p>
    <w:p>
      <w:pPr>
        <w:pStyle w:val="BookText"/>
        <w:rPr/>
      </w:pPr>
      <w:r>
        <w:rPr>
          <w:rFonts w:ascii="IRNazanin" w:hAnsi="IRNazanin" w:eastAsia="IRNazanin"/>
          <w:color w:val="111111"/>
          <w:sz w:val="28"/>
          <w:sz w:val="28"/>
          <w:szCs w:val="28"/>
          <w:rtl w:val="true"/>
          <w:lang w:bidi="fa-IR"/>
        </w:rPr>
        <w:t>بأس به</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الروايات</w:t>
      </w:r>
      <w:r>
        <w:rPr>
          <w:rStyle w:val="FootnoteAnchor"/>
          <w:rtl w:val="true"/>
        </w:rPr>
        <w:footnoteReference w:id="1065"/>
      </w:r>
      <w:r>
        <w:rPr>
          <w:rFonts w:ascii="Amiri" w:hAnsi="Amiri" w:eastAsia="Amiri" w:cs="Amiri"/>
          <w:color w:val="111111"/>
          <w:sz w:val="28"/>
          <w:sz w:val="28"/>
          <w:szCs w:val="28"/>
          <w:rtl w:val="true"/>
          <w:lang w:bidi="ar-SA"/>
        </w:rPr>
        <w:t>أنّه لا يُقبل منها غير المعتاد إلّا بشهادة أربع من النساء المطَّلِعات على باطن أمرها، وهو قريب عملاً بالأصل والظاهر واستصحاباً لحكم العدة، ولإمكان إقامتها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المشهور أنّ النساءَ مُؤْتَمَناتٌ على أرحامهنّ، ولا يُعرَف إلّا من جهتهنّ غالباً، وإقامة البينة عَسِرَةٌ على ذلك غالباً، ورَوَى زُرارةُ في الحسن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 والحيضُ للنساء إذا ادَّعَتْ صُدِّقَتْ</w:t>
      </w:r>
      <w:r>
        <w:rPr>
          <w:rFonts w:eastAsia="Amiri" w:cs="Amiri" w:ascii="Amiri" w:hAnsi="Amiri"/>
          <w:color w:val="111111"/>
          <w:sz w:val="28"/>
          <w:szCs w:val="28"/>
          <w:rtl w:val="true"/>
          <w:lang w:bidi="ar-SA"/>
        </w:rPr>
        <w:t>»</w:t>
      </w:r>
      <w:r>
        <w:rPr>
          <w:rStyle w:val="FootnoteAnchor"/>
          <w:rtl w:val="true"/>
        </w:rPr>
        <w:footnoteReference w:id="1066"/>
      </w:r>
      <w:r>
        <w:rPr>
          <w:rFonts w:ascii="IRNazanin" w:hAnsi="IRNazanin" w:eastAsia="IRNazanin"/>
          <w:color w:val="111111"/>
          <w:sz w:val="28"/>
          <w:sz w:val="28"/>
          <w:szCs w:val="28"/>
          <w:rtl w:val="true"/>
          <w:lang w:bidi="fa-IR"/>
        </w:rPr>
        <w:t>والأقوى المشهور</w:t>
      </w:r>
      <w:r>
        <w:rPr>
          <w:rFonts w:eastAsia="IRNazanin" w:cs="IRNazanin"/>
          <w:color w:val="111111"/>
          <w:sz w:val="28"/>
          <w:szCs w:val="28"/>
          <w:rtl w:val="true"/>
          <w:lang w:bidi="fa-IR"/>
        </w:rPr>
        <w:t xml:space="preserve">. </w:t>
      </w:r>
      <w:bookmarkStart w:id="206" w:name="pg11041_105227"/>
    </w:p>
    <w:p>
      <w:pPr>
        <w:pStyle w:val="Heading3"/>
        <w:numPr>
          <w:ilvl w:val="2"/>
          <w:numId w:val="1"/>
        </w:numPr>
        <w:rPr/>
      </w:pPr>
      <w:bookmarkStart w:id="207" w:name="__RefHeading___Toc1330725_1067777946"/>
      <w:bookmarkStart w:id="208" w:name="_Toc70"/>
      <w:bookmarkEnd w:id="206"/>
      <w:bookmarkEnd w:id="207"/>
      <w:r>
        <w:rPr>
          <w:rtl w:val="true"/>
        </w:rPr>
        <w:t>الفصل الثالث في العِدَد</w:t>
      </w:r>
      <w:bookmarkEnd w:id="208"/>
    </w:p>
    <w:p>
      <w:pPr>
        <w:pStyle w:val="BookText"/>
        <w:rPr/>
      </w:pPr>
      <w:r>
        <w:rPr>
          <w:rFonts w:ascii="Amiri" w:hAnsi="Amiri" w:eastAsia="Amiri" w:cs="Amiri"/>
          <w:color w:val="111111"/>
          <w:sz w:val="28"/>
          <w:sz w:val="28"/>
          <w:szCs w:val="28"/>
          <w:rtl w:val="true"/>
          <w:lang w:bidi="ar-SA"/>
        </w:rPr>
        <w:t>جمع عِدّة، وهي مدّةٌ تَتَرَبَّصُ فيها المرأة لتعرف براءة رحمها من الحمل،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عدّة على من لم يَدخُل بها الزوج من الطلاق والفسخ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الوفاة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الزوجة مطلقاً الاعتداد أربعة أشهرٍ وعشرة أيام إن كانت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شهران وخمسة أيام إن كانت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زوجها حراً، على الأشهر</w:t>
      </w:r>
      <w:r>
        <w:rPr>
          <w:rStyle w:val="FootnoteAnchor"/>
          <w:rtl w:val="true"/>
        </w:rPr>
        <w:footnoteReference w:id="1067"/>
      </w:r>
      <w:r>
        <w:rPr>
          <w:rFonts w:ascii="IRNazanin" w:hAnsi="IRNazanin" w:eastAsia="IRNazanin"/>
          <w:color w:val="111111"/>
          <w:sz w:val="28"/>
          <w:sz w:val="28"/>
          <w:szCs w:val="28"/>
          <w:rtl w:val="true"/>
          <w:lang w:bidi="fa-IR"/>
        </w:rPr>
        <w:t>ومستنده صحيحة محمد 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 إذا تُوُفِّي عنها زوجها فعدتها شهران وخمسة أيام</w:t>
      </w:r>
      <w:r>
        <w:rPr>
          <w:rStyle w:val="FootnoteAnchor"/>
          <w:rtl w:val="true"/>
        </w:rPr>
        <w:footnoteReference w:id="1068"/>
      </w:r>
      <w:r>
        <w:rPr>
          <w:rFonts w:ascii="Amiri" w:hAnsi="Amiri" w:eastAsia="Amiri" w:cs="Amiri"/>
          <w:color w:val="111111"/>
          <w:sz w:val="28"/>
          <w:sz w:val="28"/>
          <w:szCs w:val="28"/>
          <w:rtl w:val="true"/>
          <w:lang w:bidi="ar-SA"/>
        </w:rPr>
        <w:t>وقيل كالحرّة</w:t>
      </w:r>
      <w:r>
        <w:rPr>
          <w:rStyle w:val="FootnoteAnchor"/>
          <w:rtl w:val="true"/>
        </w:rPr>
        <w:footnoteReference w:id="1069"/>
      </w:r>
      <w:r>
        <w:rPr>
          <w:rFonts w:ascii="Amiri" w:hAnsi="Amiri" w:eastAsia="Amiri" w:cs="Amiri"/>
          <w:color w:val="111111"/>
          <w:sz w:val="28"/>
          <w:sz w:val="28"/>
          <w:szCs w:val="28"/>
          <w:rtl w:val="true"/>
          <w:lang w:bidi="ar-SA"/>
        </w:rPr>
        <w:t>استناداً إلى عموم الآية</w:t>
      </w:r>
      <w:r>
        <w:rPr>
          <w:rStyle w:val="FootnoteAnchor"/>
          <w:rtl w:val="true"/>
        </w:rPr>
        <w:footnoteReference w:id="1070"/>
      </w:r>
      <w:r>
        <w:rPr>
          <w:rFonts w:ascii="Amiri" w:hAnsi="Amiri" w:eastAsia="Amiri" w:cs="Amiri"/>
          <w:color w:val="111111"/>
          <w:sz w:val="28"/>
          <w:sz w:val="28"/>
          <w:szCs w:val="28"/>
          <w:rtl w:val="true"/>
          <w:lang w:bidi="ar-SA"/>
        </w:rPr>
        <w:t>وبعض الروايات</w:t>
      </w:r>
      <w:r>
        <w:rPr>
          <w:rStyle w:val="FootnoteAnchor"/>
          <w:rtl w:val="true"/>
        </w:rPr>
        <w:footnoteReference w:id="1071"/>
      </w:r>
      <w:r>
        <w:rPr>
          <w:rFonts w:ascii="Amiri" w:hAnsi="Amiri" w:eastAsia="Amiri" w:cs="Amiri"/>
          <w:color w:val="111111"/>
          <w:sz w:val="28"/>
          <w:sz w:val="28"/>
          <w:szCs w:val="28"/>
          <w:rtl w:val="true"/>
          <w:lang w:bidi="ar-SA"/>
        </w:rPr>
        <w:t>وتخصيصهما بغيرها طريق الجمع، سواءٌ دَخَل بها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كانت أم كبيرةً ولو يائسةً دائماً كان النكاح أم منقطعاً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باقي الأسباب الموجبة للفرقة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 ذاتُ 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قَرْءٍ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الطُهْرُ أو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لها فيه عادةً مضبوطة وقتاً، سواءٌ انضَبَط عدداً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بإيلاج الحَشَفَةِ أو قدرِها من مقطوعها قبلاً و دُبُراً، على المشهور، وإن لم يُنزل بثلاثة 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ما بقي من طهر الطلاق بعده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مستقيمة الحيض ترجع إلى التميز ثم إلى عادة نسائها إن كانت مُبتَدَأَةً ثمّ تَعتَدٌ بالشهور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وذاتُ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لايحصُل لها الحيضُ المعتاد وهي في سنّ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مُسْتَرابة كما عبر به كثير أم انقطع عنها الحيض لعارض من مرض وحَمْلٍ ورضاع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بثلاثة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هلالية إن طلقها عند الهلال، وإلا أَكْمَلَتْ المنكسر ثلاثين بعد الهلالين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مستقيمة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خمسة وأربعين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الأشهر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احتَبَس إلى أن انْقَضَتْ الأشهُرُ انتَظَرت تمامَ الأقراء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قد استرابت بالحمل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الأقراء قبل أقصى الحمل انقَضَتْ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صَبَرَتْ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القولين</w:t>
      </w:r>
      <w:r>
        <w:rPr>
          <w:rStyle w:val="FootnoteAnchor"/>
          <w:rtl w:val="true"/>
        </w:rPr>
        <w:footnoteReference w:id="10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وَضَعَتْ ولداً أو اجتمعت الأقراءُ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المطلوب في انقضاء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التسعة أو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أشهرٍ إلا أن يتمّ الأقراء قبلها، فتكتفي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وقوع الثلاثة الأقراء بعد أقصى الحمل كالثلاثة الأشهر</w:t>
      </w:r>
      <w:r>
        <w:rPr>
          <w:rStyle w:val="FootnoteAnchor"/>
          <w:rtl w:val="true"/>
        </w:rPr>
        <w:footnoteReference w:id="1074"/>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النصّ</w:t>
      </w:r>
      <w:r>
        <w:rPr>
          <w:rStyle w:val="FootnoteAnchor"/>
          <w:rtl w:val="true"/>
        </w:rPr>
        <w:footnoteReference w:id="1075"/>
      </w:r>
      <w:r>
        <w:rPr>
          <w:rFonts w:ascii="Amiri" w:hAnsi="Amiri" w:eastAsia="Amiri" w:cs="Amiri"/>
          <w:color w:val="111111"/>
          <w:sz w:val="28"/>
          <w:sz w:val="28"/>
          <w:szCs w:val="28"/>
          <w:rtl w:val="true"/>
          <w:lang w:bidi="ar-SA"/>
        </w:rPr>
        <w:t>والفتوى يقتضي عدم الفرق بين استرابتها بالحمل وعدمه في وجوب التربص تسعةً أو سنةً ثمّ الاعتداد بعدها، حتى لو كان زوجها غائباً عنها فحكمُها كذلك وإن كان ظاهرُ الحكمة يقتضى اختصاصه بالمسترابة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المصنّف في بعض تحقيقاته الاكتفاء</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بالتسعة لزوجة الغائب</w:t>
      </w:r>
      <w:r>
        <w:rPr>
          <w:rStyle w:val="FootnoteAnchor"/>
          <w:rtl w:val="true"/>
        </w:rPr>
        <w:footnoteReference w:id="1076"/>
      </w:r>
      <w:r>
        <w:rPr>
          <w:rFonts w:ascii="Amiri" w:hAnsi="Amiri" w:eastAsia="Amiri" w:cs="Amiri"/>
          <w:color w:val="111111"/>
          <w:sz w:val="28"/>
          <w:sz w:val="28"/>
          <w:szCs w:val="28"/>
          <w:rtl w:val="true"/>
          <w:lang w:bidi="ar-SA"/>
        </w:rPr>
        <w:t>محتَجّاً بحصول مسمّى العدة، والدليل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أطولُ عدّةٍ تُفرَض والضابط أنّ المعتدة المذكورة إن مَضَى لها ثلاثة أقراء قبل ثلاثة أشهر انقَضَتْ عدتها بها، وإن مَضَى عليها ثلاثة أشهر لم تَرَ فيها دمَ حيضٍ انقضت </w:t>
      </w:r>
    </w:p>
    <w:p>
      <w:pPr>
        <w:pStyle w:val="BookText"/>
        <w:rPr/>
      </w:pPr>
      <w:r>
        <w:rPr>
          <w:rFonts w:ascii="Amiri" w:hAnsi="Amiri" w:eastAsia="Amiri" w:cs="Amiri"/>
          <w:color w:val="111111"/>
          <w:sz w:val="28"/>
          <w:sz w:val="28"/>
          <w:szCs w:val="28"/>
          <w:rtl w:val="true"/>
          <w:lang w:bidi="ar-SA"/>
        </w:rPr>
        <w:t>عدّتُها بها وإن كان لها عادةٌ مستقيمةٌ فيما زاد عليها بأن كانت تَرَى الدمَ في كلّ أربعةِ أشهر مرّةً، أو ما زاد أو ما نقص بحيث يزيد عن ثلاثة ولو بلحظة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رأت في الثلاثة دماً ولو قبل انقضائها بلحظة فحكمُها ما فُصِّل سابقاً من انتظار أقرب الأمرين من تمامِ الأقراء ووضع الولد، فإن انتفيًا اعتَدَّتْ بعد تسعة أشهرٍ بثلاثة أشهر إلا أن يَتِمّ لها ثلاثة أقراء قبلها ولو مَبنيّةً على ما سبق ولا فرق بين أن يتجدد لها دمّ آخَرُ في الثلاثة أو قبلها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وعدة الحامل وضعُ الحمل أجمعَ كيف وقع إذا عُلم أنه نشوء آدمي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ووَضَعَتْه بعد الطلاق بلحظة ولا عبرة بالنطفة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الوفاة، وفيها بأبعد الأجلين مِن وضعه ومِن الأشهُرِ الأربعة والعشرة الأيام في الحرّة، والشهرين والخمسة الأيام في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الحِدَادُ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المتوفى عنها زوجها في جميع مدة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ترك الزينة من الثياب والادهانِ والطِيبِ والكُحْل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والحِنَّاءِ وخَضْبِ الحاجبين بالسواد واستعمال الإسفيداج في الوجه وغير ذلك ممّا يُعَدّ زينةً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ولايختص المنعُ بلونٍ خاص من الثياب، بل يختلف ذلك باختلاف البلادِ والأزمانِ والعادات، فكلُّ لونٍ يُعد زينةٌ عرفاً يحرُم لبس الثوب المصبوغ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احتاجت إلى الاكتحال بالسواد لعلّةٍ جاز، فإن تَأدَّت الضرورة باستعماله ليلاً ومسحه نهاراً وجب، وإلّا اقتَصَرت على ما تَتَأدَّى به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ولايحرم عليها التنظيف ولادخول الحمام ولاتسريح الشعر، ولا السواك ولا قَلْمُ الأظفار، ولا السكنى فى المساكن العالية ولا استعمال الفرش الفاخرة، ولاتزيين أولادها وخَدَمِها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ولافرق بين الزوجة الكبيرة والصغيرة الحامل والحائل إذا كانت حرّة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الأمة قولان</w:t>
      </w:r>
      <w:r>
        <w:rPr>
          <w:rStyle w:val="FootnoteAnchor"/>
          <w:rtl w:val="true"/>
        </w:rPr>
        <w:footnoteReference w:id="1077"/>
      </w:r>
      <w:r>
        <w:rPr>
          <w:rFonts w:ascii="IRNazanin" w:hAnsi="IRNazanin" w:eastAsia="IRNazanin"/>
          <w:color w:val="111111"/>
          <w:sz w:val="28"/>
          <w:sz w:val="28"/>
          <w:szCs w:val="28"/>
          <w:rtl w:val="true"/>
          <w:lang w:bidi="fa-IR"/>
        </w:rPr>
        <w:t>المروي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صحيحاً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لاتَحِدٌ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الحرّةَ والأمةَ كلتيهما إذا مات عنهما زوجهما سواء في العدة، إلّا أنّ الحرّةَ تَحِدّ والأمةَ لا تَحِدّ</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في أحد قوليه</w:t>
      </w:r>
      <w:r>
        <w:rPr>
          <w:rStyle w:val="FootnoteAnchor"/>
          <w:rtl w:val="true"/>
        </w:rPr>
        <w:footnoteReference w:id="1079"/>
      </w:r>
      <w:r>
        <w:rPr>
          <w:rFonts w:ascii="Amiri" w:hAnsi="Amiri" w:eastAsia="Amiri" w:cs="Amiri"/>
          <w:color w:val="111111"/>
          <w:sz w:val="28"/>
          <w:sz w:val="28"/>
          <w:szCs w:val="28"/>
          <w:rtl w:val="true"/>
          <w:lang w:bidi="ar-SA"/>
        </w:rPr>
        <w:t>وجماعة إلى وجوب الحداد عليها</w:t>
      </w:r>
      <w:r>
        <w:rPr>
          <w:rStyle w:val="FootnoteAnchor"/>
          <w:rtl w:val="true"/>
        </w:rPr>
        <w:footnoteReference w:id="1080"/>
      </w:r>
      <w:r>
        <w:rPr>
          <w:rFonts w:ascii="IRNazanin" w:hAnsi="IRNazanin" w:eastAsia="IRNazanin"/>
          <w:color w:val="111111"/>
          <w:sz w:val="28"/>
          <w:sz w:val="28"/>
          <w:szCs w:val="28"/>
          <w:rtl w:val="true"/>
          <w:lang w:bidi="fa-IR"/>
        </w:rPr>
        <w:t>لعموم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لايحل لامرأة تؤمن بالله واليوم الآخر أن تحد على ميت فوق ثلاث ليال، إلا على زوج أربعة أشهُرٍ وعشراً</w:t>
      </w:r>
      <w:r>
        <w:rPr>
          <w:rFonts w:eastAsia="IRNazanin" w:cs="IRNazanin"/>
          <w:color w:val="111111"/>
          <w:sz w:val="28"/>
          <w:szCs w:val="28"/>
          <w:rtl w:val="true"/>
          <w:lang w:bidi="fa-IR"/>
        </w:rPr>
        <w:t>»</w:t>
      </w:r>
      <w:r>
        <w:rPr>
          <w:rStyle w:val="FootnoteAnchor"/>
          <w:rtl w:val="true"/>
        </w:rPr>
        <w:footnoteReference w:id="1081"/>
      </w:r>
      <w:r>
        <w:rPr>
          <w:rFonts w:ascii="Amiri" w:hAnsi="Amiri" w:eastAsia="Amiri" w:cs="Amiri"/>
          <w:color w:val="111111"/>
          <w:sz w:val="28"/>
          <w:sz w:val="28"/>
          <w:szCs w:val="28"/>
          <w:rtl w:val="true"/>
          <w:lang w:bidi="ar-SA"/>
        </w:rPr>
        <w:t>وفيه مع سلامة السند أنه عام وذاك خاص فيجب التوفيق بينهما بتخصيص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ولاحِدَادَ على غير الزوج مطلقاً، وفي الحديث دَلالة عليه بل مقتضاه أنّه محرَّم، والأولى حمله على المبالغة في النفى أو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والمفقودُ إذا جُهِل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لزوجته مَن يُنفِق عليها وجب عليها التربُّصُ إلى أن يَحضُر، أو تَثبُتَ ،وفاتُه أو ما يقوم مقامها،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ولى يُنفق عليها ولامتبرع فإن صَبَرَتْ فلا كلام، وإن رَفَعَتْ أمرها إلى الحاكم بحث عن أمره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أربعَ سنين</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xml:space="preserve">من حين رفع أمرها إليه في الجهة التي فُقد فيها إن كانت معيّنةً، وإلا ففي الجهات الأربع حيث يُحتمل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يُطلقها الحاكم بنفسه أو يأمر الولى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المدّةِ ورجوعِ الرُّسُل أو ما 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 تقديم أمر الولي به فإن امتنع طلَّق الحاكم؛ لأنّه مدلول الأخبار الصحيحة</w:t>
      </w:r>
      <w:r>
        <w:rPr>
          <w:rStyle w:val="FootnoteAnchor"/>
          <w:rtl w:val="true"/>
        </w:rPr>
        <w:footnoteReference w:id="108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تعتدّ عدّة الوفاة</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وفي خبر سماعة دَلالة عليه؛ لأنه لم يذكر الطلاق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مضي أربع سنين أمرها أن تعتد أربعةَ أشهُرٍ </w:t>
      </w:r>
    </w:p>
    <w:p>
      <w:pPr>
        <w:pStyle w:val="BookText"/>
        <w:rPr/>
      </w:pPr>
      <w:r>
        <w:rPr>
          <w:rFonts w:ascii="Amiri" w:hAnsi="Amiri" w:eastAsia="Amiri" w:cs="Amiri"/>
          <w:color w:val="111111"/>
          <w:sz w:val="28"/>
          <w:sz w:val="28"/>
          <w:szCs w:val="28"/>
          <w:rtl w:val="true"/>
          <w:lang w:bidi="ar-SA"/>
        </w:rPr>
        <w:t>وعشراً</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وباقي الأخبار</w:t>
      </w:r>
      <w:r>
        <w:rPr>
          <w:rStyle w:val="FootnoteAnchor"/>
          <w:rtl w:val="true"/>
        </w:rPr>
        <w:footnoteReference w:id="1086"/>
      </w:r>
      <w:r>
        <w:rPr>
          <w:rFonts w:ascii="Amiri" w:hAnsi="Amiri" w:eastAsia="Amiri" w:cs="Amiri"/>
          <w:color w:val="111111"/>
          <w:sz w:val="28"/>
          <w:sz w:val="28"/>
          <w:szCs w:val="28"/>
          <w:rtl w:val="true"/>
          <w:lang w:bidi="ar-SA"/>
        </w:rPr>
        <w:t xml:space="preserve">مُطلَقةٌ إلَّا أنّ ظاهرها أنّ العدةَ عدّةُ الطلاق حيث حُكم فيها بأنه يُطلّقها ثمّ تعتد، وفي حسنة بُريد دَلالة عليه؛ لأنّه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جاء زوجها قبل أن تنقضي عدتُها فبدا له أن يُراجعها فهي امرأته وهي عنده على تطليقتين، وإن انقضت العدة قبل أن يجىء أو يراجع فقد حلَّتْ للأزواج، ولا سبيل للأول عليها</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وفي الرواية دلالة على أنه إذا جاء في العدّة لايصير أحق بها إلا مع الرجعة فلو لم يرجع بانت منه، ووجهه أنّ ذلك لازم حكم الطلاقِ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نسب المصنف القول إلى الشهرة لضعف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المقدارِ والحِدادِ والنفقة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الأخبار عليه</w:t>
      </w:r>
      <w:r>
        <w:rPr>
          <w:rStyle w:val="FootnoteAnchor"/>
          <w:rtl w:val="true"/>
        </w:rPr>
        <w:footnoteReference w:id="1088"/>
      </w:r>
      <w:r>
        <w:rPr>
          <w:rFonts w:ascii="Amiri" w:hAnsi="Amiri" w:eastAsia="Amiri" w:cs="Amiri"/>
          <w:color w:val="111111"/>
          <w:sz w:val="28"/>
          <w:sz w:val="28"/>
          <w:szCs w:val="28"/>
          <w:rtl w:val="true"/>
          <w:lang w:bidi="ar-SA"/>
        </w:rPr>
        <w:t>ولأن ذلك هو فائدة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العدّة فهو أملك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حُكم بكونها عدة وفاةٍ بائنة؛ للنص</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يجئ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فلاسبيل 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وَجَدَها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تزويجها فموضع ،وفاق، وأما بدونه فهو أصح القولين</w:t>
      </w:r>
      <w:r>
        <w:rPr>
          <w:rStyle w:val="FootnoteAnchor"/>
          <w:rtl w:val="true"/>
        </w:rPr>
        <w:footnoteReference w:id="1090"/>
      </w:r>
      <w:r>
        <w:rPr>
          <w:rFonts w:ascii="Amiri" w:hAnsi="Amiri" w:eastAsia="Amiri" w:cs="Amiri"/>
          <w:color w:val="111111"/>
          <w:sz w:val="28"/>
          <w:sz w:val="28"/>
          <w:szCs w:val="28"/>
          <w:rtl w:val="true"/>
          <w:lang w:bidi="ar-SA"/>
        </w:rPr>
        <w:t>وفي الرواية السابقة دلالة عليه</w:t>
      </w:r>
      <w:r>
        <w:rPr>
          <w:rStyle w:val="FootnoteAnchor"/>
          <w:rtl w:val="true"/>
        </w:rPr>
        <w:footnoteReference w:id="1091"/>
      </w:r>
      <w:r>
        <w:rPr>
          <w:rFonts w:ascii="Amiri" w:hAnsi="Amiri" w:eastAsia="Amiri" w:cs="Amiri"/>
          <w:color w:val="111111"/>
          <w:sz w:val="28"/>
          <w:sz w:val="28"/>
          <w:szCs w:val="28"/>
          <w:rtl w:val="true"/>
          <w:lang w:bidi="ar-SA"/>
        </w:rPr>
        <w:t>ولأنّ حُكمَ الشارع بالبينونة بمنزلة الطلاق فكيف مع الطلاق، والحكم بالتسلّط بعد قطع السلطنة يحتاج إلى دليل وهو 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الجواز بطلان ظنّ وفاته فيبطل ما ترتب عليه، وهو يتجه إن لم نُوجِب طلاقها بعد البحث أمّا معه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الإمام أن ينفق عليها من بيت المال طول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مدة الغيبة إن صبرت ومدة البحث إن لم 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له مال وإلّا أنفق الحاكم منه مقدماً على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المال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أُعتِقَت الأمةُ في أثناء العدّة أكملت عدة الحرّة إن كان الطلاق رجعياً أو عدة 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فلانها في حكم الزوجة وقد أُعتقت، وأما الثاني فلرواية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92"/>
      </w:r>
      <w:r>
        <w:rPr>
          <w:rFonts w:ascii="Amiri" w:hAnsi="Amiri" w:eastAsia="Amiri" w:cs="Amiri"/>
          <w:color w:val="111111"/>
          <w:sz w:val="28"/>
          <w:sz w:val="28"/>
          <w:szCs w:val="28"/>
          <w:rtl w:val="true"/>
          <w:lang w:bidi="ar-SA"/>
        </w:rPr>
        <w:t>ولو كان بائناً أتمّت عدّة الأمة للحكم بها ابتداء، وصيرورتها بعد العتق أجنبيّةً منه فلا يقدح عتقها في العدة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والذمّيّة كالحرّة في الطلاق والوفاة على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نعلم القائل بخلافه نعم رَوَى زرارة في الصحيح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نصرانية كانت تحت نصراني فطلَّقها هل عليها عدّة مثلُ عدّة المسلمة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عدتها إن أراد المسلم أن يتزوجها؟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عدتُها عدّة الأمة حيضتان أو خمسة وأربعون يوماً</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الحديث، والعمل على المشهور وإنما تظهر فائدة الخلاف لو جعلنا عدّة الأمة في الوفاة نصف عدّة الحرّة كما</w:t>
      </w:r>
    </w:p>
    <w:p>
      <w:pPr>
        <w:pStyle w:val="BookText"/>
        <w:rPr/>
      </w:pPr>
      <w:r>
        <w:rPr>
          <w:rFonts w:ascii="Amiri" w:hAnsi="Amiri" w:eastAsia="Amiri" w:cs="Amiri"/>
          <w:color w:val="111111"/>
          <w:sz w:val="28"/>
          <w:sz w:val="28"/>
          <w:szCs w:val="28"/>
          <w:rtl w:val="true"/>
          <w:lang w:bidi="ar-SA"/>
        </w:rPr>
        <w:t>سلف ولو جعلناها كالحرّة فلا إشكال هنا في عدّة الوفاة للذميّة، ويبقى الكلام مع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وتعتد أُمُّ الولد من وفاة زوجها لو كان مولاها قد زوجها من غيره بعد أن صارت أُمَّ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حين وفاته مزوجاً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الرواية إسحاق بن عمّار عن الكاظم في الأمة يموت سيدها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عدّة المتوفّى عنها زوجها</w:t>
      </w:r>
      <w:r>
        <w:rPr>
          <w:rFonts w:eastAsia="Amiri" w:cs="Amiri" w:ascii="Amiri" w:hAnsi="Amiri"/>
          <w:color w:val="111111"/>
          <w:sz w:val="28"/>
          <w:szCs w:val="28"/>
          <w:rtl w:val="true"/>
          <w:lang w:bidi="ar-SA"/>
        </w:rPr>
        <w:t>»</w:t>
      </w:r>
      <w:r>
        <w:rPr>
          <w:rStyle w:val="FootnoteAnchor"/>
          <w:rtl w:val="true"/>
        </w:rPr>
        <w:footnoteReference w:id="109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لاعدّة عليها من وفاة سيدها؛ لأنها ليست زوجة كغيرها من إمائِه الموطوءاتِ من غير ولد فإنّ عدّتهنَّ من وفاة المولى الواطئ قرءٌ واحدٌ</w:t>
      </w:r>
      <w:r>
        <w:rPr>
          <w:rStyle w:val="FootnoteAnchor"/>
          <w:rtl w:val="true"/>
        </w:rPr>
        <w:footnoteReference w:id="1095"/>
      </w:r>
      <w:r>
        <w:rPr>
          <w:rFonts w:ascii="Amiri" w:hAnsi="Amiri" w:eastAsia="Amiri" w:cs="Amiri"/>
          <w:color w:val="111111"/>
          <w:sz w:val="28"/>
          <w:sz w:val="28"/>
          <w:szCs w:val="28"/>
          <w:rtl w:val="true"/>
          <w:lang w:bidi="ar-SA"/>
        </w:rPr>
        <w:t>وهذا القول ليس ببعيد لمن لم يَعمَل بالخبر الموثق فإنّ خبر إسحاق كذلك، والأجود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سيدها وهي مزوّجة من غيره فلاعدّةَ عليها قطعاً ولا استبراء، وكذا لو </w:t>
      </w:r>
    </w:p>
    <w:p>
      <w:pPr>
        <w:pStyle w:val="BookText"/>
        <w:rPr/>
      </w:pPr>
      <w:r>
        <w:rPr>
          <w:rFonts w:ascii="Amiri" w:hAnsi="Amiri" w:eastAsia="Amiri" w:cs="Amiri"/>
          <w:color w:val="111111"/>
          <w:sz w:val="28"/>
          <w:sz w:val="28"/>
          <w:szCs w:val="28"/>
          <w:rtl w:val="true"/>
          <w:lang w:bidi="ar-SA"/>
        </w:rPr>
        <w:t>مات سيّدُها قبل انقضاء عدتها، أما لو مات بعدها وقبل دخوله ففي اعتدادها منه أو استبراءها نظر من إطلاق النصّ</w:t>
      </w:r>
      <w:r>
        <w:rPr>
          <w:rStyle w:val="FootnoteAnchor"/>
          <w:rtl w:val="true"/>
        </w:rPr>
        <w:footnoteReference w:id="1096"/>
      </w:r>
      <w:r>
        <w:rPr>
          <w:rFonts w:ascii="Amiri" w:hAnsi="Amiri" w:eastAsia="Amiri" w:cs="Amiri"/>
          <w:color w:val="111111"/>
          <w:sz w:val="28"/>
          <w:sz w:val="28"/>
          <w:szCs w:val="28"/>
          <w:rtl w:val="true"/>
          <w:lang w:bidi="ar-SA"/>
        </w:rPr>
        <w:t>باعتداد أم الولد من موت سيّدها، وانتفاء حكمة العدّةِ والاستبراء لعدم الدخول، وسقوط حكم السابق بتوسط التزويج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أَعتَق السيد أمته الموطوءة سواء كانت أُمَّ ولد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فثلاثة أقراء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لوطنه إن كانت من ذوات الحيض، وإلا فثلاثة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بحدوثِ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الناقل بأي وجه كان من وجوه الملك</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قد وطئ، بحيضة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تحيض أو بخمسة وأربعين يوماً إذا كانت لاتحيض وهي في سن من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بالاستبراء تركُ وطئها قُبُلاً ودُبُراً في المدّة المذكورة دون غيره من وجوه الاستمتاع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في ذلك مُستَوفى، وما يَسقُط معه الاستبراء في باب البيع</w:t>
      </w:r>
      <w:r>
        <w:rPr>
          <w:rStyle w:val="FootnoteAnchor"/>
          <w:rtl w:val="true"/>
        </w:rPr>
        <w:footnoteReference w:id="1097"/>
      </w:r>
      <w:r>
        <w:rPr>
          <w:rFonts w:ascii="Amiri" w:hAnsi="Amiri" w:eastAsia="Amiri" w:cs="Amiri"/>
          <w:color w:val="111111"/>
          <w:sz w:val="28"/>
          <w:sz w:val="28"/>
          <w:szCs w:val="28"/>
          <w:rtl w:val="true"/>
          <w:lang w:bidi="ar-SA"/>
        </w:rPr>
        <w:t>فلاحاجة إلى الإعادة في الإفادة</w:t>
      </w:r>
      <w:r>
        <w:rPr>
          <w:rFonts w:eastAsia="Amiri" w:cs="Amiri" w:ascii="Amiri" w:hAnsi="Amiri"/>
          <w:color w:val="111111"/>
          <w:sz w:val="28"/>
          <w:szCs w:val="28"/>
          <w:rtl w:val="true"/>
          <w:lang w:bidi="ar-SA"/>
        </w:rPr>
        <w:t xml:space="preserve">. </w:t>
      </w:r>
      <w:bookmarkStart w:id="209" w:name="pg11041_105234"/>
    </w:p>
    <w:p>
      <w:pPr>
        <w:pStyle w:val="Heading3"/>
        <w:numPr>
          <w:ilvl w:val="2"/>
          <w:numId w:val="1"/>
        </w:numPr>
        <w:rPr/>
      </w:pPr>
      <w:bookmarkStart w:id="210" w:name="__RefHeading___Toc1330727_1067777946"/>
      <w:bookmarkStart w:id="211" w:name="_Toc71"/>
      <w:bookmarkEnd w:id="209"/>
      <w:bookmarkEnd w:id="210"/>
      <w:r>
        <w:rPr>
          <w:rtl w:val="true"/>
        </w:rPr>
        <w:t>الفصل الرابع في الأحكام</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الزوجة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العدّة الرّجعيّة</w:t>
      </w:r>
      <w:r>
        <w:rPr>
          <w:rStyle w:val="FootnoteAnchor"/>
          <w:rtl w:val="true"/>
        </w:rPr>
        <w:footnoteReference w:id="1098"/>
      </w:r>
      <w:r>
        <w:rPr>
          <w:rFonts w:ascii="Amiri" w:hAnsi="Amiri" w:eastAsia="Amiri" w:cs="Amiri"/>
          <w:color w:val="111111"/>
          <w:sz w:val="28"/>
          <w:sz w:val="28"/>
          <w:szCs w:val="28"/>
          <w:rtl w:val="true"/>
          <w:lang w:bidi="ar-SA"/>
        </w:rPr>
        <w:t>كما كان في صُلب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شروطاً وكمّيّةً وكيفيّةً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عليها الخروج من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وهو المنزل الذي وهي فيه إذا كان مسكن أمثالها وإن لم يكن مسكنها الأول، فإن كان دونَ حقها فلها طلب المناسب أو فوقه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الخروج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ولافرق بين منزل الحَضَرِيّة والبدوية البرية والبحرية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اضطرت إليه لحاجة خرجت بعد انتصاف الليل وعادت قبل الفجر مع تَأَدِّيها بذلك، وإلا خرجت بحسب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تحريم الخروج بين اتفاقهما عليه وعدمه على الأقوى؛ لأنّ ذلك حق الله تعالى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w:t>
      </w:r>
    </w:p>
    <w:p>
      <w:pPr>
        <w:pStyle w:val="BookText"/>
        <w:rPr/>
      </w:pPr>
      <w:r>
        <w:rPr>
          <w:rFonts w:ascii="Amiri" w:hAnsi="Amiri" w:eastAsia="Amiri" w:cs="Amiri"/>
          <w:color w:val="111111"/>
          <w:sz w:val="28"/>
          <w:sz w:val="28"/>
          <w:szCs w:val="28"/>
          <w:rtl w:val="true"/>
          <w:lang w:bidi="ar-SA"/>
        </w:rPr>
        <w:t>وَلَا يَخْرُجْنَ</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بخلاف زَمَنِ الزوجيّة فإنّ الحق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التحرير جوازه بإذنه</w:t>
      </w:r>
      <w:r>
        <w:rPr>
          <w:rStyle w:val="FootnoteAnchor"/>
          <w:rtl w:val="true"/>
        </w:rPr>
        <w:footnoteReference w:id="1100"/>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حالَ الطلاق في مسكن وجب العودُ إليه على الفور، إلا أن تكون في واجب كحج فتتِمُّه كما يجوز لها ابتداءه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في سفرٍ مباح أو مندوب ففي وجوب العود إن أمكن إدراكها جزءاً من العدّة أو مطلقاً، أو تَتَخَيَّر بينه وبين الاعتداد في السفر أوجه من إطلاق النهي</w:t>
      </w:r>
      <w:r>
        <w:rPr>
          <w:rStyle w:val="FootnoteAnchor"/>
          <w:rtl w:val="true"/>
        </w:rPr>
        <w:footnoteReference w:id="1101"/>
      </w:r>
      <w:r>
        <w:rPr>
          <w:rFonts w:ascii="Amiri" w:hAnsi="Amiri" w:eastAsia="Amiri" w:cs="Amiri"/>
          <w:color w:val="111111"/>
          <w:sz w:val="28"/>
          <w:sz w:val="28"/>
          <w:szCs w:val="28"/>
          <w:rtl w:val="true"/>
          <w:lang w:bidi="ar-SA"/>
        </w:rPr>
        <w:t xml:space="preserve">عن الخروج من بيتها فيجب عليها تحصيل الكون به، ومن عدم صدق النهي هنا؛ لأنها غيرُ </w:t>
      </w:r>
    </w:p>
    <w:p>
      <w:pPr>
        <w:pStyle w:val="BookText"/>
        <w:rPr/>
      </w:pPr>
      <w:r>
        <w:rPr>
          <w:rFonts w:ascii="Amiri" w:hAnsi="Amiri" w:eastAsia="Amiri" w:cs="Amiri"/>
          <w:color w:val="111111"/>
          <w:sz w:val="28"/>
          <w:sz w:val="28"/>
          <w:szCs w:val="28"/>
          <w:rtl w:val="true"/>
          <w:lang w:bidi="ar-SA"/>
        </w:rPr>
        <w:t>مُستَوطِنةٍ، وللمشقة في العود، وانتفاء الفائدة حيث لاتُدرك جزءاً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إمكان الرجوع وعدم الضرورة إلى 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يحرم عليها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عليه الإخراج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لتعلّق النهي بهما في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تأتي بفاحشة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بها الحد، أو تُؤذِي أَهلَه بالقول أو الفعل فتخرج في الأول لإقامته ثمّ تُرَدّ إليه عاجلاً، وفي الثاني تُخرج إلى مسكن آخَرَ يُناسب حالها من غیر عود إن لم تتب، وإلا فوجهان أجودُهما جواز إبقائها في الثاني للإذن في الإخراج معها مطلقاً، ولعدم الوثوق بتوبتها، لنقصان عقلها ودينها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يجوز الردُّ فإن استمرَّت عليها وإلّا أخرجت،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تفسير الفاحشة في العبارة بالأوّل هو ظاهر الآية</w:t>
      </w:r>
      <w:r>
        <w:rPr>
          <w:rStyle w:val="FootnoteAnchor"/>
          <w:rtl w:val="true"/>
        </w:rPr>
        <w:footnoteReference w:id="1102"/>
      </w:r>
      <w:r>
        <w:rPr>
          <w:rFonts w:ascii="Amiri" w:hAnsi="Amiri" w:eastAsia="Amiri" w:cs="Amiri"/>
          <w:color w:val="111111"/>
          <w:sz w:val="28"/>
          <w:sz w:val="28"/>
          <w:szCs w:val="28"/>
          <w:rtl w:val="true"/>
          <w:lang w:bidi="ar-SA"/>
        </w:rPr>
        <w:t>ومدلولها لغةً مع ما هو أعمّ منه</w:t>
      </w:r>
      <w:r>
        <w:rPr>
          <w:rStyle w:val="FootnoteAnchor"/>
          <w:rtl w:val="true"/>
        </w:rPr>
        <w:footnoteReference w:id="1103"/>
      </w:r>
      <w:r>
        <w:rPr>
          <w:rFonts w:ascii="Amiri" w:hAnsi="Amiri" w:eastAsia="Amiri" w:cs="Amiri"/>
          <w:color w:val="111111"/>
          <w:sz w:val="28"/>
          <w:sz w:val="28"/>
          <w:szCs w:val="28"/>
          <w:rtl w:val="true"/>
          <w:lang w:bidi="ar-SA"/>
        </w:rPr>
        <w:t>وأمّا الثاني ففيه روايتان مرسَلَتان</w:t>
      </w:r>
      <w:r>
        <w:rPr>
          <w:rStyle w:val="FootnoteAnchor"/>
          <w:rtl w:val="true"/>
        </w:rPr>
        <w:footnoteReference w:id="1104"/>
      </w:r>
      <w:r>
        <w:rPr>
          <w:rFonts w:ascii="Amiri" w:hAnsi="Amiri" w:eastAsia="Amiri" w:cs="Amiri"/>
          <w:color w:val="111111"/>
          <w:sz w:val="28"/>
          <w:sz w:val="28"/>
          <w:szCs w:val="28"/>
          <w:rtl w:val="true"/>
          <w:lang w:bidi="ar-SA"/>
        </w:rPr>
        <w:t>والآيةُ غير ظاهرة فيه، لكنّه مشهور بين الأصحاب، وتَرَدَّد فى المختلف</w:t>
      </w:r>
      <w:r>
        <w:rPr>
          <w:rStyle w:val="FootnoteAnchor"/>
          <w:rtl w:val="true"/>
        </w:rPr>
        <w:footnoteReference w:id="1105"/>
      </w:r>
      <w:r>
        <w:rPr>
          <w:rFonts w:ascii="Amiri" w:hAnsi="Amiri" w:eastAsia="Amiri" w:cs="Amiri"/>
          <w:color w:val="111111"/>
          <w:sz w:val="28"/>
          <w:sz w:val="28"/>
          <w:szCs w:val="28"/>
          <w:rtl w:val="true"/>
          <w:lang w:bidi="ar-SA"/>
        </w:rPr>
        <w:t>لما ذكرناه، وله 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الإنفاق في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الرجعيّة على الأمة كما يجب على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أَرسلَها مولاها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ليتحقق به تمام التمكين كما يُشترط ذلك في وجوب الإنفاق عليها قبل الطلاق، فلو مَنَعها ليلاً أو نهاراً أو بعض واحدٍ منهما فلا نفقة لها ولا سكني، لكن لا يحرم عليه إمساكها نهاراً للخدمة وإن توقَّفَتْ عليه النفقةُ وإنّما يجب عليه إرسالها ليلاً، وكذا الحكم قبل الطلاق</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نفقة للبائن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تكون حاملاً فتجب لها النفقة والسكنى حتى تَضَعَ؛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 أُوْلَاتِ حَمْلٍ فَأَنفِقُوا عَلَيْهِنَّ حَتَّى يَضَعْنَ حَمْلَهُنَّ</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xml:space="preserve">ولاشُبهة في كون النفقة بسبب الحمل لكن هل هي له أو لها؟ قولان، أشهرهما </w:t>
      </w:r>
    </w:p>
    <w:p>
      <w:p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1107"/>
      </w:r>
      <w:r>
        <w:rPr>
          <w:rFonts w:ascii="Amiri" w:hAnsi="Amiri" w:eastAsia="Amiri" w:cs="Amiri"/>
          <w:color w:val="111111"/>
          <w:sz w:val="28"/>
          <w:sz w:val="28"/>
          <w:szCs w:val="28"/>
          <w:rtl w:val="true"/>
          <w:lang w:bidi="ar-SA"/>
        </w:rPr>
        <w:t>للدوَران وجوداً وعدماً كالزوجية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الثاني أنها لو كانت للولد لسَقَطَتْ عن الأب بيساره، كما لو وَرِثَ أخاه لأبيه وأبوه قاتل لايرث ولا وارث غير الحمل؛ ولَوَجَبَتْ على الجد مع فقر الأب، لكن التالي فيهما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بمنع</w:t>
      </w:r>
    </w:p>
    <w:p>
      <w:pPr>
        <w:pStyle w:val="BookText"/>
        <w:rPr/>
      </w:pPr>
      <w:r>
        <w:rPr>
          <w:rFonts w:ascii="Amiri" w:hAnsi="Amiri" w:eastAsia="Amiri" w:cs="Amiri"/>
          <w:color w:val="111111"/>
          <w:sz w:val="28"/>
          <w:sz w:val="28"/>
          <w:szCs w:val="28"/>
          <w:rtl w:val="true"/>
          <w:lang w:bidi="ar-SA"/>
        </w:rPr>
        <w:t>بطلانه فيهما</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وتظهر فائدة القولين في مواضعَ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الحرُّ أمةً شَرَط مولاها رقّ الولد وجوزناه، وفي العبد إذا تزوّج أمةً أو حرّةً وشَرَط مولاه الانفراد برق الولد، فإن جعلناها للحمل فلا نفقة على الزوج؛ أما في الأوّل فلانه ملك لغيره، وأما في الثاني فلأنّ العبد لا يجب عليه نفقة أقاربه؛ وإن جعلناها للحامل وجبت، وهو في الأوّل ظاهر، وفي الآخر في كسب العبد أو ذمّة مولاه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أيضاً فيما لو كان النكاح فاسداً والزوج حرّاً فمَن جَعَل النفقة لها نَفَاها هنا؛ إذ لا نفقة للمعتدة عن غير نكاح له حرمة، ومَن جَعَلها للحمل فعليه لأنّها نفقة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انهدم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طلقت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مُستعاراً فرجع مالكه في العارية أو مستأجراً انقضت مدتُه أَخرَجَها إلى مسكن يناسبها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تَحَرِّي الأقرب إلى المنتقل عنه فالأقرب اقتصاراً على موضع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كغيره</w:t>
      </w:r>
      <w:r>
        <w:rPr>
          <w:rStyle w:val="FootnoteAnchor"/>
          <w:rtl w:val="true"/>
        </w:rPr>
        <w:footnoteReference w:id="1109"/>
      </w:r>
      <w:r>
        <w:rPr>
          <w:rFonts w:ascii="Amiri" w:hAnsi="Amiri" w:eastAsia="Amiri" w:cs="Amiri"/>
          <w:color w:val="111111"/>
          <w:sz w:val="28"/>
          <w:sz w:val="28"/>
          <w:szCs w:val="28"/>
          <w:rtl w:val="true"/>
          <w:lang w:bidi="ar-SA"/>
        </w:rPr>
        <w:t>أنّه لايجب تجديد استئجاره ثانياً وإن أمكن، وليس ببعيد وجوبه إمكانه تحصيلاً للواجب بحسب الإمكان، وقد قطع في التحرير بوجوب تحرِّي الأقرب</w:t>
      </w:r>
      <w:r>
        <w:rPr>
          <w:rStyle w:val="FootnoteAnchor"/>
          <w:rtl w:val="true"/>
        </w:rPr>
        <w:footnoteReference w:id="1110"/>
      </w:r>
      <w:r>
        <w:rPr>
          <w:rFonts w:ascii="Amiri" w:hAnsi="Amiri" w:eastAsia="Amiri" w:cs="Amiri"/>
          <w:color w:val="111111"/>
          <w:sz w:val="28"/>
          <w:sz w:val="28"/>
          <w:szCs w:val="28"/>
          <w:rtl w:val="true"/>
          <w:lang w:bidi="ar-SA"/>
        </w:rPr>
        <w:t>وهو الظاهر، فتحصيل نفسه أولى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طلقت في مسكن لايناسبها أخرَجَها إلى مسكن مناسبٍ مُتَحَرِّياً للأقرب فالأقرب كما ذُكِر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فوَرِثَ المسكنَ جماعةٌ لم يكن لهم 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ينافي القسمةُ سكناها؛ لسبْقِ حقها إلا مع انقضاء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حاملاً وقلنا لها السكني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،موته، كما هو أحد القولين</w:t>
      </w:r>
      <w:r>
        <w:rPr>
          <w:rStyle w:val="FootnoteAnchor"/>
          <w:rtl w:val="true"/>
        </w:rPr>
        <w:footnoteReference w:id="1111"/>
      </w:r>
      <w:r>
        <w:rPr>
          <w:rFonts w:ascii="Amiri" w:hAnsi="Amiri" w:eastAsia="Amiri" w:cs="Amiri"/>
          <w:color w:val="111111"/>
          <w:sz w:val="28"/>
          <w:sz w:val="28"/>
          <w:szCs w:val="28"/>
          <w:rtl w:val="true"/>
          <w:lang w:bidi="ar-SA"/>
        </w:rPr>
        <w:t>في المسألة، وأشهر الروايتين</w:t>
      </w:r>
      <w:r>
        <w:rPr>
          <w:rStyle w:val="FootnoteAnchor"/>
          <w:rtl w:val="true"/>
        </w:rPr>
        <w:footnoteReference w:id="1112"/>
      </w:r>
      <w:r>
        <w:rPr>
          <w:rFonts w:ascii="Amiri" w:hAnsi="Amiri" w:eastAsia="Amiri" w:cs="Amiri"/>
          <w:color w:val="111111"/>
          <w:sz w:val="28"/>
          <w:sz w:val="28"/>
          <w:szCs w:val="28"/>
          <w:rtl w:val="true"/>
          <w:lang w:bidi="ar-SA"/>
        </w:rPr>
        <w:t>أنه لانفقة للمتوفى عنها ولاسكنى مطلقاً فيبطل حقها من المسكن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في المختلف بين الأخبار بوجوب نفقتها من مال الولد لا من مال المتوفّى</w:t>
      </w:r>
      <w:r>
        <w:rPr>
          <w:rStyle w:val="FootnoteAnchor"/>
          <w:rtl w:val="true"/>
        </w:rPr>
        <w:footnoteReference w:id="11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تكن حاملاً أو قلنا لاسكنى للحامل المتوفى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المانع منها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وتعتد زوجة الحاضر من حين السبب الموجب للعدّة من طلاق أو فسخ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تعلم به، وزوجة الغائب في الوفاة من حين بلوغ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 وإن لم يثبت شرعاً،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لايجوز لها التزويج إلا بعد ثبوته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الطلاق من حين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مع النص</w:t>
      </w:r>
      <w:r>
        <w:rPr>
          <w:rStyle w:val="FootnoteAnchor"/>
          <w:rtl w:val="true"/>
        </w:rPr>
        <w:footnoteReference w:id="1114"/>
      </w:r>
      <w:r>
        <w:rPr>
          <w:rFonts w:ascii="Amiri" w:hAnsi="Amiri" w:eastAsia="Amiri" w:cs="Amiri"/>
          <w:color w:val="111111"/>
          <w:sz w:val="28"/>
          <w:sz w:val="28"/>
          <w:szCs w:val="28"/>
          <w:rtl w:val="true"/>
          <w:lang w:bidi="ar-SA"/>
        </w:rPr>
        <w:t>ثبوت الحداد على المتوفى عنها ولا يتم إلا مع بلوغها الخبر بموته بخلاف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لم يبلغها الطلاق إلا بعد مضي مقدار العدّة جاز لها التزويج بعد ثبوته، بخلاف المتوفى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تشتركان في الاعتداد من حين بلوغ الخبر</w:t>
      </w:r>
      <w:r>
        <w:rPr>
          <w:rStyle w:val="FootnoteAnchor"/>
          <w:rtl w:val="true"/>
        </w:rPr>
        <w:footnoteReference w:id="1115"/>
      </w:r>
      <w:r>
        <w:rPr>
          <w:rFonts w:ascii="Amiri" w:hAnsi="Amiri" w:eastAsia="Amiri" w:cs="Amiri"/>
          <w:color w:val="111111"/>
          <w:sz w:val="28"/>
          <w:sz w:val="28"/>
          <w:szCs w:val="28"/>
          <w:rtl w:val="true"/>
          <w:lang w:bidi="ar-SA"/>
        </w:rPr>
        <w:t>وبه روايات</w:t>
      </w:r>
      <w:r>
        <w:rPr>
          <w:rStyle w:val="FootnoteAnchor"/>
          <w:rtl w:val="true"/>
        </w:rPr>
        <w:footnoteReference w:id="1116"/>
      </w:r>
      <w:r>
        <w:rPr>
          <w:rFonts w:ascii="Amiri" w:hAnsi="Amiri" w:eastAsia="Amiri" w:cs="Amiri"/>
          <w:color w:val="111111"/>
          <w:sz w:val="28"/>
          <w:sz w:val="28"/>
          <w:szCs w:val="28"/>
          <w:rtl w:val="true"/>
          <w:lang w:bidi="ar-SA"/>
        </w:rPr>
        <w:t>والأشهر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نُوجِب الحِداد على الأمة فهى كالمطلقة عملاً بالعلة المنصوصة</w:t>
      </w:r>
      <w:r>
        <w:rPr>
          <w:rStyle w:val="FootnoteAnchor"/>
          <w:rtl w:val="true"/>
        </w:rPr>
        <w:footnoteReference w:id="111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الخُلع والمُباراة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1041_105240"/>
      <w:bookmarkStart w:id="213" w:name="pg11041_105240"/>
      <w:bookmarkEnd w:id="213"/>
    </w:p>
    <w:p>
      <w:pPr>
        <w:pStyle w:val="Heading2"/>
        <w:numPr>
          <w:ilvl w:val="1"/>
          <w:numId w:val="1"/>
        </w:numPr>
        <w:rPr/>
      </w:pPr>
      <w:bookmarkStart w:id="214" w:name="pg11041_105240"/>
      <w:bookmarkStart w:id="215" w:name="__RefHeading___Toc1330729_1067777946"/>
      <w:bookmarkStart w:id="216" w:name="_Toc72"/>
      <w:bookmarkEnd w:id="214"/>
      <w:bookmarkEnd w:id="215"/>
      <w:r>
        <w:rPr>
          <w:rtl w:val="true"/>
        </w:rPr>
        <w:t>كتاب الخُلع والمُباراة</w:t>
      </w:r>
      <w:bookmarkEnd w:id="216"/>
    </w:p>
    <w:p>
      <w:pPr>
        <w:pStyle w:val="BookText"/>
        <w:rPr/>
      </w:pPr>
      <w:r>
        <w:rPr>
          <w:rFonts w:ascii="Amiri" w:hAnsi="Amiri" w:eastAsia="Amiri" w:cs="Amiri"/>
          <w:color w:val="111111"/>
          <w:sz w:val="28"/>
          <w:sz w:val="28"/>
          <w:szCs w:val="28"/>
          <w:rtl w:val="true"/>
          <w:lang w:bidi="ar-SA"/>
        </w:rPr>
        <w:t>الخلغُ</w:t>
      </w:r>
      <w:r>
        <w:rPr>
          <w:rStyle w:val="FootnoteAnchor"/>
          <w:rtl w:val="true"/>
        </w:rPr>
        <w:footnoteReference w:id="1118"/>
      </w:r>
      <w:r>
        <w:rPr>
          <w:rFonts w:ascii="Amiri" w:hAnsi="Amiri" w:eastAsia="Amiri" w:cs="Amiri"/>
          <w:color w:val="111111"/>
          <w:sz w:val="28"/>
          <w:sz w:val="28"/>
          <w:szCs w:val="28"/>
          <w:rtl w:val="true"/>
          <w:lang w:bidi="ar-SA"/>
        </w:rPr>
        <w:t>والمُباراة</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وهو طلاقٌ بِعوَضٍ مقصودٍ، لازم لجهة الزوج، ويفترقان بأمورٍ تأتي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والخُلع بالضمّ اسمٌ لذلك، مأخوذ منه بالفتح استعارةً من خلع الثوب، وهو نزعه؛</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وصيغةُ الخُلع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 على كذا أو أنتِ مختلِعةٌ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 فلانةً، أو هي مختلعة على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يُتبِعُه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الفور فيقول بعد ذلك فأنتِ طالق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القول الأقوى</w:t>
      </w:r>
      <w:r>
        <w:rPr>
          <w:rFonts w:eastAsia="Amiri" w:cs="Amiri" w:ascii="Amiri" w:hAnsi="Amiri"/>
          <w:color w:val="111111"/>
          <w:sz w:val="28"/>
          <w:szCs w:val="28"/>
          <w:rtl w:val="true"/>
          <w:lang w:bidi="ar-SA"/>
        </w:rPr>
        <w:t>)</w:t>
      </w:r>
      <w:r>
        <w:rPr>
          <w:rStyle w:val="FootnoteAnchor"/>
          <w:rtl w:val="true"/>
        </w:rPr>
        <w:footnoteReference w:id="1121"/>
      </w:r>
      <w:r>
        <w:rPr>
          <w:rFonts w:ascii="IRNazanin" w:hAnsi="IRNazanin" w:eastAsia="IRNazanin"/>
          <w:color w:val="111111"/>
          <w:sz w:val="28"/>
          <w:sz w:val="28"/>
          <w:szCs w:val="28"/>
          <w:rtl w:val="true"/>
          <w:lang w:bidi="fa-IR"/>
        </w:rPr>
        <w:t>لرواية موسى بن بكر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المختلعة يُتبعها بالطلاق ما دامت في عدّتها</w:t>
      </w:r>
      <w:r>
        <w:rPr>
          <w:rFonts w:eastAsia="Amiri" w:cs="Amiri" w:ascii="Amiri" w:hAnsi="Amiri"/>
          <w:color w:val="111111"/>
          <w:sz w:val="28"/>
          <w:szCs w:val="28"/>
          <w:rtl w:val="true"/>
          <w:lang w:bidi="ar-SA"/>
        </w:rPr>
        <w:t>»</w:t>
      </w:r>
      <w:r>
        <w:rPr>
          <w:rStyle w:val="FootnoteAnchor"/>
          <w:rtl w:val="true"/>
        </w:rPr>
        <w:footnoteReference w:id="112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بمجرده من غير إتباعه به ذهب إليه المرتضى وابن الجنيد</w:t>
      </w:r>
      <w:r>
        <w:rPr>
          <w:rStyle w:val="FootnoteAnchor"/>
          <w:rtl w:val="true"/>
        </w:rPr>
        <w:footnoteReference w:id="1123"/>
      </w:r>
      <w:r>
        <w:rPr>
          <w:rFonts w:ascii="Amiri" w:hAnsi="Amiri" w:eastAsia="Amiri" w:cs="Amiri"/>
          <w:color w:val="111111"/>
          <w:sz w:val="28"/>
          <w:sz w:val="28"/>
          <w:szCs w:val="28"/>
          <w:rtl w:val="true"/>
          <w:lang w:bidi="ar-SA"/>
        </w:rPr>
        <w:t>وتَبِعَهما العلامة في المختلف والتحرير</w:t>
      </w:r>
      <w:r>
        <w:rPr>
          <w:rStyle w:val="FootnoteAnchor"/>
          <w:rtl w:val="true"/>
        </w:rPr>
        <w:footnoteReference w:id="1124"/>
      </w:r>
      <w:r>
        <w:rPr>
          <w:rFonts w:ascii="Amiri" w:hAnsi="Amiri" w:eastAsia="Amiri" w:cs="Amiri"/>
          <w:color w:val="111111"/>
          <w:sz w:val="28"/>
          <w:sz w:val="28"/>
          <w:szCs w:val="28"/>
          <w:rtl w:val="true"/>
          <w:lang w:bidi="ar-SA"/>
        </w:rPr>
        <w:t>والمصنّف في شرح الإرشاد</w:t>
      </w:r>
      <w:r>
        <w:rPr>
          <w:rStyle w:val="FootnoteAnchor"/>
          <w:rtl w:val="true"/>
        </w:rPr>
        <w:footnoteReference w:id="1125"/>
      </w:r>
      <w:r>
        <w:rPr>
          <w:rFonts w:ascii="Amiri" w:hAnsi="Amiri" w:eastAsia="Amiri" w:cs="Amiri"/>
          <w:color w:val="111111"/>
          <w:sz w:val="28"/>
          <w:sz w:val="28"/>
          <w:szCs w:val="28"/>
          <w:rtl w:val="true"/>
          <w:lang w:bidi="ar-SA"/>
        </w:rPr>
        <w:t xml:space="preserve">لصحيحة محمدبن </w:t>
      </w:r>
    </w:p>
    <w:p>
      <w:pPr>
        <w:pStyle w:val="BookText"/>
        <w:rPr/>
      </w:pPr>
      <w:r>
        <w:rPr>
          <w:rFonts w:ascii="Amiri" w:hAnsi="Amiri" w:eastAsia="Amiri" w:cs="Amiri"/>
          <w:color w:val="111111"/>
          <w:sz w:val="28"/>
          <w:sz w:val="28"/>
          <w:szCs w:val="28"/>
          <w:rtl w:val="true"/>
          <w:lang w:bidi="ar-SA"/>
        </w:rPr>
        <w:t>إسماعيل بن بَزِيع أنّه قال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أنّها لاتَبِين حتَّى يُتبعَ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إذا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وغيرها من الأخبار</w:t>
      </w:r>
      <w:r>
        <w:rPr>
          <w:rStyle w:val="FootnoteAnchor"/>
          <w:rtl w:val="true"/>
        </w:rPr>
        <w:footnoteReference w:id="1127"/>
      </w:r>
      <w:r>
        <w:rPr>
          <w:rFonts w:ascii="Amiri" w:hAnsi="Amiri" w:eastAsia="Amiri" w:cs="Amiri"/>
          <w:color w:val="111111"/>
          <w:sz w:val="28"/>
          <w:sz w:val="28"/>
          <w:szCs w:val="28"/>
          <w:rtl w:val="true"/>
          <w:lang w:bidi="ar-SA"/>
        </w:rPr>
        <w:t>والخبرُ السابق ضعيفُ السند مع إمكان حمله على الأفضلية، ومخالفته لمذهب العامة فيكون أبعد عن التقيّة مع تسليمه لا يكفي في المصير إليه وترك الأخبار الصحيحة</w:t>
      </w:r>
      <w:r>
        <w:rPr>
          <w:rStyle w:val="FootnoteAnchor"/>
          <w:rtl w:val="true"/>
        </w:rPr>
        <w:footnoteReference w:id="1128"/>
      </w:r>
      <w:r>
        <w:rPr>
          <w:rFonts w:ascii="Amiri" w:hAnsi="Amiri" w:eastAsia="Amiri" w:cs="Amiri"/>
          <w:color w:val="111111"/>
          <w:sz w:val="28"/>
          <w:sz w:val="28"/>
          <w:szCs w:val="28"/>
          <w:rtl w:val="true"/>
          <w:lang w:bidi="ar-SA"/>
        </w:rPr>
        <w:t>وهو على ما وصفناه، فالقول الثاني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اعتبرنا إتباعه بالطلاق فلا شبهة في عده طلاقاً، وعلى القول الآخر هل يكون فسخاً أو طلاقاً؟ قولان أصحُّهما الثاني</w:t>
      </w:r>
      <w:r>
        <w:rPr>
          <w:rStyle w:val="FootnoteAnchor"/>
          <w:rtl w:val="true"/>
        </w:rPr>
        <w:footnoteReference w:id="1129"/>
      </w:r>
      <w:r>
        <w:rPr>
          <w:rFonts w:ascii="Amiri" w:hAnsi="Amiri" w:eastAsia="Amiri" w:cs="Amiri"/>
          <w:color w:val="111111"/>
          <w:sz w:val="28"/>
          <w:sz w:val="28"/>
          <w:szCs w:val="28"/>
          <w:rtl w:val="true"/>
          <w:lang w:bidi="ar-SA"/>
        </w:rPr>
        <w:t>لدّلالة الأخبار الكثيرة</w:t>
      </w:r>
      <w:r>
        <w:rPr>
          <w:rStyle w:val="FootnoteAnchor"/>
          <w:rtl w:val="true"/>
        </w:rPr>
        <w:footnoteReference w:id="1130"/>
      </w:r>
      <w:r>
        <w:rPr>
          <w:rFonts w:ascii="Amiri" w:hAnsi="Amiri" w:eastAsia="Amiri" w:cs="Amiri"/>
          <w:color w:val="111111"/>
          <w:sz w:val="28"/>
          <w:sz w:val="28"/>
          <w:szCs w:val="28"/>
          <w:rtl w:val="true"/>
          <w:lang w:bidi="ar-SA"/>
        </w:rPr>
        <w:t>عليه فيُعدُّ فيها ويفتقر إلى المحلل بعد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القولين لابدّ من قبول المرأة عقيبه بلافصل مُعتدبه، أو تقدم سؤالها له قبله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أتى بالطلاق مع العِوَض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طالق على كذا مع سبق سؤالها له أو مع قبولها بعده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 عن لفظ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وأفاد فائدته، ولم يفتقر إلى ما يفتقر إليه الخلعُ من كراهتها له خاصّةً؛ لأنه طلاق بعوض لاخلع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صح أن يكون 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المعلوم والمنفعة والتعليم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أن يكون فِدْيةً</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كتاب الخلع والمباراة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الخلع، ولاتقدير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المجعول فدية في طرف الزيادة والنقصان بعد أن يكون مُتَمَوَّلاً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على أزيد ممّا وَصَل إليها منه من مهر وغيره؛ لأنّ الكراهة منها فلايَتَقَدَّر عليها في جانب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ويصحّ بذلُ الفدية منها ومن وكيلها الباذل له من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 زوجتك على مائةٍ وعَلَيَّ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الوكيل أنّ الوكيل يبذل من مالها بإذنها وهذا من ماله بإذنها</w:t>
      </w:r>
      <w:r>
        <w:rPr>
          <w:rStyle w:val="FootnoteAnchor"/>
          <w:rtl w:val="true"/>
        </w:rPr>
        <w:footnoteReference w:id="113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يُشكل هذا بأنّه ضَمانُ ما لم يجب، لكن قد وقع مثله صحيحاً فيما لو قال راكب البحر لِذِي المتاع ألقِ متاعَك في البحر وعَلَيّ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ضمان ما يُحدِثه المشتري من بناء أو غرس على قول</w:t>
      </w:r>
      <w:r>
        <w:rPr>
          <w:rStyle w:val="FootnoteAnchor"/>
          <w:rtl w:val="true"/>
        </w:rPr>
        <w:footnoteReference w:id="1133"/>
      </w:r>
      <w:r>
        <w:rPr>
          <w:rFonts w:ascii="Amiri" w:hAnsi="Amiri" w:eastAsia="Amiri" w:cs="Amiri"/>
          <w:color w:val="111111"/>
          <w:sz w:val="28"/>
          <w:sz w:val="28"/>
          <w:szCs w:val="28"/>
          <w:rtl w:val="true"/>
          <w:lang w:bidi="ar-SA"/>
        </w:rPr>
        <w:t>وفي أخذ الطبيب البراءةَ قبل الفعل</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بالبذل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 أقربهما المنع</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xml:space="preserve">لأن الخلع من عقود المعاوضات فلا يجوز لزومُ العِوَض لغير صاحب المُعَوَّض كالبيع، ولأنه تعالى أضاف الفدية إليها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فِيمَا افْتَدَتْ بِهِ</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وبذل الوكيل والضامن بإذنها كبذلها فيبقى المتبرّعُ على أصل المنع، ولأصالة بقاء النكاح إلى أن يثبت المُزيل، ولو قلنا بمفهوم الخطاب فالمنع أوضح، وحينئذٍ فلايملك الزوجُ البَذْلَ ولايقع الطلاق إن لم يُتبع به، فإن أتبع به كان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الصحة أنه افتداء وهو جائز من الأجنبي كما تقع الجعالة منه على الفعل لغيره وإن كان 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الجعالة والبذل تبرعاً أن المقصود من البذل جعل الواقع خُلعاً ليترتب عليه أحكامه المخصوصة، لامجرّد بذل المال في مقابلة الفعل، بخلاف الجعالة فإنّ غرضه وقوعُ الطلاق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وعَلَيَّ ألفٌ ولامانع من صحته حتى لايُشترط في إجابته الفورية والمقارنة لسؤاله، بخلاف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بصحته من الأجنبي فهو خلع لفظاً وحكماً، فللأجنبي أن يرجع في البذل </w:t>
      </w:r>
    </w:p>
    <w:p>
      <w:pPr>
        <w:pStyle w:val="BookText"/>
        <w:rPr/>
      </w:pPr>
      <w:r>
        <w:rPr>
          <w:rFonts w:ascii="Amiri" w:hAnsi="Amiri" w:eastAsia="Amiri" w:cs="Amiri"/>
          <w:color w:val="111111"/>
          <w:sz w:val="28"/>
          <w:sz w:val="28"/>
          <w:szCs w:val="28"/>
          <w:rtl w:val="true"/>
          <w:lang w:bidi="ar-SA"/>
        </w:rPr>
        <w:t>ما دامت في العدّة فللزوج حينئذٍ أن يرجع في الطلاق، وليس للزوجة هنا رجوع في البذل؛ لأنّها لاتملكه فلا معنى لرجوعها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جواز الرجوع هنا مطلقاً اقتصاراً فيما خالَفَ الأصل على موضع اليقين وهو رجوع الزوجة فيما بَذَلَتْه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التبرع 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طَلّقها على ألفٍ من مالها وعَلَيّ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عبدها</w:t>
      </w:r>
    </w:p>
    <w:p>
      <w:pPr>
        <w:pStyle w:val="BookText"/>
        <w:rPr/>
      </w:pPr>
      <w:r>
        <w:rPr>
          <w:rFonts w:ascii="Amiri" w:hAnsi="Amiri" w:eastAsia="Amiri" w:cs="Amiri"/>
          <w:color w:val="111111"/>
          <w:sz w:val="28"/>
          <w:sz w:val="28"/>
          <w:szCs w:val="28"/>
          <w:rtl w:val="true"/>
          <w:lang w:bidi="ar-SA"/>
        </w:rPr>
        <w:t>هذا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فلايقع الخلع ولايَضمَن؛ لأنّه ضمانُ ما لم يجب وإن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متاعَك البحر وعَلَيَّ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لِمَسِيس الحاجة بحفظ النفس ثُمَّ دون هذا، أو للاتفاق على ذلك على خلاف الأصل، فيُقتصر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تَلِفَ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المبذولُ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القبض فعليها ضَمانُه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بمثله إن كان مثليّاً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أَتْلَفَتْه باختيارها أم تلف بآفة من الله تعالى أم أتلفه أجنبي، لكن في الثالث يتخيَّر الزوج بين الرجوع عليها وعلى الأجنبي، وترجع هي على الأجنبي لو رَجَع عليها إن أتلفه بغير إذنها ولو عاب فله أرشُه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مِثلَه أو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 استحقاقه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لغيرها، ولايبطل الخلعُ؛ لأصالة الصحة، والمعاوضة هنا ليست حقيقيّةً كما في البيع فلايؤثر بطلانُ العِوَض المعيِّنِ في بطلانه، بل ينجبر بضمانها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مع علمه باستحقاقه حالة الخلع؛ لقدومه على معاوضةٍ فاسدة إن لم يُتبعه بالطلاق، ومُطلقاً من حيث إن العوض لازم لماهيته وبطلان اللازم يستلزم بطلان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البطلان مطلقاً إن لم يُتبعه بالطلاق وإلا وقع رجعياً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البذل من الأمة بإذن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 في عين من أعيان ماله تَعَيَّنَتْ، فإن زادت عنها شيئاً من ماله وقف على إجازته، فإن رَدَّ بطل فيه، وفي صحةِ الخُلع ويلزمها مثله أو قيمته تُتبع به بعد العتق أو بطلانه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بذلت شيئاً من ماله ولم يُجزه، ولو أجاز فكالإذنِ المُبْتَدَاً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أذن في بذلها في الذمة أو من ماله من غير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عيَّن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وكان الحكم مع تَخَطّيه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يُعيّن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مهر </w:t>
      </w:r>
    </w:p>
    <w:p>
      <w:pPr>
        <w:pStyle w:val="BookText"/>
        <w:rPr/>
      </w:pP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ينصرف الإذنُ في البيع إلى ثمن المثل؛ نظراً إلى أنه في معنى المعاوضة وإن</w:t>
      </w:r>
    </w:p>
    <w:p>
      <w:pPr>
        <w:pStyle w:val="BookText"/>
        <w:rPr/>
      </w:pPr>
      <w:r>
        <w:rPr>
          <w:rFonts w:ascii="Amiri" w:hAnsi="Amiri" w:eastAsia="Amiri" w:cs="Amiri"/>
          <w:color w:val="111111"/>
          <w:sz w:val="28"/>
          <w:sz w:val="28"/>
          <w:szCs w:val="28"/>
          <w:rtl w:val="true"/>
          <w:lang w:bidi="ar-SA"/>
        </w:rPr>
        <w:t>لم تكن حقيقيّةً، ومهر المثل عوضُ البضع فيُحمل الإطلاق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يَأْذَن لها في البذل مطلقاً صح الخلع في ذمتها دون كسبها وتُبعَتْ به بعد العتق كما لو عامَلَها بإقراض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ولاإشكال هنا وإنْ عَلم بالحال؛ لأن العوض صحيح متعلّق بذمتها وإن امتنع قبضه حالاً، خصوصاً مع علمه بالحكم؛ لقدومه عليه وثبوتِ العوض في الجملة بخلاف بذل العين حيث لايصح؛ لخلق الخلع عن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بَذَلَتْ مع الإطلاق أزيد من مهر المثل فالزائد كالمبتدأ بغير 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والمكاتبةُ المشروطةً كالقِنّ فيتعلَّق البذلُ بما في يدها مع الإذن وبذمتها مع عدمه إن كان مطلقاً، وإن كان معيّناً ولم يُجز المولى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الخلع ولزوم المثل أو القيمة تتبع به الوجهان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فلا اعتراض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أطلق</w:t>
      </w:r>
    </w:p>
    <w:p>
      <w:pPr>
        <w:pStyle w:val="BookText"/>
        <w:rPr/>
      </w:pPr>
      <w:r>
        <w:rPr>
          <w:rFonts w:ascii="Amiri" w:hAnsi="Amiri" w:eastAsia="Amiri" w:cs="Amiri"/>
          <w:color w:val="111111"/>
          <w:sz w:val="28"/>
          <w:sz w:val="28"/>
          <w:szCs w:val="28"/>
          <w:rtl w:val="true"/>
          <w:lang w:bidi="ar-SA"/>
        </w:rPr>
        <w:t xml:space="preserve">الأصحابُ تبعاً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3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الفرق نظر، لما اتفقوا عليه في باب الكتابة من أن المكاتب مطلقاً ممنوع من التصرّف المنافي للاكتساب، ومسوغ فيه من غير فرق بينهما، فالفدية إن كانت غير اکتساب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لأنّ العائد إليها البضعُ وهو غيرُ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يصح فيهما، وإن اعتبر كونه معاوضةً وأنّه كالمال من وجه وجب الحكم بالصحة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والأصحاب لم يَنقُلوا في ذلك خلافاً، لكن الشيخ في المبسوط حَكَى في المسألة أقوالاً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مطلقاً، والمنع مطلقاً، واختار التفصيل وجَعَله الموافق لأصولنا</w:t>
      </w:r>
      <w:r>
        <w:rPr>
          <w:rStyle w:val="FootnoteAnchor"/>
          <w:rtl w:val="true"/>
        </w:rPr>
        <w:footnoteReference w:id="1138"/>
      </w:r>
      <w:r>
        <w:rPr>
          <w:rFonts w:ascii="Amiri" w:hAnsi="Amiri" w:eastAsia="Amiri" w:cs="Amiri"/>
          <w:color w:val="111111"/>
          <w:sz w:val="28"/>
          <w:sz w:val="28"/>
          <w:szCs w:val="28"/>
          <w:rtl w:val="true"/>
          <w:lang w:bidi="ar-SA"/>
        </w:rPr>
        <w:t>وتبعه الجماعةُ</w:t>
      </w:r>
      <w:r>
        <w:rPr>
          <w:rStyle w:val="FootnoteAnchor"/>
          <w:rtl w:val="true"/>
        </w:rPr>
        <w:footnoteReference w:id="1139"/>
      </w:r>
      <w:r>
        <w:rPr>
          <w:rFonts w:ascii="Amiri" w:hAnsi="Amiri" w:eastAsia="Amiri" w:cs="Amiri"/>
          <w:color w:val="111111"/>
          <w:sz w:val="28"/>
          <w:sz w:val="28"/>
          <w:szCs w:val="28"/>
          <w:rtl w:val="true"/>
          <w:lang w:bidi="ar-SA"/>
        </w:rPr>
        <w:t>والظاهر أنّ الأقوال التي نقلها للعامة كما هي عادته فإن لم تكن المسألة إجماعيّة فالمتجه عدم الصحة فيهما إلا بإذن المولى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ولايصحّ الخلع إلا مع كراهتها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والأخلاق مُلْتَئِمَةٌ و الم تكرَه بَطَل البذل ووقع الطلاقُ رَجعيّاً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بائناً من جهة أخرى ككونها غير مدخول بها أو كون الطلقة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أَكرَهَها على الفدية فَعَل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للإكراه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يملكها بالبذل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لبطلان تصرف المكره إلا ما استثني، وطلاقها 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لبطلان الفدية، فلا ينافي كونه بائناً من جهة أُخرى إن اتفقت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أَتَتْ بفاحشة مبينةٍ وهى الزنى،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الحد مطلقاً</w:t>
      </w:r>
      <w:r>
        <w:rPr>
          <w:rStyle w:val="FootnoteAnchor"/>
          <w:rtl w:val="true"/>
        </w:rPr>
        <w:footnoteReference w:id="1140"/>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معصية</w:t>
      </w:r>
      <w:r>
        <w:rPr>
          <w:rFonts w:eastAsia="Amiri" w:cs="Amiri" w:ascii="Amiri" w:hAnsi="Amiri"/>
          <w:color w:val="111111"/>
          <w:sz w:val="28"/>
          <w:szCs w:val="28"/>
          <w:rtl w:val="true"/>
          <w:lang w:bidi="ar-SA"/>
        </w:rPr>
        <w:t>)</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عَضْلُها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منعها بعض حقوقها أو جميعها من غير أن يفارقها التَفتَدِيَ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تَعْضُلُوهُنَّ لِتَذْهَبُوا بِبَعْضٍ مَا ءَاتَيْتُمُوهُنَّ إِلَّا أَن يَأْتِينَ بِفَاحِشَةٍ مُّبَيِّنَةٍ</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xml:space="preserve">والاستثناء من النهى إباحة، ولأنّها إذا زَنَتْ لم يَأمَن أن تلحق به ولداً من غيره، وتُفسِد فراشه فلا تُقيم حدود الله تعالى في حقه فيَدخُل في قول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خِفْتُمْ أَلَّا يُقِيمَا حُدُودَ اللَّهِ فَلَا جُنَاحَ عَلَيْهِمَا فِيمَا أَفْتَدَتْ بِهِ</w:t>
      </w:r>
      <w:r>
        <w:rPr>
          <w:rFonts w:eastAsia="Amiri" w:cs="Amiri" w:ascii="Amiri" w:hAnsi="Amiri"/>
          <w:color w:val="111111"/>
          <w:sz w:val="28"/>
          <w:szCs w:val="28"/>
          <w:rtl w:val="true"/>
          <w:lang w:bidi="ar-SA"/>
        </w:rPr>
        <w:t>)</w:t>
      </w:r>
      <w:r>
        <w:rPr>
          <w:rStyle w:val="FootnoteAnchor"/>
          <w:rtl w:val="true"/>
        </w:rPr>
        <w:footnoteReference w:id="1143"/>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لايصح ذلك ولايَستبيح المبذول مع العضل؛ لأنه في معنى الإكراه،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r>
        <w:rPr>
          <w:rStyle w:val="FootnoteAnchor"/>
          <w:rtl w:val="true"/>
        </w:rPr>
        <w:footnoteReference w:id="1144"/>
      </w:r>
      <w:r>
        <w:rPr>
          <w:rFonts w:ascii="IRNazanin" w:hAnsi="IRNazanin" w:eastAsia="IRNazanin"/>
          <w:color w:val="111111"/>
          <w:sz w:val="28"/>
          <w:sz w:val="28"/>
          <w:szCs w:val="28"/>
          <w:rtl w:val="true"/>
          <w:lang w:bidi="fa-IR"/>
        </w:rPr>
        <w:t>، والمشروط عدم عند عدم شرطه</w:t>
      </w:r>
      <w:r>
        <w:rPr>
          <w:rStyle w:val="FootnoteAnchor"/>
          <w:rtl w:val="true"/>
        </w:rPr>
        <w:footnoteReference w:id="114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الأولى منسوخة بآية الحدّ</w:t>
      </w:r>
      <w:r>
        <w:rPr>
          <w:rStyle w:val="FootnoteAnchor"/>
          <w:rtl w:val="true"/>
        </w:rPr>
        <w:footnoteReference w:id="1146"/>
      </w:r>
      <w:r>
        <w:rPr>
          <w:rFonts w:ascii="Amiri" w:hAnsi="Amiri" w:eastAsia="Amiri" w:cs="Amiri"/>
          <w:color w:val="111111"/>
          <w:sz w:val="28"/>
          <w:sz w:val="28"/>
          <w:szCs w:val="28"/>
          <w:rtl w:val="true"/>
          <w:lang w:bidi="ar-SA"/>
        </w:rPr>
        <w:t>ولم يثبت؛ إذ لامنافاة بينهما، والأصلُ عدمُ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الأوّل هل يتقيَّد جوازُ العضل ببذل ما وصل إليها منه من مهر وغيره فلا يجوز</w:t>
      </w:r>
    </w:p>
    <w:p>
      <w:pPr>
        <w:pStyle w:val="BookText"/>
        <w:rPr/>
      </w:pPr>
      <w:r>
        <w:rPr>
          <w:rFonts w:ascii="Amiri" w:hAnsi="Amiri" w:eastAsia="Amiri" w:cs="Amiri"/>
          <w:color w:val="111111"/>
          <w:sz w:val="28"/>
          <w:sz w:val="28"/>
          <w:szCs w:val="28"/>
          <w:rtl w:val="true"/>
          <w:lang w:bidi="ar-SA"/>
        </w:rPr>
        <w:t>الزيادة عليه، أم لا يتقيَّد إلا برضاء؟ اختار المصنِّفُ الأوّلَ؛ حذراً من الضرر العظيم</w:t>
      </w:r>
      <w:r>
        <w:rPr>
          <w:rStyle w:val="FootnoteAnchor"/>
          <w:rtl w:val="true"/>
        </w:rPr>
        <w:footnoteReference w:id="1147"/>
      </w:r>
      <w:r>
        <w:rPr>
          <w:rFonts w:ascii="Amiri" w:hAnsi="Amiri" w:eastAsia="Amiri" w:cs="Amiri"/>
          <w:color w:val="111111"/>
          <w:sz w:val="28"/>
          <w:sz w:val="28"/>
          <w:szCs w:val="28"/>
          <w:rtl w:val="true"/>
          <w:lang w:bidi="ar-SA"/>
        </w:rPr>
        <w:t>واستناداً إلى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الجميلة بنت عبدالله بن أُبَي لمّا كَرِهَتْ زوجها ثابت بن قيس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أَتَرُدِّينَ عليه حديقته؟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حديقته فقط</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و وجه الثاني إطلاق الاستثناء، الشامل للزائد، وعَدُّ الأصحاب مثل هذا خلعاً وهو غير مقيد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المستثنى منه إذهاب بعض ما أعطاها فالمستثنى هو ذلك البعضُ فيبقى المساوي والزائد على أصل المنع، فإن خرج المساوي بدليل آخَرَ بَقِيَ الزائد وإطلاق الخلع عليه محلُّ نظر؛ لأنّها ليست كارهةً أو الكراهة غير مختصة بها الظاهر، وذكرُها في باب الخُلع لايدلّ على كونها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تمّ الخلع فلارجعة للزوج قبل رجوعها في 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وللزوجة الرجوع في البذل ما دامت في العدّة</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إن كانت ذات عدّة فلو خَرَجَتْ عدتُها أو لم يكن لها عدة كغير المدخول بها والصغيرة واليائسة فلا رجوع لها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حيث يجوز لها الرجوع صار الطلاق رجعياً يترتب عليه أحكامه من النفقة وتحريم الأُختِ والرابعة، ورجع هو إن شاء ما دامت العدةُ باقيةً، ولم يَمنَع من رجوعه مانع كما لو تزوج بأختِها أو رابعة قبل رجوعها إن جوزناه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طلقها بائناً في العدة جاز له الرجوع حينئذٍ فيها لزوال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الطلاق بائناً مع وجود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كالطلقة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رجوعها في العدة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الإذن فيه المتناول له، ومن أن جواز رجوعها في البذل مشروط </w:t>
      </w:r>
    </w:p>
    <w:p>
      <w:pPr>
        <w:pStyle w:val="BookText"/>
        <w:rPr/>
      </w:pPr>
      <w:r>
        <w:rPr>
          <w:rFonts w:ascii="Amiri" w:hAnsi="Amiri" w:eastAsia="Amiri" w:cs="Amiri"/>
          <w:color w:val="111111"/>
          <w:sz w:val="28"/>
          <w:sz w:val="28"/>
          <w:szCs w:val="28"/>
          <w:rtl w:val="true"/>
          <w:lang w:bidi="ar-SA"/>
        </w:rPr>
        <w:t>بإمكان رجوعه في النكاح بالنظر إلى الخلع لابسبب أمر خارجي يمكن زواله كتزويجه بأختها، ولأنه برجوعها يصير الطلاق رجعياً وهذا لايمكن أن يكون رجعياً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ولايخفى أنّ هذين مصادرة على المطلوب، لكن المشهور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آتيان فيما لو رجعت ولمّا يَعلَم حتى خرجت العدة حيث يمكنه الرجوع لو عَلِم من إطلاق الإذن لها في الرجوع، ولزوم الإضرار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الجواز هنا للإطلاق، ولأن جواز رجوعه مشروط بتقدم رجوعها فلا يكون شرطاً فيه وإلا دار، والإضرار حصل باختياره حيث أقدم على ذلك مع أنّ له طريقاً إلى الرجعة في الأوقات المحتملة إلى آخِرِ جزءٍ من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تَنَازَعا 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لأصالة عدم زيادتها عما تعترف به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قولُها مع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تنازعا 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اتفاقهما على القدر بأن اتفقا على أنّها مائة لكن ادَّعَى أنّها دنانيرُ وادَّعَتْ أنّها دراهم؛ لأصالة عدم استحقاق مايدعيه، ولأنه مُدَّع فعليه البينة فتحلف يميناً جامعة بين نفي ما يدعيه وإثباتِ ماتدعيه فينتفي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أخذ ما تدعيه لاعترافه بأنّه لايستحقه، وينبغي جواز أخذه مُقاصَّةً لا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تحالفهما؛ لأنّ كلّاً منهما منكر لما يدعيه صاحبه وهي قاعدة التحالف، وحينئذٍ فيَسقُط ما تَدَاعَيَاه بالفسخ أو الإنفساخ ويثبت مهر المثل، إلا أن أصحابنا أعرضوا عن هذا الاحتمال رأساً</w:t>
      </w:r>
    </w:p>
    <w:p>
      <w:pPr>
        <w:pStyle w:val="BookText"/>
        <w:rPr/>
      </w:pPr>
      <w:r>
        <w:rPr>
          <w:rFonts w:ascii="Amiri" w:hAnsi="Amiri" w:eastAsia="Amiri" w:cs="Amiri"/>
          <w:color w:val="111111"/>
          <w:sz w:val="28"/>
          <w:sz w:val="28"/>
          <w:szCs w:val="28"/>
          <w:rtl w:val="true"/>
          <w:lang w:bidi="ar-SA"/>
        </w:rPr>
        <w:t>ومخالفونا جَزَموا به</w:t>
      </w:r>
      <w:r>
        <w:rPr>
          <w:rStyle w:val="FootnoteAnchor"/>
          <w:rtl w:val="true"/>
        </w:rPr>
        <w:footnoteReference w:id="115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اتفاقهما عليها بأن اتفقا على ذكر القدر وعدم ذكر الجنس لفظاً وعلى إرادة جنس معيَّن لكن اختلفا في الجنس المراد وإنما كان القول قولها فيها؛ لأنّ الاختلاف في إرادتها ولا يطّلع عليها إلّا مِن قِبَلِها فيُقدَّم قولُها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 المعتبر إرادتهما معاً للجنس المعين ولا تكفي إرادتها خاصةً، وإرادة كلّ </w:t>
      </w:r>
    </w:p>
    <w:p>
      <w:pPr>
        <w:pStyle w:val="BookText"/>
        <w:rPr/>
      </w:pPr>
      <w:r>
        <w:rPr>
          <w:rFonts w:ascii="Amiri" w:hAnsi="Amiri" w:eastAsia="Amiri" w:cs="Amiri"/>
          <w:color w:val="111111"/>
          <w:sz w:val="28"/>
          <w:sz w:val="28"/>
          <w:szCs w:val="28"/>
          <w:rtl w:val="true"/>
          <w:lang w:bidi="ar-SA"/>
        </w:rPr>
        <w:t>منهما لايطَّلع عليها إلا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عُلّل بأن الإرادة إذا كانت كافية عن ذكر الجنس المعين كان الاختلاف فيها اختلافاً في الجنس المعين فتقديم قولها من هذه الحيثية لا من جهة تخصيص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يبطل الخُلع هنا</w:t>
      </w:r>
      <w:r>
        <w:rPr>
          <w:rStyle w:val="FootnoteAnchor"/>
          <w:rtl w:val="true"/>
        </w:rPr>
        <w:footnoteReference w:id="1151"/>
      </w:r>
      <w:r>
        <w:rPr>
          <w:rFonts w:ascii="IRNazanin" w:hAnsi="IRNazanin" w:eastAsia="IRNazanin"/>
          <w:color w:val="111111"/>
          <w:sz w:val="28"/>
          <w:sz w:val="28"/>
          <w:szCs w:val="28"/>
          <w:rtl w:val="true"/>
          <w:lang w:bidi="fa-IR"/>
        </w:rPr>
        <w:t>مع موافقته على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وللقول بالتحالف هنا وجه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اختلافهما فى أصل الإرادة مع اتفاقهما على عدم ذكر الجنس فقال أحدهما أردنا جنساً 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نرذ بل أطلقنا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النزاع إلى دعوى الصحة والفساد ومقتضى القاعدة تقديم مدّعيها منهما مع يمينه ويُحتمل تقديمُ منكرها والبطلان؛ لأصالة عدمها،وهو ظاهر القواعد</w:t>
      </w:r>
      <w:r>
        <w:rPr>
          <w:rStyle w:val="FootnoteAnchor"/>
          <w:rtl w:val="true"/>
        </w:rPr>
        <w:footnoteReference w:id="1152"/>
      </w:r>
      <w:r>
        <w:rPr>
          <w:rFonts w:ascii="Amiri" w:hAnsi="Amiri" w:eastAsia="Amiri" w:cs="Amiri"/>
          <w:color w:val="111111"/>
          <w:sz w:val="28"/>
          <w:sz w:val="28"/>
          <w:szCs w:val="28"/>
          <w:rtl w:val="true"/>
          <w:lang w:bidi="ar-SA"/>
        </w:rPr>
        <w:t>وتقديمُ قول المرأة؛ لرجوع النزاع إلى إرادتها كما مر وهو ظاهر التحرير</w:t>
      </w:r>
      <w:r>
        <w:rPr>
          <w:rStyle w:val="FootnoteAnchor"/>
          <w:rtl w:val="true"/>
        </w:rPr>
        <w:footnoteReference w:id="1153"/>
      </w:r>
      <w:r>
        <w:rPr>
          <w:rFonts w:ascii="Amiri" w:hAnsi="Amiri" w:eastAsia="Amiri" w:cs="Amiri"/>
          <w:color w:val="111111"/>
          <w:sz w:val="28"/>
          <w:sz w:val="28"/>
          <w:szCs w:val="28"/>
          <w:rtl w:val="true"/>
          <w:lang w:bidi="ar-SA"/>
        </w:rPr>
        <w:t>وفيه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 على ألف في ذمّتكِ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بل في ذمّة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على</w:t>
      </w:r>
    </w:p>
    <w:p>
      <w:pPr>
        <w:pStyle w:val="BookText"/>
        <w:rPr/>
      </w:pP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مدع وهي منكرة لثبوت شيء في ذمتها فكانت اليمين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البراج عليه اليمين</w:t>
      </w:r>
      <w:r>
        <w:rPr>
          <w:rStyle w:val="FootnoteAnchor"/>
          <w:rtl w:val="true"/>
        </w:rPr>
        <w:footnoteReference w:id="1154"/>
      </w:r>
      <w:r>
        <w:rPr>
          <w:rFonts w:ascii="Amiri" w:hAnsi="Amiri" w:eastAsia="Amiri" w:cs="Amiri"/>
          <w:color w:val="111111"/>
          <w:sz w:val="28"/>
          <w:sz w:val="28"/>
          <w:szCs w:val="28"/>
          <w:rtl w:val="true"/>
          <w:lang w:bidi="ar-SA"/>
        </w:rPr>
        <w:t>لأنّ الأصل في مال الخلع أن يكون في ذمتها، فإذا ادعت كونَه في ذمّة غيرها لم تُسمّع؛ لأصالة عدم انتقاله عن ذمّتها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لاعوض عليها ولا على زيد إلّا باعترافه وتبين منه بمقتضى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قالت بل خالَعَك فلانٌ والعوضُ عليه؛ لرجوعه إلى إنكارها الخلع من قبلها، أما لو قالت خالَعْتُك على ألفٍ ضَمِنَها فلانٌ عنّي أو دَفَعْتُها أو أبرأتني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فعليها المال مع عدم البينة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المفارقة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بارَأْتُ شريكي إذا فارَقْتَه، وبارَأ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امرأتَه</w:t>
      </w:r>
      <w:r>
        <w:rPr>
          <w:rStyle w:val="FootnoteAnchor"/>
          <w:rtl w:val="true"/>
        </w:rPr>
        <w:footnoteReference w:id="1155"/>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الشرائط و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أنّها تُفارقه في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كراهية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الزوجين لصاحبه، فلو كانت الكراهة من أحدهما خاصة أو خاليةً عنهما لم تصح بلفظ المباراة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كانت الكراهة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فلاتجوز له الزيادة في الفدية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أعطاها من المهر، بخلاف الخلع حيث كانت الكراهة منها فجازت الزيادة ونبَّه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هذا الحكم مرتباً على الكراهة منهما وإن كان حكماً آخَرَ يحصل به الفرق بينها وبين الخلع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فيها من الإتباع بالطلاق على المشهور بل لانعلم فيه مخالفاً، وادَّعَى جماعةٌ أنه إجماع</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 في الخلع لايجب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إتْباعَه بالطلاق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أنّها لاتفتقر أيضاً إلى الإتباع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به قائل؛ لأنّ الشيخ نسب في كتابي الحديث القول بلزوم إتباعها بالطلاق إلى المحصلين من أصحابنا</w:t>
      </w:r>
      <w:r>
        <w:rPr>
          <w:rStyle w:val="FootnoteAnchor"/>
          <w:rtl w:val="true"/>
        </w:rPr>
        <w:footnoteReference w:id="1157"/>
      </w:r>
      <w:r>
        <w:rPr>
          <w:rFonts w:ascii="Amiri" w:hAnsi="Amiri" w:eastAsia="Amiri" w:cs="Amiri"/>
          <w:color w:val="111111"/>
          <w:sz w:val="28"/>
          <w:sz w:val="28"/>
          <w:szCs w:val="28"/>
          <w:rtl w:val="true"/>
          <w:lang w:bidi="ar-SA"/>
        </w:rPr>
        <w:t>وهو يدلّ بمفهومه على مخالف منهم غيرِ محصِّلٍ، والمحقق في النافع نسبه إلى الشهرة</w:t>
      </w:r>
      <w:r>
        <w:rPr>
          <w:rStyle w:val="FootnoteAnchor"/>
          <w:rtl w:val="true"/>
        </w:rPr>
        <w:footnoteReference w:id="1158"/>
      </w:r>
      <w:r>
        <w:rPr>
          <w:rFonts w:ascii="Amiri" w:hAnsi="Amiri" w:eastAsia="Amiri" w:cs="Amiri"/>
          <w:color w:val="111111"/>
          <w:sz w:val="28"/>
          <w:sz w:val="28"/>
          <w:szCs w:val="28"/>
          <w:rtl w:val="true"/>
          <w:lang w:bidi="ar-SA"/>
        </w:rPr>
        <w:t>وكيف كان فالعمل به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 فأنتِ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صيغتها لاتنحصر في لفظها بل تقع بالكنايات الدالة عليها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فاسَخْتُكِ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البينونة تحصل بالطلاق وهو صريح، بخلاف الخلع على القول المختار فيه، وينبغي على القول بافتقاره إلى الطلاق أن يكون كالمباراة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ويُشترط في الخلع والمباراة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كمال الزوج وقصده واختياره وكون المرأة طاهراً طُهراً لم يَقْرَبُها فيه بجماع إن كانت مدخولاً بها، حائلاً غير يائسة، والزوج حاضراً أو في حكمه، وغيرها من الشروط</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الظهار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11041_105252"/>
      <w:bookmarkStart w:id="218" w:name="pg11041_105252"/>
      <w:bookmarkEnd w:id="218"/>
    </w:p>
    <w:p>
      <w:pPr>
        <w:pStyle w:val="Heading2"/>
        <w:numPr>
          <w:ilvl w:val="1"/>
          <w:numId w:val="1"/>
        </w:numPr>
        <w:rPr/>
      </w:pPr>
      <w:bookmarkStart w:id="219" w:name="pg11041_105252"/>
      <w:bookmarkStart w:id="220" w:name="__RefHeading___Toc1330731_1067777946"/>
      <w:bookmarkStart w:id="221" w:name="_Toc73"/>
      <w:bookmarkEnd w:id="219"/>
      <w:bookmarkEnd w:id="220"/>
      <w:r>
        <w:rPr>
          <w:rtl w:val="true"/>
        </w:rPr>
        <w:t>كتاب الظِهار</w:t>
      </w:r>
      <w:bookmarkEnd w:id="221"/>
    </w:p>
    <w:p>
      <w:pPr>
        <w:pStyle w:val="BookText"/>
        <w:rPr/>
      </w:pPr>
      <w:r>
        <w:rPr>
          <w:rFonts w:ascii="IRNazanin" w:hAnsi="IRNazanin" w:eastAsia="IRNazanin"/>
          <w:color w:val="111111"/>
          <w:sz w:val="28"/>
          <w:sz w:val="28"/>
          <w:szCs w:val="28"/>
          <w:rtl w:val="true"/>
          <w:lang w:bidi="fa-IR"/>
        </w:rPr>
        <w:t>الظهار</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وهو و فِعال من الظهر، اختَصَّ به الاشتقاق لأنه محلّ الركوب في المركوب، والمراد به هنا تشبيه المكلَّف من يملك نكاحها بظَهْرِ محرَّمةٍ عليه أبداً بنَسَبٍ أو رضاع،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مصاهرة</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وهو محرَّم وإنْ تَرتَّبتْ عليه الأحكام؛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 لَيَقُولُونَ مُنكَرًا مِّنَ الْقَوْلِ وَزُورًا</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لاعِقاب فيه لتَعَقُّبِه بالعفو</w:t>
      </w:r>
      <w:r>
        <w:rPr>
          <w:rStyle w:val="FootnoteAnchor"/>
          <w:rtl w:val="true"/>
        </w:rPr>
        <w:footnoteReference w:id="1162"/>
      </w:r>
      <w:r>
        <w:rPr>
          <w:rFonts w:ascii="Amiri" w:hAnsi="Amiri" w:eastAsia="Amiri" w:cs="Amiri"/>
          <w:color w:val="111111"/>
          <w:sz w:val="28"/>
          <w:sz w:val="28"/>
          <w:szCs w:val="28"/>
          <w:rtl w:val="true"/>
          <w:lang w:bidi="ar-SA"/>
        </w:rPr>
        <w:t>ويُضعَّف بأنه وصف مطلق فلايتعيَّن كونه عن هذا الذنب المعيَّن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أنتِ أو هذه أو فلانةٌ عَلَيَّ، ونحوه، أو محذوف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كَظَهْرِ أُمّي أو أُختي أو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غيرهنّ من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 الرضاع،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بتعليقه بغير الأم من المَحارِمِ النَسَبيّات، ومحرَّماتِ الرضاع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عموم الحكم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الآية وسبب الحكم تعلقه بالأم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صحيحتا زُرارةَ وجَميلٍ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الدالتان عليه صريحاً</w:t>
      </w:r>
      <w:r>
        <w:rPr>
          <w:rStyle w:val="FootnoteAnchor"/>
          <w:rtl w:val="true"/>
        </w:rPr>
        <w:footnoteReference w:id="1163"/>
      </w:r>
      <w:r>
        <w:rPr>
          <w:rFonts w:ascii="Amiri" w:hAnsi="Amiri" w:eastAsia="Amiri" w:cs="Amiri"/>
          <w:color w:val="111111"/>
          <w:sz w:val="28"/>
          <w:sz w:val="28"/>
          <w:szCs w:val="28"/>
          <w:rtl w:val="true"/>
          <w:lang w:bidi="ar-SA"/>
        </w:rPr>
        <w:t xml:space="preserve">ولاشاهدَ </w:t>
      </w:r>
    </w:p>
    <w:p>
      <w:pPr>
        <w:pStyle w:val="BookText"/>
        <w:rPr/>
      </w:pPr>
      <w:r>
        <w:rPr>
          <w:rFonts w:ascii="Amiri" w:hAnsi="Amiri" w:eastAsia="Amiri" w:cs="Amiri"/>
          <w:color w:val="111111"/>
          <w:sz w:val="28"/>
          <w:sz w:val="28"/>
          <w:szCs w:val="28"/>
          <w:rtl w:val="true"/>
          <w:lang w:bidi="ar-SA"/>
        </w:rPr>
        <w:t>للمخصص بالأُمِّ النسبية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أُمَّهَتِهِمْ</w:t>
      </w:r>
      <w:r>
        <w:rPr>
          <w:rFonts w:eastAsia="Amiri" w:cs="Amiri" w:ascii="Amiri" w:hAnsi="Amiri"/>
          <w:color w:val="111111"/>
          <w:sz w:val="28"/>
          <w:szCs w:val="28"/>
          <w:rtl w:val="true"/>
          <w:lang w:bidi="ar-SA"/>
        </w:rPr>
        <w:t>)</w:t>
      </w:r>
      <w:r>
        <w:rPr>
          <w:rStyle w:val="FootnoteAnchor"/>
          <w:rtl w:val="true"/>
        </w:rPr>
        <w:footnoteReference w:id="1164"/>
      </w:r>
      <w:r>
        <w:rPr>
          <w:rFonts w:ascii="IRNazanin" w:hAnsi="IRNazanin" w:eastAsia="IRNazanin"/>
          <w:color w:val="111111"/>
          <w:sz w:val="28"/>
          <w:sz w:val="28"/>
          <w:szCs w:val="28"/>
          <w:rtl w:val="true"/>
          <w:lang w:bidi="fa-IR"/>
        </w:rPr>
        <w:t>لأنّه لاينفي غيرَ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تُثبت غيرها بالأخبار الصحيحة لا بالآية ولا في صحيحة سيف التمار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أختي أو عمتي أو خالتي،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ذكر الله عزّ و جلّ الأُمهات وإنّ هذا الحرام</w:t>
      </w:r>
      <w:r>
        <w:rPr>
          <w:rFonts w:eastAsia="IRNazanin" w:cs="IRNazanin"/>
          <w:color w:val="111111"/>
          <w:sz w:val="28"/>
          <w:szCs w:val="28"/>
          <w:rtl w:val="true"/>
          <w:lang w:bidi="fa-IR"/>
        </w:rPr>
        <w:t>»</w:t>
      </w:r>
      <w:r>
        <w:rPr>
          <w:rStyle w:val="FootnoteAnchor"/>
          <w:rtl w:val="true"/>
        </w:rPr>
        <w:footnoteReference w:id="1165"/>
      </w:r>
      <w:r>
        <w:rPr>
          <w:rFonts w:ascii="Amiri" w:hAnsi="Amiri" w:eastAsia="Amiri" w:cs="Amiri"/>
          <w:color w:val="111111"/>
          <w:sz w:val="28"/>
          <w:sz w:val="28"/>
          <w:szCs w:val="28"/>
          <w:rtl w:val="true"/>
          <w:lang w:bidi="ar-SA"/>
        </w:rPr>
        <w:t>لأن عدم ذكره لغير هن لايدلّ على الاختصاص، ولا يلزم تأخيرُ البيان عن وقت الحاجة أو الخطاب؛ لأنّه أجاب بالتحريم ولعلّ السائل استفاد مقصوده منه؛ إذ ليس في السؤال ما يدلّ على موضع حاجته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ومستندُ عمومه في الثاني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يحرم من الرضاع ما يحرم من النسب</w:t>
      </w:r>
      <w:r>
        <w:rPr>
          <w:rFonts w:eastAsia="IRNazanin" w:cs="IRNazanin"/>
          <w:color w:val="111111"/>
          <w:sz w:val="28"/>
          <w:szCs w:val="28"/>
          <w:rtl w:val="true"/>
          <w:lang w:bidi="fa-IR"/>
        </w:rPr>
        <w:t>»</w:t>
      </w:r>
      <w:r>
        <w:rPr>
          <w:rStyle w:val="FootnoteAnchor"/>
          <w:rtl w:val="true"/>
        </w:rPr>
        <w:footnoteReference w:id="1166"/>
      </w:r>
      <w:r>
        <w:rPr>
          <w:rFonts w:ascii="Amiri" w:hAnsi="Amiri" w:eastAsia="Amiri" w:cs="Amiri"/>
          <w:color w:val="111111"/>
          <w:sz w:val="28"/>
          <w:sz w:val="28"/>
          <w:szCs w:val="28"/>
          <w:rtl w:val="true"/>
          <w:lang w:bidi="ar-SA"/>
        </w:rPr>
        <w:t>وقول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كلّ ذي مَحرَم أُمّاً أو أختاً أو عمّةً أو خالةً</w:t>
      </w:r>
      <w:r>
        <w:rPr>
          <w:rStyle w:val="FootnoteAnchor"/>
          <w:rtl w:val="true"/>
        </w:rPr>
        <w:footnoteReference w:id="1167"/>
      </w:r>
      <w:r>
        <w:rPr>
          <w:rFonts w:ascii="Amiri" w:hAnsi="Amiri" w:eastAsia="Amiri" w:cs="Amiri"/>
          <w:color w:val="111111"/>
          <w:sz w:val="28"/>
          <w:sz w:val="28"/>
          <w:szCs w:val="28"/>
          <w:rtl w:val="true"/>
          <w:lang w:bidi="ar-SA"/>
        </w:rPr>
        <w:t>الحديث،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العموم يشمل المحرَّمة رضاعاً،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تعليلية، مثلها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خَطِيئَتِهِمْ أُغْرِقُوا فَأُدْخِلُوا نَارًا</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ويُغْضَى مِن مهابته</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أو بمعنى الباء، مثلها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 مِن طَرْفٍ خَفِيّ</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xml:space="preserve">والتقدير يحرُم لأجل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لأجل النسب أو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في الظهار بسبب النسب ثابت في الجملة إجماعاً فيثبت بسبب الرضاع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فيندفع ما قيل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الظهار سببه التشبيه بالنسب لا نفس النسب، فلا يلزم من كون التشبيه بالنسب سبباً في التحريم كون التشبيه بالرضاع سبباً فيه</w:t>
      </w:r>
      <w:r>
        <w:rPr>
          <w:rStyle w:val="FootnoteAnchor"/>
          <w:rtl w:val="true"/>
        </w:rPr>
        <w:footnoteReference w:id="1171"/>
      </w:r>
      <w:r>
        <w:rPr>
          <w:rFonts w:ascii="Amiri" w:hAnsi="Amiri" w:eastAsia="Amiri" w:cs="Amiri"/>
          <w:color w:val="111111"/>
          <w:sz w:val="28"/>
          <w:sz w:val="28"/>
          <w:szCs w:val="28"/>
          <w:rtl w:val="true"/>
          <w:lang w:bidi="ar-SA"/>
        </w:rPr>
        <w:t>لما قد عرفت من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يُنبّه بالأشهر على ثالث، وهو اختصاص التشبيه بمن ذُكِر، وهو محرمات النسب والرضاع دون غيرهنّ؛ لتخرج المحرّمات مؤبداً بالمصاهرة، فقد قيل بوقوعه بالتشبيه بهنّ؛ للاشتراك في العلة</w:t>
      </w:r>
      <w:r>
        <w:rPr>
          <w:rStyle w:val="FootnoteAnchor"/>
          <w:rtl w:val="true"/>
        </w:rPr>
        <w:footnoteReference w:id="1172"/>
      </w:r>
      <w:r>
        <w:rPr>
          <w:rFonts w:ascii="Amiri" w:hAnsi="Amiri" w:eastAsia="Amiri" w:cs="Amiri"/>
          <w:color w:val="111111"/>
          <w:sz w:val="28"/>
          <w:sz w:val="28"/>
          <w:szCs w:val="28"/>
          <w:rtl w:val="true"/>
          <w:lang w:bidi="ar-SA"/>
        </w:rPr>
        <w:t xml:space="preserve">وهي التحريم المؤبد، ولعموم قوله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كلّ ذي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ولاينافيه 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 أُختاً أو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ذكرهنَّ للمثال لا للحصر إذ المحرم النسبي أيضاً غيرُ منحصر فيهنّ، ولم يقل أحد باختصاص الحكم بالثلاثة، لكن المشهور عدم وقوعه متعلقاً 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اعتبارَ بغير لفظ الظَهْر من أجزاء البدن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كبطن أُمّي، أو يدها، أو رجلها، أو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الإباحة وعدم التحريم بشيء من الأقوال إلا ما أخرجه الدليل، ولدلالة الآية</w:t>
      </w:r>
      <w:r>
        <w:rPr>
          <w:rStyle w:val="FootnoteAnchor"/>
          <w:rtl w:val="true"/>
        </w:rPr>
        <w:footnoteReference w:id="1173"/>
      </w:r>
      <w:r>
        <w:rPr>
          <w:rFonts w:ascii="Amiri" w:hAnsi="Amiri" w:eastAsia="Amiri" w:cs="Amiri"/>
          <w:color w:val="111111"/>
          <w:sz w:val="28"/>
          <w:sz w:val="28"/>
          <w:szCs w:val="28"/>
          <w:rtl w:val="true"/>
          <w:lang w:bidi="ar-SA"/>
        </w:rPr>
        <w:t>والرواية</w:t>
      </w:r>
      <w:r>
        <w:rPr>
          <w:rStyle w:val="FootnoteAnchor"/>
          <w:rtl w:val="true"/>
        </w:rPr>
        <w:footnoteReference w:id="1174"/>
      </w:r>
      <w:r>
        <w:rPr>
          <w:rFonts w:ascii="Amiri" w:hAnsi="Amiri" w:eastAsia="Amiri" w:cs="Amiri"/>
          <w:color w:val="111111"/>
          <w:sz w:val="28"/>
          <w:sz w:val="28"/>
          <w:szCs w:val="28"/>
          <w:rtl w:val="true"/>
          <w:lang w:bidi="ar-SA"/>
        </w:rPr>
        <w:t>على الظهر، ولأنّه مشتق منه فلايصدُق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بجميع ذلك</w:t>
      </w:r>
      <w:r>
        <w:rPr>
          <w:rStyle w:val="FootnoteAnchor"/>
          <w:rtl w:val="true"/>
        </w:rPr>
        <w:footnoteReference w:id="1175"/>
      </w:r>
      <w:r>
        <w:rPr>
          <w:rFonts w:ascii="Amiri" w:hAnsi="Amiri" w:eastAsia="Amiri" w:cs="Amiri"/>
          <w:color w:val="111111"/>
          <w:sz w:val="28"/>
          <w:sz w:val="28"/>
          <w:szCs w:val="28"/>
          <w:rtl w:val="true"/>
          <w:lang w:bidi="ar-SA"/>
        </w:rPr>
        <w:t>استناداً إلى رواية ضعيفة</w:t>
      </w:r>
      <w:r>
        <w:rPr>
          <w:rStyle w:val="FootnoteAnchor"/>
          <w:rtl w:val="true"/>
        </w:rPr>
        <w:footnoteReference w:id="1176"/>
      </w:r>
      <w:r>
        <w:rPr>
          <w:rFonts w:ascii="Amiri" w:hAnsi="Amiri" w:eastAsia="Amiri" w:cs="Amiri"/>
          <w:color w:val="111111"/>
          <w:sz w:val="28"/>
          <w:sz w:val="28"/>
          <w:szCs w:val="28"/>
          <w:rtl w:val="true"/>
          <w:lang w:bidi="ar-SA"/>
        </w:rPr>
        <w:t>ولو علّقه بما يشمل الظَهر كالبدن والجسم فالوجهان وأولى بالوقوع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التشبيه بالأب وإنْ عيَّن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شاركا في التحريم،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تحريمها غيرُ 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تخصيصها بالذكر من بين المحرمات بالمصاهرة الميل إلى التحريم بهنّ، وإلا لكان التمثيل بمن حرم منهنّ مؤبداً أولى أو مظاهرتها منه؛ لأصالة عدم التحريم في ذلك كله، وكون التحريم حكماً شرعياً يقف</w:t>
      </w:r>
    </w:p>
    <w:p>
      <w:pPr>
        <w:pStyle w:val="BookText"/>
        <w:rPr/>
      </w:pPr>
      <w:r>
        <w:rPr>
          <w:rFonts w:ascii="IRNazanin" w:hAnsi="IRNazanin" w:eastAsia="IRNazanin"/>
          <w:color w:val="111111"/>
          <w:sz w:val="28"/>
          <w:sz w:val="28"/>
          <w:szCs w:val="28"/>
          <w:rtl w:val="true"/>
          <w:lang w:bidi="fa-IR"/>
        </w:rPr>
        <w:t>علی مورده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ولايقع إلا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معلَّق على شرط ولاصفة كقدوم زيد وطلوع الشمس، </w:t>
      </w:r>
    </w:p>
    <w:p>
      <w:pPr>
        <w:pStyle w:val="BookText"/>
        <w:rPr/>
      </w:pPr>
      <w:r>
        <w:rPr>
          <w:rFonts w:ascii="IRNazanin" w:hAnsi="IRNazanin" w:eastAsia="IRNazanin"/>
          <w:color w:val="111111"/>
          <w:sz w:val="28"/>
          <w:sz w:val="28"/>
          <w:szCs w:val="28"/>
          <w:rtl w:val="true"/>
          <w:lang w:bidi="fa-IR"/>
        </w:rPr>
        <w:t>كما لايقع الطلاق معلقاً إجماعاً، وإنما كان مثله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لايكون الظهارُ إلا على مثل موقع الطلاق</w:t>
      </w:r>
      <w:r>
        <w:rPr>
          <w:rStyle w:val="FootnoteAnchor"/>
          <w:rtl w:val="true"/>
        </w:rPr>
        <w:footnoteReference w:id="1177"/>
      </w:r>
      <w:r>
        <w:rPr>
          <w:rFonts w:ascii="IRNazanin" w:hAnsi="IRNazanin" w:eastAsia="IRNazanin"/>
          <w:color w:val="111111"/>
          <w:sz w:val="28"/>
          <w:sz w:val="28"/>
          <w:szCs w:val="28"/>
          <w:rtl w:val="true"/>
          <w:lang w:bidi="fa-IR"/>
        </w:rPr>
        <w:t>ولرواية القاسم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ظاهَرْتُ من امرأتي،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كظهر أُمّي إن فعلت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لاشيء عليك ولا تَعُذ</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ومثله روى ابن بكير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w:t>
      </w:r>
      <w:r>
        <w:rPr>
          <w:rStyle w:val="FootnoteAnchor"/>
          <w:rtl w:val="true"/>
        </w:rPr>
        <w:footnoteReference w:id="1180"/>
      </w:r>
      <w:r>
        <w:rPr>
          <w:rFonts w:ascii="Amiri" w:hAnsi="Amiri" w:eastAsia="Amiri" w:cs="Amiri"/>
          <w:color w:val="111111"/>
          <w:sz w:val="28"/>
          <w:sz w:val="28"/>
          <w:szCs w:val="28"/>
          <w:rtl w:val="true"/>
          <w:lang w:bidi="ar-SA"/>
        </w:rPr>
        <w:t>وجماعةٌ</w:t>
      </w:r>
      <w:r>
        <w:rPr>
          <w:rStyle w:val="FootnoteAnchor"/>
          <w:rtl w:val="true"/>
        </w:rPr>
        <w:footnoteReference w:id="1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تعليقه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يجوز وقوعه في الحال وعدمه كدخول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لايقع في الحال</w:t>
      </w:r>
    </w:p>
    <w:p>
      <w:pPr>
        <w:pStyle w:val="BookText"/>
        <w:rPr/>
      </w:pPr>
      <w:r>
        <w:rPr>
          <w:rFonts w:ascii="Amiri" w:hAnsi="Amiri" w:eastAsia="Amiri" w:cs="Amiri"/>
          <w:color w:val="111111"/>
          <w:sz w:val="28"/>
          <w:sz w:val="28"/>
          <w:szCs w:val="28"/>
          <w:rtl w:val="true"/>
          <w:lang w:bidi="ar-SA"/>
        </w:rPr>
        <w:t>قطعاً بل في المستقبل كانقضاء الشهر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لصحيحة حريز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الظهار ظهاران، فأحدهما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ثم يسكت، فذلك الذي يُكَفِّر قبل أن يُواقِعَ،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إن فعلت كذا وكذا، ففعل وجبت عليه الكفّارةُ حين يَحنَث</w:t>
      </w:r>
      <w:r>
        <w:rPr>
          <w:rFonts w:eastAsia="Amiri" w:cs="Amiri" w:ascii="Amiri" w:hAnsi="Amiri"/>
          <w:color w:val="111111"/>
          <w:sz w:val="28"/>
          <w:szCs w:val="28"/>
          <w:rtl w:val="true"/>
          <w:lang w:bidi="ar-SA"/>
        </w:rPr>
        <w:t>»</w:t>
      </w:r>
      <w:r>
        <w:rPr>
          <w:rStyle w:val="FootnoteAnchor"/>
          <w:rtl w:val="true"/>
        </w:rPr>
        <w:footnoteReference w:id="1182"/>
      </w:r>
      <w:r>
        <w:rPr>
          <w:rFonts w:ascii="IRNazanin" w:hAnsi="IRNazanin" w:eastAsia="IRNazanin"/>
          <w:color w:val="111111"/>
          <w:sz w:val="28"/>
          <w:sz w:val="28"/>
          <w:szCs w:val="28"/>
          <w:rtl w:val="true"/>
          <w:lang w:bidi="fa-IR"/>
        </w:rPr>
        <w:t>وقريب منها صحيحة عبدالرحمن بن الحجاج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3"/>
      </w:r>
      <w:r>
        <w:rPr>
          <w:rFonts w:ascii="Amiri" w:hAnsi="Amiri" w:eastAsia="Amiri" w:cs="Amiri"/>
          <w:color w:val="111111"/>
          <w:sz w:val="28"/>
          <w:sz w:val="28"/>
          <w:szCs w:val="28"/>
          <w:rtl w:val="true"/>
          <w:lang w:bidi="ar-SA"/>
        </w:rPr>
        <w:t>فخرج الشرطُ عن المنع بهما وبقي غيرُه على أصل المنع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أخبار المنع</w:t>
      </w:r>
      <w:r>
        <w:rPr>
          <w:rStyle w:val="FootnoteAnchor"/>
          <w:rtl w:val="true"/>
        </w:rPr>
        <w:footnoteReference w:id="1184"/>
      </w:r>
      <w:r>
        <w:rPr>
          <w:rFonts w:ascii="Amiri" w:hAnsi="Amiri" w:eastAsia="Amiri" w:cs="Amiri"/>
          <w:color w:val="111111"/>
          <w:sz w:val="28"/>
          <w:sz w:val="28"/>
          <w:szCs w:val="28"/>
          <w:rtl w:val="true"/>
          <w:lang w:bidi="ar-SA"/>
        </w:rPr>
        <w:t>من التعليق مطلقاً فضعيفة جداً لا تُعارِض الصحيح، مع إمكان حملها على اختلال بعض الشروط غير الصيغة كسَماع الشاهدين، فإنّه لو لم يكن ظاهراً لَوَجب جمعاً بينها لو اعتُبِرَتْ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صحة توقيته بمدة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عليَّ كظهر أُمّي إلى شهرٍ أو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لعموم الآيات</w:t>
      </w:r>
      <w:r>
        <w:rPr>
          <w:rStyle w:val="FootnoteAnchor"/>
          <w:rtl w:val="true"/>
        </w:rPr>
        <w:footnoteReference w:id="1185"/>
      </w:r>
      <w:r>
        <w:rPr>
          <w:rFonts w:ascii="Amiri" w:hAnsi="Amiri" w:eastAsia="Amiri" w:cs="Amiri"/>
          <w:color w:val="111111"/>
          <w:sz w:val="28"/>
          <w:sz w:val="28"/>
          <w:szCs w:val="28"/>
          <w:rtl w:val="true"/>
          <w:lang w:bidi="ar-SA"/>
        </w:rPr>
        <w:t>والروايات</w:t>
      </w:r>
      <w:r>
        <w:rPr>
          <w:rStyle w:val="FootnoteAnchor"/>
          <w:rtl w:val="true"/>
        </w:rPr>
        <w:footnoteReference w:id="1186"/>
      </w:r>
      <w:r>
        <w:rPr>
          <w:rFonts w:ascii="Amiri" w:hAnsi="Amiri" w:eastAsia="Amiri" w:cs="Amiri"/>
          <w:color w:val="111111"/>
          <w:sz w:val="28"/>
          <w:sz w:val="28"/>
          <w:szCs w:val="28"/>
          <w:rtl w:val="true"/>
          <w:lang w:bidi="ar-SA"/>
        </w:rPr>
        <w:t>ولأنّ الظهار كاليمين القابلة للاقتران بالمدّة، وللأصل، ولحديث سَلَمَةَ بنِ صَخْر أنّه ظاهر من امرأته إلى سَلْخ رمضانَ وأقرَّه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p>
    <w:p>
      <w:pPr>
        <w:pStyle w:val="BookText"/>
        <w:rPr/>
      </w:pPr>
      <w:r>
        <w:rPr>
          <w:rFonts w:ascii="Amiri" w:hAnsi="Amiri" w:eastAsia="Amiri" w:cs="Amiri"/>
          <w:color w:val="111111"/>
          <w:sz w:val="28"/>
          <w:sz w:val="28"/>
          <w:szCs w:val="28"/>
          <w:rtl w:val="true"/>
          <w:lang w:bidi="ar-SA"/>
        </w:rPr>
        <w:t>وأمره بالتكفير للمواقعة قبله</w:t>
      </w:r>
      <w:r>
        <w:rPr>
          <w:rStyle w:val="FootnoteAnchor"/>
          <w:rtl w:val="true"/>
        </w:rPr>
        <w:footnoteReference w:id="1187"/>
      </w:r>
      <w:r>
        <w:rPr>
          <w:rFonts w:ascii="IRNazanin" w:hAnsi="IRNazanin" w:eastAsia="IRNazanin"/>
          <w:color w:val="111111"/>
          <w:sz w:val="28"/>
          <w:sz w:val="28"/>
          <w:szCs w:val="28"/>
          <w:rtl w:val="true"/>
          <w:lang w:bidi="fa-IR"/>
        </w:rPr>
        <w:t>وإقراره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كفعله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لايقع مطلقاً</w:t>
      </w:r>
      <w:r>
        <w:rPr>
          <w:rStyle w:val="FootnoteAnchor"/>
          <w:rtl w:val="true"/>
        </w:rPr>
        <w:footnoteReference w:id="1188"/>
      </w:r>
      <w:r>
        <w:rPr>
          <w:rFonts w:ascii="Amiri" w:hAnsi="Amiri" w:eastAsia="Amiri" w:cs="Amiri"/>
          <w:color w:val="111111"/>
          <w:sz w:val="28"/>
          <w:sz w:val="28"/>
          <w:szCs w:val="28"/>
          <w:rtl w:val="true"/>
          <w:lang w:bidi="ar-SA"/>
        </w:rPr>
        <w:t>لأنه تعالى علَّق حِلَّ الوطء في كلّ المُظاهِرِين بالتكفير ولو وقع مؤقتاً أفضى إلى الحِلّ بغيره واللازم كالملزوم في البطلان وربما فُرق بين المدّةِ الزائدة على ثلاثة أشهر وغيرها؛ لعدم المطالبة بالوطء قبلها وهي من لوازم وقوعه</w:t>
      </w:r>
      <w:r>
        <w:rPr>
          <w:rStyle w:val="FootnoteAnchor"/>
          <w:rtl w:val="true"/>
        </w:rPr>
        <w:footnoteReference w:id="1189"/>
      </w:r>
      <w:r>
        <w:rPr>
          <w:rFonts w:ascii="Amiri" w:hAnsi="Amiri" w:eastAsia="Amiri" w:cs="Amiri"/>
          <w:color w:val="111111"/>
          <w:sz w:val="28"/>
          <w:sz w:val="28"/>
          <w:szCs w:val="28"/>
          <w:rtl w:val="true"/>
          <w:lang w:bidi="ar-SA"/>
        </w:rPr>
        <w:t>وهو غير كافٍ في تخصيص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حضورِ عدلين يَسمَعان الصيغة كالطلاق فلو ظاهَرَ ولم يَسمَعه الشاهدان وقع لاغياً، وكونها طاهراً من الحيض والنفاس مع حضور الزوج أو حكمه، وعدمِ الحَبَل كالطلاق، وكان عليه أن يُنبه عليه، ولعلّه أهمله لظهور أنّ هذه شرائط الطلاق، وأن لايكون قد قَرَبَها في ذلك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حضوره أيضاً كما سبق فلو غاب وظنَّ انتقالها منه إلى غيره وقع مطلقاً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المُظاهِر كاملاً بالبلوغ والعقل قاصداً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يقع ظهارُ الصبي والمجنون وفاقدِ القصد بالإكراه والشكر والإغماء، والغضب إن اتَّفق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Style w:val="FootnoteAnchor"/>
          <w:rtl w:val="true"/>
        </w:rPr>
        <w:footnoteReference w:id="1190"/>
      </w:r>
      <w:r>
        <w:rPr>
          <w:rFonts w:ascii="Amiri" w:hAnsi="Amiri" w:eastAsia="Amiri" w:cs="Amiri"/>
          <w:color w:val="111111"/>
          <w:sz w:val="28"/>
          <w:sz w:val="28"/>
          <w:szCs w:val="28"/>
          <w:rtl w:val="true"/>
          <w:lang w:bidi="ar-SA"/>
        </w:rPr>
        <w:t xml:space="preserve">للأصل، والعموم، وعدم المانع إذ ليس عبادةً يمتنع وقوعها منه ومنعه الشيخ؛ لأنه لا يُقرّ بالشرع والظهار حكم شرعي، ولأنه </w:t>
      </w:r>
    </w:p>
    <w:p>
      <w:pPr>
        <w:pStyle w:val="BookText"/>
        <w:rPr/>
      </w:pPr>
      <w:r>
        <w:rPr>
          <w:rFonts w:ascii="Amiri" w:hAnsi="Amiri" w:eastAsia="Amiri" w:cs="Amiri"/>
          <w:color w:val="111111"/>
          <w:sz w:val="28"/>
          <w:sz w:val="28"/>
          <w:szCs w:val="28"/>
          <w:rtl w:val="true"/>
          <w:lang w:bidi="ar-SA"/>
        </w:rPr>
        <w:t>لاتصحّ منه الكفّارة لاشتراط نية القربة فيها فيمتنع منه الفئة وهي من لوازم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بأنّه من قبيل الأسباب وهي لاتتوقَّف على اعتقادها، والتمكنُ من التكفير متحقق بتقديمه الإسلام لأنّه قادر عليه، ولو لم يقدر على العبادات لامتنع تكليفه بها عندنا، وإنما تقع منه باطلةً لفَقْدِ شرط مقدورٍ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صحّتُه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مدبَّرةً أو أُمَّ ولد؛ لدخولها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يُظهِرُونَ مِن نِّسَآبِهِمْ</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كدخولها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وَأُمَّهَتُ نِسَآبِكُمْ</w:t>
      </w:r>
      <w:r>
        <w:rPr>
          <w:rFonts w:eastAsia="Amiri" w:cs="Amiri" w:ascii="Amiri" w:hAnsi="Amiri"/>
          <w:color w:val="111111"/>
          <w:sz w:val="28"/>
          <w:szCs w:val="28"/>
          <w:rtl w:val="true"/>
          <w:lang w:bidi="ar-SA"/>
        </w:rPr>
        <w:t>)</w:t>
      </w:r>
      <w:r>
        <w:rPr>
          <w:rStyle w:val="FootnoteAnchor"/>
          <w:rtl w:val="true"/>
        </w:rPr>
        <w:footnoteReference w:id="1192"/>
      </w:r>
      <w:r>
        <w:rPr>
          <w:rFonts w:ascii="IRNazanin" w:hAnsi="IRNazanin" w:eastAsia="IRNazanin"/>
          <w:color w:val="111111"/>
          <w:sz w:val="28"/>
          <w:sz w:val="28"/>
          <w:szCs w:val="28"/>
          <w:rtl w:val="true"/>
          <w:lang w:bidi="fa-IR"/>
        </w:rPr>
        <w:t>فحُرِّمَت أُمُّ الموطوءة بالملك، ولصحيحة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الظِهار على الحرّة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193"/>
      </w:r>
      <w:r>
        <w:rPr>
          <w:rFonts w:ascii="Amiri" w:hAnsi="Amiri" w:eastAsia="Amiri" w:cs="Amiri"/>
          <w:color w:val="111111"/>
          <w:sz w:val="28"/>
          <w:sz w:val="28"/>
          <w:szCs w:val="28"/>
          <w:rtl w:val="true"/>
          <w:lang w:bidi="ar-SA"/>
        </w:rPr>
        <w:t>وهي تشمل الموطوءة بالملكِ والزوجيّةِ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w:t>
      </w:r>
      <w:r>
        <w:rPr>
          <w:rStyle w:val="FootnoteAnchor"/>
          <w:rtl w:val="true"/>
        </w:rPr>
        <w:footnoteReference w:id="1194"/>
      </w:r>
      <w:r>
        <w:rPr>
          <w:rFonts w:ascii="IRNazanin" w:hAnsi="IRNazanin" w:eastAsia="IRNazanin"/>
          <w:color w:val="111111"/>
          <w:sz w:val="28"/>
          <w:sz w:val="28"/>
          <w:szCs w:val="28"/>
          <w:rtl w:val="true"/>
          <w:lang w:bidi="fa-IR"/>
        </w:rPr>
        <w:t>إلى عدم وقوعه على ما لايقع عليه الطلاق؛ لأنّ المفهومَ من النساء الزوجة، ولورود السبب فيها ، ورواية حمزة بن حُمران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يُظاهر من أمته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يأتيها وليس عليه شيء</w:t>
      </w:r>
      <w:r>
        <w:rPr>
          <w:rFonts w:eastAsia="IRNazanin" w:cs="IRNazanin"/>
          <w:color w:val="111111"/>
          <w:sz w:val="28"/>
          <w:szCs w:val="28"/>
          <w:rtl w:val="true"/>
          <w:lang w:bidi="fa-IR"/>
        </w:rPr>
        <w:t>»</w:t>
      </w:r>
      <w:r>
        <w:rPr>
          <w:rStyle w:val="FootnoteAnchor"/>
          <w:rtl w:val="true"/>
        </w:rPr>
        <w:footnoteReference w:id="1195"/>
      </w:r>
      <w:r>
        <w:rPr>
          <w:rFonts w:ascii="Amiri" w:hAnsi="Amiri" w:eastAsia="Amiri" w:cs="Amiri"/>
          <w:color w:val="111111"/>
          <w:sz w:val="28"/>
          <w:sz w:val="28"/>
          <w:szCs w:val="28"/>
          <w:rtl w:val="true"/>
          <w:lang w:bidi="ar-SA"/>
        </w:rPr>
        <w:t>ولأنّ الظهار كان في الجاهلية طلاقاً وهو لايقع بها، وللأصل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بمنع الحمل على الزوجة وقد سلف، والسببُ لا يُخَصِّص وقد حُقِّق في الأصول</w:t>
      </w:r>
      <w:r>
        <w:rPr>
          <w:rStyle w:val="FootnoteAnchor"/>
          <w:rtl w:val="true"/>
        </w:rPr>
        <w:footnoteReference w:id="1196"/>
      </w:r>
      <w:r>
        <w:rPr>
          <w:rFonts w:ascii="Amiri" w:hAnsi="Amiri" w:eastAsia="Amiri" w:cs="Amiri"/>
          <w:color w:val="111111"/>
          <w:sz w:val="28"/>
          <w:sz w:val="28"/>
          <w:szCs w:val="28"/>
          <w:rtl w:val="true"/>
          <w:lang w:bidi="ar-SA"/>
        </w:rPr>
        <w:t>والروايةُ ضعيفةُ السند، وفعلُ الجاهلية لا حجّة فيه وقد نُقِل إنّهم كانوا يُظاهرون من الأمة أيضاً</w:t>
      </w:r>
      <w:r>
        <w:rPr>
          <w:rStyle w:val="FootnoteAnchor"/>
          <w:rtl w:val="true"/>
        </w:rPr>
        <w:footnoteReference w:id="1197"/>
      </w:r>
      <w:r>
        <w:rPr>
          <w:rFonts w:ascii="Amiri" w:hAnsi="Amiri" w:eastAsia="Amiri" w:cs="Amiri"/>
          <w:color w:val="111111"/>
          <w:sz w:val="28"/>
          <w:sz w:val="28"/>
          <w:szCs w:val="28"/>
          <w:rtl w:val="true"/>
          <w:lang w:bidi="ar-SA"/>
        </w:rPr>
        <w:t>والأصل قد اندَفَع بالدليل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يُشترَط كونُها مدخولاً بها؟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198"/>
      </w:r>
      <w:r>
        <w:rPr>
          <w:rFonts w:ascii="Amiri" w:hAnsi="Amiri" w:eastAsia="Amiri" w:cs="Amiri"/>
          <w:color w:val="111111"/>
          <w:sz w:val="28"/>
          <w:sz w:val="28"/>
          <w:szCs w:val="28"/>
          <w:rtl w:val="true"/>
          <w:lang w:bidi="ar-SA"/>
        </w:rPr>
        <w:t>للأصل والعموم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فروى محمدبن مسلم في الصحيح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لايكون ظهارٌ ولا إيلاءٌ حتّى يَدخُلَ بها</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وفي صحيحة الفُضَيل بن يسار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لايكون ظهار ولا إيلاء حتّى يَدخُل بها</w:t>
      </w:r>
      <w:r>
        <w:rPr>
          <w:rFonts w:eastAsia="IRNazanin" w:cs="IRNazanin"/>
          <w:color w:val="111111"/>
          <w:sz w:val="28"/>
          <w:szCs w:val="28"/>
          <w:rtl w:val="true"/>
          <w:lang w:bidi="fa-IR"/>
        </w:rPr>
        <w:t>»</w:t>
      </w:r>
      <w:r>
        <w:rPr>
          <w:rStyle w:val="FootnoteAnchor"/>
          <w:rtl w:val="true"/>
        </w:rPr>
        <w:footnoteReference w:id="1200"/>
      </w:r>
      <w:r>
        <w:rPr>
          <w:rFonts w:ascii="Amiri" w:hAnsi="Amiri" w:eastAsia="Amiri" w:cs="Amiri"/>
          <w:color w:val="111111"/>
          <w:sz w:val="28"/>
          <w:sz w:val="28"/>
          <w:szCs w:val="28"/>
          <w:rtl w:val="true"/>
          <w:lang w:bidi="ar-SA"/>
        </w:rPr>
        <w:t>وهذا هو الأصحّ، وهو مخصص للعموم بناءً على أن خبر الواحد حجّةٌ ويُخصص عموم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الوطء به كالقُبُل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ويقع الظهار بالرَتْقاء والقَرْناء والمريضة التي لا تُوطَأ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والجماعة</w:t>
      </w:r>
      <w:r>
        <w:rPr>
          <w:rStyle w:val="FootnoteAnchor"/>
          <w:rtl w:val="true"/>
        </w:rPr>
        <w:footnoteReference w:id="1201"/>
      </w:r>
      <w:r>
        <w:rPr>
          <w:rFonts w:ascii="Amiri" w:hAnsi="Amiri" w:eastAsia="Amiri" w:cs="Amiri"/>
          <w:color w:val="111111"/>
          <w:sz w:val="28"/>
          <w:sz w:val="28"/>
          <w:szCs w:val="28"/>
          <w:rtl w:val="true"/>
          <w:lang w:bidi="ar-SA"/>
        </w:rPr>
        <w:t>وهو يَتِمّ على عدم اشتراط الدخول، أمّا عليه فلا؛ لإطلاق النص باشتراطه من غير فرق بين من يُمكن ذلك في حقه بالنظر إليه وإليها وغيره، ولكن ذكر ذلك مَن اشتَرَط الدخولَ</w:t>
      </w:r>
      <w:r>
        <w:rPr>
          <w:rStyle w:val="FootnoteAnchor"/>
          <w:rtl w:val="true"/>
        </w:rPr>
        <w:footnoteReference w:id="1202"/>
      </w:r>
      <w:r>
        <w:rPr>
          <w:rFonts w:ascii="Amiri" w:hAnsi="Amiri" w:eastAsia="Amiri" w:cs="Amiri"/>
          <w:color w:val="111111"/>
          <w:sz w:val="28"/>
          <w:sz w:val="28"/>
          <w:szCs w:val="28"/>
          <w:rtl w:val="true"/>
          <w:lang w:bidi="ar-SA"/>
        </w:rPr>
        <w:t>كالمصنّف</w:t>
      </w:r>
      <w:r>
        <w:rPr>
          <w:rStyle w:val="FootnoteAnchor"/>
          <w:rtl w:val="true"/>
        </w:rPr>
        <w:footnoteReference w:id="1203"/>
      </w:r>
      <w:r>
        <w:rPr>
          <w:rFonts w:ascii="Amiri" w:hAnsi="Amiri" w:eastAsia="Amiri" w:cs="Amiri"/>
          <w:color w:val="111111"/>
          <w:sz w:val="28"/>
          <w:sz w:val="28"/>
          <w:szCs w:val="28"/>
          <w:rtl w:val="true"/>
          <w:lang w:bidi="ar-SA"/>
        </w:rPr>
        <w:t>ومَن توقَّف كالعلّامة</w:t>
      </w:r>
      <w:r>
        <w:rPr>
          <w:rStyle w:val="FootnoteAnchor"/>
          <w:rtl w:val="true"/>
        </w:rPr>
        <w:footnoteReference w:id="1204"/>
      </w:r>
      <w:r>
        <w:rPr>
          <w:rFonts w:ascii="IRNazanin" w:hAnsi="IRNazanin" w:eastAsia="IRNazanin"/>
          <w:color w:val="111111"/>
          <w:sz w:val="28"/>
          <w:sz w:val="28"/>
          <w:szCs w:val="28"/>
          <w:rtl w:val="true"/>
          <w:lang w:bidi="fa-IR"/>
        </w:rPr>
        <w:t>والمحقق</w:t>
      </w:r>
      <w:r>
        <w:rPr>
          <w:rStyle w:val="FootnoteAnchor"/>
          <w:rtl w:val="true"/>
        </w:rPr>
        <w:footnoteReference w:id="1205"/>
      </w:r>
      <w:r>
        <w:rPr>
          <w:rFonts w:ascii="Amiri" w:hAnsi="Amiri" w:eastAsia="Amiri" w:cs="Amiri"/>
          <w:color w:val="111111"/>
          <w:sz w:val="28"/>
          <w:sz w:val="28"/>
          <w:szCs w:val="28"/>
          <w:rtl w:val="true"/>
          <w:lang w:bidi="ar-SA"/>
        </w:rPr>
        <w:t>ويمكن أن يكون قول المصنّف هنا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فبناءُ الحكم على اشتراط الدخول غيرُ واضح، والقولُ بأنّه إنما يُشترَط حيث يمكن تحكم، ومثله حكمُهم</w:t>
      </w:r>
      <w:r>
        <w:rPr>
          <w:rStyle w:val="FootnoteAnchor"/>
          <w:rtl w:val="true"/>
        </w:rPr>
        <w:footnoteReference w:id="1206"/>
      </w:r>
      <w:r>
        <w:rPr>
          <w:rFonts w:ascii="Amiri" w:hAnsi="Amiri" w:eastAsia="Amiri" w:cs="Amiri"/>
          <w:color w:val="111111"/>
          <w:sz w:val="28"/>
          <w:sz w:val="28"/>
          <w:szCs w:val="28"/>
          <w:rtl w:val="true"/>
          <w:lang w:bidi="ar-SA"/>
        </w:rPr>
        <w:t>بوقوعه من الخَصِيّ والمجبوبِ حيث يمتنع الوطء منهما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تجب الكفارة بالعود،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أنتَ الضمير لتوسطه بين مذكر ومؤنث أحدهما مفسِّر للآخر، قاعدةٌ مُطَّرِدةٌ، أي المراد من العود إرادة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بمعنى وجوبِها </w:t>
      </w:r>
    </w:p>
    <w:p>
      <w:pPr>
        <w:pStyle w:val="BookText"/>
        <w:rPr/>
      </w:pPr>
      <w:r>
        <w:rPr>
          <w:rFonts w:ascii="Amiri" w:hAnsi="Amiri" w:eastAsia="Amiri" w:cs="Amiri"/>
          <w:color w:val="111111"/>
          <w:sz w:val="28"/>
          <w:sz w:val="28"/>
          <w:szCs w:val="28"/>
          <w:rtl w:val="true"/>
          <w:lang w:bidi="ar-SA"/>
        </w:rPr>
        <w:t>مُستقرّاً بإرادته،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تحريم وطئها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عَزَم ولم يَفعَل ولم يُكفِّر ثمّ بدا له في ذلك فطلّقها سَقَطَتْ عنه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ورجّح في التحرير</w:t>
      </w:r>
      <w:r>
        <w:rPr>
          <w:rStyle w:val="FootnoteAnchor"/>
          <w:rtl w:val="true"/>
        </w:rPr>
        <w:footnoteReference w:id="1207"/>
      </w:r>
      <w:r>
        <w:rPr>
          <w:rFonts w:ascii="Amiri" w:hAnsi="Amiri" w:eastAsia="Amiri" w:cs="Amiri"/>
          <w:color w:val="111111"/>
          <w:sz w:val="28"/>
          <w:sz w:val="28"/>
          <w:szCs w:val="28"/>
          <w:rtl w:val="true"/>
          <w:lang w:bidi="ar-SA"/>
        </w:rPr>
        <w:t xml:space="preserve">استقرارها به محتجاً بدَلالة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يَعُودُونَ لِمَا قَالُوا فَتَحْرِيرُ رَقَبَةٍ</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الدلالة عليه نظر، وإنّما ظاهرها وجوبُها بالعود قبل أن يَتَماسًا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الوطء عليه به لاعليها إلا أن تكون معاونةً له على الإثم فيُحَرَّم لذلك لا للظهار، فلو تَشَبَّهت عليه على وجه لايحرُم عليه أو استَدْخَلَتْه وهو نائم لم يحرم عليها؛ لثبوت الحلّ لها قبله والأصل بقاؤُه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تحريم وطئها حتى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الوطء من ضروب الاستمتاع لايحرم عليه، وهو أحد القولين في المسألة</w:t>
      </w:r>
      <w:r>
        <w:rPr>
          <w:rStyle w:val="FootnoteAnchor"/>
          <w:rtl w:val="true"/>
        </w:rPr>
        <w:footnoteReference w:id="1209"/>
      </w:r>
      <w:r>
        <w:rPr>
          <w:rFonts w:ascii="Amiri" w:hAnsi="Amiri" w:eastAsia="Amiri" w:cs="Amiri"/>
          <w:color w:val="111111"/>
          <w:sz w:val="28"/>
          <w:sz w:val="28"/>
          <w:szCs w:val="28"/>
          <w:rtl w:val="true"/>
          <w:lang w:bidi="ar-SA"/>
        </w:rPr>
        <w:t>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يَتَمَاسًا</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إذ الظاهر منها الوطء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تَمَسُّوهُنَّ</w:t>
      </w:r>
      <w:r>
        <w:rPr>
          <w:rFonts w:eastAsia="Amiri" w:cs="Amiri" w:ascii="Amiri" w:hAnsi="Amiri"/>
          <w:color w:val="111111"/>
          <w:sz w:val="28"/>
          <w:szCs w:val="28"/>
          <w:rtl w:val="true"/>
          <w:lang w:bidi="ar-SA"/>
        </w:rPr>
        <w:t>)</w:t>
      </w:r>
      <w:r>
        <w:rPr>
          <w:rStyle w:val="FootnoteAnchor"/>
          <w:rtl w:val="true"/>
        </w:rPr>
        <w:footnoteReference w:id="1211"/>
      </w:r>
      <w:r>
        <w:rPr>
          <w:rFonts w:ascii="Amiri" w:hAnsi="Amiri" w:eastAsia="Amiri" w:cs="Amiri"/>
          <w:color w:val="111111"/>
          <w:sz w:val="28"/>
          <w:sz w:val="28"/>
          <w:szCs w:val="28"/>
          <w:rtl w:val="true"/>
          <w:lang w:bidi="ar-SA"/>
        </w:rPr>
        <w:t>وَإِنْ كان بحسب اللغة أعم منه حذراً من الاشتراك ولايَرِدُ استلزامه النقل والاشتراك خير منه؛ لأنا نجعله متواطئاً على معنى يشترك فيه كثير، وهو تلاقي الأبدان مطلقاً، وإطلاقه على الوطء استعمال اللفظ في بعض أفراده، وهو أولى منهما ومن المجاز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جوابُ ما احتج به الشيخ على تحريم الجميع استناداً إلى إطلاق المسيس</w:t>
      </w:r>
      <w:r>
        <w:rPr>
          <w:rStyle w:val="FootnoteAnchor"/>
          <w:rtl w:val="true"/>
        </w:rPr>
        <w:footnoteReference w:id="1212"/>
      </w:r>
      <w:r>
        <w:rPr>
          <w:rFonts w:ascii="Amiri" w:hAnsi="Amiri" w:eastAsia="Amiri" w:cs="Amiri"/>
          <w:color w:val="111111"/>
          <w:sz w:val="28"/>
          <w:sz w:val="28"/>
          <w:szCs w:val="28"/>
          <w:rtl w:val="true"/>
          <w:lang w:bidi="ar-SA"/>
        </w:rPr>
        <w:t>وأمّا الاستناد إلى تنزيلها منزلة المحرمة مؤيَّداً</w:t>
      </w:r>
      <w:r>
        <w:rPr>
          <w:rStyle w:val="FootnoteAnchor"/>
          <w:rtl w:val="true"/>
        </w:rPr>
        <w:footnoteReference w:id="1213"/>
      </w:r>
      <w:r>
        <w:rPr>
          <w:rFonts w:ascii="Amiri" w:hAnsi="Amiri" w:eastAsia="Amiri" w:cs="Amiri"/>
          <w:color w:val="111111"/>
          <w:sz w:val="28"/>
          <w:sz w:val="28"/>
          <w:szCs w:val="28"/>
          <w:rtl w:val="true"/>
          <w:lang w:bidi="ar-SA"/>
        </w:rPr>
        <w:t>فهو مصادَرةُ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إذا كان الظهارُ مطلقاً، أما لو كان مشروطاً لم يحرُم حتى يقع الشرطُ سواء كان الشرط الوطء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هو الوطء تَحَقَّق بالنزع فتحرُم المعاودة قبلها، ولاتجب قبله وإن طالت مدته، على أصح القولين</w:t>
      </w:r>
      <w:r>
        <w:rPr>
          <w:rStyle w:val="FootnoteAnchor"/>
          <w:rtl w:val="true"/>
        </w:rPr>
        <w:footnoteReference w:id="1214"/>
      </w:r>
      <w:r>
        <w:rPr>
          <w:rFonts w:ascii="IRNazanin" w:hAnsi="IRNazanin" w:eastAsia="IRNazanin"/>
          <w:color w:val="111111"/>
          <w:sz w:val="28"/>
          <w:sz w:val="28"/>
          <w:szCs w:val="28"/>
          <w:rtl w:val="true"/>
          <w:lang w:bidi="fa-IR"/>
        </w:rPr>
        <w:t>حملاً على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وطئ قبل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حيث يتحقق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للوطء</w:t>
      </w:r>
    </w:p>
    <w:p>
      <w:pPr>
        <w:pStyle w:val="BookText"/>
        <w:rPr/>
      </w:pPr>
      <w:r>
        <w:rPr>
          <w:rFonts w:ascii="Amiri" w:hAnsi="Amiri" w:eastAsia="Amiri" w:cs="Amiri"/>
          <w:color w:val="111111"/>
          <w:sz w:val="28"/>
          <w:sz w:val="28"/>
          <w:szCs w:val="28"/>
          <w:rtl w:val="true"/>
          <w:lang w:bidi="ar-SA"/>
        </w:rPr>
        <w:t>وَطِئَ والأخرى للظهار، وهي الواجبة بالعزم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على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الجاهل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عامد، وعذره في كثير من نظائره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قبل التكفير عن الظهار وإن كان قد كفّر 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تكرّرت الواحدة وهي التي وَجَبت للوطء دون كفّارة الظهار، فيجب عليه ثلاث للوطء الثاني وأربع للثالث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تكراره بالعود بعد النزع التام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وكفّارة الظهار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بتَكَرُّر الوطء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بائناً أو رجعيّاً وانقضت العدّة حلت له من غير 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بُريد العِجْلي</w:t>
      </w:r>
      <w:r>
        <w:rPr>
          <w:rStyle w:val="FootnoteAnchor"/>
          <w:rtl w:val="true"/>
        </w:rPr>
        <w:footnoteReference w:id="1215"/>
      </w:r>
      <w:r>
        <w:rPr>
          <w:rFonts w:ascii="Amiri" w:hAnsi="Amiri" w:eastAsia="Amiri" w:cs="Amiri"/>
          <w:color w:val="111111"/>
          <w:sz w:val="28"/>
          <w:sz w:val="28"/>
          <w:szCs w:val="28"/>
          <w:rtl w:val="true"/>
          <w:lang w:bidi="ar-SA"/>
        </w:rPr>
        <w:t>وغيره</w:t>
      </w:r>
      <w:r>
        <w:rPr>
          <w:rStyle w:val="FootnoteAnchor"/>
          <w:rtl w:val="true"/>
        </w:rPr>
        <w:footnoteReference w:id="1216"/>
      </w:r>
      <w:r>
        <w:rPr>
          <w:rFonts w:ascii="Amiri" w:hAnsi="Amiri" w:eastAsia="Amiri" w:cs="Amiri"/>
          <w:color w:val="111111"/>
          <w:sz w:val="28"/>
          <w:sz w:val="28"/>
          <w:szCs w:val="28"/>
          <w:rtl w:val="true"/>
          <w:lang w:bidi="ar-SA"/>
        </w:rPr>
        <w:t>ولصيرورته بذلك كالأجنبي، واستباحته الوطء ليس بالعقد الذي لَحِقَه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ذلك لا يُسقِطها</w:t>
      </w:r>
      <w:r>
        <w:rPr>
          <w:rStyle w:val="FootnoteAnchor"/>
          <w:rtl w:val="true"/>
        </w:rPr>
        <w:footnoteReference w:id="1217"/>
      </w:r>
      <w:r>
        <w:rPr>
          <w:rFonts w:ascii="Amiri" w:hAnsi="Amiri" w:eastAsia="Amiri" w:cs="Amiri"/>
          <w:color w:val="111111"/>
          <w:sz w:val="28"/>
          <w:sz w:val="28"/>
          <w:szCs w:val="28"/>
          <w:rtl w:val="true"/>
          <w:lang w:bidi="ar-SA"/>
        </w:rPr>
        <w:t>وحُمِلت على الاستحباب</w:t>
      </w:r>
      <w:r>
        <w:rPr>
          <w:rStyle w:val="FootnoteAnchor"/>
          <w:rtl w:val="true"/>
        </w:rPr>
        <w:footnoteReference w:id="1218"/>
      </w:r>
      <w:r>
        <w:rPr>
          <w:rFonts w:ascii="Amiri" w:hAnsi="Amiri" w:eastAsia="Amiri" w:cs="Amiri"/>
          <w:color w:val="111111"/>
          <w:sz w:val="28"/>
          <w:sz w:val="28"/>
          <w:szCs w:val="28"/>
          <w:rtl w:val="true"/>
          <w:lang w:bidi="ar-SA"/>
        </w:rPr>
        <w:t>ولو راجع في الرجعية عاد التحريم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ظاهَرَ مِن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اشتراها من مولاها؛ لاستباحتِها حينئذٍ بالملك، وبطلان حكم العقد كما بَطَل حكمُ السابق في السابق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يسقط حكم الظهار لو اشتراها غيرُه وفَسَخ العقد ثم تزوجها المُظاهِرُ بعقدٍ جديد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تقديم الكفّارة على المسيس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يَتَمَاسًا</w:t>
      </w:r>
      <w:r>
        <w:rPr>
          <w:rFonts w:eastAsia="Amiri" w:cs="Amiri" w:ascii="Amiri" w:hAnsi="Amiri"/>
          <w:color w:val="111111"/>
          <w:sz w:val="28"/>
          <w:szCs w:val="28"/>
          <w:rtl w:val="true"/>
          <w:lang w:bidi="ar-SA"/>
        </w:rPr>
        <w:t>)</w:t>
      </w:r>
      <w:r>
        <w:rPr>
          <w:rStyle w:val="FootnoteAnchor"/>
          <w:rtl w:val="true"/>
        </w:rPr>
        <w:footnoteReference w:id="1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بالعود أو 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رافَعَتْه إلى الحاكم فيُنظِرُه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المرافعة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يُكفِّرَ ويَفِيءَ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يَرجِعَ عن الظهار مقدماً للرجعة على الكفارة كما مرّ، أو يُطَلِّقَ ويُجبره على ذلك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يختر أحدهما ضَيَّق عليه في المَطعَم والمَشرَب حتى يختار أحدهما، ولايُجبِره على أحدهما عيناً،</w:t>
      </w:r>
    </w:p>
    <w:p>
      <w:pPr>
        <w:pStyle w:val="BookText"/>
        <w:rPr/>
      </w:pPr>
      <w:r>
        <w:rPr>
          <w:rFonts w:ascii="Amiri" w:hAnsi="Amiri" w:eastAsia="Amiri" w:cs="Amiri"/>
          <w:color w:val="111111"/>
          <w:sz w:val="28"/>
          <w:sz w:val="28"/>
          <w:szCs w:val="28"/>
          <w:rtl w:val="true"/>
          <w:lang w:bidi="ar-SA"/>
        </w:rPr>
        <w:t>ولايُطلق عنه، كما لايَعترِضه لو صَبَرَتْ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الإيلاء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1041_105264"/>
      <w:bookmarkStart w:id="223" w:name="pg11041_105264"/>
      <w:bookmarkEnd w:id="223"/>
    </w:p>
    <w:p>
      <w:pPr>
        <w:pStyle w:val="Heading2"/>
        <w:numPr>
          <w:ilvl w:val="1"/>
          <w:numId w:val="1"/>
        </w:numPr>
        <w:rPr/>
      </w:pPr>
      <w:bookmarkStart w:id="224" w:name="pg11041_105264"/>
      <w:bookmarkStart w:id="225" w:name="__RefHeading___Toc1330733_1067777946"/>
      <w:bookmarkStart w:id="226" w:name="_Toc74"/>
      <w:bookmarkEnd w:id="224"/>
      <w:bookmarkEnd w:id="225"/>
      <w:r>
        <w:rPr>
          <w:rtl w:val="true"/>
        </w:rPr>
        <w:t>كتاب الإيلاء</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آلى يُؤلي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مطلقاً، وشرعاً هو الحلف على ترك وطء الزوجةِ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المدخول بها قبلاً أو مطلقاً، أبداً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زيادةً على أربعة أشهر للإضرار بها فهو جزئي من جزئيات الإيلاء الكلّي أُطلِق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والحلف فيه كالجنس يشمل الإيلاء الشرعي وغيره، والمراد الحلف بالله تعالى كما سيأتي، وتقييده بترك وطء الزوجة يُخرج اليمين على غيره فإنّه لا يلحقه أحكامُ الإيلاء الخاصة به بل حكم مطلق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الزوجة يشمل الحرّةَ والأمةَ، المسلمة والكافرة، وخرج بها الحلفُ على ترك وطء الأمة الموطوءة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وبتقييدها بالدائمة المتمتَّع بها، فإنّ الحلف على وطئهما</w:t>
      </w:r>
      <w:r>
        <w:rPr>
          <w:rStyle w:val="FootnoteAnchor"/>
          <w:rtl w:val="true"/>
        </w:rPr>
        <w:footnoteReference w:id="1220"/>
      </w:r>
      <w:r>
        <w:rPr>
          <w:rFonts w:ascii="Amiri" w:hAnsi="Amiri" w:eastAsia="Amiri" w:cs="Amiri"/>
          <w:color w:val="111111"/>
          <w:sz w:val="28"/>
          <w:sz w:val="28"/>
          <w:szCs w:val="28"/>
          <w:rtl w:val="true"/>
          <w:lang w:bidi="ar-SA"/>
        </w:rPr>
        <w:t>لايُعَدّ إيلاءً بل يميناً مطلقاً فيُتَّبع الأولى في الدين أو الدنيا فإن تَساوَيا انعقد يميناً يلزمه حكمه، وكذا الحلف على ترك وطء الدائمة مدّةً لاتزيد عن أربعة أشهر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وزِدْنا في التعريف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المدخول بها لما هو المشهور بين الأصحاب من اشتراطه من غير نقل خلاف فيه، وقد اعترف المصنّف في بعض تحقيقاته بعدم وقوفه على خلاف فيه، والأخبار الصحيحة مصرحة باشتراطه فيه وفي الظهار</w:t>
      </w:r>
      <w:r>
        <w:rPr>
          <w:rStyle w:val="FootnoteAnchor"/>
          <w:rtl w:val="true"/>
        </w:rPr>
        <w:footnoteReference w:id="1221"/>
      </w:r>
      <w:r>
        <w:rPr>
          <w:rFonts w:ascii="Amiri" w:hAnsi="Amiri" w:eastAsia="Amiri" w:cs="Amiri"/>
          <w:color w:val="111111"/>
          <w:sz w:val="28"/>
          <w:sz w:val="28"/>
          <w:szCs w:val="28"/>
          <w:rtl w:val="true"/>
          <w:lang w:bidi="ar-SA"/>
        </w:rPr>
        <w:t xml:space="preserve">وقد تقدّم </w:t>
      </w:r>
    </w:p>
    <w:p>
      <w:pPr>
        <w:pStyle w:val="BookText"/>
        <w:rPr/>
      </w:pPr>
      <w:r>
        <w:rPr>
          <w:rFonts w:ascii="Amiri" w:hAnsi="Amiri" w:eastAsia="Amiri" w:cs="Amiri"/>
          <w:color w:val="111111"/>
          <w:sz w:val="28"/>
          <w:sz w:val="28"/>
          <w:szCs w:val="28"/>
          <w:rtl w:val="true"/>
          <w:lang w:bidi="ar-SA"/>
        </w:rPr>
        <w:t>بعضُها</w:t>
      </w:r>
      <w:r>
        <w:rPr>
          <w:rStyle w:val="FootnoteAnchor"/>
          <w:rtl w:val="true"/>
        </w:rPr>
        <w:footnoteReference w:id="1222"/>
      </w: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احترازاً عمّا لو حَلَف على ترك وطئها دبراً فإنه لاينعقد إيلاءُ كما لاتحصل الفئةُ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كلَّ موضع لاينعقد إيلاءٌ مع اجتماع شرائط اليمين يكون يميناً، والفرقُ بين اليمين والإيلاء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اشتراكهما في أصل الحلف والكفّارةِ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مخالفة اليمين في الإيلاء، بل وجوبُها على وجه مع الكفّارة دون اليمين المطلقة؛ وعدمُ اشتراط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تعلقه بالمباح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بأولويته ديناً أو دنياً أو تساوي طرفيه بخلاف اليمين؛ واشتراطه بالإضرار بالزوجة كما عُلم من تعريفه، فلو حَلَف على ترك وطئها لمصلحتها كإصلاح لبنها أو كونها مريضةً كان يميناً لا إيلاء، واشتراطه بدوام عقد الزوجة دون مطلق اليمين؛ وانحلال ،اليمين، على ترك وطئها بالوطء دُبُراً مع الكفارة دون الإيلاء، إلى غير ذلك من الأحكام المختصة بالإيلاء المذكورة في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الإيلاءُ كمطلق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به أو الغالب، كما سبق</w:t>
      </w:r>
      <w:r>
        <w:rPr>
          <w:rStyle w:val="FootnoteAnchor"/>
          <w:rtl w:val="true"/>
        </w:rPr>
        <w:footnoteReference w:id="1223"/>
      </w:r>
      <w:r>
        <w:rPr>
          <w:rFonts w:ascii="Amiri" w:hAnsi="Amiri" w:eastAsia="Amiri" w:cs="Amiri"/>
          <w:color w:val="111111"/>
          <w:sz w:val="28"/>
          <w:sz w:val="28"/>
          <w:szCs w:val="28"/>
          <w:rtl w:val="true"/>
          <w:lang w:bidi="ar-SA"/>
        </w:rPr>
        <w:t>تحقيقه في اليمين، لابغيره من الأسماء وإن كانت مُعَظَّمةً؛ لأنه حلفٌ خاص 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حالفاً فَلْيَحلف بالله أو فَلْيَصْمُت</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 xml:space="preserve">ولاتكفي نيته بل يُعتبر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متلفّظاً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ولايختص بلغة بل ينعقد بالعربية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لصدقه عرفاً بأيّ لسان اتَّفَق</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المحلوف عليه وهو الجماع في القُبُل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كإدخال الفرج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تغييب الحشفة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اللفظة المختصة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وهي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بالجماع والوطء وأراد الإيلاء صح وإلا فلا لاحتمالهما إرادة غيره فإنّهما وُضِعا لغةً لغيره، وإنّما كُنّي بهما عنه عُدولاً عمّا يُسْتَهجَن إلى بعض لوازمه ثمّ اشتهر فيه عرفاً فوقع به مع قصده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والتحقيق أنّ القصدَ معتبر في جميع الألفاظ وإن كانت صريحةً فلاوجه لتخصيص اللفظين به واشتراكهما أو إطلاقُهما لغةً على غيره لايضر مع إطباق العرف على انصرافهما إليه، وقد روى أبو بصير في الصحيح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الإيلاء ما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يقول الرجل لامرأته والله لا أجامِعُكِ كذا وكذا</w:t>
      </w:r>
      <w:r>
        <w:rPr>
          <w:rFonts w:eastAsia="IRNazanin" w:cs="IRNazanin"/>
          <w:color w:val="111111"/>
          <w:sz w:val="28"/>
          <w:szCs w:val="28"/>
          <w:rtl w:val="true"/>
          <w:lang w:bidi="fa-IR"/>
        </w:rPr>
        <w:t>»</w:t>
      </w:r>
      <w:r>
        <w:rPr>
          <w:rStyle w:val="FootnoteAnchor"/>
          <w:rtl w:val="true"/>
        </w:rPr>
        <w:footnoteReference w:id="1225"/>
      </w:r>
      <w:r>
        <w:rPr>
          <w:rFonts w:ascii="Amiri" w:hAnsi="Amiri" w:eastAsia="Amiri" w:cs="Amiri"/>
          <w:color w:val="111111"/>
          <w:sz w:val="28"/>
          <w:sz w:val="28"/>
          <w:szCs w:val="28"/>
          <w:rtl w:val="true"/>
          <w:lang w:bidi="ar-SA"/>
        </w:rPr>
        <w:t xml:space="preserve">الحديث ولم يُقيده بالقصد فإنه معتبر مطلقاً، بل أجاب به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المحمول على نفس الماهية، فيكون حقيقة الإيلاء، ودخول غيره من الألفاظ الصريحة حينئذٍ بطريقٍ أولى، فلاينافيه خروجها عن الماهيّة المُجاب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 أنه لايقع بمثل المباضعة والملامسة والمباشرة التي يُعبَّر بها عنه كثيراً وإنْ قَصَدَه؛ لاشتهار اشتراكها خلافاً لجماعة حيث حكموا بوقوعه بها</w:t>
      </w:r>
      <w:r>
        <w:rPr>
          <w:rStyle w:val="FootnoteAnchor"/>
          <w:rtl w:val="true"/>
        </w:rPr>
        <w:footnoteReference w:id="1226"/>
      </w:r>
      <w:r>
        <w:rPr>
          <w:rFonts w:ascii="Amiri" w:hAnsi="Amiri" w:eastAsia="Amiri" w:cs="Amiri"/>
          <w:color w:val="111111"/>
          <w:sz w:val="28"/>
          <w:sz w:val="28"/>
          <w:szCs w:val="28"/>
          <w:rtl w:val="true"/>
          <w:lang w:bidi="ar-SA"/>
        </w:rPr>
        <w:t>نعم، لو تَحقَّق في العرف انصرافها أو بعضها إليه وقع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تكون فائدةُ تقييده بالإرادة أنّه لايقع عليه ظاهراً بمجرد سماعه مُوقِعاً للصيغة بهما، بل يُرجع إليه في قصده، فإن اعترف بإرادته حكم عليه به، وإن ادَّعَى عدمه قُبِل، بخلاف ما لو سُمِع منه الصيغة الصريحةُ، فإنّه لايُقبل منه دعوى عدم القصد؛ عملاً بالظاهر من حال العاقل المختار، وأما فيما بينه وبين الله تعالى فترجع إلى 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لاجَمَع رأسي ورأسَكِ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لاساقَفْتُكِ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جَمَعَني وإياكِ سقف وقصد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الحلف على ترك وطئها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بالوقوع</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 xml:space="preserve">لأنّه لفظ استعمل عرفاً فيما نواه فيُحمل عليه كغيره من الألفاظ، ولدلالة ظاهر الأخبار عليه حيث دلّت على وقوعه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لأُغِيظَنَّكِ</w:t>
      </w:r>
      <w:r>
        <w:rPr>
          <w:rFonts w:eastAsia="Amiri" w:cs="Amiri" w:ascii="Amiri" w:hAnsi="Amiri"/>
          <w:color w:val="111111"/>
          <w:sz w:val="28"/>
          <w:szCs w:val="28"/>
          <w:rtl w:val="true"/>
          <w:lang w:bidi="ar-SA"/>
        </w:rPr>
        <w:t>»</w:t>
      </w:r>
      <w:r>
        <w:rPr>
          <w:rStyle w:val="FootnoteAnchor"/>
          <w:rtl w:val="true"/>
        </w:rPr>
        <w:footnoteReference w:id="1228"/>
      </w:r>
      <w:r>
        <w:rPr>
          <w:rFonts w:ascii="IRNazanin" w:hAnsi="IRNazanin" w:eastAsia="IRNazanin"/>
          <w:color w:val="111111"/>
          <w:sz w:val="28"/>
          <w:sz w:val="28"/>
          <w:szCs w:val="28"/>
          <w:rtl w:val="true"/>
          <w:lang w:bidi="fa-IR"/>
        </w:rPr>
        <w:t>فهذه أولى، وفي حسنة بُريد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الى أن لايَقرَب امرأته ولايَمَسَّها </w:t>
      </w:r>
    </w:p>
    <w:p>
      <w:pPr>
        <w:pStyle w:val="BookText"/>
        <w:rPr/>
      </w:pPr>
      <w:r>
        <w:rPr>
          <w:rFonts w:ascii="Amiri" w:hAnsi="Amiri" w:eastAsia="Amiri" w:cs="Amiri"/>
          <w:color w:val="111111"/>
          <w:sz w:val="28"/>
          <w:sz w:val="28"/>
          <w:szCs w:val="28"/>
          <w:rtl w:val="true"/>
          <w:lang w:bidi="ar-SA"/>
        </w:rPr>
        <w:t>ولايَجمَعَ رأسه ورأسَها فهو في سعةٍ ما لم تمض أربعةُ أشهُرُ</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والأشهَر عدم الوقوع؛ لأصالة الحِلّ، واحتمال الألفاظ لغيره احتمالاً ظاهراً، فلايزول الحِلُّ المتحقق بالمحتمل، والروايات</w:t>
      </w:r>
      <w:r>
        <w:rPr>
          <w:rStyle w:val="FootnoteAnchor"/>
          <w:rtl w:val="true"/>
        </w:rPr>
        <w:footnoteReference w:id="1230"/>
      </w:r>
      <w:r>
        <w:rPr>
          <w:rFonts w:ascii="Amiri" w:hAnsi="Amiri" w:eastAsia="Amiri" w:cs="Amiri"/>
          <w:color w:val="111111"/>
          <w:sz w:val="28"/>
          <w:sz w:val="28"/>
          <w:szCs w:val="28"/>
          <w:rtl w:val="true"/>
          <w:lang w:bidi="ar-SA"/>
        </w:rPr>
        <w:t>ليست صريحةً فيه، ويمكن كون الواو في الأخيرة للجمع فيتعلَّق الإيلاء بالجميع ولا يلزم تعلقه بكلّ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اليمين في جميع هذه المواضع تقع على وفق ما قصده من مدلولاتها؛ لأنّ اليمين تتعيَّن بالنية حيث تقع الألفاظ محتملةً، فإن 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لاجَمَع رأسي ورأسَكِ مِخَدّةٌ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نومهَما مجتمعَين عليها انعقدت كذلك، حيث لا أولويّة في خلافها، وإن قصد الجماع انعقد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وكذا غيره من الألفاظ حيث لايقع الإيلاءُ 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تجريده عن الشرط والصفة على أشهر القولين</w:t>
      </w:r>
      <w:r>
        <w:rPr>
          <w:rStyle w:val="FootnoteAnchor"/>
          <w:rtl w:val="true"/>
        </w:rPr>
        <w:footnoteReference w:id="1231"/>
      </w:r>
      <w:r>
        <w:rPr>
          <w:rFonts w:ascii="Amiri" w:hAnsi="Amiri" w:eastAsia="Amiri" w:cs="Amiri"/>
          <w:color w:val="111111"/>
          <w:sz w:val="28"/>
          <w:sz w:val="28"/>
          <w:szCs w:val="28"/>
          <w:rtl w:val="true"/>
          <w:lang w:bidi="ar-SA"/>
        </w:rPr>
        <w:t>لأصالة عدم الوقوع في غير المتَّفق عليه وهو المجرّد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 والعلّامة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معلّقاً عليهما</w:t>
      </w:r>
      <w:r>
        <w:rPr>
          <w:rStyle w:val="FootnoteAnchor"/>
          <w:rtl w:val="true"/>
        </w:rPr>
        <w:footnoteReference w:id="1232"/>
      </w:r>
      <w:r>
        <w:rPr>
          <w:rFonts w:ascii="IRNazanin" w:hAnsi="IRNazanin" w:eastAsia="IRNazanin"/>
          <w:color w:val="111111"/>
          <w:sz w:val="28"/>
          <w:sz w:val="28"/>
          <w:szCs w:val="28"/>
          <w:rtl w:val="true"/>
          <w:lang w:bidi="fa-IR"/>
        </w:rPr>
        <w:t>لعموم القرآن</w:t>
      </w:r>
      <w:r>
        <w:rPr>
          <w:rStyle w:val="FootnoteAnchor"/>
          <w:rtl w:val="true"/>
        </w:rPr>
        <w:footnoteReference w:id="1233"/>
      </w:r>
      <w:r>
        <w:rPr>
          <w:rFonts w:ascii="Amiri" w:hAnsi="Amiri" w:eastAsia="Amiri" w:cs="Amiri"/>
          <w:color w:val="111111"/>
          <w:sz w:val="28"/>
          <w:sz w:val="28"/>
          <w:szCs w:val="28"/>
          <w:rtl w:val="true"/>
          <w:lang w:bidi="ar-SA"/>
        </w:rPr>
        <w:t>السالم عن المعارض والسلامة عزيزة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ولايقع لو جعله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إن فَعَلتِ كذا فوالله لاجامعْتُكِ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تحقيق الفعل على تقدير المخالفة زجراً لها عمّا علقه عليه، وبهذا يمتاز عن الشرط مع اشتراكهما في مطلق التعليق فإنّه لايريد من الشرط إلّا مجرّد التعليق لا الالتزام في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ويَتميّزان أيضاً بأنّ الشرط أعم من فعلهما واليمين لاتكون متعلّقةً إلّا بفعلِها أو فعلِه</w:t>
      </w:r>
      <w:r>
        <w:rPr>
          <w:rStyle w:val="FootnoteAnchor"/>
          <w:rtl w:val="true"/>
        </w:rPr>
        <w:footnoteReference w:id="1234"/>
      </w:r>
      <w:r>
        <w:rPr>
          <w:rFonts w:ascii="Amiri" w:hAnsi="Amiri" w:eastAsia="Amiri" w:cs="Amiri"/>
          <w:color w:val="111111"/>
          <w:sz w:val="28"/>
          <w:sz w:val="28"/>
          <w:szCs w:val="28"/>
          <w:rtl w:val="true"/>
          <w:lang w:bidi="ar-SA"/>
        </w:rPr>
        <w:t>وعدمُ وقوعه يميناً بعد اعتبار تجريده عن الشرط واختصاص الحلف بالله تعالى واضحٌ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حلف بالطَلاق أو العَتاق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وَطِنْتُكِ ففلانةٌ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زوجاته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طالقٌ، أو عبدُه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يمين بغير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المُؤلي الكمالُ بالبلوغ والعقل والاختيار 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مدلول لفظه فلا يقع من الصبي والمجنون والمكره والساهي والعابتِ به ونحوهم ممن لايقصد الإيلاء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من العبد بدون إذن مولاه اتفاقاً حرّةً كانت زوجته أم أمةً؛ إذ لاحق لسيده في وطئه لها بل له الامتناع منه وإنْ أمره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لإمكان وقوعه منه حيث يُقرّ بالله تعالى ولايُنافيه وجوبُ الكفّارةِ المتعذِّرة منه حال كفره لإمكانها في الجملة كما تقدَّم في الظهار</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وكان ينبغي أن يكون فيه خلافٌ مثله؛ للاشتراك في العلة لكن لم ينقل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ولاوجه للتقييد بالذمّي بل الضابط الكافرُ المُقرّ بالله تعالى ليمكن حلفه به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تم 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فللزوجة المرافعةُ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امتناعه عن الوطء فيُنْظِرُه الحاكم أربعة أشهرٍ ثمّ يُجبره بعدها على الفِيَّة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وطؤُها قبلاً ولو بمسماه بأن تَغِيبَ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القدرة، أو إظهار العزم عليه أوّل أوقات الإمكان مع العجز أو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فعل أحدهما وإن كان الطلاق رجعياً خرج من حقها، وإن امتنع منهما ضَيَّقَ عليه في المَطعَم والمَشرَب ولو بالحبس حتى يَفعَلَ أحدهما، ورُوِيَ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يحبسه في حَظِيرةٍ من قَصَب ويُعطِيهِ رُبْعَ قُوتِه حَتَّى يُطَلِّق</w:t>
      </w:r>
      <w:r>
        <w:rPr>
          <w:rStyle w:val="FootnoteAnchor"/>
          <w:rtl w:val="true"/>
        </w:rPr>
        <w:footnoteReference w:id="1236"/>
      </w:r>
      <w:r>
        <w:rPr>
          <w:rFonts w:ascii="Amiri" w:hAnsi="Amiri" w:eastAsia="Amiri" w:cs="Amiri"/>
          <w:color w:val="111111"/>
          <w:sz w:val="28"/>
          <w:sz w:val="28"/>
          <w:szCs w:val="28"/>
          <w:rtl w:val="true"/>
          <w:lang w:bidi="ar-SA"/>
        </w:rPr>
        <w:t>ولا يجبره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أحدهما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ولايُطلق عنه عندنا بل يُخَيَّرُه بينهما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آلى مدَّةً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تَزيد عن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يفعل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حكمُ الإيلاء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لانحلال اليمين بانقضاء مدته، ولم تلزمه الكفّارةُ مع الوطء وإنْ أَثِمَ بالمدافعة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انقضاء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قولُ مدَّعِي البقاء مع يمينه لأصالة عدم الانقضاء،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زمان إيقاع الإيلاء حَلَفَ مَن يَدَّعِي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والمدّعي للانقضاء في الأوّل هو الزوجة لتطالبه بأحد الأمرين ولا يتوجه كونها منه، أما الثاني فيمكن وقوعها من كلّ منهما فتَدَّعي هي تأخُرَ زمانه إذا كان مقدَّراً بمدة لم تَمْضِ قبل المدة المضروبة فتُرافِعُه ليُلزم بأحدهما، ويَدَّعي تقدُّمه على وجه تنقضي مدته قبل المدة المضروبة ليَسلَّمَ من الإلزام بأحدهما، وقد يَدَّعي تأخُرَه على وجه لاتَتِمّ الأربعةُ المضروبة لئلا يلزم إذا جعلنا مبدأها من حين الإيلاء وتَدَّعي هي تقدمه لتيم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الإيلاء من الخصى والمجبوب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بقِىَ منه قدر يمكن معه الوطئ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يَبْقَ ذلك فكذلك عند المصنّف وجماعةٍ</w:t>
      </w:r>
      <w:r>
        <w:rPr>
          <w:rStyle w:val="FootnoteAnchor"/>
          <w:rtl w:val="true"/>
        </w:rPr>
        <w:footnoteReference w:id="1237"/>
      </w:r>
      <w:r>
        <w:rPr>
          <w:rFonts w:ascii="Amiri" w:hAnsi="Amiri" w:eastAsia="Amiri" w:cs="Amiri"/>
          <w:color w:val="111111"/>
          <w:sz w:val="28"/>
          <w:sz w:val="28"/>
          <w:szCs w:val="28"/>
          <w:rtl w:val="true"/>
          <w:lang w:bidi="ar-SA"/>
        </w:rPr>
        <w:t>لعموم الآيات</w:t>
      </w:r>
      <w:r>
        <w:rPr>
          <w:rStyle w:val="FootnoteAnchor"/>
          <w:rtl w:val="true"/>
        </w:rPr>
        <w:footnoteReference w:id="1238"/>
      </w:r>
      <w:r>
        <w:rPr>
          <w:rFonts w:ascii="Amiri" w:hAnsi="Amiri" w:eastAsia="Amiri" w:cs="Amiri"/>
          <w:color w:val="111111"/>
          <w:sz w:val="28"/>
          <w:sz w:val="28"/>
          <w:szCs w:val="28"/>
          <w:rtl w:val="true"/>
          <w:lang w:bidi="ar-SA"/>
        </w:rPr>
        <w:t>وإطلاق الروايات</w:t>
      </w:r>
      <w:r>
        <w:rPr>
          <w:rStyle w:val="FootnoteAnchor"/>
          <w:rtl w:val="true"/>
        </w:rPr>
        <w:footnoteReference w:id="1239"/>
      </w:r>
      <w:r>
        <w:rPr>
          <w:rFonts w:ascii="Amiri" w:hAnsi="Amiri" w:eastAsia="Amiri" w:cs="Amiri"/>
          <w:color w:val="111111"/>
          <w:sz w:val="28"/>
          <w:sz w:val="28"/>
          <w:szCs w:val="28"/>
          <w:rtl w:val="true"/>
          <w:lang w:bidi="ar-SA"/>
        </w:rPr>
        <w:t xml:space="preserve">والأقوى عدم الوقوع؛ لأنّ متعلق اليمين ممتنع كما لو حَلَفَ أَلَّا يَصعَد إلى السماء، ولأنّ شرطه الإضرار بها وهو غير متصور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وقوعه منه العزم على الوطء مُظهراً له أي للعزم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معتذراً من عجزه،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انقضت المدة وله مانع من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عقلى كالمرض، أو شرعي كالحيض، أو عادي كالتعب والجوع والشَبَع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ومتى 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المولي الزِمَتُه الكفّارةُ، سواء كان فى مدّةِ التربّص أو قبلها لو جعلناها من حين المرافعة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الحِنْت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غير الأخير موضع وفاق، ونفاها فيه الشيخ في المبسوط</w:t>
      </w:r>
      <w:r>
        <w:rPr>
          <w:rStyle w:val="FootnoteAnchor"/>
          <w:rtl w:val="true"/>
        </w:rPr>
        <w:footnoteReference w:id="1240"/>
      </w:r>
      <w:r>
        <w:rPr>
          <w:rFonts w:ascii="Amiri" w:hAnsi="Amiri" w:eastAsia="Amiri" w:cs="Amiri"/>
          <w:color w:val="111111"/>
          <w:sz w:val="28"/>
          <w:sz w:val="28"/>
          <w:szCs w:val="28"/>
          <w:rtl w:val="true"/>
          <w:lang w:bidi="ar-SA"/>
        </w:rPr>
        <w:t>الأصالة البراءة وأمره به المنافي للتحريم الموجب للكفّارة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أنه كغيره؛ لما ذكر،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كَفَّرَةٌ أَيْمَنِكُمْ إِذَا </w:t>
      </w:r>
    </w:p>
    <w:p>
      <w:pPr>
        <w:pStyle w:val="BookText"/>
        <w:rPr/>
      </w:pPr>
      <w:r>
        <w:rPr>
          <w:rFonts w:ascii="Amiri" w:hAnsi="Amiri" w:eastAsia="Amiri" w:cs="Amiri"/>
          <w:color w:val="111111"/>
          <w:sz w:val="28"/>
          <w:sz w:val="28"/>
          <w:szCs w:val="28"/>
          <w:rtl w:val="true"/>
          <w:lang w:bidi="ar-SA"/>
        </w:rPr>
        <w:t>حَلَفْتُمْ</w:t>
      </w:r>
      <w:r>
        <w:rPr>
          <w:rFonts w:eastAsia="Amiri" w:cs="Amiri" w:ascii="Amiri" w:hAnsi="Amiri"/>
          <w:color w:val="111111"/>
          <w:sz w:val="28"/>
          <w:szCs w:val="28"/>
          <w:rtl w:val="true"/>
          <w:lang w:bidi="ar-SA"/>
        </w:rPr>
        <w:t>)</w:t>
      </w:r>
      <w:r>
        <w:rPr>
          <w:rStyle w:val="FootnoteAnchor"/>
          <w:rtl w:val="true"/>
        </w:rPr>
        <w:footnoteReference w:id="1241"/>
      </w:r>
      <w:r>
        <w:rPr>
          <w:rFonts w:ascii="IRNazanin" w:hAnsi="IRNazanin" w:eastAsia="IRNazanin"/>
          <w:color w:val="111111"/>
          <w:sz w:val="28"/>
          <w:sz w:val="28"/>
          <w:szCs w:val="28"/>
          <w:rtl w:val="true"/>
          <w:lang w:bidi="fa-IR"/>
        </w:rPr>
        <w:t>ولم يفصل، ولقول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آلى من امرأته فمضت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يُوقف فإن عزم الطلاق 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كفَّر يمينه وأمسكها</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ومدة الإيلاء من حين الترافُع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كالظهار؛ لأنّ ضَرْبَ المدّة إلى الحاكم فلايُحكم بها قبلها، ولأنّه حقها فيتوقف على مطالبتها، ولأصالة عدم التسلّط على الزوج بحبس وغيره قبل تحقق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الإيلاء</w:t>
      </w:r>
      <w:r>
        <w:rPr>
          <w:rStyle w:val="FootnoteAnchor"/>
          <w:rtl w:val="true"/>
        </w:rPr>
        <w:footnoteReference w:id="1243"/>
      </w:r>
      <w:r>
        <w:rPr>
          <w:rFonts w:ascii="Amiri" w:hAnsi="Amiri" w:eastAsia="Amiri" w:cs="Amiri"/>
          <w:color w:val="111111"/>
          <w:sz w:val="28"/>
          <w:sz w:val="28"/>
          <w:szCs w:val="28"/>
          <w:rtl w:val="true"/>
          <w:lang w:bidi="ar-SA"/>
        </w:rPr>
        <w:t>عملاً بظاهر الآية حيث رتّب التربُّص عليه من غير تعرُّضِ للمرافعة، وكذا الأخبار، وقدتقدَّم في الخبر السابق</w:t>
      </w:r>
      <w:r>
        <w:rPr>
          <w:rStyle w:val="FootnoteAnchor"/>
          <w:rtl w:val="true"/>
        </w:rPr>
        <w:footnoteReference w:id="1244"/>
      </w:r>
      <w:r>
        <w:rPr>
          <w:rFonts w:ascii="IRNazanin" w:hAnsi="IRNazanin" w:eastAsia="IRNazanin"/>
          <w:color w:val="111111"/>
          <w:sz w:val="28"/>
          <w:sz w:val="28"/>
          <w:szCs w:val="28"/>
          <w:rtl w:val="true"/>
          <w:lang w:bidi="fa-IR"/>
        </w:rPr>
        <w:t>ما يدلّ عليه، وفي حسنة بريد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لايكون إيلاء ما لم يَمْضِ أربعةُ أشهر ، فإذا مضت وُقِف فإما أن يَفِيَّ وإما أن يعزم على الطلاق</w:t>
      </w:r>
      <w:r>
        <w:rPr>
          <w:rFonts w:eastAsia="IRNazanin" w:cs="IRNazanin"/>
          <w:color w:val="111111"/>
          <w:sz w:val="28"/>
          <w:szCs w:val="28"/>
          <w:rtl w:val="true"/>
          <w:lang w:bidi="fa-IR"/>
        </w:rPr>
        <w:t>»</w:t>
      </w:r>
      <w:r>
        <w:rPr>
          <w:rStyle w:val="FootnoteAnchor"/>
          <w:rtl w:val="true"/>
        </w:rPr>
        <w:footnoteReference w:id="1245"/>
      </w:r>
      <w:r>
        <w:rPr>
          <w:rFonts w:ascii="Amiri" w:hAnsi="Amiri" w:eastAsia="Amiri" w:cs="Amiri"/>
          <w:color w:val="111111"/>
          <w:sz w:val="28"/>
          <w:sz w:val="28"/>
          <w:szCs w:val="28"/>
          <w:rtl w:val="true"/>
          <w:lang w:bidi="ar-SA"/>
        </w:rPr>
        <w:t>فعلى هذا لو لم تُرافِعه حتى انقضت المدّة أمره بأحد الأمرين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ويزول حكمُ الإيلاء بالطلاق البائن لخروجها عن حكم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الحكم ثابت وإن عقد عليها ثانياً في العدّة؛ لأنّ العقدَ لم يَرفَع حكمَ الطلاق بل أحدث نكاحاً جديداً كما لو وقع بعد العدة، بخلاف الرجعة في 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الطلاق رجعيّاً خرج من حقها لكن لايزول حكم الإيلاء إلّا بانقضاء العدّة، فلو راجَعَ فيها بَقِيَ التحريم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يُلزَم حينئذٍ بأحد الأمرين بناءً على المدّة السابقة أم يُضرب له مدّة ثانيةٌ ثمّ يُوقف بعد انقضائها؟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حكم الطلاق وعودِ النكاح الأوّل بعينه، ومن ثَمَّ جاز طلاقها قبل الدخول وكان الطلاق رجعيّاً بناءً على عود النكاح الأول وأنها في </w:t>
      </w:r>
    </w:p>
    <w:p>
      <w:pPr>
        <w:pStyle w:val="BookText"/>
        <w:rPr/>
      </w:pPr>
      <w:r>
        <w:rPr>
          <w:rFonts w:ascii="Amiri" w:hAnsi="Amiri" w:eastAsia="Amiri" w:cs="Amiri"/>
          <w:color w:val="111111"/>
          <w:sz w:val="28"/>
          <w:sz w:val="28"/>
          <w:szCs w:val="28"/>
          <w:rtl w:val="true"/>
          <w:lang w:bidi="ar-SA"/>
        </w:rPr>
        <w:t>حكم الزوجة؛ ومن سقوط الحكم عنه بالطلاق فيفتقر إلى حكم جديد استصحاباً لما قد ثبت، وبهذا جزم في التحرير</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طلق وفى وإن راجَعَ ضُربت له مدّةٌ أُخرى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يُزِيل حكمَ الإيلاء شراء الأمة ثمّ عتقها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وتزويجها بعده؛ لبطلان العقد الأوّل بشرائها وتزويجها بعد العتق حكم جديد كتزويجها بعد الطلاق البائن بل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تزويجها بعد العتق وتزويجها به جاعلاً له مهراً؛ لاتحاد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يزول بمجرد شرائها من غير عتق ؟ الظاهر ذلك لبطلان العقد بالشراء واستباحتها حينئذٍ</w:t>
      </w:r>
    </w:p>
    <w:p>
      <w:pPr>
        <w:pStyle w:val="BookText"/>
        <w:rPr/>
      </w:pPr>
      <w:r>
        <w:rPr>
          <w:rFonts w:ascii="Amiri" w:hAnsi="Amiri" w:eastAsia="Amiri" w:cs="Amiri"/>
          <w:color w:val="111111"/>
          <w:sz w:val="28"/>
          <w:sz w:val="28"/>
          <w:szCs w:val="28"/>
          <w:rtl w:val="true"/>
          <w:lang w:bidi="ar-SA"/>
        </w:rPr>
        <w:t>بالملك، وهو حكم جديدٌ غيرُ الأوّل، لكن الأصحاب فرضوا المسألة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انعكس الفرضُ بأن كان المُؤلي عبداً فاشترته الزوجة توقف حِلُّها له على عتقه وتزويجه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بطلان الإيلاء هنا أيضاً بالشراء وإن توقف حِلُّها على الأمرين، كما بطل بالطلاق البائن وإنْ لم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وَطِئَها بعد ذلك بشبهة أو حراماً فإنّه لا كفارة إن أبطلناه بمجرد المِلكِ والطلاق</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تَتَكَرَّر الكفّارة بتكرراليمين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تقويةُ الحكم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التأسيسَ</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xml:space="preserve">وهو إحداث حكم آخَرَ، أو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تغاير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زمانَ الإيلاء، وهو الوقت المحلوفُ على ترك الوطء فيه، لا زمان الصيغة بأن يقول والله لاوَطِئَتُكِ ستة أشهر فإذا انقضت فوالله لاوَطِئَتُكِ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فيتعدّد الإيلاء إن قلنا بوقوعه معلَّقاً على الصفة، وحينئذٍ فلها المرافعة لكلّ منهما، فلو ماطل في الأوّل حتى انقضت مدته انْحَلَّ ودَخَل الآخَرُ، وعلى ما اختاره المصنف سابقاً</w:t>
      </w:r>
      <w:r>
        <w:rPr>
          <w:rStyle w:val="FootnoteAnchor"/>
          <w:rtl w:val="true"/>
        </w:rPr>
        <w:footnoteReference w:id="1248"/>
      </w:r>
      <w:r>
        <w:rPr>
          <w:rFonts w:ascii="Amiri" w:hAnsi="Amiri" w:eastAsia="Amiri" w:cs="Amiri"/>
          <w:color w:val="111111"/>
          <w:sz w:val="28"/>
          <w:sz w:val="28"/>
          <w:szCs w:val="28"/>
          <w:rtl w:val="true"/>
          <w:lang w:bidi="ar-SA"/>
        </w:rPr>
        <w:t>من اشتراط تجريده عن الشرط والصفة يبطُل الثاني، ولايتحقَّق تعدّدُ الكفارة بتعدّده ولا يقع الاستثناءُ موقِعَه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الظهارِ خلافٌ</w:t>
      </w:r>
      <w:r>
        <w:rPr>
          <w:rStyle w:val="FootnoteAnchor"/>
          <w:rtl w:val="true"/>
        </w:rPr>
        <w:footnoteReference w:id="1249"/>
      </w:r>
      <w:r>
        <w:rPr>
          <w:rFonts w:ascii="IRNazanin" w:hAnsi="IRNazanin" w:eastAsia="IRNazanin"/>
          <w:color w:val="111111"/>
          <w:sz w:val="28"/>
          <w:sz w:val="28"/>
          <w:szCs w:val="28"/>
          <w:rtl w:val="true"/>
          <w:lang w:bidi="fa-IR"/>
        </w:rPr>
        <w:t>أقربُه التَكرارُ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بتكرُّر الصيغة، سواءٌ فَرَّق الظهار أم تابعه في مجلس واحد، وسواء قصد التأسيس أم لم يَقصِد ما لم يقصِد التأكيد؛ لصحيحة محمدبن مسلم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ظاهر من امرأته خمسَ مرّاتٍ أو أكثرَ،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كلّ مرّة كفّارةٌ</w:t>
      </w:r>
      <w:r>
        <w:rPr>
          <w:rFonts w:eastAsia="IRNazanin" w:cs="IRNazanin"/>
          <w:color w:val="111111"/>
          <w:sz w:val="28"/>
          <w:szCs w:val="28"/>
          <w:rtl w:val="true"/>
          <w:lang w:bidi="fa-IR"/>
        </w:rPr>
        <w:t>»</w:t>
      </w:r>
      <w:r>
        <w:rPr>
          <w:rStyle w:val="FootnoteAnchor"/>
          <w:rtl w:val="true"/>
        </w:rPr>
        <w:footnoteReference w:id="1250"/>
      </w:r>
      <w:r>
        <w:rPr>
          <w:rFonts w:ascii="Amiri" w:hAnsi="Amiri" w:eastAsia="Amiri" w:cs="Amiri"/>
          <w:color w:val="111111"/>
          <w:sz w:val="28"/>
          <w:sz w:val="28"/>
          <w:szCs w:val="28"/>
          <w:rtl w:val="true"/>
          <w:lang w:bidi="ar-SA"/>
        </w:rPr>
        <w:t>وغيرها من الأخبار</w:t>
      </w:r>
      <w:r>
        <w:rPr>
          <w:rStyle w:val="FootnoteAnchor"/>
          <w:rtl w:val="true"/>
        </w:rPr>
        <w:footnoteReference w:id="1251"/>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إلا مع تغاير المشبه بها أو تخلُّل التكفير</w:t>
      </w:r>
      <w:r>
        <w:rPr>
          <w:rStyle w:val="FootnoteAnchor"/>
          <w:rtl w:val="true"/>
        </w:rPr>
        <w:footnoteReference w:id="1252"/>
      </w:r>
      <w:r>
        <w:rPr>
          <w:rFonts w:ascii="IRNazanin" w:hAnsi="IRNazanin" w:eastAsia="IRNazanin"/>
          <w:color w:val="111111"/>
          <w:sz w:val="28"/>
          <w:sz w:val="28"/>
          <w:szCs w:val="28"/>
          <w:rtl w:val="true"/>
          <w:lang w:bidi="fa-IR"/>
        </w:rPr>
        <w:t>استناداً إلى خبر</w:t>
      </w:r>
      <w:r>
        <w:rPr>
          <w:rStyle w:val="FootnoteAnchor"/>
          <w:rtl w:val="true"/>
        </w:rPr>
        <w:footnoteReference w:id="1253"/>
      </w:r>
      <w:r>
        <w:rPr>
          <w:rFonts w:ascii="Amiri" w:hAnsi="Amiri" w:eastAsia="Amiri" w:cs="Amiri"/>
          <w:color w:val="111111"/>
          <w:sz w:val="28"/>
          <w:sz w:val="28"/>
          <w:szCs w:val="28"/>
          <w:rtl w:val="true"/>
          <w:lang w:bidi="ar-SA"/>
        </w:rPr>
        <w:t>لا دلالة فيه على مطلوبه</w:t>
      </w:r>
      <w:r>
        <w:rPr>
          <w:rStyle w:val="FootnoteAnchor"/>
          <w:rtl w:val="true"/>
        </w:rPr>
        <w:footnoteReference w:id="125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وَطِئ المؤلى ساهياً أو مجنوناً أو 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تلزمه كفارة لعدم الحنت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حكم الإيلاء عند الشيخ</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لتحقق الإصابة ومخالفة مقتضى اليمين، كما يبطُل لو وَطِئَ متعمداً لذلك وإن وجبتْ الكفّارة، وتَبِعَه على هذا القول جماعةٌ</w:t>
      </w:r>
      <w:r>
        <w:rPr>
          <w:rStyle w:val="FootnoteAnchor"/>
          <w:rtl w:val="true"/>
        </w:rPr>
        <w:footnoteReference w:id="1256"/>
      </w:r>
      <w:r>
        <w:rPr>
          <w:rFonts w:ascii="Amiri" w:hAnsi="Amiri" w:eastAsia="Amiri" w:cs="Amiri"/>
          <w:color w:val="111111"/>
          <w:sz w:val="28"/>
          <w:sz w:val="28"/>
          <w:szCs w:val="28"/>
          <w:rtl w:val="true"/>
          <w:lang w:bidi="ar-SA"/>
        </w:rPr>
        <w:t xml:space="preserve">ونسبةُ المصنّف القولَ إليه يُشعِر بتمريضه، ووجهه أصالة البقاء واغتفارُ الفعل بالأعذار وكونُ الإيلاء يميناً وهي في النفي تقتضي الدوام، والنسيان والجهل لم يَدخُلا تحت مقتضاها؛ لأنّ الغرض من البعث والزجر في اليمين إنما يكون عند ذكرها وذُكر المحلوف عليه حتى يكون تركه لأجل اليمين مع أنّه في قواعده استقرَب انحلال اليمين مطلقاً بمخالَفة مقتضاها نسياناً وجهلاً وإكراهاً مع عدم الحِنث، محتجاً بأن المخالَفةَ قد حَصَلت وهي لاتَتَكرَّر، وبحكم الأصحاب ببطلان الإيلاء بالوطء </w:t>
      </w:r>
    </w:p>
    <w:p>
      <w:pPr>
        <w:pStyle w:val="BookText"/>
        <w:rPr/>
      </w:pPr>
      <w:r>
        <w:rPr>
          <w:rFonts w:ascii="Amiri" w:hAnsi="Amiri" w:eastAsia="Amiri" w:cs="Amiri"/>
          <w:color w:val="111111"/>
          <w:sz w:val="28"/>
          <w:sz w:val="28"/>
          <w:szCs w:val="28"/>
          <w:rtl w:val="true"/>
          <w:lang w:bidi="ar-SA"/>
        </w:rPr>
        <w:t>ساهياً مع أنّها يمين</w:t>
      </w:r>
      <w:r>
        <w:rPr>
          <w:rStyle w:val="FootnoteAnchor"/>
          <w:rtl w:val="true"/>
        </w:rPr>
        <w:footnoteReference w:id="1257"/>
      </w:r>
      <w:r>
        <w:rPr>
          <w:rFonts w:ascii="Amiri" w:hAnsi="Amiri" w:eastAsia="Amiri" w:cs="Amiri"/>
          <w:color w:val="111111"/>
          <w:sz w:val="28"/>
          <w:sz w:val="28"/>
          <w:szCs w:val="28"/>
          <w:rtl w:val="true"/>
          <w:lang w:bidi="ar-SA"/>
        </w:rPr>
        <w:t>فنَسَب الحكم المذكور هنا إلى الأصحاب لا إلى الشيخ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وللتوقف 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تَرافَعَ الذميان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الإيلاء 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أو الحاكم المترافَعُ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الحكم بينهم بما يحكُم على المؤلي المسلم، وبين ردّهم إلى أهل 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الضمير للاسم المثنّى تجوّزاً أو بناءً على وقوع الجمع عليه حقيقةً، كما هو أحد القولين</w:t>
      </w:r>
      <w:r>
        <w:rPr>
          <w:rStyle w:val="FootnoteAnchor"/>
          <w:rtl w:val="true"/>
        </w:rPr>
        <w:footnoteReference w:id="125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آلَى ثمّ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عليه من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تُضرب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الرّدّة على الأقوى؛ لتمكنه من الوطء بالرجوع عن الردّة فلا يكون عذراً لانتفاء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لايُحتسب عليه مدة الرّدّة؛ لأنّ المنعَ بسبب الارتداد لابسببِ الإيلاء، كما لايُحتسَب مدةُ الطلاق منها لو راجَعَ وإن كان يمكنه المراجعة في كل وقت</w:t>
      </w:r>
      <w:r>
        <w:rPr>
          <w:rStyle w:val="FootnoteAnchor"/>
          <w:rtl w:val="true"/>
        </w:rPr>
        <w:footnoteReference w:id="1259"/>
      </w:r>
      <w:r>
        <w:rPr>
          <w:rFonts w:ascii="Amiri" w:hAnsi="Amiri" w:eastAsia="Amiri" w:cs="Amiri"/>
          <w:color w:val="111111"/>
          <w:sz w:val="28"/>
          <w:sz w:val="28"/>
          <w:szCs w:val="28"/>
          <w:rtl w:val="true"/>
          <w:lang w:bidi="ar-SA"/>
        </w:rPr>
        <w:t>وأجيب بالفرق بينهما بأنَّ المرتد إذا عاد إلى الإسلام تَبَيَّنَ أن النكاح لم يرتفع، بخلاف الطلاق فإنّه لاينهدم بالرَجعة</w:t>
      </w:r>
      <w:r>
        <w:rPr>
          <w:rStyle w:val="FootnoteAnchor"/>
          <w:rtl w:val="true"/>
        </w:rPr>
        <w:footnoteReference w:id="1260"/>
      </w:r>
      <w:r>
        <w:rPr>
          <w:rFonts w:ascii="Amiri" w:hAnsi="Amiri" w:eastAsia="Amiri" w:cs="Amiri"/>
          <w:color w:val="111111"/>
          <w:sz w:val="28"/>
          <w:sz w:val="28"/>
          <w:szCs w:val="28"/>
          <w:rtl w:val="true"/>
          <w:lang w:bidi="ar-SA"/>
        </w:rPr>
        <w:t>وإن عاد حكم النكاح السابق كما سبق</w:t>
      </w:r>
      <w:r>
        <w:rPr>
          <w:rStyle w:val="FootnoteAnchor"/>
          <w:rtl w:val="true"/>
        </w:rPr>
        <w:footnoteReference w:id="1261"/>
      </w:r>
      <w:r>
        <w:rPr>
          <w:rFonts w:ascii="Amiri" w:hAnsi="Amiri" w:eastAsia="Amiri" w:cs="Amiri"/>
          <w:color w:val="111111"/>
          <w:sz w:val="28"/>
          <w:sz w:val="28"/>
          <w:szCs w:val="28"/>
          <w:rtl w:val="true"/>
          <w:lang w:bidi="ar-SA"/>
        </w:rPr>
        <w:t>ولهذا لو راجَعَ المطلقةَ تَبقَى معه على طَلْقَتَيْن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ارتداده عن فطرة فهو بمنزلة الموت يَبطُل معها التربُّصُ، وإنّما أطلقه لظهور حكم الارتدادَيْن</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اللعان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1041_105276"/>
      <w:bookmarkStart w:id="228" w:name="pg11041_105276"/>
      <w:bookmarkEnd w:id="228"/>
    </w:p>
    <w:p>
      <w:pPr>
        <w:pStyle w:val="Heading2"/>
        <w:numPr>
          <w:ilvl w:val="1"/>
          <w:numId w:val="1"/>
        </w:numPr>
        <w:rPr/>
      </w:pPr>
      <w:bookmarkStart w:id="229" w:name="pg11041_105276"/>
      <w:bookmarkStart w:id="230" w:name="__RefHeading___Toc1330735_1067777946"/>
      <w:bookmarkStart w:id="231" w:name="_Toc75"/>
      <w:bookmarkEnd w:id="229"/>
      <w:bookmarkEnd w:id="230"/>
      <w:r>
        <w:rPr>
          <w:rtl w:val="true"/>
        </w:rPr>
        <w:t>كتاب الِلعان</w:t>
      </w:r>
      <w:bookmarkEnd w:id="231"/>
    </w:p>
    <w:p>
      <w:pPr>
        <w:pStyle w:val="Heading3"/>
        <w:numPr>
          <w:ilvl w:val="2"/>
          <w:numId w:val="1"/>
        </w:numPr>
        <w:rPr/>
      </w:pPr>
      <w:bookmarkStart w:id="232" w:name="__RefHeading___Toc1330737_1067777946"/>
      <w:bookmarkStart w:id="233" w:name="_Toc76"/>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وهو لغةً المباهَلةُ المطلقةُ</w:t>
      </w:r>
      <w:r>
        <w:rPr>
          <w:rStyle w:val="FootnoteAnchor"/>
          <w:rtl w:val="true"/>
        </w:rPr>
        <w:footnoteReference w:id="1262"/>
      </w:r>
      <w:r>
        <w:rPr>
          <w:rFonts w:ascii="Amiri" w:hAnsi="Amiri" w:eastAsia="Amiri" w:cs="Amiri"/>
          <w:color w:val="111111"/>
          <w:sz w:val="28"/>
          <w:sz w:val="28"/>
          <w:szCs w:val="28"/>
          <w:rtl w:val="true"/>
          <w:lang w:bidi="ar-SA"/>
        </w:rPr>
        <w:t>أو فعال من اللعن، أو جمع له، وهو الطَّرْدُ والإبعاد من الخير، والاسمُ اللَّعْنةُ</w:t>
      </w:r>
      <w:r>
        <w:rPr>
          <w:rStyle w:val="FootnoteAnchor"/>
          <w:rtl w:val="true"/>
        </w:rPr>
        <w:footnoteReference w:id="1263"/>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بين الزوجين في إزالة حدّ أو نفي ولد بلفظ مخصوص عند الحاكم</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330739_1067777946"/>
      <w:bookmarkStart w:id="235" w:name="_Toc77"/>
      <w:bookmarkEnd w:id="234"/>
      <w:r>
        <w:rPr>
          <w:rtl w:val="true"/>
        </w:rPr>
        <w:t>اسباب لعان</w:t>
      </w:r>
      <w:bookmarkEnd w:id="235"/>
    </w:p>
    <w:p>
      <w:pPr>
        <w:pStyle w:val="Heading4"/>
        <w:numPr>
          <w:ilvl w:val="3"/>
          <w:numId w:val="1"/>
        </w:numPr>
        <w:rPr/>
      </w:pPr>
      <w:bookmarkStart w:id="236" w:name="__RefHeading___Toc1330741_1067777946"/>
      <w:bookmarkStart w:id="237" w:name="_Toc78"/>
      <w:bookmarkEnd w:id="236"/>
      <w:r>
        <w:rPr>
          <w:rtl w:val="true"/>
        </w:rPr>
        <w:t>أحدُهما</w:t>
      </w:r>
      <w:r>
        <w:rPr>
          <w:rtl w:val="true"/>
        </w:rPr>
        <w:t xml:space="preserve">: </w:t>
      </w:r>
      <w:r>
        <w:rPr>
          <w:rtl w:val="true"/>
        </w:rPr>
        <w:t>رَمْيُ الزوجة المحصَنة</w:t>
      </w:r>
      <w:bookmarkEnd w:id="237"/>
    </w:p>
    <w:p>
      <w:pPr>
        <w:pStyle w:val="BookText"/>
        <w:rPr/>
      </w:pPr>
      <w:r>
        <w:rPr>
          <w:rFonts w:ascii="IRNazanin" w:hAnsi="IRNazanin" w:eastAsia="IRNazanin"/>
          <w:color w:val="111111"/>
          <w:sz w:val="28"/>
          <w:sz w:val="28"/>
          <w:szCs w:val="28"/>
          <w:rtl w:val="true"/>
          <w:lang w:bidi="fa-IR"/>
        </w:rPr>
        <w:t xml:space="preserve">احدُهما رَمیُ الزوجة المحصنةبفتح الصاد وكسرها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دخولاً يُوجب تمام المهر، وسيأتي الخلاف في اشتراطه</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بالزني قُبُلاً أو دُبُراً، مع دعوى المشاهدة للزنى وسلامتها من الصَمَم والخَرَس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انتفى أحد الشرائط ثبت الحد من غير لعان، إلا مع عدم الإحصان فالتعزير كما سيأتي</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والمطلَّقهُ رجعيّةً زوجةُ، بخلاف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وشمَل إطلاقُ رَمْيها ما إذا ادَّعَى وقوعه زمن الزوجية وقبله، وهو في الأوّل موضع ،وفاق،</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 قولان</w:t>
      </w:r>
      <w:r>
        <w:rPr>
          <w:rStyle w:val="FootnoteAnchor"/>
          <w:rtl w:val="true"/>
        </w:rPr>
        <w:footnoteReference w:id="1266"/>
      </w:r>
      <w:r>
        <w:rPr>
          <w:rFonts w:ascii="Amiri" w:hAnsi="Amiri" w:eastAsia="Amiri" w:cs="Amiri"/>
          <w:color w:val="111111"/>
          <w:sz w:val="28"/>
          <w:sz w:val="28"/>
          <w:szCs w:val="28"/>
          <w:rtl w:val="true"/>
          <w:lang w:bidi="ar-SA"/>
        </w:rPr>
        <w:t>أجودُهما ذلك اعتباراً بحال القذف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 والمحقق والعلّامة</w:t>
      </w:r>
      <w:r>
        <w:rPr>
          <w:rStyle w:val="FootnoteAnchor"/>
          <w:rtl w:val="true"/>
        </w:rPr>
        <w:footnoteReference w:id="1267"/>
      </w:r>
      <w:r>
        <w:rPr>
          <w:rFonts w:ascii="Amiri" w:hAnsi="Amiri" w:eastAsia="Amiri" w:cs="Amiri"/>
          <w:color w:val="111111"/>
          <w:sz w:val="28"/>
          <w:sz w:val="28"/>
          <w:szCs w:val="28"/>
          <w:rtl w:val="true"/>
          <w:lang w:bidi="ar-SA"/>
        </w:rPr>
        <w:t>وجماعة</w:t>
      </w:r>
      <w:r>
        <w:rPr>
          <w:rStyle w:val="FootnoteAnchor"/>
          <w:rtl w:val="true"/>
        </w:rPr>
        <w:footnoteReference w:id="12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زيادةً 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الزنى على وجه يثبُت بها، فلو كان له بينةٌ لم يُشرع اللعانُ؛ لاشتراطه في الآية</w:t>
      </w:r>
      <w:r>
        <w:rPr>
          <w:rStyle w:val="FootnoteAnchor"/>
          <w:rtl w:val="true"/>
        </w:rPr>
        <w:footnoteReference w:id="1269"/>
      </w:r>
      <w:r>
        <w:rPr>
          <w:rFonts w:ascii="Amiri" w:hAnsi="Amiri" w:eastAsia="Amiri" w:cs="Amiri"/>
          <w:color w:val="111111"/>
          <w:sz w:val="28"/>
          <w:sz w:val="28"/>
          <w:szCs w:val="28"/>
          <w:rtl w:val="true"/>
          <w:lang w:bidi="ar-SA"/>
        </w:rPr>
        <w:t>بعدم الشهداء والمشروط عدم عند عدم شرطه، ولأنّ اللعانَ حجّةٌ ضعيفة لأنه إمّا شهادةً لنفسه أو يمين، فلايُعمَل به مع الحجّةِ القوية وهي البيّنة، ولأنّ حد الزنى مبني على التخفيف</w:t>
      </w:r>
      <w:r>
        <w:rPr>
          <w:rStyle w:val="FootnoteAnchor"/>
          <w:rtl w:val="true"/>
        </w:rPr>
        <w:footnoteReference w:id="1270"/>
      </w:r>
      <w:r>
        <w:rPr>
          <w:rFonts w:ascii="Amiri" w:hAnsi="Amiri" w:eastAsia="Amiri" w:cs="Amiri"/>
          <w:color w:val="111111"/>
          <w:sz w:val="28"/>
          <w:sz w:val="28"/>
          <w:szCs w:val="28"/>
          <w:rtl w:val="true"/>
          <w:lang w:bidi="ar-SA"/>
        </w:rPr>
        <w:t>فناسَبَ نفي اليمين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ونسبته إلى القول يُؤذن بتوقفه فيه، ووجهه أصالة عدم الاشتراط، والحكم في الآية وقع مقيَّداً بالوصف وهو لا يدل على نفيه عما عداه وجاز خروجُه مَخرَجَ الأغلب، وقد</w:t>
      </w:r>
    </w:p>
    <w:p>
      <w:pPr>
        <w:pStyle w:val="BookText"/>
        <w:rPr/>
      </w:pPr>
      <w:r>
        <w:rPr>
          <w:rFonts w:ascii="Amiri" w:hAnsi="Amiri" w:eastAsia="Amiri" w:cs="Amiri"/>
          <w:color w:val="111111"/>
          <w:sz w:val="28"/>
          <w:sz w:val="28"/>
          <w:szCs w:val="28"/>
          <w:rtl w:val="true"/>
          <w:lang w:bidi="ar-SA"/>
        </w:rPr>
        <w:t>رُويَ أنّ النبيَّ صلى الله عليه وآله وسلم لاعَنَ بين عُوَيْمِرِ العَجْلاني وزوجته ولم يسألهما عن البينة</w:t>
      </w:r>
      <w:r>
        <w:rPr>
          <w:rStyle w:val="FootnoteAnchor"/>
          <w:rtl w:val="true"/>
        </w:rPr>
        <w:footnoteReference w:id="1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والمعنِيُ بالمحصِنة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العفيفة عن وطءٍ محرَّم لا يُصادف ملكاً وإن اشتمل على عقد، لا ما صادَفَه وإِنْ حَرُم كوقت الحيض والإحرام والظهار، فلاتخرج به عن الإحصان، وكذا وطئ الشبهة ومقدمات الوطء مطلقاً، فلو رَمَى المشهورة بالزنى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فلاحدَّ ولا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يُعَزَّر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ولايجوز القذفُ إلا مع 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كالميل في 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ليترتب عليه اللعان؛ إذ هو شهادة أو 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بالشياع أو غلبة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فإن ذلك لايجوز الاعتماد عليه في ثبوت الزنى</w:t>
      </w:r>
      <w:r>
        <w:rPr>
          <w:rFonts w:eastAsia="Amiri" w:cs="Amiri" w:ascii="Amiri" w:hAnsi="Amiri"/>
          <w:color w:val="111111"/>
          <w:sz w:val="28"/>
          <w:szCs w:val="28"/>
          <w:rtl w:val="true"/>
          <w:lang w:bidi="ar-SA"/>
        </w:rPr>
        <w:t xml:space="preserve">. </w:t>
      </w:r>
      <w:bookmarkStart w:id="238" w:name="pg11041_105278"/>
    </w:p>
    <w:p>
      <w:pPr>
        <w:pStyle w:val="BookText"/>
        <w:rPr/>
      </w:pPr>
      <w:bookmarkEnd w:id="238"/>
      <w:r>
        <w:rPr>
          <w:rFonts w:ascii="Amiri" w:hAnsi="Amiri" w:eastAsia="Amiri" w:cs="Amiri"/>
          <w:color w:val="111111"/>
          <w:sz w:val="28"/>
          <w:sz w:val="28"/>
          <w:szCs w:val="28"/>
          <w:rtl w:val="true"/>
          <w:lang w:bidi="ar-SA"/>
        </w:rPr>
        <w:t>هذا إذا لم يُشترَط في الشياع حصولُ العلم بالخبر فإنه حينئذٍ يكون كالبيّنة، وهي لا تُجَوِّز القذف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اشترطنا فيه العلم لم يَبعُد الجواز به؛ لأنّه حينئذٍ كالمشاهدة</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1330743_1067777946"/>
      <w:bookmarkStart w:id="240" w:name="_Toc79"/>
      <w:bookmarkEnd w:id="239"/>
      <w:r>
        <w:rPr>
          <w:rtl w:val="true"/>
        </w:rPr>
        <w:t>الثاني</w:t>
      </w:r>
      <w:r>
        <w:rPr>
          <w:rtl w:val="true"/>
        </w:rPr>
        <w:t xml:space="preserve">: </w:t>
      </w:r>
      <w:r>
        <w:rPr>
          <w:rtl w:val="true"/>
        </w:rPr>
        <w:t>إنكارُ مَن وُلِد على فراشه</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انکارُ مَن وُلِدَ علی فِراشه بالشرائط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في إلحاق الولد به، وهي وضعُه لستّة أشهر فصاعداً من حين وطئه ولم يَتَجاوز حملها أقصى مدته وكونها موطوءة بالعقد الدائم، وإنْ سَكَت حالَ الولادة فلم يُنْفِه على الأقوى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السكوت أعم من الاعتراف به فلا يدلّ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إنكارُه حينئذٍ لحكم الشارع بإلحاقه به بمجرّد الولادة العاري عن النفي؛ إذ اللحوق لا يحتاج إلى غير الفراش فيمتنع أن يُزيل إنكاره حكم الشارع، ولأدائه إلى عدم استقرار الأنساب</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حكم الشارع بالالتحاق مبني على أصالة عدم النفي أو على الظاهر وقد</w:t>
      </w:r>
    </w:p>
    <w:p>
      <w:pPr>
        <w:pStyle w:val="BookText"/>
        <w:rPr/>
      </w:pPr>
      <w:r>
        <w:rPr>
          <w:rFonts w:ascii="Amiri" w:hAnsi="Amiri" w:eastAsia="Amiri" w:cs="Amiri"/>
          <w:color w:val="111111"/>
          <w:sz w:val="28"/>
          <w:sz w:val="28"/>
          <w:szCs w:val="28"/>
          <w:rtl w:val="true"/>
          <w:lang w:bidi="ar-SA"/>
        </w:rPr>
        <w:t>ظَهَر خِلافُه ولو لم يمكنه النفي حالة الولادة إما لعدم قدرته عليه لمرض أو حبس أو اشتغال بحفظ ماله مِن حَرَق أو غَرَق أو لُص ولم يمكنه الإشهاد ونحو ذلك، أو لعدم علمه بأنّ له النفي لقُرْبِ عَهْده بالإسلام أو بُعْدِه عن الأحكام فلا إشكال في قبوله عند 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عدم العلم قبل مع إمكانه في حقه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يجوزله نفيه باللعان على أي وجه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يَسِبق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صريحاً أو فحوى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فالأوّل ظاهر، والثاني أن يُجيب المبشِّرَ بما يدلّ على الرضى به والاعتراف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لك في هذا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فَيُؤَمِّنَ 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قوله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الله إليك </w:t>
      </w:r>
    </w:p>
    <w:p>
      <w:pPr>
        <w:pStyle w:val="BookText"/>
        <w:rPr/>
      </w:pPr>
      <w:r>
        <w:rPr>
          <w:rFonts w:ascii="Amiri" w:hAnsi="Amiri" w:eastAsia="Amiri" w:cs="Amiri"/>
          <w:color w:val="111111"/>
          <w:sz w:val="28"/>
          <w:sz w:val="28"/>
          <w:szCs w:val="28"/>
          <w:rtl w:val="true"/>
          <w:lang w:bidi="ar-SA"/>
        </w:rPr>
        <w:t>ورَزَقك اللهُ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لايقتضي الإقرار؛ لاحتماله غيره احتمالاً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ونَفَى الولدَ وأقام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لأجل القذف بالبيّنة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يَنْتَفِ عنه الولدُ إلّا باللعان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لاحق بالفراش وإنْ زَنَتْ أُمُّه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يُقِم بيّنةً كان له اللعانُ للأمرين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يُكتفى بلعانٍ واحدٍ أم يَتعدّد؟ وجهان من أنّه كالشهادة أو اليمين وهما كافيان على ما سبق عليهما من الدعوى، ومن تعدّدِ السبب الموجب لتعدّد المسبب إلّا ما أخرجه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كون المُلاعِن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 والعقل، ولايُشترَط العدالة ولا الحرّيّةُ ولا انتفاء الحد قذف ولا الإسلام، بل يُلاعِن ولو كان كافراً أو مملوكاً أو فاسقاً عن العموم الآية</w:t>
      </w:r>
      <w:r>
        <w:rPr>
          <w:rStyle w:val="FootnoteAnchor"/>
          <w:rtl w:val="true"/>
        </w:rPr>
        <w:footnoteReference w:id="1273"/>
      </w:r>
      <w:r>
        <w:rPr>
          <w:rFonts w:ascii="Amiri" w:hAnsi="Amiri" w:eastAsia="Amiri" w:cs="Amiri"/>
          <w:color w:val="111111"/>
          <w:sz w:val="28"/>
          <w:sz w:val="28"/>
          <w:szCs w:val="28"/>
          <w:rtl w:val="true"/>
          <w:lang w:bidi="ar-SA"/>
        </w:rPr>
        <w:t>ودَلالة الروايات</w:t>
      </w:r>
      <w:r>
        <w:rPr>
          <w:rStyle w:val="FootnoteAnchor"/>
          <w:rtl w:val="true"/>
        </w:rPr>
        <w:footnoteReference w:id="127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لايُلاعِن الكافرُ ولا المملوك</w:t>
      </w:r>
      <w:r>
        <w:rPr>
          <w:rStyle w:val="FootnoteAnchor"/>
          <w:rtl w:val="true"/>
        </w:rPr>
        <w:footnoteReference w:id="1275"/>
      </w:r>
      <w:r>
        <w:rPr>
          <w:rFonts w:ascii="Amiri" w:hAnsi="Amiri" w:eastAsia="Amiri" w:cs="Amiri"/>
          <w:color w:val="111111"/>
          <w:sz w:val="28"/>
          <w:sz w:val="28"/>
          <w:szCs w:val="28"/>
          <w:rtl w:val="true"/>
          <w:lang w:bidi="ar-SA"/>
        </w:rPr>
        <w:t>بناءً على أنّه شهادات كما يظهر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فَشَهَٰدَةُ أَحَدِهِمْ</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وهما ليسا من أهلها وهو ممنوع لجواز كونه أيماناً؛ لافتقاره إلى ذكر اسم الله تعالى واليمين يستوي فيه العدل والفاسق والحر والعبد والمسلمُ والكافرُ والذَّكَرُ والأُنثَى، وما ذَكَروه معارض بوقوعه من الفاسق إجماعاً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لعانُ الأخرس بالإشارة المعقولة إن أمكن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للعان، كما يصح منه إقامة الشهادة والأيمان والإقرار وغيرها من الأحكام، ولعموم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بالمنع والفرق</w:t>
      </w:r>
      <w:r>
        <w:rPr>
          <w:rStyle w:val="FootnoteAnchor"/>
          <w:rtl w:val="true"/>
        </w:rPr>
        <w:footnoteReference w:id="1277"/>
      </w:r>
      <w:r>
        <w:rPr>
          <w:rFonts w:ascii="Amiri" w:hAnsi="Amiri" w:eastAsia="Amiri" w:cs="Amiri"/>
          <w:color w:val="111111"/>
          <w:sz w:val="28"/>
          <w:sz w:val="28"/>
          <w:szCs w:val="28"/>
          <w:rtl w:val="true"/>
          <w:lang w:bidi="ar-SA"/>
        </w:rPr>
        <w:t>لأنّه مشروط بالألفاظ الخاصة، دون الإقرار والشهادة فإنّهما يقعان بأيّ عبارة اتفقت، ولأصالة عدم ثبوته إلا مع تيقنه وهو منتفٍ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w:t>
      </w:r>
      <w:r>
        <w:rPr>
          <w:rStyle w:val="FootnoteAnchor"/>
          <w:rtl w:val="true"/>
        </w:rPr>
        <w:footnoteReference w:id="1278"/>
      </w:r>
      <w:r>
        <w:rPr>
          <w:rFonts w:ascii="Amiri" w:hAnsi="Amiri" w:eastAsia="Amiri" w:cs="Amiri"/>
          <w:color w:val="111111"/>
          <w:sz w:val="28"/>
          <w:sz w:val="28"/>
          <w:szCs w:val="28"/>
          <w:rtl w:val="true"/>
          <w:lang w:bidi="ar-SA"/>
        </w:rPr>
        <w:t xml:space="preserve">بأنّ الألفاظ الخاصة إنّما تُعتبَر مع الإمكان وإشارتُه قائمةٌ مقامَها كما </w:t>
      </w:r>
    </w:p>
    <w:p>
      <w:pPr>
        <w:pStyle w:val="BookText"/>
        <w:rPr/>
      </w:pPr>
      <w:r>
        <w:rPr>
          <w:rFonts w:ascii="Amiri" w:hAnsi="Amiri" w:eastAsia="Amiri" w:cs="Amiri"/>
          <w:color w:val="111111"/>
          <w:sz w:val="28"/>
          <w:sz w:val="28"/>
          <w:szCs w:val="28"/>
          <w:rtl w:val="true"/>
          <w:lang w:bidi="ar-SA"/>
        </w:rPr>
        <w:t>قامت في الطلاقِ وغيره من الأحكام المعتبرة بألفاظ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استبعاد فهمه له موجه لكنه غيرُ مانع لأنّ الحكم مبني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ذي الفراش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نفي الولد المولود على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 اختلالَ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الإلحاق فيُلاعِن وجوباً لأنه لا ينتفي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بدون علمه باختلال شروط الإلحاق وإنْ ظنّ انتفاءه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بزنى أُمّه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غيره أو خَالَفَتْ صفاته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لا مَدْخَلَ له في الإلحاق والخالق على كلّ</w:t>
      </w:r>
    </w:p>
    <w:p>
      <w:pPr>
        <w:pStyle w:val="BookText"/>
        <w:rPr/>
      </w:pPr>
      <w:r>
        <w:rPr>
          <w:rFonts w:ascii="Amiri" w:hAnsi="Amiri" w:eastAsia="Amiri" w:cs="Amiri"/>
          <w:color w:val="111111"/>
          <w:sz w:val="28"/>
          <w:sz w:val="28"/>
          <w:szCs w:val="28"/>
          <w:rtl w:val="true"/>
          <w:lang w:bidi="ar-SA"/>
        </w:rPr>
        <w:t>شيء قدير، والحكم مبني على الظاهر ويلحق الولد بالفراش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يجد مَن عَلِم انتفاءَه مَن يُلاعِن بينهما لم يُفِذه نفيه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التصريح</w:t>
      </w:r>
    </w:p>
    <w:p>
      <w:pPr>
        <w:pStyle w:val="BookText"/>
        <w:rPr/>
      </w:pPr>
      <w:r>
        <w:rPr>
          <w:rFonts w:ascii="Amiri" w:hAnsi="Amiri" w:eastAsia="Amiri" w:cs="Amiri"/>
          <w:color w:val="111111"/>
          <w:sz w:val="28"/>
          <w:sz w:val="28"/>
          <w:szCs w:val="28"/>
          <w:rtl w:val="true"/>
          <w:lang w:bidi="ar-SA"/>
        </w:rPr>
        <w:t>به نظر؛ لانتفاء الفائدة مع التعريض بالقذف إن لم يحصل التصريح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الملاعنة الكمالُ والسلامة من الصمم والخَرَس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قذف الصغيرة فلا لعان بل يُحدّ إن كانت في محلّ الوطء كبنت الثماني، وإلَّا عُزِّرَ حَاصَةٌ للسَّبِّ لتيقُنِ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قَذَف المجنونة بزنئ أضافه إلى حالة الجنون عُزّر أو حالة الصحة فالحدّ، وله إسقاطه باللعان بعد إفاقتها، وكذا لو نَفَى ولدها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قَذَف الصمّاءَ أو الخرساءَ حُرِّمَتا عليه أبداً ولا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لعانهما لنفي الولد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النص فيُرجع إلى الأصل، ومساواته للقذف في الحكم، والأوجه الأوّلُ؛ لعموم النص ومنع المساواة مطلقاً، وقد تقدَّم البحثُ</w:t>
      </w:r>
      <w:r>
        <w:rPr>
          <w:rStyle w:val="FootnoteAnchor"/>
          <w:rtl w:val="true"/>
        </w:rPr>
        <w:footnoteReference w:id="1279"/>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يثبت بالمتمتَّع بها؛ لأنّ ولدها ينتفي بنفيه من غير لعان، إلّا أن يكون اللعان لنفي الحد بسبب القذف فيثبت لعدم المانع مع عموم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جزم من المصنّف بعد التردّد؛ لأنه فيما سلف نَسَب الحكم به إلى قول، وتقدّم أنّ الأقوى عدم ثبوت اللعان بالمتمتّع بها مطلقاً، وأن المخصص للآية صحيحة ابن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بالزوجة في لعانها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مأخذهما عموم الآية</w:t>
      </w:r>
      <w:r>
        <w:rPr>
          <w:rStyle w:val="FootnoteAnchor"/>
          <w:rtl w:val="true"/>
        </w:rPr>
        <w:footnoteReference w:id="1282"/>
      </w:r>
      <w:r>
        <w:rPr>
          <w:rFonts w:ascii="Amiri" w:hAnsi="Amiri" w:eastAsia="Amiri" w:cs="Amiri"/>
          <w:color w:val="111111"/>
          <w:sz w:val="28"/>
          <w:sz w:val="28"/>
          <w:szCs w:val="28"/>
          <w:rtl w:val="true"/>
          <w:lang w:bidi="ar-SA"/>
        </w:rPr>
        <w:t>فإنّ أزواجهم فيها جمعٌ مضافٌ فيَعُمّ المدخولَ بها وغيرَها، وتخصيصُها برواية محمدبن مصادف قال 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لاعَنَ امرأته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ملاعناً حتّى يَدخُلَ بها، يُضرب حدّاً وهي امرأته</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والمسند إليه ضعيف أو متوقَّفٌ فيه فالتخصيص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ثبوته مطلقاً؛ لأن ولد غير المدخول بها لايلحق بالزوج فكيف يتوقف نفيه على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يَتِمّ في القذف بالزنى، فالتفصيل كما ذهب إليه ابن إدريس</w:t>
      </w:r>
      <w:r>
        <w:rPr>
          <w:rStyle w:val="FootnoteAnchor"/>
          <w:rtl w:val="true"/>
        </w:rPr>
        <w:footnoteReference w:id="1284"/>
      </w:r>
      <w:r>
        <w:rPr>
          <w:rFonts w:ascii="Amiri" w:hAnsi="Amiri" w:eastAsia="Amiri" w:cs="Amiri"/>
          <w:color w:val="111111"/>
          <w:sz w:val="28"/>
          <w:sz w:val="28"/>
          <w:szCs w:val="28"/>
          <w:rtl w:val="true"/>
          <w:lang w:bidi="ar-SA"/>
        </w:rPr>
        <w:t>حسنٌ، لكنّه حَمَل اختلاف الأصحاب عليه، وهو صلح من غير تراضي الخصمين؛ لأنّ</w:t>
      </w:r>
    </w:p>
    <w:p>
      <w:pPr>
        <w:pStyle w:val="BookText"/>
        <w:rPr/>
      </w:pPr>
      <w:r>
        <w:rPr>
          <w:rFonts w:ascii="Amiri" w:hAnsi="Amiri" w:eastAsia="Amiri" w:cs="Amiri"/>
          <w:color w:val="111111"/>
          <w:sz w:val="28"/>
          <w:sz w:val="28"/>
          <w:szCs w:val="28"/>
          <w:rtl w:val="true"/>
          <w:lang w:bidi="ar-SA"/>
        </w:rPr>
        <w:t>النزاع معنوي لا لفظي بين الفريقين، بل النزاع لايتحقق إلا في القذف؛ للإجماع على انتفاء الولد عند</w:t>
      </w:r>
    </w:p>
    <w:p>
      <w:pPr>
        <w:pStyle w:val="BookText"/>
        <w:rPr/>
      </w:pPr>
      <w:r>
        <w:rPr>
          <w:rFonts w:ascii="IRNazanin" w:hAnsi="IRNazanin" w:eastAsia="IRNazanin"/>
          <w:color w:val="111111"/>
          <w:sz w:val="28"/>
          <w:sz w:val="28"/>
          <w:szCs w:val="28"/>
          <w:rtl w:val="true"/>
          <w:lang w:bidi="fa-IR"/>
        </w:rPr>
        <w:t>عدم اجتماع شروط اللحوق بغير لعان، وإن كان كلامهم هنا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ويثبت اللعانُ بين الحرّ و زوجته المملوكة لنفي الولد أونفي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يقذفها؛ للعموم وصحيحةِ محمدبن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 يُلاعِن المملوكةَ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كان مولاها زوجه إيَّاها لاعَنَها</w:t>
      </w:r>
      <w:r>
        <w:rPr>
          <w:rFonts w:eastAsia="IRNazanin" w:cs="IRNazanin"/>
          <w:color w:val="111111"/>
          <w:sz w:val="28"/>
          <w:szCs w:val="28"/>
          <w:rtl w:val="true"/>
          <w:lang w:bidi="fa-IR"/>
        </w:rPr>
        <w:t>»</w:t>
      </w:r>
      <w:r>
        <w:rPr>
          <w:rStyle w:val="FootnoteAnchor"/>
          <w:rtl w:val="true"/>
        </w:rPr>
        <w:footnoteReference w:id="1285"/>
      </w:r>
      <w:r>
        <w:rPr>
          <w:rFonts w:ascii="Amiri" w:hAnsi="Amiri" w:eastAsia="Amiri" w:cs="Amiri"/>
          <w:color w:val="111111"/>
          <w:sz w:val="28"/>
          <w:sz w:val="28"/>
          <w:szCs w:val="28"/>
          <w:rtl w:val="true"/>
          <w:lang w:bidi="ar-SA"/>
        </w:rPr>
        <w:t>وغيره</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لعان بينهما مطلقاً</w:t>
      </w:r>
      <w:r>
        <w:rPr>
          <w:rStyle w:val="FootnoteAnchor"/>
          <w:rtl w:val="true"/>
        </w:rPr>
        <w:footnoteReference w:id="1287"/>
      </w:r>
      <w:r>
        <w:rPr>
          <w:rFonts w:ascii="Amiri" w:hAnsi="Amiri" w:eastAsia="Amiri" w:cs="Amiri"/>
          <w:color w:val="111111"/>
          <w:sz w:val="28"/>
          <w:sz w:val="28"/>
          <w:szCs w:val="28"/>
          <w:rtl w:val="true"/>
          <w:lang w:bidi="ar-SA"/>
        </w:rPr>
        <w:t>استناداً إلى أخبار دلّت على نفيه بين الحرّ والمملوكة</w:t>
      </w:r>
      <w:r>
        <w:rPr>
          <w:rStyle w:val="FootnoteAnchor"/>
          <w:rtl w:val="true"/>
        </w:rPr>
        <w:footnoteReference w:id="1288"/>
      </w:r>
      <w:r>
        <w:rPr>
          <w:rFonts w:ascii="Amiri" w:hAnsi="Amiri" w:eastAsia="Amiri" w:cs="Amiri"/>
          <w:color w:val="111111"/>
          <w:sz w:val="28"/>
          <w:sz w:val="28"/>
          <w:szCs w:val="28"/>
          <w:rtl w:val="true"/>
          <w:lang w:bidi="ar-SA"/>
        </w:rPr>
        <w:t>وحملها على كونها مملوكةً للقاذف طريقُ الجمع بينها وبين ما ذكرناه من وقوعه بالزوجة المملوكة صريحاً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ابن إدريس هنا غير جيد فأثبته مع نفي الولد دون القذف نظراً إلى عدم </w:t>
      </w:r>
    </w:p>
    <w:p>
      <w:pPr>
        <w:pStyle w:val="BookText"/>
        <w:rPr/>
      </w:pPr>
      <w:r>
        <w:rPr>
          <w:rFonts w:ascii="Amiri" w:hAnsi="Amiri" w:eastAsia="Amiri" w:cs="Amiri"/>
          <w:color w:val="111111"/>
          <w:sz w:val="28"/>
          <w:sz w:val="28"/>
          <w:szCs w:val="28"/>
          <w:rtl w:val="true"/>
          <w:lang w:bidi="ar-SA"/>
        </w:rPr>
        <w:t>الحدُّ به لها، ولكن دفع التعزير به كافٍ مضافاً إلى ما دلّ عليه مطلقاً</w:t>
      </w:r>
      <w:r>
        <w:rPr>
          <w:rStyle w:val="FootnoteAnchor"/>
          <w:rtl w:val="true"/>
        </w:rPr>
        <w:footnoteReference w:id="1289"/>
      </w:r>
      <w:r>
        <w:rPr>
          <w:rFonts w:ascii="Amiri" w:hAnsi="Amiri" w:eastAsia="Amiri" w:cs="Amiri"/>
          <w:color w:val="111111"/>
          <w:sz w:val="28"/>
          <w:sz w:val="28"/>
          <w:szCs w:val="28"/>
          <w:rtl w:val="true"/>
          <w:lang w:bidi="ar-SA"/>
        </w:rPr>
        <w:t>ووافَقَه عليه فخرُ المحقّقين محتَجّاً بأنه جامع بين الأخبار</w:t>
      </w:r>
      <w:r>
        <w:rPr>
          <w:rStyle w:val="FootnoteAnchor"/>
          <w:rtl w:val="true"/>
        </w:rPr>
        <w:footnoteReference w:id="1290"/>
      </w:r>
      <w:r>
        <w:rPr>
          <w:rFonts w:ascii="Amiri" w:hAnsi="Amiri" w:eastAsia="Amiri" w:cs="Amiri"/>
          <w:color w:val="111111"/>
          <w:sz w:val="28"/>
          <w:sz w:val="28"/>
          <w:szCs w:val="28"/>
          <w:rtl w:val="true"/>
          <w:lang w:bidi="ar-SA"/>
        </w:rPr>
        <w:t>والجمع بينها بما ذكرناه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ولايلحَق ولدُ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بمالكها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بالإقرار به، على أشهر القولين</w:t>
      </w:r>
      <w:r>
        <w:rPr>
          <w:rStyle w:val="FootnoteAnchor"/>
          <w:rtl w:val="true"/>
        </w:rPr>
        <w:footnoteReference w:id="1291"/>
      </w:r>
      <w:r>
        <w:rPr>
          <w:rFonts w:ascii="Amiri" w:hAnsi="Amiri" w:eastAsia="Amiri" w:cs="Amiri"/>
          <w:color w:val="111111"/>
          <w:sz w:val="28"/>
          <w:sz w:val="28"/>
          <w:szCs w:val="28"/>
          <w:rtl w:val="true"/>
          <w:lang w:bidi="ar-SA"/>
        </w:rPr>
        <w:t>والروايتين</w:t>
      </w:r>
      <w:r>
        <w:rPr>
          <w:rStyle w:val="FootnoteAnchor"/>
          <w:rtl w:val="true"/>
        </w:rPr>
        <w:footnoteReference w:id="1292"/>
      </w:r>
      <w:r>
        <w:rPr>
          <w:rFonts w:ascii="Amiri" w:hAnsi="Amiri" w:eastAsia="Amiri" w:cs="Amiri"/>
          <w:color w:val="111111"/>
          <w:sz w:val="28"/>
          <w:sz w:val="28"/>
          <w:szCs w:val="28"/>
          <w:rtl w:val="true"/>
          <w:lang w:bidi="ar-SA"/>
        </w:rPr>
        <w:t xml:space="preserve">ولو اعترف بوطئها، ولو نفاه انتفى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وإنما الخلاف في أنه هل يلحق به بمجرد إمكان كونه منه وإن لم يُقرّ به أم لابدّ من العلم بوطئه وإمكانِ لحوقه به أو إقراره به فعلى ما اختاره المصنّف والأكثر لايلحق به إلا بإقراره أو وطئِه وإمكان لحوقه به، وعلى القول الآخر لا ينتفي إلا بنفيه أو العلم بانتفائه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العبارة وغيرها من عبارات المحقق والعلّامة أنّه لايلحق به إلا بإقراره</w:t>
      </w:r>
      <w:r>
        <w:rPr>
          <w:rStyle w:val="FootnoteAnchor"/>
          <w:rtl w:val="true"/>
        </w:rPr>
        <w:footnoteReference w:id="1293"/>
      </w:r>
      <w:r>
        <w:rPr>
          <w:rFonts w:ascii="Amiri" w:hAnsi="Amiri" w:eastAsia="Amiri" w:cs="Amiri"/>
          <w:color w:val="111111"/>
          <w:sz w:val="28"/>
          <w:sz w:val="28"/>
          <w:szCs w:val="28"/>
          <w:rtl w:val="true"/>
          <w:lang w:bidi="ar-SA"/>
        </w:rPr>
        <w:t>فلو سَكَت ولم يَنْفِه ولم يُقِرّ به لم يلحق به، وجعلوا ذلك فائدة عدم كون الأمة فراشاً بالوطء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حقَّقه جماعةً أنّه يلحق به بإقراره أو العلم بوطئه وإمكان لحوقه به وإنْ لم يُقِرّبه</w:t>
      </w:r>
      <w:r>
        <w:rPr>
          <w:rStyle w:val="FootnoteAnchor"/>
          <w:rtl w:val="true"/>
        </w:rPr>
        <w:footnoteReference w:id="1294"/>
      </w:r>
      <w:r>
        <w:rPr>
          <w:rFonts w:ascii="Amiri" w:hAnsi="Amiri" w:eastAsia="Amiri" w:cs="Amiri"/>
          <w:color w:val="111111"/>
          <w:sz w:val="28"/>
          <w:sz w:val="28"/>
          <w:szCs w:val="28"/>
          <w:rtl w:val="true"/>
          <w:lang w:bidi="ar-SA"/>
        </w:rPr>
        <w:t>وجعلوا الفرق بين الفراش وغيره أن الفراش يلحق به الولد وإن لم يُعلم وطوه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النفي واللعان، وغيره من الأمة والمتمتع بها يلحق به الولد إلا مع النفي، وحملوا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لحوقه إلا بالإقرار على اللحوق اللازم؛ لأنه بدون الإقرار ينتفي بنفيه من غير لعان ولو أقرَّ به استقر ولم يكن له نفيه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وقد سبق</w:t>
      </w:r>
      <w:r>
        <w:rPr>
          <w:rStyle w:val="FootnoteAnchor"/>
          <w:rtl w:val="true"/>
        </w:rPr>
        <w:footnoteReference w:id="1295"/>
      </w:r>
      <w:r>
        <w:rPr>
          <w:rFonts w:ascii="Amiri" w:hAnsi="Amiri" w:eastAsia="Amiri" w:cs="Amiri"/>
          <w:color w:val="111111"/>
          <w:sz w:val="28"/>
          <w:sz w:val="28"/>
          <w:szCs w:val="28"/>
          <w:rtl w:val="true"/>
          <w:lang w:bidi="ar-SA"/>
        </w:rPr>
        <w:t>في أحكام الأولاد ما يُنبِّه عليه، ولولا هذا المعنى لَنافى ما ذكر وه هنا ما حكموا به فيما سبق من لحوقه به بشرطه</w:t>
      </w:r>
      <w:r>
        <w:rPr>
          <w:rFonts w:eastAsia="Amiri" w:cs="Amiri" w:ascii="Amiri" w:hAnsi="Amiri"/>
          <w:color w:val="111111"/>
          <w:sz w:val="28"/>
          <w:szCs w:val="28"/>
          <w:rtl w:val="true"/>
          <w:lang w:bidi="ar-SA"/>
        </w:rPr>
        <w:t xml:space="preserve">. </w:t>
      </w:r>
      <w:bookmarkStart w:id="241" w:name="pg11041_105283"/>
    </w:p>
    <w:p>
      <w:pPr>
        <w:pStyle w:val="Heading3"/>
        <w:numPr>
          <w:ilvl w:val="2"/>
          <w:numId w:val="1"/>
        </w:numPr>
        <w:rPr/>
      </w:pPr>
      <w:bookmarkStart w:id="242" w:name="__RefHeading___Toc1330745_1067777946"/>
      <w:bookmarkStart w:id="243" w:name="_Toc80"/>
      <w:bookmarkEnd w:id="241"/>
      <w:bookmarkEnd w:id="242"/>
      <w:r>
        <w:rPr>
          <w:rtl w:val="true"/>
        </w:rPr>
        <w:t>القول في كيفية اللعان وأحكامه</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كونُه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أو للّعان بخصوصه،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التحكيمُ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الإمامُ ومَن نَصَبه موجودين، كما يجوز التحكيم في غيره من الأحكام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أطلَق بعضُ الأصحاب على المُحَكَّم هنا كونَه عاميّاً</w:t>
      </w:r>
      <w:r>
        <w:rPr>
          <w:rStyle w:val="FootnoteAnchor"/>
          <w:rtl w:val="true"/>
        </w:rPr>
        <w:footnoteReference w:id="1296"/>
      </w:r>
      <w:r>
        <w:rPr>
          <w:rFonts w:ascii="Amiri" w:hAnsi="Amiri" w:eastAsia="Amiri" w:cs="Amiri"/>
          <w:color w:val="111111"/>
          <w:sz w:val="28"/>
          <w:sz w:val="28"/>
          <w:szCs w:val="28"/>
          <w:rtl w:val="true"/>
          <w:lang w:bidi="ar-SA"/>
        </w:rPr>
        <w:t>نظراً إلى أنّه غيرُ منصوب بخصوصه فعامّيّتُه إضافية، لا أنّ المسألة خلافية بل الإجماع على اشتراط اجتهاد الحاكم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منع بعض الأصحاب من التحكيم هنا</w:t>
      </w:r>
      <w:r>
        <w:rPr>
          <w:rStyle w:val="FootnoteAnchor"/>
          <w:rtl w:val="true"/>
        </w:rPr>
        <w:footnoteReference w:id="1297"/>
      </w:r>
      <w:r>
        <w:rPr>
          <w:rFonts w:ascii="Amiri" w:hAnsi="Amiri" w:eastAsia="Amiri" w:cs="Amiri"/>
          <w:color w:val="111111"/>
          <w:sz w:val="28"/>
          <w:sz w:val="28"/>
          <w:szCs w:val="28"/>
          <w:rtl w:val="true"/>
          <w:lang w:bidi="ar-SA"/>
        </w:rPr>
        <w:t>لأنّ أحكام اللعان لا تختص بالمتلاعنين فإنّ نفي الولد يتعلّق بحقه، ومِن ثَمَّ لو تَصادَقا على نفيه لم يَنتَفِ بدون اللعان، خصوصاً عند مَن يَشترط تَراضِيَهما بحكمه بعده</w:t>
      </w:r>
      <w:r>
        <w:rPr>
          <w:rStyle w:val="FootnoteAnchor"/>
          <w:rtl w:val="true"/>
        </w:rPr>
        <w:footnoteReference w:id="1298"/>
      </w:r>
      <w:r>
        <w:rPr>
          <w:rFonts w:ascii="Amiri" w:hAnsi="Amiri" w:eastAsia="Amiri" w:cs="Amiri"/>
          <w:color w:val="111111"/>
          <w:sz w:val="28"/>
          <w:sz w:val="28"/>
          <w:szCs w:val="28"/>
          <w:rtl w:val="true"/>
          <w:lang w:bidi="ar-SA"/>
        </w:rPr>
        <w:t>والأشهر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حال حضور الإمام؛ لما تقدَّم في باب القضاء</w:t>
      </w:r>
      <w:r>
        <w:rPr>
          <w:rStyle w:val="FootnoteAnchor"/>
          <w:rtl w:val="true"/>
        </w:rPr>
        <w:footnoteReference w:id="1299"/>
      </w:r>
      <w:r>
        <w:rPr>
          <w:rFonts w:ascii="Amiri" w:hAnsi="Amiri" w:eastAsia="Amiri" w:cs="Amiri"/>
          <w:color w:val="111111"/>
          <w:sz w:val="28"/>
          <w:sz w:val="28"/>
          <w:szCs w:val="28"/>
          <w:rtl w:val="true"/>
          <w:lang w:bidi="ar-SA"/>
        </w:rPr>
        <w:t xml:space="preserve">من أنّ قاضي التحكيم لا يتحقق إلا مع حضوره أمّا مع غَيبته فيَتَوَلَّى ذلك الفقيه المجتهد لأنه منصوب من قبل الإمام عموماً كما يَتولَّى غيره من الأحكام، ولا يتوقف على تراضيهما بعده بحكمه لاختصاص ذلك على القول به بقاضي التحكيم والأقوى عدم اعتباره مطلقاً وإذا حَضَرا بين يَدَي الحاكم فليبدأ الرجلُ بعد تلقين الحاكم له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فيَشهَد </w:t>
      </w:r>
    </w:p>
    <w:p>
      <w:pPr>
        <w:pStyle w:val="BookText"/>
        <w:rPr/>
      </w:pPr>
      <w:r>
        <w:rPr>
          <w:rFonts w:ascii="Amiri" w:hAnsi="Amiri" w:eastAsia="Amiri" w:cs="Amiri"/>
          <w:color w:val="111111"/>
          <w:sz w:val="28"/>
          <w:sz w:val="28"/>
          <w:szCs w:val="28"/>
          <w:rtl w:val="true"/>
          <w:lang w:bidi="ar-SA"/>
        </w:rPr>
        <w:t>الرجلُ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لمن الصادقين فيما رماها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متلفّظاً بما رَمَى به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أنّى لَمِن الصادقين فيما رَمَيتُها به من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فيَتَّبِعُه فيه؛ لأن اللعان يمين فلا يُعتد بها قبل استخلاف الحاكم وإن كان فيها شائبة الشهادة أو شهادةً فهى لا تُؤَدَّى إلا بإذنه أيضاً، وإن نَفَى الولد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الولد من زنى وليس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عبَّر في التحرير،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اقتصر على أحدهما لم يَجُز</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ويُشكل فيما لو كان اللعان لنفي الولد خاصةً من غير قذف فإنّه لا يلزم إستناده</w:t>
      </w:r>
      <w:r>
        <w:rPr>
          <w:rStyle w:val="FootnoteAnchor"/>
          <w:rtl w:val="true"/>
        </w:rPr>
        <w:footnoteReference w:id="1301"/>
      </w:r>
      <w:r>
        <w:rPr>
          <w:rFonts w:ascii="Amiri" w:hAnsi="Amiri" w:eastAsia="Amiri" w:cs="Amiri"/>
          <w:color w:val="111111"/>
          <w:sz w:val="28"/>
          <w:sz w:val="28"/>
          <w:szCs w:val="28"/>
          <w:rtl w:val="true"/>
          <w:lang w:bidi="ar-SA"/>
        </w:rPr>
        <w:t>إلى 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الشبهة، فينبغي أن يكتفي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الولدالمعين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شهادته أربعاً 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جاعلاً المجرور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ياء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رماها به من الزنى أو نفي الولد كما ذكر في</w:t>
      </w:r>
    </w:p>
    <w:p>
      <w:pPr>
        <w:pStyle w:val="BookText"/>
        <w:rPr/>
      </w:pPr>
      <w:r>
        <w:rPr>
          <w:rFonts w:ascii="IRNazanin" w:hAnsi="IRNazanin" w:eastAsia="IRNazanin"/>
          <w:color w:val="111111"/>
          <w:sz w:val="28"/>
          <w:sz w:val="28"/>
          <w:szCs w:val="28"/>
          <w:rtl w:val="true"/>
          <w:lang w:bidi="fa-IR"/>
        </w:rPr>
        <w:t>الشهادات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تَشهَد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من الشهادةِ واللعنة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شهاداتٍ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لَمِن الكاذبين فيما رماها به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إنّه لمن الكاذبين فيما رماني به من الزنى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غضبَ الله عليها إن كان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مقتصرةً على ذلك فيهما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التلفظ بالشهادة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أبدَلَها بمعناها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أبدل الجلالة بغيرها من أسمائه تعالى أو أبدل اللعن والغضب والصدق والكذب بمرادفها ، أو حَذَف لام التأكيد أو عَلَّقه على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من التعبيرات لم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يكون الرجلُ قائماً عند إيراده الشهادة واللعن وإن كانت المرأة حينئذ جالسةً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عند إيرادها الشهادة والغضب وإن كان الرجل </w:t>
      </w:r>
    </w:p>
    <w:p>
      <w:pPr>
        <w:pStyle w:val="BookText"/>
        <w:rPr/>
      </w:pPr>
      <w:r>
        <w:rPr>
          <w:rFonts w:ascii="Amiri" w:hAnsi="Amiri" w:eastAsia="Amiri" w:cs="Amiri"/>
          <w:color w:val="111111"/>
          <w:sz w:val="28"/>
          <w:sz w:val="28"/>
          <w:szCs w:val="28"/>
          <w:rtl w:val="true"/>
          <w:lang w:bidi="ar-SA"/>
        </w:rPr>
        <w:t xml:space="preserve">حينئذٍ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معاً قائمين في الإيرادين</w:t>
      </w:r>
      <w:r>
        <w:rPr>
          <w:rFonts w:eastAsia="Amiri" w:cs="Amiri" w:ascii="Amiri" w:hAnsi="Amiri"/>
          <w:color w:val="111111"/>
          <w:sz w:val="28"/>
          <w:szCs w:val="28"/>
          <w:rtl w:val="true"/>
          <w:lang w:bidi="ar-SA"/>
        </w:rPr>
        <w:t>)</w:t>
      </w:r>
      <w:r>
        <w:rPr>
          <w:rStyle w:val="FootnoteAnchor"/>
          <w:rtl w:val="true"/>
        </w:rPr>
        <w:footnoteReference w:id="1302"/>
      </w:r>
      <w:r>
        <w:rPr>
          <w:rFonts w:ascii="Amiri" w:hAnsi="Amiri" w:eastAsia="Amiri" w:cs="Amiri"/>
          <w:color w:val="111111"/>
          <w:sz w:val="28"/>
          <w:sz w:val="28"/>
          <w:szCs w:val="28"/>
          <w:rtl w:val="true"/>
          <w:lang w:bidi="ar-SA"/>
        </w:rPr>
        <w:t>ومنشأ القولين اختلاف الروايات</w:t>
      </w:r>
      <w:r>
        <w:rPr>
          <w:rStyle w:val="FootnoteAnchor"/>
          <w:rtl w:val="true"/>
        </w:rPr>
        <w:footnoteReference w:id="1303"/>
      </w:r>
      <w:r>
        <w:rPr>
          <w:rFonts w:ascii="Amiri" w:hAnsi="Amiri" w:eastAsia="Amiri" w:cs="Amiri"/>
          <w:color w:val="111111"/>
          <w:sz w:val="28"/>
          <w:sz w:val="28"/>
          <w:szCs w:val="28"/>
          <w:rtl w:val="true"/>
          <w:lang w:bidi="ar-SA"/>
        </w:rPr>
        <w:t>وأشهرها وأصحها ما دلّ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يَتَقَدَّم الرجلُ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تقدَّمت المرأة لم يصح؛ عملاً بالمنقول من 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وظاهر الآية، ولأنّ لعانها لإسقاط الحدّ الذي وَجَب عليها بلعان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يُميّز الزوجة عن غيرها تمييزاً يمنع المشاركة إما بأن يَذكر اسمها ويَرفَعَ نسبها بما يُميّزُها ، أو يَصِفَها بما يميزها عن غيرها، أو يُشير إليها إن كانت حاضرةً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يكون الإيراد بجميع ما ذكر باللفظ العربي الصحيح إلا مع التعذّر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فيجتزئ بمقدورهما منه، فإن تعذَّرَ تلفّظهما بالعربية أصلاً أَجزَاً غيرُها من اللغات من غیر ترجیح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فيفتقر الحاكم إلى مترجمين عدلين يُلقيان عليهما الصيغة بما يُحسِنانه من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باشَرَها بنفسه، ولا يكفي أقل من عدلين حيث يفتقر إلى الترجمة ولا يحتاج إلى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البَدْأَةُ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بالشهادة ثم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المرأة بالشهادة ثمّ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يجب الترتيب المذكورُ تجب الموالاة بين كلماتهما، فلو تَرَاخَى بما يُعد فصلاً أو تَكَلَّم خلاله بغيره بطل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أن يجلس الحاكم مُستدبِرَ القبلة ليكون وجههما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يَقِفَ الرجلُ عن يمينه والمرأة عن يمين الرجل، وأن 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يسمع اللعانَ ولو أربعةً عدد شهودِ الزنى، وأن يَعِظَه الحاكم قبل كلمة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ويُخَوِّفَه الله تعالى </w:t>
      </w:r>
    </w:p>
    <w:p>
      <w:pPr>
        <w:pStyle w:val="BookText"/>
        <w:rPr/>
      </w:pPr>
      <w:r>
        <w:rPr>
          <w:rFonts w:ascii="Amiri" w:hAnsi="Amiri" w:eastAsia="Amiri" w:cs="Amiri"/>
          <w:color w:val="111111"/>
          <w:sz w:val="28"/>
          <w:sz w:val="28"/>
          <w:szCs w:val="28"/>
          <w:rtl w:val="true"/>
          <w:lang w:bidi="ar-SA"/>
        </w:rPr>
        <w:t xml:space="preserve">ويقول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عذابَ الآخرة أشدُّ من عذاب الدنيا ويقرأ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يَشْتَرُونَ بِعَهْدِ اللَّهِ وَأَيْمَنِهِمْ ثَمَنًا قَلِيلاً</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الآية، وأن لَعْنَه لنفسه يُوجب اللعنة إن كان كاذباً، ونحو ذلك ، ويَعِظَها قبل كلمة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يُغَلِّظَ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تكرار الشهادات أربع مرات، وهو واجب، لكنه أطلق الاستحباب نظراً إلى التغليظ بمجموع الأمور الثلاثة من حيث هو مجموع، وبما قرّرناه صرّح في التحرير</w:t>
      </w:r>
      <w:r>
        <w:rPr>
          <w:rStyle w:val="FootnoteAnchor"/>
          <w:rtl w:val="true"/>
        </w:rPr>
        <w:footnoteReference w:id="1306"/>
      </w:r>
      <w:r>
        <w:rPr>
          <w:rFonts w:ascii="Amiri" w:hAnsi="Amiri" w:eastAsia="Amiri" w:cs="Amiri"/>
          <w:color w:val="111111"/>
          <w:sz w:val="28"/>
          <w:sz w:val="28"/>
          <w:szCs w:val="28"/>
          <w:rtl w:val="true"/>
          <w:lang w:bidi="ar-SA"/>
        </w:rPr>
        <w:t>وأمّا حمله على زيادة لفظ في الشهادة أو الغضب على نحو ما يُذكر في اليمين المطلقة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الطالب الغالبِ المُهلِكِ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فإنه وإن كان ممكناً لو نُصَّ عليه إلّا أنّه يُشكل بإخلاله بالموالاة المعتبرة في اللفظ المنصوص مع عدم الإذن في تخلل المذكور</w:t>
      </w:r>
    </w:p>
    <w:p>
      <w:pPr>
        <w:pStyle w:val="BookText"/>
        <w:rPr/>
      </w:pP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يُلاعِن بينهما في موضع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كبين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إبراهيم ، وهو المسمّى بالخطيم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وفي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بين القبر الشريف والمنبر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وتحتَ الصخرة في المسجد الأقصى، وفي المساجد بالأمصار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 عند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المشاهد الشريفة للأئمة أو الأنبياء إن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المرأة حائضاً فبباب المسجد فيخرج الحاكم إليها أو يبعث نائباً، أو كانا ذمّيَّيْن فَبِبِيعَةٍ أو كَنيسة، أو مجوسيين فبيت نار، لابيت صنمٍ لوَتَنِي؛ إذ لاحرمة له واعتقادهم غيرُ مَرْعِيّ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لاعَنَ الرجلُ سَقَط عنه الحدُّ ووجب على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لعانه حجّة كالبينة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تُقِرّ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 وإن لاعَنَتْ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ويتعلَّق بلعانهما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لا في كل لعان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سقوط </w:t>
      </w:r>
    </w:p>
    <w:p>
      <w:pPr>
        <w:pStyle w:val="BookText"/>
        <w:rPr/>
      </w:pPr>
      <w:r>
        <w:rPr>
          <w:rFonts w:ascii="Amiri" w:hAnsi="Amiri" w:eastAsia="Amiri" w:cs="Amiri"/>
          <w:color w:val="111111"/>
          <w:sz w:val="28"/>
          <w:sz w:val="28"/>
          <w:szCs w:val="28"/>
          <w:rtl w:val="true"/>
          <w:lang w:bidi="ar-SA"/>
        </w:rPr>
        <w:t>الحدّين عنهما، وزوالُ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ثابتان في كلّ 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ونفي الولد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المرأة إن كان اللعان لنفيه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والتحريمُ 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ثابت مطلقاً كالأولين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ولاينتفي عنه الحد إلا بمجموع لعانه وكذا المرأة، ولا تثبت الأحكامُ أجمعُ إلَّا بمجموع لعانهما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نفسه في أثناء اللعان وجب عليه حد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شيء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أكذب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لعانه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لعانها ففي وجوب الحدّ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منشأهما مِن سقوط الحدّ عنه بلعانه ولم يتجدَّد منه قذف بعده فلاوجه لوجوبه؛ ومن أنه قد أَكَّدَ القذف السابق باللعان لتكراره إياه فيه والسقوط إنما يكون مع علم صدقه أو اشتباه حاله واعترافه بكذبه ينفيهما فيكون لعانه قذفاً محضاً فكيف يكون مُسقِطاً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القولان</w:t>
      </w:r>
      <w:r>
        <w:rPr>
          <w:rStyle w:val="FootnoteAnchor"/>
          <w:rtl w:val="true"/>
        </w:rPr>
        <w:footnoteReference w:id="1308"/>
      </w:r>
      <w:r>
        <w:rPr>
          <w:rFonts w:ascii="Amiri" w:hAnsi="Amiri" w:eastAsia="Amiri" w:cs="Amiri"/>
          <w:color w:val="111111"/>
          <w:sz w:val="28"/>
          <w:sz w:val="28"/>
          <w:szCs w:val="28"/>
          <w:rtl w:val="true"/>
          <w:lang w:bidi="ar-SA"/>
        </w:rPr>
        <w:t xml:space="preserve">لو أكذب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لعانهما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ذكر في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ثبوتُه فيهما لما ذكر، ولرواية محمّدبن الفضيل</w:t>
      </w:r>
      <w:r>
        <w:rPr>
          <w:rStyle w:val="FootnoteAnchor"/>
          <w:rtl w:val="true"/>
        </w:rPr>
        <w:footnoteReference w:id="1309"/>
      </w:r>
      <w:r>
        <w:rPr>
          <w:rFonts w:ascii="Amiri" w:hAnsi="Amiri" w:eastAsia="Amiri" w:cs="Amiri"/>
          <w:color w:val="111111"/>
          <w:sz w:val="28"/>
          <w:sz w:val="28"/>
          <w:szCs w:val="28"/>
          <w:rtl w:val="true"/>
          <w:lang w:bidi="ar-SA"/>
        </w:rPr>
        <w:t>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رجل لاعَنَ امرأته وانتفَى مِن وَلَدِها ثمّ أكذب نفسه هل يُرَدّ عليه ولدها؟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أكذب نفسه جُلِد الحدَّ ورُدَّ عليه ابنه ولا ترجع إليه امرأته أبداً</w:t>
      </w:r>
      <w:r>
        <w:rPr>
          <w:rFonts w:eastAsia="Amiri" w:cs="Amiri" w:ascii="Amiri" w:hAnsi="Amiri"/>
          <w:color w:val="111111"/>
          <w:sz w:val="28"/>
          <w:szCs w:val="28"/>
          <w:rtl w:val="true"/>
          <w:lang w:bidi="ar-SA"/>
        </w:rPr>
        <w:t>»</w:t>
      </w:r>
      <w:r>
        <w:rPr>
          <w:rStyle w:val="FootnoteAnchor"/>
          <w:rtl w:val="true"/>
        </w:rPr>
        <w:footnoteReference w:id="1310"/>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رجوعه بعد لعانهما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يعود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وللحكم بالتحريم شرعاً، واعترافه لايصلح لإزالته، ولا يَرِثُ الولد 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وَرِثه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اعترافه إقرارٌ في حق نفسه بإرثه منه ودعوى ولادته قد انتفت شرعاً فيثبت إقراره على نفسه ولاتثبت دعواه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يرث الولد أقرباء الأب ولايَرِثُونه إلامع </w:t>
      </w:r>
    </w:p>
    <w:p>
      <w:pPr>
        <w:pStyle w:val="BookText"/>
        <w:rPr/>
      </w:pPr>
      <w:r>
        <w:rPr>
          <w:rFonts w:ascii="Amiri" w:hAnsi="Amiri" w:eastAsia="Amiri" w:cs="Amiri"/>
          <w:color w:val="111111"/>
          <w:sz w:val="28"/>
          <w:sz w:val="28"/>
          <w:szCs w:val="28"/>
          <w:rtl w:val="true"/>
          <w:lang w:bidi="ar-SA"/>
        </w:rPr>
        <w:t>تصديقهم على نَسَبِه في قول</w:t>
      </w:r>
      <w:r>
        <w:rPr>
          <w:rStyle w:val="FootnoteAnchor"/>
          <w:rtl w:val="true"/>
        </w:rPr>
        <w:footnoteReference w:id="1311"/>
      </w:r>
      <w:r>
        <w:rPr>
          <w:rFonts w:ascii="Amiri" w:hAnsi="Amiri" w:eastAsia="Amiri" w:cs="Amiri"/>
          <w:color w:val="111111"/>
          <w:sz w:val="28"/>
          <w:sz w:val="28"/>
          <w:szCs w:val="28"/>
          <w:rtl w:val="true"/>
          <w:lang w:bidi="ar-SA"/>
        </w:rPr>
        <w:t>لأنّ الإقرار لايَتعدّى المُقِرَّ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أكذبت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 بعد لعانها فكذلك لايعود الفراش ولايزول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إكذابها نفسها؛ لأنّه إقرار بالزنى وهو لايثبُت إلّا أن تُقِرٌ أربعاً كما سيأتي إن شاء الله تعالى</w:t>
      </w:r>
      <w:r>
        <w:rPr>
          <w:rStyle w:val="FootnoteAnchor"/>
          <w:rtl w:val="true"/>
        </w:rPr>
        <w:footnoteReference w:id="1312"/>
      </w:r>
      <w:r>
        <w:rPr>
          <w:rFonts w:ascii="Amiri" w:hAnsi="Amiri" w:eastAsia="Amiri" w:cs="Amiri"/>
          <w:color w:val="111111"/>
          <w:sz w:val="28"/>
          <w:sz w:val="28"/>
          <w:szCs w:val="28"/>
          <w:rtl w:val="true"/>
          <w:lang w:bidi="ar-SA"/>
        </w:rPr>
        <w:t xml:space="preserve">فإن أقرَّت أربعاً حُدَّتْ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Style w:val="FootnoteAnchor"/>
          <w:rtl w:val="true"/>
        </w:rPr>
        <w:footnoteReference w:id="1313"/>
      </w:r>
      <w:r>
        <w:rPr>
          <w:rFonts w:ascii="Amiri" w:hAnsi="Amiri" w:eastAsia="Amiri" w:cs="Amiri"/>
          <w:color w:val="111111"/>
          <w:sz w:val="28"/>
          <w:sz w:val="28"/>
          <w:szCs w:val="28"/>
          <w:rtl w:val="true"/>
          <w:lang w:bidi="ar-SA"/>
        </w:rPr>
        <w:t>منشأه ما ذكرناه مِن أنّ الإقرار بالزنى أربعاً من الكامل الحرّ المختارِ يُثبت حده؛ ومن سقوطه بلعانها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﴿وَيَدْرَؤُا عَنْهَا الْعَذَابَ أَن تَشْهَدَ أَرْبَعَ شَهَدَتِ بِاللَّهِ</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الآية،فلايعود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قَذَفها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 حدّان أحدهما لها والآخَرُ للرجل؛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قَذْفٌ لاثنين، وله إسقاط حدها باللعان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حدّ الرجل، ولو أقام بينةً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يَسقُط كلّ حد قذف بإقامة البينة بالفعل المقذوف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يسقط الحدُّ لو عَفا مستحِقُه أو صَدَّق على الفعل، لكن إن كانت هي المصدقة وهناك نسب لم يَنتَفِ بتصديقها؛ لأنه إقرار في حق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أن يُلاعِن لنفيه؟ قولان</w:t>
      </w:r>
      <w:r>
        <w:rPr>
          <w:rStyle w:val="FootnoteAnchor"/>
          <w:rtl w:val="true"/>
        </w:rPr>
        <w:footnoteReference w:id="1315"/>
      </w:r>
      <w:r>
        <w:rPr>
          <w:rFonts w:ascii="Amiri" w:hAnsi="Amiri" w:eastAsia="Amiri" w:cs="Amiri"/>
          <w:color w:val="111111"/>
          <w:sz w:val="28"/>
          <w:sz w:val="28"/>
          <w:szCs w:val="28"/>
          <w:rtl w:val="true"/>
          <w:lang w:bidi="ar-SA"/>
        </w:rPr>
        <w:t>من عموم ثبوته لنفي الولد، وكونه غير متصوّر هنا؛ إذ لايمكن الزوجة أن تشهد بالله إنه لمن الكاذبين بعد تصديقها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صادَقَتْه على أصل الزنى دون كون الولد منه توجه اللعان منها؛ لإمكان شهادتها بكذبه في نفيه وإن ثبت زناها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قَذَفها فماتت قبل اللعان سَقط اللعان لتعذره بموتها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لبقاء </w:t>
      </w:r>
    </w:p>
    <w:p>
      <w:pPr>
        <w:pStyle w:val="BookText"/>
        <w:rPr/>
      </w:pPr>
      <w:r>
        <w:rPr>
          <w:rFonts w:ascii="Amiri" w:hAnsi="Amiri" w:eastAsia="Amiri" w:cs="Amiri"/>
          <w:color w:val="111111"/>
          <w:sz w:val="28"/>
          <w:sz w:val="28"/>
          <w:szCs w:val="28"/>
          <w:rtl w:val="true"/>
          <w:lang w:bidi="ar-SA"/>
        </w:rPr>
        <w:t xml:space="preserve">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الحدُّ للوارث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القذف لعدم تقدم مُسقِطه، وله أن يلاعِن لسقوطه وإن لم يكن بحضور الوارث؛ لأنّه إمّا شَهادات أو أيمان وكلاهما لا يتوقف على حياة المشهود عليه والمحلوف لأجله، ولعموم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لعانَه يُسقط عنه الحدَّ ويُوجب الحد عليها، ولعانهما يوجب الأحكام الأربعة فإذا انتفى الثاني بموتها بقي الأوّلُ خاصةً فيُسقِط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ولاينتفي الإرث بلعانه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لاتنتفي الزوجية بلعانه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أبي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رجل من أهلها فلاعَنَه فلاميراث له وإن أبى أحدٌ منهم فله الميراثُ</w:t>
      </w:r>
      <w:r>
        <w:rPr>
          <w:rFonts w:eastAsia="IRNazanin" w:cs="IRNazanin"/>
          <w:color w:val="111111"/>
          <w:sz w:val="28"/>
          <w:szCs w:val="28"/>
          <w:rtl w:val="true"/>
          <w:lang w:bidi="fa-IR"/>
        </w:rPr>
        <w:t>»</w:t>
      </w:r>
      <w:r>
        <w:rPr>
          <w:rStyle w:val="FootnoteAnchor"/>
          <w:rtl w:val="true"/>
        </w:rPr>
        <w:footnoteReference w:id="1316"/>
      </w:r>
      <w:r>
        <w:rPr>
          <w:rFonts w:ascii="IRNazanin" w:hAnsi="IRNazanin" w:eastAsia="IRNazanin"/>
          <w:color w:val="111111"/>
          <w:sz w:val="28"/>
          <w:sz w:val="28"/>
          <w:szCs w:val="28"/>
          <w:rtl w:val="true"/>
          <w:lang w:bidi="fa-IR"/>
        </w:rPr>
        <w:t>ومثله رَوَى عمرو بن خالد عن زيد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317"/>
      </w:r>
      <w:r>
        <w:rPr>
          <w:rFonts w:ascii="Amiri" w:hAnsi="Amiri" w:eastAsia="Amiri" w:cs="Amiri"/>
          <w:color w:val="111111"/>
          <w:sz w:val="28"/>
          <w:sz w:val="28"/>
          <w:szCs w:val="28"/>
          <w:rtl w:val="true"/>
          <w:lang w:bidi="ar-SA"/>
        </w:rPr>
        <w:t>وبمضمونها عَمِل جماعةٌ</w:t>
      </w:r>
      <w:r>
        <w:rPr>
          <w:rStyle w:val="FootnoteAnchor"/>
          <w:rtl w:val="true"/>
        </w:rPr>
        <w:footnoteReference w:id="131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 الأولى وضعفِ سند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مخالفتان للأصل من حيث إنّ اللعانَ شُرع بين الزوجين فلا يتعدى، وإن لعان الوارث متعذر؛ لأنه إن أريد مجرد حضوره فليس بلعان حقيقي، وإن أريد إيقاع الصيغ المعهودة من الزوجة فبعيد؛ لتعذر القطع من الوارث على نفي فِعْلِ غيره غالباً وإيقاعه على نفي العلم تغيير للصورة المنقولة شرعاً؛ ولأنّ الإرث قد استقر بالموت فلاوجه لإسقاط اللعان المتجدد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الزوج أحد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بالزنى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شهادة الزوج مقبولةٌ على زوجته إن لم تَحْتَلّ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فى الشهادة، بخلاف ما إذا سَبَقَ الزوج بالقذف فإنّ شهادته تُرَدّ لذلك وهو من جملة اختلال الشرائط، أو اختل غيره من الشرائط كاختلافِ كلامهم في الشهادة أو أدائهم الشهادة مختلفي المجلس، أو عداوة أحدهم لها، أو فسقه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اجتماع شرائط </w:t>
      </w:r>
    </w:p>
    <w:p>
      <w:pPr>
        <w:pStyle w:val="BookText"/>
        <w:rPr/>
      </w:pPr>
      <w:r>
        <w:rPr>
          <w:rFonts w:ascii="Amiri" w:hAnsi="Amiri" w:eastAsia="Amiri" w:cs="Amiri"/>
          <w:color w:val="111111"/>
          <w:sz w:val="28"/>
          <w:sz w:val="28"/>
          <w:szCs w:val="28"/>
          <w:rtl w:val="true"/>
          <w:lang w:bidi="ar-SA"/>
        </w:rPr>
        <w:t>ثبوت الزنى،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ويلا عن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لإسقاط الحدّ عنه بالقذف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 باقي الشهود للفِرية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الأخبار وكلامَ الأصحاب اختلف في هذه المسألة، فرَوَى إبراهيمُ بنُ نُعَيم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شهادة الأربعة الذين أحدهم الزوج</w:t>
      </w:r>
      <w:r>
        <w:rPr>
          <w:rStyle w:val="FootnoteAnchor"/>
          <w:rtl w:val="true"/>
        </w:rPr>
        <w:footnoteReference w:id="1319"/>
      </w:r>
      <w:r>
        <w:rPr>
          <w:rFonts w:ascii="Amiri" w:hAnsi="Amiri" w:eastAsia="Amiri" w:cs="Amiri"/>
          <w:color w:val="111111"/>
          <w:sz w:val="28"/>
          <w:sz w:val="28"/>
          <w:szCs w:val="28"/>
          <w:rtl w:val="true"/>
          <w:lang w:bidi="ar-SA"/>
        </w:rPr>
        <w:t>ولامعنى للجواز هنا إلا الصحة التي يترتب عليها أثرها وهو حد المرأة، وعَمِل بها جماعةٌ</w:t>
      </w:r>
      <w:r>
        <w:rPr>
          <w:rStyle w:val="FootnoteAnchor"/>
          <w:rtl w:val="true"/>
        </w:rPr>
        <w:footnoteReference w:id="1320"/>
      </w:r>
      <w:r>
        <w:rPr>
          <w:rFonts w:ascii="Amiri" w:hAnsi="Amiri" w:eastAsia="Amiri" w:cs="Amiri"/>
          <w:color w:val="111111"/>
          <w:sz w:val="28"/>
          <w:sz w:val="28"/>
          <w:szCs w:val="28"/>
          <w:rtl w:val="true"/>
          <w:lang w:bidi="ar-SA"/>
        </w:rPr>
        <w:t>ويؤيدها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لَّهُمْ شُهَدَاءُ إِلَّا أَنفُسُهُمْ</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فإنّ ظاهرها أنه إذا كان غيره فلا لعان،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يَأْتِينَ الْفَاحِشَةَ مِن نِّسَآبِكُمْ فَاسْتَشْهِدُوا عَلَيْهِنَّ أَرْبَعَةٌ مِّنكُمْ</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فإنّ الظاهر كونُ الخطاب للحاكم لأنه المرجِعُ في الشهادة فيشمل الزوج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أربعة شهدوا على امرأة بالزنى أحدهم زوجها،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يُلاعِن ويُجلَد الآخرون</w:t>
      </w:r>
      <w:r>
        <w:rPr>
          <w:rFonts w:eastAsia="IRNazanin" w:cs="IRNazanin"/>
          <w:color w:val="111111"/>
          <w:sz w:val="28"/>
          <w:szCs w:val="28"/>
          <w:rtl w:val="true"/>
          <w:lang w:bidi="fa-IR"/>
        </w:rPr>
        <w:t>»</w:t>
      </w:r>
      <w:r>
        <w:rPr>
          <w:rStyle w:val="FootnoteAnchor"/>
          <w:rtl w:val="true"/>
        </w:rPr>
        <w:footnoteReference w:id="1323"/>
      </w:r>
      <w:r>
        <w:rPr>
          <w:rFonts w:ascii="Amiri" w:hAnsi="Amiri" w:eastAsia="Amiri" w:cs="Amiri"/>
          <w:color w:val="111111"/>
          <w:sz w:val="28"/>
          <w:sz w:val="28"/>
          <w:szCs w:val="28"/>
          <w:rtl w:val="true"/>
          <w:lang w:bidi="ar-SA"/>
        </w:rPr>
        <w:t>وعَمِل بها الصدوق</w:t>
      </w:r>
      <w:r>
        <w:rPr>
          <w:rStyle w:val="FootnoteAnchor"/>
          <w:rtl w:val="true"/>
        </w:rPr>
        <w:footnoteReference w:id="1324"/>
      </w:r>
      <w:r>
        <w:rPr>
          <w:rFonts w:ascii="Amiri" w:hAnsi="Amiri" w:eastAsia="Amiri" w:cs="Amiri"/>
          <w:color w:val="111111"/>
          <w:sz w:val="28"/>
          <w:sz w:val="28"/>
          <w:szCs w:val="28"/>
          <w:rtl w:val="true"/>
          <w:lang w:bidi="ar-SA"/>
        </w:rPr>
        <w:t>وجماعة</w:t>
      </w:r>
      <w:r>
        <w:rPr>
          <w:rStyle w:val="FootnoteAnchor"/>
          <w:rtl w:val="true"/>
        </w:rPr>
        <w:footnoteReference w:id="1325"/>
      </w:r>
      <w:r>
        <w:rPr>
          <w:rFonts w:ascii="Amiri" w:hAnsi="Amiri" w:eastAsia="Amiri" w:cs="Amiri"/>
          <w:color w:val="111111"/>
          <w:sz w:val="28"/>
          <w:sz w:val="28"/>
          <w:szCs w:val="28"/>
          <w:rtl w:val="true"/>
          <w:lang w:bidi="ar-SA"/>
        </w:rPr>
        <w:t>ويؤيدها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جَاءُو عَلَيْهِ بِأَرْبَعَةِ شُهَدَاءَ</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 xml:space="preserve">والمختارُ القبولُ، ويمكن الجمع بين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أسنادهما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الثانية على اختلال شرائط الشهادة كسبق الزوج بالقذف أو غيره، كما نبه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بقوله إن لم تختل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تعليلها بكون الزوج خصماً لها فلاتُقبل شهادته عليها</w:t>
      </w:r>
      <w:r>
        <w:rPr>
          <w:rStyle w:val="FootnoteAnchor"/>
          <w:rtl w:val="true"/>
        </w:rPr>
        <w:footnoteReference w:id="1327"/>
      </w:r>
      <w:r>
        <w:rPr>
          <w:rFonts w:ascii="Amiri" w:hAnsi="Amiri" w:eastAsia="Amiri" w:cs="Amiri"/>
          <w:color w:val="111111"/>
          <w:sz w:val="28"/>
          <w:sz w:val="28"/>
          <w:szCs w:val="28"/>
          <w:rtl w:val="true"/>
          <w:lang w:bidi="ar-SA"/>
        </w:rPr>
        <w:t>فهو في حيّز المنع</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العِتق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1041_105294"/>
      <w:bookmarkStart w:id="245" w:name="pg11041_105294"/>
      <w:bookmarkEnd w:id="245"/>
    </w:p>
    <w:p>
      <w:pPr>
        <w:pStyle w:val="Heading2"/>
        <w:numPr>
          <w:ilvl w:val="1"/>
          <w:numId w:val="1"/>
        </w:numPr>
        <w:rPr/>
      </w:pPr>
      <w:bookmarkStart w:id="246" w:name="pg11041_105294"/>
      <w:bookmarkStart w:id="247" w:name="__RefHeading___Toc1330747_1067777946"/>
      <w:bookmarkStart w:id="248" w:name="_Toc81"/>
      <w:bookmarkEnd w:id="246"/>
      <w:bookmarkEnd w:id="247"/>
      <w:r>
        <w:rPr>
          <w:rtl w:val="true"/>
        </w:rPr>
        <w:t>كتاب العِتق</w:t>
      </w:r>
      <w:bookmarkEnd w:id="248"/>
    </w:p>
    <w:p>
      <w:pPr>
        <w:pStyle w:val="Heading3"/>
        <w:numPr>
          <w:ilvl w:val="2"/>
          <w:numId w:val="1"/>
        </w:numPr>
        <w:rPr/>
      </w:pPr>
      <w:bookmarkStart w:id="249" w:name="__RefHeading___Toc1330749_1067777946"/>
      <w:bookmarkStart w:id="250" w:name="_Toc82"/>
      <w:bookmarkEnd w:id="249"/>
      <w:r>
        <w:rPr>
          <w:rtl w:val="true"/>
        </w:rPr>
        <w:t>اشارة</w:t>
      </w:r>
      <w:bookmarkEnd w:id="250"/>
    </w:p>
    <w:p>
      <w:pPr>
        <w:pStyle w:val="BookText"/>
        <w:rPr/>
      </w:pP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w:t>
      </w:r>
      <w:r>
        <w:rPr>
          <w:rStyle w:val="FootnoteAnchor"/>
          <w:rtl w:val="true"/>
        </w:rPr>
        <w:footnoteReference w:id="1329"/>
      </w:r>
      <w:r>
        <w:rPr>
          <w:rFonts w:ascii="Amiri" w:hAnsi="Amiri" w:eastAsia="Amiri" w:cs="Amiri"/>
          <w:color w:val="111111"/>
          <w:sz w:val="28"/>
          <w:sz w:val="28"/>
          <w:szCs w:val="28"/>
          <w:rtl w:val="true"/>
          <w:lang w:bidi="ar-SA"/>
        </w:rPr>
        <w:t>ومنه سُمِّيت جيادُ الخَيل عِتاقاً، والبيتُ الشريفُ عَتِيقاً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وشرعاً وهو خلوص المملوكِ الآدمي أو بعضه من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إلى عتق المباشرة المقصودِ بالذات من الكتاب تخلُّص المملوكِ الآدمي أو بعضه من الرق منجزاً بصيغة مخصوصة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أجر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مؤمناً أعتق الله العزيز الجبارُ بكل عضو عضواً له من النار، فإن كان أنتى أعتَق الله العزيز الجبارُ بكل عضوين منها عضواً من النار؛ لأنّ المرأة نصف الرجل</w:t>
      </w:r>
      <w:r>
        <w:rPr>
          <w:rFonts w:eastAsia="IRNazanin" w:cs="IRNazanin"/>
          <w:color w:val="111111"/>
          <w:sz w:val="28"/>
          <w:szCs w:val="28"/>
          <w:rtl w:val="true"/>
          <w:lang w:bidi="fa-IR"/>
        </w:rPr>
        <w:t>»</w:t>
      </w:r>
      <w:r>
        <w:rPr>
          <w:rStyle w:val="FootnoteAnchor"/>
          <w:rtl w:val="true"/>
        </w:rPr>
        <w:footnoteReference w:id="133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رقبةً مؤمنةً كانت فِداءَه من النار</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ولما فيه من تخليص الآدمي من ضرر الرق وتملكه منافعه وتكمل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العتق باختيار سببه وغيره، فالأوّل بالصيغة المنجزة والتدبير والكتابة </w:t>
      </w:r>
    </w:p>
    <w:p>
      <w:pPr>
        <w:pStyle w:val="BookText"/>
        <w:rPr/>
      </w:pPr>
      <w:r>
        <w:rPr>
          <w:rFonts w:ascii="Amiri" w:hAnsi="Amiri" w:eastAsia="Amiri" w:cs="Amiri"/>
          <w:color w:val="111111"/>
          <w:sz w:val="28"/>
          <w:sz w:val="28"/>
          <w:szCs w:val="28"/>
          <w:rtl w:val="true"/>
          <w:lang w:bidi="ar-SA"/>
        </w:rPr>
        <w:t>والاستيلادِ، وشِراءِ الذَكَر أحد العمودَين أو المحارَم من النساء والأُنثى أحد العمودَين، وإسلام المملوك في دار الحرب قبل مولاه مع خروجه منها قبله وتنكيل المولى به؛ والثاني بالجذامِ والعَمَى والإقعادِ وموتِ المورّث وكون أحد الأبوين حراً، إلا أن يُشترَط رِقُه، على الخلاف</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وهذه الأسبابُ منها تامة في العتق كالإعتاق بالصيغة وشراء القريب والتنكيل والجذام والإقعادِ، ومنها ناقصة تتوقف على أمرٍ آخر كالاستيلاد لتوقفه على موتِ المولى وأُمورٍ أَخَرَ، والكتابة لتوقفها على أداء المال، والتدبير لتوقفه على موت المولى ونفوذه من ثلث ماله وموت المورّث لتوقفه على دفع القيمة إلى مالكه وغيره ممّا يُفصل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ويفتقر الأول إلى صيغة مخصوصة وعبارته الصريحةُ التحرير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هذا أو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ووقوعه بلفظ التحرير موضعُ ،وفاق، وصراحته فيه واضحةً،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مُؤْمِنًا خَطَنًا فَتَحْرِيرُ رَقَبَةٍ مُّؤْمِنَةٍ</w:t>
      </w:r>
      <w:r>
        <w:rPr>
          <w:rFonts w:eastAsia="Amiri" w:cs="Amiri" w:ascii="Amiri" w:hAnsi="Amiri"/>
          <w:color w:val="111111"/>
          <w:sz w:val="28"/>
          <w:szCs w:val="28"/>
          <w:rtl w:val="true"/>
          <w:lang w:bidi="ar-SA"/>
        </w:rPr>
        <w:t>)</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عتيق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معتَقٌ خلافٌ</w:t>
      </w:r>
      <w:r>
        <w:rPr>
          <w:rStyle w:val="FootnoteAnchor"/>
          <w:rtl w:val="true"/>
        </w:rPr>
        <w:footnoteReference w:id="1334"/>
      </w:r>
      <w:r>
        <w:rPr>
          <w:rFonts w:ascii="Amiri" w:hAnsi="Amiri" w:eastAsia="Amiri" w:cs="Amiri"/>
          <w:color w:val="111111"/>
          <w:sz w:val="28"/>
          <w:sz w:val="28"/>
          <w:szCs w:val="28"/>
          <w:rtl w:val="true"/>
          <w:lang w:bidi="ar-SA"/>
        </w:rPr>
        <w:t xml:space="preserve">منشأه الشكُ فى كونه مرادفاً للتحرير فيدلّ عليه صريحاً أو كناية عنه فلايقع به، والأقربُ وقوعه به لغلبة استعماله فيه في اللغة والحديث والعرف وقد تقدَّم بعضُه، واتَّفق الأصحابُ على صحته في قول السيد لأمته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 وتزوجتك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ولاعبرة بغير ذلك من الألفاظ التي لم تُوضَع له شرعاً صريحاً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إزالة الرق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أَزَلْتُ عنك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فَكَكْتُ رقبتك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تحتمل غير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لاملك لي عليك أو لاسلطان أو لاسبيل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غير ذلك ما دلّ على الإعتاق بلفظ الماضي الذي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 بل الصريحُ محضاً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وظاهرُهم عدم وقوعه بهما، ولعله لبُعدِ الماضي عن الإنشاء وقيامه مقامه في العقود على وجه النقل خلاف الأصل فيُقتصر فيه على محلّه، مع احتمال الوقوع به هنا لظهوره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وكذا لاعبرة بالنداء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قَصَد التحريرَ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 من اللفظ غير المنقول شرعاً ومنه الكناية والنداء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اقتصاراً في الحكم بالحرّيّة على موضع اليقين ولبعد النداء عن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احتُمِل</w:t>
      </w:r>
      <w:r>
        <w:rPr>
          <w:rStyle w:val="FootnoteAnchor"/>
          <w:rtl w:val="true"/>
        </w:rPr>
        <w:footnoteReference w:id="1335"/>
      </w:r>
      <w:r>
        <w:rPr>
          <w:rFonts w:ascii="Amiri" w:hAnsi="Amiri" w:eastAsia="Amiri" w:cs="Amiri"/>
          <w:color w:val="111111"/>
          <w:sz w:val="28"/>
          <w:sz w:val="28"/>
          <w:szCs w:val="28"/>
          <w:rtl w:val="true"/>
          <w:lang w:bidi="ar-SA"/>
        </w:rPr>
        <w:t xml:space="preserve">الوقوعُ به من حيث إنّ حرف الإشارة إلى المملوك لم يعتبره الشارع بخصوصه وإنما الاعتبار بالتحرير والإعتاق،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القصد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غاية ذلك أن يكون كنايةٌ لاصريحاً فلايقعُ به ولايخرج الملك المعلوم عن أصله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لايكون اللفظ مؤثّراً شرعاً في الحكم لا ينفعه ضم القصد إليه، ونبه بالغاية على خلاف من اكتفى بغير الصريح إذا انضم إلى النية من العامة</w:t>
      </w:r>
      <w:r>
        <w:rPr>
          <w:rStyle w:val="FootnoteAnchor"/>
          <w:rtl w:val="true"/>
        </w:rPr>
        <w:footnoteReference w:id="1336"/>
      </w:r>
      <w:r>
        <w:rPr>
          <w:rFonts w:ascii="Amiri" w:hAnsi="Amiri" w:eastAsia="Amiri" w:cs="Amiri"/>
          <w:color w:val="111111"/>
          <w:sz w:val="28"/>
          <w:sz w:val="28"/>
          <w:szCs w:val="28"/>
          <w:rtl w:val="true"/>
          <w:lang w:bidi="ar-SA"/>
        </w:rPr>
        <w:t xml:space="preserve">ويَقوَى الإشكالُ لو كان اسمُها حرّةً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وسُكَ في قصده؛ لمطابقة اللفظ للمتفق على التحرير به واحتماله الإخبار بالاسم والأقوى عدم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 بقصد الإنشاء صح كما أنه لو صرّح بقصد الإخبار قبل ولم يُعتق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التعيين للمعتق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النظرُ إلى عموم الأدلّة الدالّة</w:t>
      </w:r>
      <w:r>
        <w:rPr>
          <w:rStyle w:val="FootnoteAnchor"/>
          <w:rtl w:val="true"/>
        </w:rPr>
        <w:footnoteReference w:id="1337"/>
      </w:r>
      <w:r>
        <w:rPr>
          <w:rFonts w:ascii="Amiri" w:hAnsi="Amiri" w:eastAsia="Amiri" w:cs="Amiri"/>
          <w:color w:val="111111"/>
          <w:sz w:val="28"/>
          <w:sz w:val="28"/>
          <w:szCs w:val="28"/>
          <w:rtl w:val="true"/>
          <w:lang w:bidi="ar-SA"/>
        </w:rPr>
        <w:t>على وقوعهِ بالصيغة الخاصة وأصالة عدم التعيين، وعدم مانعية الإبهام في العتق شرعاً من حيث وقع لمريض أعتق عبيداً يزيدون عن ثلث ماله ولم يُجز الورثة، والالتفات إلى أن العتق أمرٌ معيّن فلابد له من محلّ معيّن، وقد تقدَّم</w:t>
      </w:r>
      <w:r>
        <w:rPr>
          <w:rStyle w:val="FootnoteAnchor"/>
          <w:rtl w:val="true"/>
        </w:rPr>
        <w:footnoteReference w:id="1338"/>
      </w:r>
      <w:r>
        <w:rPr>
          <w:rFonts w:ascii="Amiri" w:hAnsi="Amiri" w:eastAsia="Amiri" w:cs="Amiri"/>
          <w:color w:val="111111"/>
          <w:sz w:val="28"/>
          <w:sz w:val="28"/>
          <w:szCs w:val="28"/>
          <w:rtl w:val="true"/>
          <w:lang w:bidi="ar-SA"/>
        </w:rPr>
        <w:t>مثلُه في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رجَّح </w:t>
      </w:r>
    </w:p>
    <w:p>
      <w:pPr>
        <w:pStyle w:val="BookText"/>
        <w:rPr/>
      </w:pPr>
      <w:r>
        <w:rPr>
          <w:rFonts w:ascii="Amiri" w:hAnsi="Amiri" w:eastAsia="Amiri" w:cs="Amiri"/>
          <w:color w:val="111111"/>
          <w:sz w:val="28"/>
          <w:sz w:val="28"/>
          <w:szCs w:val="28"/>
          <w:rtl w:val="true"/>
          <w:lang w:bidi="ar-SA"/>
        </w:rPr>
        <w:t>في شرح الإرشاد الوقوعَ</w:t>
      </w:r>
      <w:r>
        <w:rPr>
          <w:rStyle w:val="FootnoteAnchor"/>
          <w:rtl w:val="true"/>
        </w:rPr>
        <w:footnoteReference w:id="1339"/>
      </w:r>
      <w:r>
        <w:rPr>
          <w:rFonts w:ascii="Amiri" w:hAnsi="Amiri" w:eastAsia="Amiri" w:cs="Amiri"/>
          <w:color w:val="111111"/>
          <w:sz w:val="28"/>
          <w:sz w:val="28"/>
          <w:szCs w:val="28"/>
          <w:rtl w:val="true"/>
          <w:lang w:bidi="ar-SA"/>
        </w:rPr>
        <w:t>وهنا توقف، وله وجه إن لم يترجح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يُعتبر التعيين فقال أحدُ عَبيدي حرّ صحٌ وعَيَّن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الإنفاق عليهم قبله والمنع من استخدام أحدهم وبيعه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النفقة قبل العتق ولم يتحقَّق بالنسبة إلى كلّ واحد فيُستصحب، واشتباه الحرّ منهم بالرق مع انحصارهم فيَحرُم استخدامهم وبيعُهم؛ ومن استلزام ذلك الإنفاق على الحرّ بسب المِلك والمنع من استعمال المملوك؛ 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المصنِّفُ استخراج المعتق بالقرعة وقطع بها لو مات قبل التعيين</w:t>
      </w:r>
      <w:r>
        <w:rPr>
          <w:rStyle w:val="FootnoteAnchor"/>
          <w:rtl w:val="true"/>
        </w:rPr>
        <w:footnoteReference w:id="1340"/>
      </w:r>
      <w:r>
        <w:rPr>
          <w:rFonts w:ascii="Amiri" w:hAnsi="Amiri" w:eastAsia="Amiri" w:cs="Amiri"/>
          <w:color w:val="111111"/>
          <w:sz w:val="28"/>
          <w:sz w:val="28"/>
          <w:szCs w:val="28"/>
          <w:rtl w:val="true"/>
          <w:lang w:bidi="ar-SA"/>
        </w:rPr>
        <w:t>ويُشكل كلُّ منهما بأنّ القرعة لاستخراج ما هو معيَّن في نفسه غير متعين ظاهراً لا لتحصيل التعيين، فالأقوى الرجوع إليه فيه أو إلى وارثه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عَدَل المعين عمّن عيَّنه لم يُقبل ولم ينعتِق الثاني إذ لم يَبْقَ للعتق محل، بخلاف ما لو أعتق معيّناً واسْتَبَه ثمّ عَدَل فإنهما</w:t>
      </w:r>
    </w:p>
    <w:p>
      <w:pPr>
        <w:pStyle w:val="BookText"/>
        <w:rPr/>
      </w:pPr>
      <w:r>
        <w:rPr>
          <w:rFonts w:ascii="Amiri" w:hAnsi="Amiri" w:eastAsia="Amiri" w:cs="Amiri"/>
          <w:color w:val="111111"/>
          <w:sz w:val="28"/>
          <w:sz w:val="28"/>
          <w:szCs w:val="28"/>
          <w:rtl w:val="true"/>
          <w:lang w:bidi="ar-SA"/>
        </w:rPr>
        <w:t>ينعتقان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بلوغُ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واختياره ورشده وقصدُه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تعالى لأنه عبادة، ولقولهم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ما أُريد به وجه الله تعالى</w:t>
      </w:r>
      <w:r>
        <w:rPr>
          <w:rStyle w:val="FootnoteAnchor"/>
          <w:rtl w:val="true"/>
        </w:rPr>
        <w:footnoteReference w:id="1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 غير محجور عليه بفَلْسٍ أو مرض فيما زاد على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يقع من الصبي وإن بلغ عشراً، ولا من المجنون المُطبِقِ ولا غيره في غير وقت كماله، ولا المكرَهِ ولا السفيه ولا الناسي والغافل والسكران ولا من غير المتقرب به إلى الله تعالى سواء قصد الرياءَ أم لم يقصد شيئاً، ولا من المُفلس بعد الحَجْر عليه أمّا قبله فيجوز وإنْ استَوعَب دَينُه ماله، ولا من المريض إذا استغرَق دَينُه تَرِكَتَه، أو زاد المعتَقُ عن ثُلث ماله بعد الدين إن كان إلا مع إجازة الغُرَماء والورثة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الاكتفاء بإجازة الغرماء في الصورة الأولى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المنع من العتق </w:t>
      </w:r>
    </w:p>
    <w:p>
      <w:pPr>
        <w:pStyle w:val="BookText"/>
        <w:rPr/>
      </w:pPr>
      <w:r>
        <w:rPr>
          <w:rFonts w:ascii="Amiri" w:hAnsi="Amiri" w:eastAsia="Amiri" w:cs="Amiri"/>
          <w:color w:val="111111"/>
          <w:sz w:val="28"/>
          <w:sz w:val="28"/>
          <w:szCs w:val="28"/>
          <w:rtl w:val="true"/>
          <w:lang w:bidi="ar-SA"/>
        </w:rPr>
        <w:t>لحَقّهم، ومن اختصاص الوارث بعين الترِكة، والأقوى التوقُّفُ على إجازة 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صحّةُ مباشَرة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للعتق لإطلاقِ الأدلة</w:t>
      </w:r>
      <w:r>
        <w:rPr>
          <w:rStyle w:val="FootnoteAnchor"/>
          <w:rtl w:val="true"/>
        </w:rPr>
        <w:footnoteReference w:id="1342"/>
      </w:r>
      <w:r>
        <w:rPr>
          <w:rFonts w:ascii="Amiri" w:hAnsi="Amiri" w:eastAsia="Amiri" w:cs="Amiri"/>
          <w:color w:val="111111"/>
          <w:sz w:val="28"/>
          <w:sz w:val="28"/>
          <w:szCs w:val="28"/>
          <w:rtl w:val="true"/>
          <w:lang w:bidi="ar-SA"/>
        </w:rPr>
        <w:t>أو عمومها، ولأن العتق إزالة ملك، وملك الكافر أضعفُ من ملك المسلم فهو أولى بقبول الزوال، واشتراطه بنية القربة لا يُنافيه؛ لأنّ ظاهر الخبر السالف أنّ المراد منها إرادة وجه الله تعالى سواء حَصَل الثوابُ أم لم يحصل، وهذا القدر ممكن ممّن يُقرّ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الكفر بجَحْد الإلهيّة مطلقاً تَوجّه إليه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عبادةً مطلقاً ممنوع بل هو عبادةً خاصةً يغلب فيها فَكُ المِلك فلا يُمنع من الكافر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من الكافر</w:t>
      </w:r>
      <w:r>
        <w:rPr>
          <w:rStyle w:val="FootnoteAnchor"/>
          <w:rtl w:val="true"/>
        </w:rPr>
        <w:footnoteReference w:id="1343"/>
      </w:r>
      <w:r>
        <w:rPr>
          <w:rFonts w:ascii="Amiri" w:hAnsi="Amiri" w:eastAsia="Amiri" w:cs="Amiri"/>
          <w:color w:val="111111"/>
          <w:sz w:val="28"/>
          <w:sz w:val="28"/>
          <w:szCs w:val="28"/>
          <w:rtl w:val="true"/>
          <w:lang w:bidi="ar-SA"/>
        </w:rPr>
        <w:t>نظراً إلى أنه عبادة تتوقف على القربة، وأن المعتبر من القربة ترتب أثرها من الثواب لامطلق طلبها كما يُنبِّه عليه حكمهم ببطلان صلاته وصومه</w:t>
      </w:r>
      <w:r>
        <w:rPr>
          <w:rStyle w:val="FootnoteAnchor"/>
          <w:rtl w:val="true"/>
        </w:rPr>
        <w:footnoteReference w:id="1344"/>
      </w:r>
      <w:r>
        <w:rPr>
          <w:rFonts w:ascii="Amiri" w:hAnsi="Amiri" w:eastAsia="Amiri" w:cs="Amiri"/>
          <w:color w:val="111111"/>
          <w:sz w:val="28"/>
          <w:sz w:val="28"/>
          <w:szCs w:val="28"/>
          <w:rtl w:val="true"/>
          <w:lang w:bidi="ar-SA"/>
        </w:rPr>
        <w:t>لتَعذّر القربة منه، فإنّ القدر المتعذِّرَ هو هذا المعنى لا ما ادَّعوه أوّلاً، ولأنّ العتق شرعاً ملزوم للولاء ولايثبت وَلاءُ الكافر على المسلم؛ لأنه سبيل منفي عنه</w:t>
      </w:r>
      <w:r>
        <w:rPr>
          <w:rStyle w:val="FootnoteAnchor"/>
          <w:rtl w:val="true"/>
        </w:rPr>
        <w:footnoteReference w:id="1345"/>
      </w:r>
      <w:r>
        <w:rPr>
          <w:rFonts w:ascii="Amiri" w:hAnsi="Amiri" w:eastAsia="Amiri" w:cs="Amiri"/>
          <w:color w:val="111111"/>
          <w:sz w:val="28"/>
          <w:sz w:val="28"/>
          <w:szCs w:val="28"/>
          <w:rtl w:val="true"/>
          <w:lang w:bidi="ar-SA"/>
        </w:rPr>
        <w:t>وانتفاءُ اللازم يستلزم انتفاء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ما مرّ، وفي الثاني أنّ الكفر مانع من الإرث كالقتل كما هو مانع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اتفاقهم على بطلان عبادته من الصلاة ونحوها، واختلافهم في عتقه وصدقته ووقفه عند من يعتبر نية القربة فيه يدلّ على أنّ لهذا النوع من التصرف المالي حكماً ناقصاً عن مطلق العبادة من حيث المالية، وكون الغرض منها نفع الغير فجانب المالية فيها أغلب من جانب العبادة فمن ثَمَّ وقع الخلاف فيها دون غيرها من العبادة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بصحّة عتقه</w:t>
      </w:r>
      <w:r>
        <w:rPr>
          <w:rStyle w:val="FootnoteAnchor"/>
          <w:rtl w:val="true"/>
        </w:rPr>
        <w:footnoteReference w:id="1346"/>
      </w:r>
      <w:r>
        <w:rPr>
          <w:rFonts w:ascii="Amiri" w:hAnsi="Amiri" w:eastAsia="Amiri" w:cs="Amiri"/>
          <w:color w:val="111111"/>
          <w:sz w:val="28"/>
          <w:sz w:val="28"/>
          <w:szCs w:val="28"/>
          <w:rtl w:val="true"/>
          <w:lang w:bidi="ar-SA"/>
        </w:rPr>
        <w:t xml:space="preserve">متجه مع تحقق قصده إلى القربة وإن لم يحصل لازمها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عطفاً على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الكافر أي والأقربُ صحة كون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للعتق بأن يكون العبد المعتَقُ كافراً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يَنذِرَ عتقَ مملوكٍ بعينه وهو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المنعُ من عتقه مطلقاً فلانه خبيث وعتقه إنفاق له في سبيل الله وقد نَهَى الله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w:t>
      </w:r>
      <w:r>
        <w:rPr>
          <w:rStyle w:val="FootnoteAnchor"/>
          <w:rtl w:val="true"/>
        </w:rPr>
        <w:footnoteReference w:id="1347"/>
      </w:r>
      <w:r>
        <w:rPr>
          <w:rFonts w:ascii="IRNazanin" w:hAnsi="IRNazanin" w:eastAsia="IRNazanin"/>
          <w:color w:val="111111"/>
          <w:sz w:val="28"/>
          <w:sz w:val="28"/>
          <w:szCs w:val="28"/>
          <w:rtl w:val="true"/>
          <w:lang w:bidi="fa-IR"/>
        </w:rPr>
        <w:t>ولاشتراط القربة فيه كما مرّ ولا قربةً في الكافر، ولرواية سَيفِ بنِ عَمِيرة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أيجوز للمسلم أن يُعتق مملوكاً مشركاً؟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348"/>
      </w:r>
      <w:r>
        <w:rPr>
          <w:rFonts w:ascii="Amiri" w:hAnsi="Amiri" w:eastAsia="Amiri" w:cs="Amiri"/>
          <w:color w:val="111111"/>
          <w:sz w:val="28"/>
          <w:sz w:val="28"/>
          <w:szCs w:val="28"/>
          <w:rtl w:val="true"/>
          <w:lang w:bidi="ar-SA"/>
        </w:rPr>
        <w:t xml:space="preserve">وأما جوازُه بالنذر فللجمع بين ذلك وبين 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عبداً نصرانياً فأسلم حين أعتَقه</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بحمله على النذر والأولى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معاً نظر؛ لأنّ ظاهر الآية وقول المفسرين أنّ الخبيث هو الرديء من المال</w:t>
      </w:r>
    </w:p>
    <w:p>
      <w:pPr>
        <w:pStyle w:val="BookText"/>
        <w:rPr/>
      </w:pPr>
      <w:r>
        <w:rPr>
          <w:rFonts w:ascii="Amiri" w:hAnsi="Amiri" w:eastAsia="Amiri" w:cs="Amiri"/>
          <w:color w:val="111111"/>
          <w:sz w:val="28"/>
          <w:sz w:val="28"/>
          <w:szCs w:val="28"/>
          <w:rtl w:val="true"/>
          <w:lang w:bidi="ar-SA"/>
        </w:rPr>
        <w:t>يُعطى الفقيرُ</w:t>
      </w:r>
      <w:r>
        <w:rPr>
          <w:rStyle w:val="FootnoteAnchor"/>
          <w:rtl w:val="true"/>
        </w:rPr>
        <w:footnoteReference w:id="1350"/>
      </w:r>
      <w:r>
        <w:rPr>
          <w:rFonts w:ascii="IRNazanin" w:hAnsi="IRNazanin" w:eastAsia="IRNazanin"/>
          <w:color w:val="111111"/>
          <w:sz w:val="28"/>
          <w:sz w:val="28"/>
          <w:szCs w:val="28"/>
          <w:rtl w:val="true"/>
          <w:lang w:bidi="fa-IR"/>
        </w:rPr>
        <w:t>وربما كانت المالية في الكافر خيراً من العبد المسلم والإنفاق لماليته لا لمُعتَقَدِه الخبيث، ومع ذلك فالنهي مخصوص بالصدقة الواجبة؛ لعدم تحريم الصدقة المندوبة بما قَلَّ ورَدُو حتى بشق تمرة إجماعاً، والقربة يمكن تحققها في عتق المولى الكافرِ المُقِرِّ بالله تعالى الموافق له في الاعتقاد، فإنّه يقصد به وجه الله تعالى كما مرّ وإنْ لم يحصل الثواب، وفي المسلم إذا ظنَّ القربة بالإحسانِ إليه وفَكِّ رقبته من الرق وترغيبه في الإسلام كما رُوِي مِن فعل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سيف مع ضعف سنده أخصُّ من المدَّعَى ولا ضرورة إلى الجمع حينئذٍ بما لا يدلّ عليه اللفظ أصلاً، فالقول بالصحة مطلقاً مع تحقق القربة متجه، وهو مختار المصنّف في الشرح</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ولايَقِفُ العتق على 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المالك لو وَقَع من غيره بل يبطل عتق الفضولي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رأس إجماعاً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في ملك</w:t>
      </w:r>
      <w:r>
        <w:rPr>
          <w:rFonts w:eastAsia="IRNazanin" w:cs="IRNazanin"/>
          <w:color w:val="111111"/>
          <w:sz w:val="28"/>
          <w:szCs w:val="28"/>
          <w:rtl w:val="true"/>
          <w:lang w:bidi="fa-IR"/>
        </w:rPr>
        <w:t>»</w:t>
      </w:r>
      <w:r>
        <w:rPr>
          <w:rStyle w:val="FootnoteAnchor"/>
          <w:rtl w:val="true"/>
        </w:rPr>
        <w:footnoteReference w:id="1352"/>
      </w:r>
      <w:r>
        <w:rPr>
          <w:rFonts w:ascii="Amiri" w:hAnsi="Amiri" w:eastAsia="Amiri" w:cs="Amiri"/>
          <w:color w:val="111111"/>
          <w:sz w:val="28"/>
          <w:sz w:val="28"/>
          <w:szCs w:val="28"/>
          <w:rtl w:val="true"/>
          <w:lang w:bidi="ar-SA"/>
        </w:rPr>
        <w:t>ووقوعُه من غيره بالسراية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w:t>
      </w:r>
    </w:p>
    <w:p>
      <w:pPr>
        <w:pStyle w:val="BookText"/>
        <w:rPr/>
      </w:pPr>
      <w:r>
        <w:rPr>
          <w:rFonts w:ascii="Amiri" w:hAnsi="Amiri" w:eastAsia="Amiri" w:cs="Amiri"/>
          <w:color w:val="111111"/>
          <w:sz w:val="28"/>
          <w:sz w:val="28"/>
          <w:szCs w:val="28"/>
          <w:rtl w:val="true"/>
          <w:lang w:bidi="ar-SA"/>
        </w:rPr>
        <w:t>عن المتنازَع واستثناؤُه إما منقطع أو نظراً إلى مطلق الانعتاق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علَّق غير المالك العتق بالملك لغا إلا أن يجعله نذراً أو ما في معناه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 إعتاقُه إن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عند حصول الشرط، ويَفتقِر إلى صيغة العتق وإنْ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أنّه حرَّ إن ملكته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بالاكتفاء هنا بالصيغة الأُولى</w:t>
      </w:r>
      <w:r>
        <w:rPr>
          <w:rStyle w:val="FootnoteAnchor"/>
          <w:rtl w:val="true"/>
        </w:rPr>
        <w:footnoteReference w:id="1353"/>
      </w:r>
      <w:r>
        <w:rPr>
          <w:rFonts w:ascii="Amiri" w:hAnsi="Amiri" w:eastAsia="Amiri" w:cs="Amiri"/>
          <w:color w:val="111111"/>
          <w:sz w:val="28"/>
          <w:sz w:val="28"/>
          <w:szCs w:val="28"/>
          <w:rtl w:val="true"/>
          <w:lang w:bidi="ar-SA"/>
        </w:rPr>
        <w:t>اكتفاء بالملك الضمني كملك القريب آناً ثم يعتق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تعليقه على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إن فعلت كذا أو إذا طَلَعَتْ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يُعلّق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في النذر حيث لايفتقر إلى صيغة إن قلنابه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نَذَر عتق عبده عند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سائغ على ما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 وانعتق مع وجود الشرط إن كانت الصيغة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كذا من الشروط السائغة فعبدي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ووجب عتقه 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عليّ أن أُعتقه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والمطابق للعبارة الأوّلُ لأنّه العتق المعلَّق، لا الثاني فإنّه الإعتاق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فيما إذا نذر أن يكون ماله صدقةً أو لزيد أو أن يَتصدَّق به أو يُعطيه لزيد فإنّه ينتقل عن ملكه بحصول الشرط في الأوّل، ويصير ملكاً لزيد قهريّاً، بخلاف الأخير فإنّه لا يزول ملكه به وإنّما يجب أن يَتصدَّقَ أو يُعطي زيداً فإن لم يَفعَل بَقِيَ على مِلكه وإِنْ حَنِتَ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إبراؤُه منه قبل القبض فيصح في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صيغة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مضبوطةً متصلةً بالعتق أو منفصلةً أو متفرّقةً مع الضبط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والعتق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ولأنّ منافعه المتجدّدة ورَقَبَتَه مِلكُ للمولى فإذا أعتقه بالشرط فقد فَكَ رَقَبَتَه وغير المشترَطِ من المنافع،</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وأبقى المشترط على ملكه فيبقى استصحاباً للملك ووفاء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يُشترط قبولُ العبد؟ الأقوى العدم، وهو ظاهرُ إطلاق العبارة لما ذكرناه، ووجه </w:t>
      </w:r>
    </w:p>
    <w:p>
      <w:pPr>
        <w:pStyle w:val="BookText"/>
        <w:rPr/>
      </w:pPr>
      <w:r>
        <w:rPr>
          <w:rFonts w:ascii="Amiri" w:hAnsi="Amiri" w:eastAsia="Amiri" w:cs="Amiri"/>
          <w:color w:val="111111"/>
          <w:sz w:val="28"/>
          <w:sz w:val="28"/>
          <w:szCs w:val="28"/>
          <w:rtl w:val="true"/>
          <w:lang w:bidi="ar-SA"/>
        </w:rPr>
        <w:t>اشتراط قبوله أن الإعتاقَ يقتضي التحريرَ والمنافع تابعةُ فلايصحّ شرطُ شيء منها إلا بقبوله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على المولى نفقته في المدّةِ المشترَطةِ؟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356"/>
      </w:r>
      <w:r>
        <w:rPr>
          <w:rFonts w:ascii="Amiri" w:hAnsi="Amiri" w:eastAsia="Amiri" w:cs="Amiri"/>
          <w:color w:val="111111"/>
          <w:sz w:val="28"/>
          <w:sz w:val="28"/>
          <w:szCs w:val="28"/>
          <w:rtl w:val="true"/>
          <w:lang w:bidi="ar-SA"/>
        </w:rPr>
        <w:t>لقطعه بها عن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لايستلزم وجوب النفقة كالأجير والموصى بخدمته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للأصل ثبوتها من بيت المال أو من الصدقات؛ لأنّ أسباب النفقة مضبوطة شرعاً وليس هذا منها، وللأصل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يصحّ اشتراطُ الخدمة يصحّ اشتراطُ شيءٍ معيّنٍ من المال للعموم، لكن الأقوى هنا اشتراط قبوله لأنّ المولى لايملك إثبات مال في ذمة العبد ولصحيحة حَرِيزٍ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5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كالخدمة</w:t>
      </w:r>
      <w:r>
        <w:rPr>
          <w:rStyle w:val="FootnoteAnchor"/>
          <w:rtl w:val="true"/>
        </w:rPr>
        <w:footnoteReference w:id="1358"/>
      </w:r>
      <w:r>
        <w:rPr>
          <w:rFonts w:ascii="Amiri" w:hAnsi="Amiri" w:eastAsia="Amiri" w:cs="Amiri"/>
          <w:color w:val="111111"/>
          <w:sz w:val="28"/>
          <w:sz w:val="28"/>
          <w:szCs w:val="28"/>
          <w:rtl w:val="true"/>
          <w:lang w:bidi="ar-SA"/>
        </w:rPr>
        <w:t>لاستحقاقه عليه رقاً السعي في الكسب كما يستحق الخدمة فإذا شَرَط عليه مالاً فقد استثنى من منافعه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وحيث يُشترط الخدمة لا يتوقف انعتاقه على استيفائها، فإن وَفَى بها في وقتها وإلا استَقَرَّت أجرةُ مثلها في ذمّته؛ لأنّها مُستَحَقَّةٌ عليه وقد فاتت فيُرجع إلى أجرتها، ولا فرق بين المعتق ووارثه في ذلك</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شرط عوده في الرق إن خالَفَ شرطاً شرطه عليه في صيغة العتق فالأقرب بطلان العتق لتضمن الشرط عودَ مَن تَثبت حريته رقاً وهو غير جائز، ولايَرِدُ مثله في المكاتب المشروط؛ لأنّه لم يخرج عن الرقية وإن تشبث بالحرية بوجه ضعيف، بخلاف المعتق بشرط، وقولُ سيّد 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رَدُّ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الرقّ المحض لامطلق الرق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الشرط ويَرجِع بالإخلال</w:t>
      </w:r>
      <w:r>
        <w:rPr>
          <w:rStyle w:val="FootnoteAnchor"/>
          <w:rtl w:val="true"/>
        </w:rPr>
        <w:footnoteReference w:id="1359"/>
      </w:r>
      <w:r>
        <w:rPr>
          <w:rFonts w:ascii="IRNazanin" w:hAnsi="IRNazanin" w:eastAsia="IRNazanin"/>
          <w:color w:val="111111"/>
          <w:sz w:val="28"/>
          <w:sz w:val="28"/>
          <w:szCs w:val="28"/>
          <w:rtl w:val="true"/>
          <w:lang w:bidi="fa-IR"/>
        </w:rPr>
        <w:t>للعموم، ورواية إسحاق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الرجل يُعيق مملوكه ويزوِّجُه ابنتَه ويَشرِط عليه إن أغارها أن يَرُدَّه في 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w:t>
      </w:r>
      <w:r>
        <w:rPr>
          <w:rStyle w:val="FootnoteAnchor"/>
          <w:rtl w:val="true"/>
        </w:rPr>
        <w:footnoteReference w:id="1360"/>
      </w:r>
      <w:r>
        <w:rPr>
          <w:rFonts w:ascii="Amiri" w:hAnsi="Amiri" w:eastAsia="Amiri" w:cs="Amiri"/>
          <w:color w:val="111111"/>
          <w:sz w:val="28"/>
          <w:sz w:val="28"/>
          <w:szCs w:val="28"/>
          <w:rtl w:val="true"/>
          <w:lang w:bidi="ar-SA"/>
        </w:rPr>
        <w:t>وطريق الرواية ضعيفٌ، ومتنها مُنافٍ للأصول، فالقول بالبطلان أقوى وذهب بعض الأصحاب</w:t>
      </w:r>
      <w:r>
        <w:rPr>
          <w:rStyle w:val="FootnoteAnchor"/>
          <w:rtl w:val="true"/>
        </w:rPr>
        <w:footnoteReference w:id="1361"/>
      </w:r>
      <w:r>
        <w:rPr>
          <w:rFonts w:ascii="Amiri" w:hAnsi="Amiri" w:eastAsia="Amiri" w:cs="Amiri"/>
          <w:color w:val="111111"/>
          <w:sz w:val="28"/>
          <w:sz w:val="28"/>
          <w:szCs w:val="28"/>
          <w:rtl w:val="true"/>
          <w:lang w:bidi="ar-SA"/>
        </w:rPr>
        <w:t>إلى صحة العتق وبطلان الشرط لبنائه على التغليب، ويُضعف بعدم القصد إليه مجرداً عن الشرط، وهو شرط الصحة كغيره من</w:t>
      </w:r>
    </w:p>
    <w:p>
      <w:pPr>
        <w:pStyle w:val="BookText"/>
        <w:rPr/>
      </w:pPr>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أم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المولى المندوب إلى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مؤمناً فقد عَتَق سبع أعتقه صاحبه أم لم يُعتقه، ولا تَحِلّ خدمة من كان مؤمناً بعد سنين سنين</w:t>
      </w:r>
      <w:r>
        <w:rPr>
          <w:rStyle w:val="FootnoteAnchor"/>
          <w:rtl w:val="true"/>
        </w:rPr>
        <w:footnoteReference w:id="1362"/>
      </w:r>
      <w:r>
        <w:rPr>
          <w:rFonts w:ascii="IRNazanin" w:hAnsi="IRNazanin" w:eastAsia="IRNazanin"/>
          <w:color w:val="111111"/>
          <w:sz w:val="28"/>
          <w:sz w:val="28"/>
          <w:szCs w:val="28"/>
          <w:rtl w:val="true"/>
          <w:lang w:bidi="fa-IR"/>
        </w:rPr>
        <w:t>وهو محمول على تأكد استحباب عتقه؛ للإجماع على أنه لايُعتق بدون الإعتاق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للمؤمن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ويُكرَه عتق العاجز عن الاكتساب إلّا أن يُعِينَه بالإنفاق،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أعتق مملوكاً لاحيلةَ له فإنّ عليه أن يَعُوله حتى يستغني عنه، وكذلك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إذا اعتق الصغار ومَن لاحيلة له</w:t>
      </w:r>
      <w:r>
        <w:rPr>
          <w:rFonts w:eastAsia="IRNazanin" w:cs="IRNazanin"/>
          <w:color w:val="111111"/>
          <w:sz w:val="28"/>
          <w:szCs w:val="28"/>
          <w:rtl w:val="true"/>
          <w:lang w:bidi="fa-IR"/>
        </w:rPr>
        <w:t>»</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يُكرَه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المخالف للحق في الاعتقاد؛ للنهي عنه في الأخبار المحمول على الكراهة جمعاً،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أغنى الله عن عتق أحدِكم تُعتقون اليوم يكون علينا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لايجوز لكم أن تُعتقوا إلا عارفاً</w:t>
      </w:r>
      <w:r>
        <w:rPr>
          <w:rFonts w:eastAsia="IRNazanin" w:cs="IRNazanin"/>
          <w:color w:val="111111"/>
          <w:sz w:val="28"/>
          <w:szCs w:val="28"/>
          <w:rtl w:val="true"/>
          <w:lang w:bidi="fa-IR"/>
        </w:rPr>
        <w:t>»</w:t>
      </w:r>
      <w:r>
        <w:rPr>
          <w:rStyle w:val="FootnoteAnchor"/>
          <w:rtl w:val="true"/>
        </w:rPr>
        <w:footnoteReference w:id="136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المستضعف الذي لا يعرف الحق ولا يُعاند فيه ولا يُوالي أحداً </w:t>
      </w:r>
    </w:p>
    <w:p>
      <w:pPr>
        <w:pStyle w:val="BookText"/>
        <w:rPr/>
      </w:pPr>
      <w:r>
        <w:rPr>
          <w:rFonts w:ascii="IRNazanin" w:hAnsi="IRNazanin" w:eastAsia="IRNazanin"/>
          <w:color w:val="111111"/>
          <w:sz w:val="28"/>
          <w:sz w:val="28"/>
          <w:szCs w:val="28"/>
          <w:rtl w:val="true"/>
          <w:lang w:bidi="fa-IR"/>
        </w:rPr>
        <w:t>بعينه؛ لرواية الحلبي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تُعتق من المستضعفين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خواص العتق السرايةُ وهو انعتاق باقي المملوك إذا أُعتق بعضُه بشرائطَ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أَعتَقِ شِقْصاً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أي جزءاً من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سَرَى العتق فيه أجمعَ و عَتَق كله وإن لم يملك سواء، إلّا أن يكون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مريضاً ولم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مرضه الذي أعتق فيه ولم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مالِ المعتق،</w:t>
      </w:r>
    </w:p>
    <w:p>
      <w:pPr>
        <w:pStyle w:val="BookText"/>
        <w:rPr/>
      </w:pPr>
      <w:r>
        <w:rPr>
          <w:rFonts w:ascii="Amiri" w:hAnsi="Amiri" w:eastAsia="Amiri" w:cs="Amiri"/>
          <w:color w:val="111111"/>
          <w:sz w:val="28"/>
          <w:sz w:val="28"/>
          <w:szCs w:val="28"/>
          <w:rtl w:val="true"/>
          <w:lang w:bidi="ar-SA"/>
        </w:rPr>
        <w:t xml:space="preserve">فلايُعتَق حينئذٍ أجمعُ بل ما يَسَعُه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الوارث فيُعتق أجمعُ إن أجازه وإلا فبحسب ما أجازه هذا هو المشهور بين الأصحاب وربما كان إجماعاً، ومستندُه من الأخبار</w:t>
      </w:r>
      <w:r>
        <w:rPr>
          <w:rStyle w:val="FootnoteAnchor"/>
          <w:rtl w:val="true"/>
        </w:rPr>
        <w:footnoteReference w:id="1366"/>
      </w:r>
      <w:r>
        <w:rPr>
          <w:rFonts w:ascii="Amiri" w:hAnsi="Amiri" w:eastAsia="Amiri" w:cs="Amiri"/>
          <w:color w:val="111111"/>
          <w:sz w:val="28"/>
          <w:sz w:val="28"/>
          <w:szCs w:val="28"/>
          <w:rtl w:val="true"/>
          <w:lang w:bidi="ar-SA"/>
        </w:rPr>
        <w:t>ضعيفٌ، ومِن ثَمَّ ذهب السيد جمال الدين بن طاووس إلى عدم السراية بعتق البعض مطلقاً</w:t>
      </w:r>
      <w:r>
        <w:rPr>
          <w:rStyle w:val="FootnoteAnchor"/>
          <w:rtl w:val="true"/>
        </w:rPr>
        <w:footnoteReference w:id="1367"/>
      </w:r>
      <w:r>
        <w:rPr>
          <w:rFonts w:ascii="Amiri" w:hAnsi="Amiri" w:eastAsia="Amiri" w:cs="Amiri"/>
          <w:color w:val="111111"/>
          <w:sz w:val="28"/>
          <w:sz w:val="28"/>
          <w:szCs w:val="28"/>
          <w:rtl w:val="true"/>
          <w:lang w:bidi="ar-SA"/>
        </w:rPr>
        <w:t>استضعافاً للدليل المُخرج عن حكم الأصل، ولموافقته لمذهب العامة</w:t>
      </w:r>
      <w:r>
        <w:rPr>
          <w:rStyle w:val="FootnoteAnchor"/>
          <w:rtl w:val="true"/>
        </w:rPr>
        <w:footnoteReference w:id="1368"/>
      </w:r>
      <w:r>
        <w:rPr>
          <w:rFonts w:ascii="Amiri" w:hAnsi="Amiri" w:eastAsia="Amiri" w:cs="Amiri"/>
          <w:color w:val="111111"/>
          <w:sz w:val="28"/>
          <w:sz w:val="28"/>
          <w:szCs w:val="28"/>
          <w:rtl w:val="true"/>
          <w:lang w:bidi="ar-SA"/>
        </w:rPr>
        <w:t>مع أنه قد رَوَى حمزة بن حُمران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أعتق نصف جاريته ثمّ قَذَفها بالزنى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عليه خمسين جَلْدَةً ويَستغفر ربَّه</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الحديث، وفي معناه</w:t>
      </w:r>
    </w:p>
    <w:p>
      <w:pPr>
        <w:pStyle w:val="BookText"/>
        <w:rPr/>
      </w:pPr>
      <w:r>
        <w:rPr>
          <w:rFonts w:ascii="IRNazanin" w:hAnsi="IRNazanin" w:eastAsia="IRNazanin"/>
          <w:color w:val="111111"/>
          <w:sz w:val="28"/>
          <w:sz w:val="28"/>
          <w:szCs w:val="28"/>
          <w:rtl w:val="true"/>
          <w:lang w:bidi="fa-IR"/>
        </w:rPr>
        <w:t>خبران آخران</w:t>
      </w:r>
      <w:r>
        <w:rPr>
          <w:rStyle w:val="FootnoteAnchor"/>
          <w:rtl w:val="true"/>
        </w:rPr>
        <w:footnoteReference w:id="1370"/>
      </w:r>
      <w:r>
        <w:rPr>
          <w:rFonts w:ascii="Amiri" w:hAnsi="Amiri" w:eastAsia="Amiri" w:cs="Amiri"/>
          <w:color w:val="111111"/>
          <w:sz w:val="28"/>
          <w:sz w:val="28"/>
          <w:szCs w:val="28"/>
          <w:rtl w:val="true"/>
          <w:lang w:bidi="ar-SA"/>
        </w:rPr>
        <w:t>، وحملها الشيخ على أنه لا يملك نصفها الآخر مع إعساره</w:t>
      </w:r>
      <w:r>
        <w:rPr>
          <w:rStyle w:val="FootnoteAnchor"/>
          <w:rtl w:val="true"/>
        </w:rPr>
        <w:footnoteReference w:id="1371"/>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المملوك الذي أعتق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قُومَ عليه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وعَتَق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يسار المعتق بأن يملك حال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عمّا يُستثنى في الدَين من دارِه وخادمِه ودابتِه وثيابِه اللائقة بحاله كمّيّةً وكيفيّةً، وقوتِ يومه له </w:t>
      </w:r>
    </w:p>
    <w:p>
      <w:pPr>
        <w:pStyle w:val="BookText"/>
        <w:rPr/>
      </w:pPr>
      <w:r>
        <w:rPr>
          <w:rFonts w:ascii="Amiri" w:hAnsi="Amiri" w:eastAsia="Amiri" w:cs="Amiri"/>
          <w:color w:val="111111"/>
          <w:sz w:val="28"/>
          <w:sz w:val="28"/>
          <w:szCs w:val="28"/>
          <w:rtl w:val="true"/>
          <w:lang w:bidi="ar-SA"/>
        </w:rPr>
        <w:t xml:space="preserve">ولعياله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يَسَعُ قيمة نصيب الشريك فيدفَع إليه ويعتق ولو كان مديوناً يستغرق دَينُه ماله الذي يصرف فيه ففى كونه مُوسِراً أو مُعيراً قولان</w:t>
      </w:r>
      <w:r>
        <w:rPr>
          <w:rStyle w:val="FootnoteAnchor"/>
          <w:rtl w:val="true"/>
        </w:rPr>
        <w:footnoteReference w:id="1372"/>
      </w:r>
      <w:r>
        <w:rPr>
          <w:rFonts w:ascii="Amiri" w:hAnsi="Amiri" w:eastAsia="Amiri" w:cs="Amiri"/>
          <w:color w:val="111111"/>
          <w:sz w:val="28"/>
          <w:sz w:val="28"/>
          <w:szCs w:val="28"/>
          <w:rtl w:val="true"/>
          <w:lang w:bidi="ar-SA"/>
        </w:rPr>
        <w:t>أوجههما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الملك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تنعتِق حِصّةُ الشريك بعتق المالك حصته أو بأداء قيمتها إليه أو بالعتق مُراعي بالأداء؟ أقوال</w:t>
      </w:r>
      <w:r>
        <w:rPr>
          <w:rStyle w:val="FootnoteAnchor"/>
          <w:rtl w:val="true"/>
        </w:rPr>
        <w:footnoteReference w:id="1373"/>
      </w:r>
      <w:r>
        <w:rPr>
          <w:rFonts w:ascii="Amiri" w:hAnsi="Amiri" w:eastAsia="Amiri" w:cs="Amiri"/>
          <w:color w:val="111111"/>
          <w:sz w:val="28"/>
          <w:sz w:val="28"/>
          <w:szCs w:val="28"/>
          <w:rtl w:val="true"/>
          <w:lang w:bidi="ar-SA"/>
        </w:rPr>
        <w:t>وفي الأخبار</w:t>
      </w:r>
      <w:r>
        <w:rPr>
          <w:rStyle w:val="FootnoteAnchor"/>
          <w:rtl w:val="true"/>
        </w:rPr>
        <w:footnoteReference w:id="1374"/>
      </w:r>
      <w:r>
        <w:rPr>
          <w:rFonts w:ascii="Amiri" w:hAnsi="Amiri" w:eastAsia="Amiri" w:cs="Amiri"/>
          <w:color w:val="111111"/>
          <w:sz w:val="28"/>
          <w:sz w:val="28"/>
          <w:szCs w:val="28"/>
          <w:rtl w:val="true"/>
          <w:lang w:bidi="ar-SA"/>
        </w:rPr>
        <w:t>ما يدلّ على الأولين والأخير طريق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أعتق الشريك حصته قبل الأداء فيصح على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القيمة فعلى الأوّل يوم العتق وعلى الثاني يوم الأداء، والظاهر أنّ الثالث كالأوّل، وفيما لو مات قبل الأداء فيموت حرّاً على الأوّل ويَرِثُه وارثه دون الثاني ويُعتبر الأداء في ظهور حرّيته على الثالث، وفيما لو وَجَب عليه حد قبله فكالحرّ على الأوّل، والمُبَعَضِ على الثاني، وفي الحكم على الثالث نظر ، وفيما لو أيسر المباشر بعد العتق وقبل الأداء، فعلى الأوّل لا يجب عليه الفكُ، وعلى الثاني يجب، وفي الثالث نظر، وإلحاقه بالأوّل مطلقاً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باقي قيمته بجميع سعيه لا بنصيب الحرّية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أجمع، فإذا أدَّى عُتِق كالمكاتب المطلق، ولو أيسر بالبعض سرى عليه بقدره على الأقوى وسَعَى العبد في الباقي ولا فرق في عتق الشريك بين وقوعه للإضرار بالشريك وعدمِه مع تحقق القربة المشترطة، خلافاً للشيخ حيث شَرَط في السراية مع اليسار قصد الإضرار، وأبطل العتق بالإعسار معه العبد مطلقاً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 بسعي مع قصد القربة</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استناداً إلى أخبارٍ</w:t>
      </w:r>
      <w:r>
        <w:rPr>
          <w:rStyle w:val="FootnoteAnchor"/>
          <w:rtl w:val="true"/>
        </w:rPr>
        <w:footnoteReference w:id="1376"/>
      </w:r>
      <w:r>
        <w:rPr>
          <w:rFonts w:ascii="Amiri" w:hAnsi="Amiri" w:eastAsia="Amiri" w:cs="Amiri"/>
          <w:color w:val="111111"/>
          <w:sz w:val="28"/>
          <w:sz w:val="28"/>
          <w:szCs w:val="28"/>
          <w:rtl w:val="true"/>
          <w:lang w:bidi="ar-SA"/>
        </w:rPr>
        <w:t>تأويلها بما يدفع المنافاة بينها وبين ما دلّ على المشهور طريق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عجز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السعي أو امتنع منه ولم يُمكن إجباره، أو مطلقاً في ظاهر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فالمُهايَأَة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أنهما يقتسمان الزمان بحسب ما يتفقان عليه ويكون كسبه في كل وقت لِمَن ظهر له بالقسمة وتَتَناوَلُ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المهايَأةُ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الكسب كالاحتطاب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كالالتقاط، وربما قيل لا تتناول النادرَ؛ لأنّها معاوضةٌ فلو تَنَاوَلَتْه تَجَهَّلَتْ ، والمذهب خِلافُه، والأدلة عامة والنفقة والفطرة عليهما بالنسبة ولو مَلَك بجزئه الحرّ مالاً كالإرث والوصية لم يُشاركه المولى فيه وإنْ اتَّفق في نوبته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امتنعا أو أحدهما من المهايَأة لم يُجبر الممتنع وكان على المولى نصفُ أُجرةِ عمله الذي يَأْمُرُه به،</w:t>
      </w:r>
    </w:p>
    <w:p>
      <w:pPr>
        <w:pStyle w:val="BookText"/>
        <w:rPr/>
      </w:pPr>
      <w:r>
        <w:rPr>
          <w:rFonts w:ascii="Amiri" w:hAnsi="Amiri" w:eastAsia="Amiri" w:cs="Amiri"/>
          <w:color w:val="111111"/>
          <w:sz w:val="28"/>
          <w:sz w:val="28"/>
          <w:szCs w:val="28"/>
          <w:rtl w:val="true"/>
          <w:lang w:bidi="ar-SA"/>
        </w:rPr>
        <w:t>وعلى المُبَعَّض نصفُ أجرة ما يغصبه من المدة ويُفَوِّته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القيمة حَلَف الشريك؛ لأنّه يُنتزع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يُنتزع إلا بما يقوله؛ لأصالة عدم استحقاق مِلكه إلا بعوض يختاره، كما يحلف المشتري لو نازَعَه الشفيع فيها للعلّة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المُعتِق لأنه غارمٌ</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وربما بُنِيَ الخلافُ على عتقه بالأداء أو الإعتاق، فعلى الأوّل الأوّلُ وعلى الثاني الثاني، وعليه المصنّف في الدروس</w:t>
      </w:r>
      <w:r>
        <w:rPr>
          <w:rStyle w:val="FootnoteAnchor"/>
          <w:rtl w:val="true"/>
        </w:rPr>
        <w:footnoteReference w:id="1378"/>
      </w:r>
      <w:r>
        <w:rPr>
          <w:rFonts w:ascii="Amiri" w:hAnsi="Amiri" w:eastAsia="Amiri" w:cs="Amiri"/>
          <w:color w:val="111111"/>
          <w:sz w:val="28"/>
          <w:sz w:val="28"/>
          <w:szCs w:val="28"/>
          <w:rtl w:val="true"/>
          <w:lang w:bidi="ar-SA"/>
        </w:rPr>
        <w:t>، لكن قدَّم على الحلف عَرْضَه على المقومين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تقديم قول المعتق للأصل، ولأنّه مُتلف فلا يقصر عن الغاصب</w:t>
      </w:r>
    </w:p>
    <w:p>
      <w:pPr>
        <w:pStyle w:val="BookText"/>
        <w:rPr/>
      </w:pPr>
      <w:r>
        <w:rPr>
          <w:rFonts w:ascii="Amiri" w:hAnsi="Amiri" w:eastAsia="Amiri" w:cs="Amiri"/>
          <w:color w:val="111111"/>
          <w:sz w:val="28"/>
          <w:sz w:val="28"/>
          <w:szCs w:val="28"/>
          <w:rtl w:val="true"/>
          <w:lang w:bidi="ar-SA"/>
        </w:rPr>
        <w:t>المُتلف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يحصُل العتقُ بالعَمَى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عَمَى المملوك بحيث لايُبصر أصلاً؛ لقول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حسنة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عمي المملوك فقد أُعتِق</w:t>
      </w:r>
      <w:r>
        <w:rPr>
          <w:rFonts w:eastAsia="IRNazanin" w:cs="IRNazanin"/>
          <w:color w:val="111111"/>
          <w:sz w:val="28"/>
          <w:szCs w:val="28"/>
          <w:rtl w:val="true"/>
          <w:lang w:bidi="fa-IR"/>
        </w:rPr>
        <w:t>»</w:t>
      </w:r>
      <w:r>
        <w:rPr>
          <w:rStyle w:val="FootnoteAnchor"/>
          <w:rtl w:val="true"/>
        </w:rPr>
        <w:footnoteReference w:id="1379"/>
      </w:r>
      <w:r>
        <w:rPr>
          <w:rFonts w:ascii="Amiri" w:hAnsi="Amiri" w:eastAsia="Amiri" w:cs="Amiri"/>
          <w:color w:val="111111"/>
          <w:sz w:val="28"/>
          <w:sz w:val="28"/>
          <w:szCs w:val="28"/>
          <w:rtl w:val="true"/>
          <w:lang w:bidi="ar-SA"/>
        </w:rPr>
        <w:t xml:space="preserve">وروى السكوني عن </w:t>
      </w:r>
    </w:p>
    <w:p>
      <w:pPr>
        <w:pStyle w:val="BookText"/>
        <w:rPr/>
      </w:pPr>
      <w:r>
        <w:rPr>
          <w:rFonts w:ascii="Amiri" w:hAnsi="Amiri" w:eastAsia="Amiri" w:cs="Amiri"/>
          <w:color w:val="111111"/>
          <w:sz w:val="28"/>
          <w:sz w:val="28"/>
          <w:szCs w:val="28"/>
          <w:rtl w:val="true"/>
          <w:lang w:bidi="ar-SA"/>
        </w:rPr>
        <w:t>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عَمِيَ المملوكُ فلارِقّ عليه، والعبدُ إذا جُدِمَ فلا رِقّ عليه</w:t>
      </w:r>
      <w:r>
        <w:rPr>
          <w:rFonts w:eastAsia="Amiri" w:cs="Amiri" w:ascii="Amiri" w:hAnsi="Amiri"/>
          <w:color w:val="111111"/>
          <w:sz w:val="28"/>
          <w:szCs w:val="28"/>
          <w:rtl w:val="true"/>
          <w:lang w:bidi="ar-SA"/>
        </w:rPr>
        <w:t>»</w:t>
      </w:r>
      <w:r>
        <w:rPr>
          <w:rStyle w:val="FootnoteAnchor"/>
          <w:rtl w:val="true"/>
        </w:rPr>
        <w:footnoteReference w:id="1380"/>
      </w:r>
      <w:r>
        <w:rPr>
          <w:rFonts w:ascii="Amiri" w:hAnsi="Amiri" w:eastAsia="Amiri" w:cs="Amiri"/>
          <w:color w:val="111111"/>
          <w:sz w:val="28"/>
          <w:sz w:val="28"/>
          <w:szCs w:val="28"/>
          <w:rtl w:val="true"/>
          <w:lang w:bidi="ar-SA"/>
        </w:rPr>
        <w:t>وفي معناهما أخبارٌ كثيرة</w:t>
      </w:r>
      <w:r>
        <w:rPr>
          <w:rStyle w:val="FootnoteAnchor"/>
          <w:rtl w:val="true"/>
        </w:rPr>
        <w:footnoteReference w:id="1381"/>
      </w:r>
      <w:r>
        <w:rPr>
          <w:rFonts w:ascii="Amiri" w:hAnsi="Amiri" w:eastAsia="Amiri" w:cs="Amiri"/>
          <w:color w:val="111111"/>
          <w:sz w:val="28"/>
          <w:sz w:val="28"/>
          <w:szCs w:val="28"/>
          <w:rtl w:val="true"/>
          <w:lang w:bidi="ar-SA"/>
        </w:rPr>
        <w:t>والجذام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إجماع ومِن ثمَّ لم يُنكِره ابنُ إدريس</w:t>
      </w:r>
      <w:r>
        <w:rPr>
          <w:rStyle w:val="FootnoteAnchor"/>
          <w:rtl w:val="true"/>
        </w:rPr>
        <w:footnoteReference w:id="1382"/>
      </w:r>
      <w:r>
        <w:rPr>
          <w:rFonts w:ascii="Amiri" w:hAnsi="Amiri" w:eastAsia="Amiri" w:cs="Amiri"/>
          <w:color w:val="111111"/>
          <w:sz w:val="28"/>
          <w:sz w:val="28"/>
          <w:szCs w:val="28"/>
          <w:rtl w:val="true"/>
          <w:lang w:bidi="ar-SA"/>
        </w:rPr>
        <w:t>وإلا فالمستند ضعيف، وألحق به ابنُ حمزة البَرَصَ</w:t>
      </w:r>
      <w:r>
        <w:rPr>
          <w:rStyle w:val="FootnoteAnchor"/>
          <w:rtl w:val="true"/>
        </w:rPr>
        <w:footnoteReference w:id="1383"/>
      </w: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الأصحابُ ولم نَقِف على مستنده، وفي النافع نَسَبه إلى الأصحاب</w:t>
      </w:r>
      <w:r>
        <w:rPr>
          <w:rStyle w:val="FootnoteAnchor"/>
          <w:rtl w:val="true"/>
        </w:rPr>
        <w:footnoteReference w:id="1384"/>
      </w:r>
      <w:r>
        <w:rPr>
          <w:rFonts w:ascii="Amiri" w:hAnsi="Amiri" w:eastAsia="Amiri" w:cs="Amiri"/>
          <w:color w:val="111111"/>
          <w:sz w:val="28"/>
          <w:sz w:val="28"/>
          <w:szCs w:val="28"/>
          <w:rtl w:val="true"/>
          <w:lang w:bidi="ar-SA"/>
        </w:rPr>
        <w:t xml:space="preserve">مشعراً بتمريضه إن لم تكن إشارة إلى أنّه إجماع، وكونه المستند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وإسلام المملوك في دار الحرب سابقاً على مولاه خارجاً منها قبله على أصح القولين</w:t>
      </w:r>
      <w:r>
        <w:rPr>
          <w:rStyle w:val="FootnoteAnchor"/>
          <w:rtl w:val="true"/>
        </w:rPr>
        <w:footnoteReference w:id="1385"/>
      </w:r>
      <w:r>
        <w:rPr>
          <w:rFonts w:ascii="IRNazanin" w:hAnsi="IRNazanin" w:eastAsia="IRNazanin"/>
          <w:color w:val="111111"/>
          <w:sz w:val="28"/>
          <w:sz w:val="28"/>
          <w:szCs w:val="28"/>
          <w:rtl w:val="true"/>
          <w:lang w:bidi="fa-IR"/>
        </w:rPr>
        <w:t>للخبر</w:t>
      </w:r>
      <w:r>
        <w:rPr>
          <w:rStyle w:val="FootnoteAnchor"/>
          <w:rtl w:val="true"/>
        </w:rPr>
        <w:footnoteReference w:id="1386"/>
      </w:r>
      <w:r>
        <w:rPr>
          <w:rFonts w:ascii="Amiri" w:hAnsi="Amiri" w:eastAsia="Amiri" w:cs="Amiri"/>
          <w:color w:val="111111"/>
          <w:sz w:val="28"/>
          <w:sz w:val="28"/>
          <w:szCs w:val="28"/>
          <w:rtl w:val="true"/>
          <w:lang w:bidi="ar-SA"/>
        </w:rPr>
        <w:t>ولأنّ إسلام المملوك لاينافي ملك الكافر له، غايته أنه يُجبر على بيعه، وإنّما يَملك نفسه بالقهر لسيده ولايتحقق ثُمَّ إلّا بالخروج إلينا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بعده لم يُعتق وإن خرج إلينا قبله ومتى مَلَك نفسه أمكن بعد ذلك أن يسترق مولاه إذا قَهَره فتنعكس المولويّة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سيّده ليُعتَقَ ويَرِثَ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العبارة انعتاقه بمجرد دفع القيمة حيث جَعَله سببَ العتق وكذا يظهر منها الاكتفاء في عتقه بدفع القيمة من غير عقد، وسيأتي</w:t>
      </w:r>
      <w:r>
        <w:rPr>
          <w:rStyle w:val="FootnoteAnchor"/>
          <w:rtl w:val="true"/>
        </w:rPr>
        <w:footnoteReference w:id="1387"/>
      </w:r>
      <w:r>
        <w:rPr>
          <w:rFonts w:ascii="Amiri" w:hAnsi="Amiri" w:eastAsia="Amiri" w:cs="Amiri"/>
          <w:color w:val="111111"/>
          <w:sz w:val="28"/>
          <w:sz w:val="28"/>
          <w:szCs w:val="28"/>
          <w:rtl w:val="true"/>
          <w:lang w:bidi="ar-SA"/>
        </w:rPr>
        <w:t>في الميراث أنّه يُشترى ويُعتق، ويُمكن أن يريد كون دفع القيمة من جملة أسباب العتق وإنْ تَوقَّف على أمرٍ آخَرَ كسبية التدبير والكتابة والاستيلاد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وتنكيل المولى بعبده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 به روايتان إحداهما مرسلةً</w:t>
      </w:r>
      <w:r>
        <w:rPr>
          <w:rStyle w:val="FootnoteAnchor"/>
          <w:rtl w:val="true"/>
        </w:rPr>
        <w:footnoteReference w:id="1388"/>
      </w:r>
      <w:r>
        <w:rPr>
          <w:rFonts w:ascii="Amiri" w:hAnsi="Amiri" w:eastAsia="Amiri" w:cs="Amiri"/>
          <w:color w:val="111111"/>
          <w:sz w:val="28"/>
          <w:sz w:val="28"/>
          <w:szCs w:val="28"/>
          <w:rtl w:val="true"/>
          <w:lang w:bidi="ar-SA"/>
        </w:rPr>
        <w:t xml:space="preserve">وفي بعض </w:t>
      </w:r>
      <w:bookmarkStart w:id="251" w:name="pg11041_105307"/>
    </w:p>
    <w:p>
      <w:pPr>
        <w:pStyle w:val="BookText"/>
        <w:rPr/>
      </w:pPr>
      <w:bookmarkEnd w:id="251"/>
      <w:r>
        <w:rPr>
          <w:rFonts w:ascii="Amiri" w:hAnsi="Amiri" w:eastAsia="Amiri" w:cs="Amiri"/>
          <w:color w:val="111111"/>
          <w:sz w:val="28"/>
          <w:sz w:val="28"/>
          <w:szCs w:val="28"/>
          <w:rtl w:val="true"/>
          <w:lang w:bidi="ar-SA"/>
        </w:rPr>
        <w:t>سند الأُخرى</w:t>
      </w:r>
      <w:r>
        <w:rPr>
          <w:rStyle w:val="FootnoteAnchor"/>
          <w:rtl w:val="true"/>
        </w:rPr>
        <w:footnoteReference w:id="1389"/>
      </w:r>
      <w:r>
        <w:rPr>
          <w:rFonts w:ascii="Amiri" w:hAnsi="Amiri" w:eastAsia="Amiri" w:cs="Amiri"/>
          <w:color w:val="111111"/>
          <w:sz w:val="28"/>
          <w:sz w:val="28"/>
          <w:szCs w:val="28"/>
          <w:rtl w:val="true"/>
          <w:lang w:bidi="ar-SA"/>
        </w:rPr>
        <w:t>جهالة، ومن ثَمَّ أنكره ابن إدريس</w:t>
      </w:r>
      <w:r>
        <w:rPr>
          <w:rStyle w:val="FootnoteAnchor"/>
          <w:rtl w:val="true"/>
        </w:rPr>
        <w:footnoteReference w:id="1390"/>
      </w:r>
      <w:r>
        <w:rPr>
          <w:rFonts w:ascii="Amiri" w:hAnsi="Amiri" w:eastAsia="Amiri" w:cs="Amiri"/>
          <w:color w:val="111111"/>
          <w:sz w:val="28"/>
          <w:sz w:val="28"/>
          <w:szCs w:val="28"/>
          <w:rtl w:val="true"/>
          <w:lang w:bidi="ar-SA"/>
        </w:rPr>
        <w:t xml:space="preserve">وأصل التنكيل فعل الأمر الفظيع بالغير،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 به تنكيلاً إذا جَعَلَه نَكالاً وعِبرة لغيره مثل أن يقطع أنفه أو لسانه أو أُذُنَيه أو شَفَتَيه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كلام الأصحاب هنا شيء محرر بل اقتصروا على مجرد اللفظ فيُرجع فيه إلى العرف فما يُعَدّ تنكيلاً عرفاً يترتب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في ذلك كالعبد، ومورد الرواية المملوك فلو عبر به المصنّف 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يحصل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مَلَك الذَّكَرُ أحد العمودين أو إحدى المُحَرَّمات نسباً أو رضاعاً، والمرأة أحد العمودين، وقد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تحقيقه في كتاب البيع</w:t>
      </w:r>
      <w:r>
        <w:rPr>
          <w:rStyle w:val="FootnoteAnchor"/>
          <w:rtl w:val="true"/>
        </w:rPr>
        <w:footnoteReference w:id="1391"/>
      </w:r>
    </w:p>
    <w:p>
      <w:pPr>
        <w:pStyle w:val="Heading3"/>
        <w:numPr>
          <w:ilvl w:val="2"/>
          <w:numId w:val="1"/>
        </w:numPr>
        <w:rPr/>
      </w:pPr>
      <w:bookmarkStart w:id="252" w:name="__RefHeading___Toc1330751_1067777946"/>
      <w:bookmarkStart w:id="253" w:name="_Toc83"/>
      <w:bookmarkEnd w:id="252"/>
      <w:r>
        <w:rPr>
          <w:rtl w:val="true"/>
        </w:rPr>
        <w:t>ويلحق بذلك مسائلُ</w:t>
      </w:r>
      <w:bookmarkEnd w:id="253"/>
    </w:p>
    <w:p>
      <w:pPr>
        <w:pStyle w:val="Heading4"/>
        <w:numPr>
          <w:ilvl w:val="3"/>
          <w:numId w:val="1"/>
        </w:numPr>
        <w:rPr/>
      </w:pPr>
      <w:bookmarkStart w:id="254" w:name="__RefHeading___Toc1330753_1067777946"/>
      <w:bookmarkStart w:id="255" w:name="_Toc84"/>
      <w:bookmarkEnd w:id="254"/>
      <w:r>
        <w:rPr>
          <w:rtl w:val="true"/>
        </w:rPr>
        <w:t>المسألة الأولى</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قيل لمن أعتَق بعضَ عبيده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أأعتقتهم؟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عبيدَك بصيغة العموم من غير تخصيص بمن أعتَقه،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يُعتَق سِوَى مَن أعتقهم؛ لأنّ هذه الصيغةَ لاتكفي في العتق وإنّما حُكم بعتق من أعتقه بالصيغة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بحسب نفس الأمر، أمّا في الظاهر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الاستفهام عن عتق عبيده الذي هو جمع مضاف مفيد للعموم عند المحققين يُفيد الإقرار بعتق جميعِ عَبِيدِه مَن أوقع عليه وغيره عملاً بظاهر إقرار المُسلِم فإنّ الإقرار وإن كان إخباراً عما سبق لايصدق إلا مع مطابقته لأمر واقع في الخارج سابق عليه، إلا أنه لايُشترط العلم بوقوع السبب الخارجي، بل يكفي إمكانه وهو هنا حاصل فيَلزَم الحكم عليه ظاهراً بعتق الجميع لكلّ مَن لم يَعلَم بفساد ذلك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الأصحاب أطلقوا القول بأنه لايُعتَق إلا من أعتَقه، من غير فرق بين الظاهر </w:t>
      </w:r>
    </w:p>
    <w:p>
      <w:pPr>
        <w:pStyle w:val="BookText"/>
        <w:rPr/>
      </w:pPr>
      <w:r>
        <w:rPr>
          <w:rFonts w:ascii="Amiri" w:hAnsi="Amiri" w:eastAsia="Amiri" w:cs="Amiri"/>
          <w:color w:val="111111"/>
          <w:sz w:val="28"/>
          <w:sz w:val="28"/>
          <w:szCs w:val="28"/>
          <w:rtl w:val="true"/>
          <w:lang w:bidi="ar-SA"/>
        </w:rPr>
        <w:t>ونفس الأمر؛ تَبعاً للرواية</w:t>
      </w:r>
      <w:r>
        <w:rPr>
          <w:rStyle w:val="FootnoteAnchor"/>
          <w:rtl w:val="true"/>
        </w:rPr>
        <w:footnoteReference w:id="1392"/>
      </w:r>
      <w:r>
        <w:rPr>
          <w:rFonts w:ascii="Amiri" w:hAnsi="Amiri" w:eastAsia="Amiri" w:cs="Amiri"/>
          <w:color w:val="111111"/>
          <w:sz w:val="28"/>
          <w:sz w:val="28"/>
          <w:szCs w:val="28"/>
          <w:rtl w:val="true"/>
          <w:lang w:bidi="ar-SA"/>
        </w:rPr>
        <w:t>وهي ضعيفة مقطوعة فيها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الإشكال لو كان من أعتقه سابقاً لا يبلغ الجمعَ فإنّ إقراره ينافيه من حيث الجمع والعموم، بل هو في الحقيقة جمعُ كثرةٍ لايُطلَق حقيقةٌ إلا على ما فوق العشرة، فكيف يُحمل على الواحد بحسب مدلول اللفظ لو لم يكن أعتق غيره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يتم بحسب ما يعرفه المعتق ويدين به لابحسب إقراره، لكن الأمر في جمع الكثرة سَهْل؛ لأنّ العرف لايفرّق بينه وبين جمع القلة وهو المُحَكَّم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بعضُهم في المحكوم بعتقه ظاهراً الكثرة</w:t>
      </w:r>
      <w:r>
        <w:rPr>
          <w:rStyle w:val="FootnoteAnchor"/>
          <w:rtl w:val="true"/>
        </w:rPr>
        <w:footnoteReference w:id="1393"/>
      </w:r>
      <w:r>
        <w:rPr>
          <w:rFonts w:ascii="Amiri" w:hAnsi="Amiri" w:eastAsia="Amiri" w:cs="Amiri"/>
          <w:color w:val="111111"/>
          <w:sz w:val="28"/>
          <w:sz w:val="28"/>
          <w:szCs w:val="28"/>
          <w:rtl w:val="true"/>
          <w:lang w:bidi="ar-SA"/>
        </w:rPr>
        <w:t>نظراً إلى مدلول لفظ الجمع فيَلزَم عتق ما يصدق عليه الجمعُ حقيقةً ويكون في غير من أعتقه كالمشتَبِه، واعتذر لهم عمّا ذكرناه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أعتق ثلاثة من مماليكه يصدق عليه هؤلاء مماليكي حقيقةً، فإذا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أعتقتَ مماليكك؟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تقتضي إعادة السؤال وتقريره، فيكون إقراراً بعتق المماليك الذين انعتقوا دون غيرهم؛ لأصالة البراءة، والإقرار إنّما يُحمّل على المتيقن لا على ما فيه احتمال</w:t>
      </w:r>
      <w:r>
        <w:rPr>
          <w:rStyle w:val="FootnoteAnchor"/>
          <w:rtl w:val="true"/>
        </w:rPr>
        <w:footnoteReference w:id="139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قرَّرناه يُعلَم فسادُ الاعتذار للفرق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مماليكي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للعموم، وبين قوله 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مماليكي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 يُفيد عموم المذكور دون غيره، بخلاف المطلق فإنّه يُفيده في جميع من يملكه بطريق الحقيقة وهذا لا احتمال فيه من جهة مدلول اللفظ، فكيف يَتَخَصَّصُ بما لادليل عليه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الإقرار في محلّ اضطرار كما لو مَرَّ بعاشرٍ فأخبر بعتقهم ليسلم منه اتَّجه القولُ بأنه لا يُعتق إلا ما أعتقه عملاً بقرينة الحال في الإقرار وبه وردت الرواية</w:t>
      </w:r>
      <w:r>
        <w:rPr>
          <w:rStyle w:val="FootnoteAnchor"/>
          <w:rtl w:val="true"/>
        </w:rPr>
        <w:footnoteReference w:id="1395"/>
      </w:r>
      <w:bookmarkStart w:id="256" w:name="pg11041_105309"/>
    </w:p>
    <w:p>
      <w:pPr>
        <w:pStyle w:val="Heading4"/>
        <w:numPr>
          <w:ilvl w:val="3"/>
          <w:numId w:val="1"/>
        </w:numPr>
        <w:rPr/>
      </w:pPr>
      <w:bookmarkStart w:id="257" w:name="__RefHeading___Toc1330755_1067777946"/>
      <w:bookmarkStart w:id="258" w:name="_Toc85"/>
      <w:bookmarkEnd w:id="256"/>
      <w:bookmarkEnd w:id="257"/>
      <w:r>
        <w:rPr>
          <w:rtl w:val="true"/>
        </w:rPr>
        <w:t>المسألة الثانية</w:t>
      </w:r>
      <w:bookmarkEnd w:id="2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 عتق أوّلِ ما تَلِدُه فوَلَدت توأمين أي ولدين في بطن، واحدُهما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فَوْعَل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إن ولدتهما دفعةً واحدةً؛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صيغ العموم فيشملهما، ولو ولدتهما متعاقبين عُيّق الأوّل خاصة، والشيخ لم يُقيّد بالدفعة</w:t>
      </w:r>
      <w:r>
        <w:rPr>
          <w:rStyle w:val="FootnoteAnchor"/>
          <w:rtl w:val="true"/>
        </w:rPr>
        <w:footnoteReference w:id="1396"/>
      </w:r>
      <w:r>
        <w:rPr>
          <w:rFonts w:ascii="Amiri" w:hAnsi="Amiri" w:eastAsia="Amiri" w:cs="Amiri"/>
          <w:color w:val="111111"/>
          <w:sz w:val="28"/>
          <w:sz w:val="28"/>
          <w:szCs w:val="28"/>
          <w:rtl w:val="true"/>
          <w:lang w:bidi="ar-SA"/>
        </w:rPr>
        <w:t>تبعاً للرواية</w:t>
      </w:r>
      <w:r>
        <w:rPr>
          <w:rStyle w:val="FootnoteAnchor"/>
          <w:rtl w:val="true"/>
        </w:rPr>
        <w:footnoteReference w:id="1397"/>
      </w:r>
      <w:r>
        <w:rPr>
          <w:rFonts w:ascii="Amiri" w:hAnsi="Amiri" w:eastAsia="Amiri" w:cs="Amiri"/>
          <w:color w:val="111111"/>
          <w:sz w:val="28"/>
          <w:sz w:val="28"/>
          <w:szCs w:val="28"/>
          <w:rtl w:val="true"/>
          <w:lang w:bidi="ar-SA"/>
        </w:rPr>
        <w:t>وتبعه جماعةٌ</w:t>
      </w:r>
      <w:r>
        <w:rPr>
          <w:rStyle w:val="FootnoteAnchor"/>
          <w:rtl w:val="true"/>
        </w:rPr>
        <w:footnoteReference w:id="1398"/>
      </w:r>
      <w:r>
        <w:rPr>
          <w:rFonts w:ascii="Amiri" w:hAnsi="Amiri" w:eastAsia="Amiri" w:cs="Amiri"/>
          <w:color w:val="111111"/>
          <w:sz w:val="28"/>
          <w:sz w:val="28"/>
          <w:szCs w:val="28"/>
          <w:rtl w:val="true"/>
          <w:lang w:bidi="ar-SA"/>
        </w:rPr>
        <w:t>منهم المصنّف هنا، وحُمِلَتْ على إرادة أوّل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ولدته حيّاً وإلا عُتِق الثاني؛ لأنّ الميّت لايصلح للعتق، ونذره صحيحاً يدلّ على حياته التزاماً،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لفوات متعلّقه</w:t>
      </w:r>
      <w:r>
        <w:rPr>
          <w:rStyle w:val="FootnoteAnchor"/>
          <w:rtl w:val="true"/>
        </w:rPr>
        <w:footnoteReference w:id="1399"/>
      </w:r>
      <w:r>
        <w:rPr>
          <w:rFonts w:ascii="Amiri" w:hAnsi="Amiri" w:eastAsia="Amiri" w:cs="Amiri"/>
          <w:color w:val="111111"/>
          <w:sz w:val="28"/>
          <w:sz w:val="28"/>
          <w:szCs w:val="28"/>
          <w:rtl w:val="true"/>
          <w:lang w:bidi="ar-SA"/>
        </w:rPr>
        <w:t xml:space="preserve">ولو ولدته حراً أو مستحقاً للعتق لعارض فوجهان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نَذَر عتق أوّل ما يملكه فمَلَك جماعةً دفعةً واحدةً بأن قبل شراء هم أو تملكهم في عقدٍ واحدٍ أو وَرتَهم من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لما ذكرناه من العموم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مملوك أَملِكُه فمَلَك جماعةً أعْتَق أحدهم بالقرعة؛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واقعةٌ في الإثبات فلا تَعُمّ بل تصدُق بواحد فلاتتناول غيره؛ 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مولودٍ تَلِدُه فلافرق حينئذٍ بين نَذْرِ ما تَلِدُه ويملكه فيهما، نظراً إلى مدلول الصيغة في العموم ،وعدمه، ومَن خَصَّ إحداهما بإحدى العبارتين والأخرى بالأخرى فقد مَتَّل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غايةُ ما بينهما من الفرق، وفيه بحث؛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تحتمل المصدرية والنكرة المثبتةَ تَحتمِل الجنسيّة، فيلحق الأوّلُ بالثاني والثاني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ولاشبهة فيه عند قصده إنّما الشكّ مع إطلاقه لأنّه حينئذٍ مشترك فلا يُخَص بأحد معانيه بدون القرينة، إلا أن يُدعَى وجودها فيما ادَّعوه من الأفراد، وغير بعيد ظهورُ الفرد المدَّعَى وإن احتُمِل </w:t>
      </w:r>
    </w:p>
    <w:p>
      <w:pPr>
        <w:pStyle w:val="BookText"/>
        <w:rPr/>
      </w:pPr>
      <w:r>
        <w:rPr>
          <w:rFonts w:ascii="Amiri" w:hAnsi="Amiri" w:eastAsia="Amiri" w:cs="Amiri"/>
          <w:color w:val="111111"/>
          <w:sz w:val="28"/>
          <w:sz w:val="28"/>
          <w:szCs w:val="28"/>
          <w:rtl w:val="true"/>
          <w:lang w:bidi="ar-SA"/>
        </w:rPr>
        <w:t>خِلافُه، وهو مرجّحٌ، مع أنّ في دلالة الجنسيّة على تقدير إرادتِها أو دَلالتِها على العموم</w:t>
      </w:r>
    </w:p>
    <w:p>
      <w:pPr>
        <w:pStyle w:val="BookText"/>
        <w:rPr/>
      </w:pPr>
      <w:r>
        <w:rPr>
          <w:rFonts w:ascii="Amiri" w:hAnsi="Amiri" w:eastAsia="Amiri" w:cs="Amiri"/>
          <w:color w:val="111111"/>
          <w:sz w:val="28"/>
          <w:sz w:val="28"/>
          <w:szCs w:val="28"/>
          <w:rtl w:val="true"/>
          <w:lang w:bidi="ar-SA"/>
        </w:rPr>
        <w:t>نظراً لأنه صالح للقليل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التعدّدِ والحمل على الواحد يُستخرج المعتَقُ بالقرعة كما ذُكِر؛ لصحيحة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فوَرِثَ سبعةً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ويُعتق الذي خَرَج اسمه</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والآخَرُ محمول عليه لأنه بمعناه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يُشكل ذلك في غير مورد النص بأنّ القرعة لإخراج ما هو معلوم في نفس الأمر مشتبه ظاهراً، وهنا الاشتباه واقع مطلقاً فلاتَتَوَجَّه القرعة في غير موضع النص إلا أن يُمنَع تخصيصها بما ذكر، نظراً إلى عموم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لكلّ أمرٍ مشتبه</w:t>
      </w:r>
      <w:r>
        <w:rPr>
          <w:rFonts w:eastAsia="IRNazanin" w:cs="IRNazanin"/>
          <w:color w:val="111111"/>
          <w:sz w:val="28"/>
          <w:szCs w:val="28"/>
          <w:rtl w:val="true"/>
          <w:lang w:bidi="fa-IR"/>
        </w:rPr>
        <w:t>»</w:t>
      </w:r>
      <w:r>
        <w:rPr>
          <w:rStyle w:val="FootnoteAnchor"/>
          <w:rtl w:val="true"/>
        </w:rPr>
        <w:footnoteReference w:id="1401"/>
      </w:r>
      <w:r>
        <w:rPr>
          <w:rFonts w:ascii="Amiri" w:hAnsi="Amiri" w:eastAsia="Amiri" w:cs="Amiri"/>
          <w:color w:val="111111"/>
          <w:sz w:val="28"/>
          <w:sz w:val="28"/>
          <w:szCs w:val="28"/>
          <w:rtl w:val="true"/>
          <w:lang w:bidi="ar-SA"/>
        </w:rPr>
        <w:t>لكن خصوصيّة هذه العبارةِ لم تَصِلْ إلينا مستندةً على وجه يُعتمد وإن كانت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تعيين من شاء</w:t>
      </w:r>
      <w:r>
        <w:rPr>
          <w:rStyle w:val="FootnoteAnchor"/>
          <w:rtl w:val="true"/>
        </w:rPr>
        <w:footnoteReference w:id="1402"/>
      </w:r>
      <w:r>
        <w:rPr>
          <w:rFonts w:ascii="IRNazanin" w:hAnsi="IRNazanin" w:eastAsia="IRNazanin"/>
          <w:color w:val="111111"/>
          <w:sz w:val="28"/>
          <w:sz w:val="28"/>
          <w:szCs w:val="28"/>
          <w:rtl w:val="true"/>
          <w:lang w:bidi="fa-IR"/>
        </w:rPr>
        <w:t>لرواية الحسن الصيْقَل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03"/>
      </w:r>
      <w:r>
        <w:rPr>
          <w:rFonts w:ascii="Amiri" w:hAnsi="Amiri" w:eastAsia="Amiri" w:cs="Amiri"/>
          <w:color w:val="111111"/>
          <w:sz w:val="28"/>
          <w:sz w:val="28"/>
          <w:szCs w:val="28"/>
          <w:rtl w:val="true"/>
          <w:lang w:bidi="ar-SA"/>
        </w:rPr>
        <w:t>في المسألة بعينها، لكنّ الرواية ضعيفةُ السند، ولولا ذلك لكان القولُ بالتخيير وحملُ القرعة على الاستحباب طريقَ الجمع بين الأخبار 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الشرح اختار التخييرَ جمعاً مع اعترافه بضعف الرواية</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وربما قيل ببطلان النذر</w:t>
      </w:r>
      <w:r>
        <w:rPr>
          <w:rStyle w:val="FootnoteAnchor"/>
          <w:rtl w:val="true"/>
        </w:rPr>
        <w:footnoteReference w:id="1405"/>
      </w:r>
      <w:r>
        <w:rPr>
          <w:rFonts w:ascii="Amiri" w:hAnsi="Amiri" w:eastAsia="Amiri" w:cs="Amiri"/>
          <w:color w:val="111111"/>
          <w:sz w:val="28"/>
          <w:sz w:val="28"/>
          <w:szCs w:val="28"/>
          <w:rtl w:val="true"/>
          <w:lang w:bidi="ar-SA"/>
        </w:rPr>
        <w:t>لإفادة الصيغة وحدة المعتق ولم تُوجَد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عتقُ الجميع؛ لوجود الأولوية في كلّ واحد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فله كذا فسَبَقَ جماعةٌ،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واضح</w:t>
      </w:r>
      <w:r>
        <w:rPr>
          <w:rFonts w:eastAsia="IRNazanin" w:cs="IRNazanin"/>
          <w:color w:val="111111"/>
          <w:sz w:val="28"/>
          <w:szCs w:val="28"/>
          <w:rtl w:val="true"/>
          <w:lang w:bidi="fa-IR"/>
        </w:rPr>
        <w:t xml:space="preserve">. </w:t>
      </w:r>
      <w:bookmarkStart w:id="259" w:name="pg11041_105311"/>
    </w:p>
    <w:p>
      <w:pPr>
        <w:pStyle w:val="Heading4"/>
        <w:numPr>
          <w:ilvl w:val="3"/>
          <w:numId w:val="1"/>
        </w:numPr>
        <w:rPr/>
      </w:pPr>
      <w:bookmarkStart w:id="260" w:name="__RefHeading___Toc1330757_1067777946"/>
      <w:bookmarkStart w:id="261" w:name="_Toc86"/>
      <w:bookmarkEnd w:id="259"/>
      <w:bookmarkEnd w:id="260"/>
      <w:r>
        <w:rPr>
          <w:rtl w:val="true"/>
        </w:rPr>
        <w:t>المسألة الثالثة</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نَذَر عِنقَ أمته إن وَطِئَها فأخرَجَها عن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تعد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لصحيحة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تكون له الأمة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يأتيها فهي حرّة ثمّ يبيعُها من رجل ثمّ يشتريها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يأتيها قد خَرَجَتْ عن مِلكه</w:t>
      </w:r>
      <w:r>
        <w:rPr>
          <w:rFonts w:eastAsia="IRNazanin" w:cs="IRNazanin"/>
          <w:color w:val="111111"/>
          <w:sz w:val="28"/>
          <w:szCs w:val="28"/>
          <w:rtl w:val="true"/>
          <w:lang w:bidi="fa-IR"/>
        </w:rPr>
        <w:t>»</w:t>
      </w:r>
      <w:r>
        <w:rPr>
          <w:rStyle w:val="FootnoteAnchor"/>
          <w:rtl w:val="true"/>
        </w:rPr>
        <w:footnoteReference w:id="1406"/>
      </w:r>
      <w:r>
        <w:rPr>
          <w:rFonts w:ascii="Amiri" w:hAnsi="Amiri" w:eastAsia="Amiri" w:cs="Amiri"/>
          <w:color w:val="111111"/>
          <w:sz w:val="28"/>
          <w:sz w:val="28"/>
          <w:szCs w:val="28"/>
          <w:rtl w:val="true"/>
          <w:lang w:bidi="ar-SA"/>
        </w:rPr>
        <w:t>وحُمِل ما أُطلِق فيها من التعليق على النذر</w:t>
      </w:r>
      <w:r>
        <w:rPr>
          <w:rStyle w:val="FootnoteAnchor"/>
          <w:rtl w:val="true"/>
        </w:rPr>
        <w:footnoteReference w:id="1407"/>
      </w:r>
      <w:r>
        <w:rPr>
          <w:rFonts w:ascii="Amiri" w:hAnsi="Amiri" w:eastAsia="Amiri" w:cs="Amiri"/>
          <w:color w:val="111111"/>
          <w:sz w:val="28"/>
          <w:sz w:val="28"/>
          <w:szCs w:val="28"/>
          <w:rtl w:val="true"/>
          <w:lang w:bidi="ar-SA"/>
        </w:rPr>
        <w:t>ليوافق الأصول، ويشهد له أيضاً تعليله الإتيان بخروجها عن ملكه، ولو لم يكن منذوراً لم يتوقف ذلك على الخروج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عمَّم النذر بما يشمل الملك العائد فلا إشكال في بقاء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تعديته إلى غير الوطء من الأفعال وإلى غير الأمة وجهان من كونه قياساً</w:t>
      </w:r>
    </w:p>
    <w:p>
      <w:pPr>
        <w:pStyle w:val="BookText"/>
        <w:rPr/>
      </w:pPr>
      <w:r>
        <w:rPr>
          <w:rFonts w:ascii="Amiri" w:hAnsi="Amiri" w:eastAsia="Amiri" w:cs="Amiri"/>
          <w:color w:val="111111"/>
          <w:sz w:val="28"/>
          <w:sz w:val="28"/>
          <w:szCs w:val="28"/>
          <w:rtl w:val="true"/>
          <w:lang w:bidi="ar-SA"/>
        </w:rPr>
        <w:t>وإيماء النص إلى العلة وهي مشتركة والمتجه التعدي نظراً إلى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ذلك أيضاً جواز التصرف في المنذور المعلَّقِ على شرط لم يُوجَد، وهي مسألة 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اختار في التحرير عتق العبد لو نَذَر إن فَعَل كذا فهو حرّ، فباعه قبل الفعل ثمّ اشتراه ثمّ فَعَل</w:t>
      </w:r>
      <w:r>
        <w:rPr>
          <w:rStyle w:val="FootnoteAnchor"/>
          <w:rtl w:val="true"/>
        </w:rPr>
        <w:footnoteReference w:id="1408"/>
      </w:r>
      <w:r>
        <w:rPr>
          <w:rFonts w:ascii="Amiri" w:hAnsi="Amiri" w:eastAsia="Amiri" w:cs="Amiri"/>
          <w:color w:val="111111"/>
          <w:sz w:val="28"/>
          <w:sz w:val="28"/>
          <w:szCs w:val="28"/>
          <w:rtl w:val="true"/>
          <w:lang w:bidi="ar-SA"/>
        </w:rPr>
        <w:t>وولدُه استقرب عدمَ جوازِ التصرّف في المنذورِ المعلَّقِ على الشرط قبل حصوله</w:t>
      </w:r>
      <w:r>
        <w:rPr>
          <w:rStyle w:val="FootnoteAnchor"/>
          <w:rtl w:val="true"/>
        </w:rPr>
        <w:footnoteReference w:id="1409"/>
      </w:r>
      <w:r>
        <w:rPr>
          <w:rFonts w:ascii="Amiri" w:hAnsi="Amiri" w:eastAsia="Amiri" w:cs="Amiri"/>
          <w:color w:val="111111"/>
          <w:sz w:val="28"/>
          <w:sz w:val="28"/>
          <w:szCs w:val="28"/>
          <w:rtl w:val="true"/>
          <w:lang w:bidi="ar-SA"/>
        </w:rPr>
        <w:t>وهذا الخبرُ حجّة عليهما</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330759_1067777946"/>
      <w:bookmarkStart w:id="263" w:name="_Toc87"/>
      <w:bookmarkEnd w:id="262"/>
      <w:r>
        <w:rPr>
          <w:rtl w:val="true"/>
        </w:rPr>
        <w:t>المسألة الرابعة</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 عتق كلِّ مملوك قديم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مَضَى عليه في ملكه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 و مستندُه روايةٌ</w:t>
      </w:r>
      <w:r>
        <w:rPr>
          <w:rStyle w:val="FootnoteAnchor"/>
          <w:rtl w:val="true"/>
        </w:rPr>
        <w:footnoteReference w:id="1410"/>
      </w:r>
      <w:r>
        <w:rPr>
          <w:rFonts w:ascii="Amiri" w:hAnsi="Amiri" w:eastAsia="Amiri" w:cs="Amiri"/>
          <w:color w:val="111111"/>
          <w:sz w:val="28"/>
          <w:sz w:val="28"/>
          <w:szCs w:val="28"/>
          <w:rtl w:val="true"/>
          <w:lang w:bidi="ar-SA"/>
        </w:rPr>
        <w:t>ضعيفةُ السند، واعتمادهم الآن على الإجماع</w:t>
      </w:r>
      <w:r>
        <w:rPr>
          <w:rStyle w:val="FootnoteAnchor"/>
          <w:rtl w:val="true"/>
        </w:rPr>
        <w:footnoteReference w:id="141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تعديته إلى نذرِ الصدقة بالمال القديم ونحوه من حيث إنّ القديم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صار حقيقةً شرعيّةً فى ذلك فيُتَعدَّى، ويُؤيّده تعليله فى الرواية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عَادَ </w:t>
      </w:r>
      <w:bookmarkStart w:id="264" w:name="pg11041_105312"/>
    </w:p>
    <w:p>
      <w:pPr>
        <w:pStyle w:val="BookText"/>
        <w:rPr/>
      </w:pPr>
      <w:bookmarkEnd w:id="264"/>
      <w:r>
        <w:rPr>
          <w:rFonts w:ascii="Amiri" w:hAnsi="Amiri" w:eastAsia="Amiri" w:cs="Amiri"/>
          <w:color w:val="111111"/>
          <w:sz w:val="28"/>
          <w:sz w:val="28"/>
          <w:szCs w:val="28"/>
          <w:rtl w:val="true"/>
          <w:lang w:bidi="ar-SA"/>
        </w:rPr>
        <w:t>كَالْعُرْجُونِ الْقَدِيمِ</w:t>
      </w:r>
      <w:r>
        <w:rPr>
          <w:rFonts w:eastAsia="Amiri" w:cs="Amiri" w:ascii="Amiri" w:hAnsi="Amiri"/>
          <w:color w:val="111111"/>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فإنّه يقتضي ثبوت القِدَمِ بالمدّة المذكورة مطلقاً</w:t>
      </w:r>
      <w:r>
        <w:rPr>
          <w:rStyle w:val="FootnoteAnchor"/>
          <w:rtl w:val="true"/>
        </w:rPr>
        <w:footnoteReference w:id="1413"/>
      </w:r>
      <w:r>
        <w:rPr>
          <w:rFonts w:ascii="Amiri" w:hAnsi="Amiri" w:eastAsia="Amiri" w:cs="Amiri"/>
          <w:color w:val="111111"/>
          <w:sz w:val="28"/>
          <w:sz w:val="28"/>
          <w:szCs w:val="28"/>
          <w:rtl w:val="true"/>
          <w:lang w:bidi="ar-SA"/>
        </w:rPr>
        <w:t>ومِن معارَضة اللغة والعرف ومَنْعِ تحققه شرعاً لضعف المستند</w:t>
      </w:r>
      <w:r>
        <w:rPr>
          <w:rStyle w:val="FootnoteAnchor"/>
          <w:rtl w:val="true"/>
        </w:rPr>
        <w:footnoteReference w:id="1414"/>
      </w:r>
      <w:r>
        <w:rPr>
          <w:rFonts w:ascii="Amiri" w:hAnsi="Amiri" w:eastAsia="Amiri" w:cs="Amiri"/>
          <w:color w:val="111111"/>
          <w:sz w:val="28"/>
          <w:sz w:val="28"/>
          <w:szCs w:val="28"/>
          <w:rtl w:val="true"/>
          <w:lang w:bidi="ar-SA"/>
        </w:rPr>
        <w:t>والإجماع إن ثبت اختصّ بمورده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الرجوع في غير المنصوص إلى العرف وفيه لو قصر الكلُّ عن ستة ففي عتق أوّلهم تملكاً اتَّحَدّ أم تعدَّدَ، أو بطلان النذر وجهان، وعلى الأول لو اتفق ملك الجميع دفعةً ففي انعتاق الجميع أو البطلان لفقد الوصف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البطلان فيهما؛ لدَلالةِ اللغة والعرف على خلافه وفَقْدِ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ظاهر العبارة كون موضع الوفاق نذر عتق المملوك، سواءٌ فيه الذَّكَرُ والأنثى، وهو الظاهر؛ لأنّ مستند الحكم عبر فيه بالمملوك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جعل مورده العبد، واستشكل الحكم في الأمة كغيرها من المال</w:t>
      </w:r>
      <w:r>
        <w:rPr>
          <w:rStyle w:val="FootnoteAnchor"/>
          <w:rtl w:val="true"/>
        </w:rPr>
        <w:footnoteReference w:id="1415"/>
      </w:r>
      <w:r>
        <w:rPr>
          <w:rFonts w:ascii="Amiri" w:hAnsi="Amiri" w:eastAsia="Amiri" w:cs="Amiri"/>
          <w:color w:val="111111"/>
          <w:sz w:val="28"/>
          <w:sz w:val="28"/>
          <w:szCs w:val="28"/>
          <w:rtl w:val="true"/>
          <w:lang w:bidi="ar-SA"/>
        </w:rPr>
        <w:t>واعتذر له ولده بأنّ مورد الإجماع العبد وإن كان النصُّ أعمَّ لضَعْفِه</w:t>
      </w:r>
      <w:r>
        <w:rPr>
          <w:rStyle w:val="FootnoteAnchor"/>
          <w:rtl w:val="true"/>
        </w:rPr>
        <w:footnoteReference w:id="1416"/>
      </w:r>
      <w:r>
        <w:rPr>
          <w:rFonts w:ascii="Amiri" w:hAnsi="Amiri" w:eastAsia="Amiri" w:cs="Amiri"/>
          <w:color w:val="111111"/>
          <w:sz w:val="28"/>
          <w:sz w:val="28"/>
          <w:szCs w:val="28"/>
          <w:rtl w:val="true"/>
          <w:lang w:bidi="ar-SA"/>
        </w:rPr>
        <w:t>وإثبات موضع الإجماع في ذلك لو تمَّ لا يخلو مِن عُسْرٍ</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330761_1067777946"/>
      <w:bookmarkStart w:id="266" w:name="_Toc88"/>
      <w:bookmarkEnd w:id="265"/>
      <w:r>
        <w:rPr>
          <w:rtl w:val="true"/>
        </w:rPr>
        <w:t>المسألة الخامسة</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اشتَرَى أمةً نسيئةً وأعتقها وتَزوَّجها وجَعَل عِتْقَها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مورد الرواية</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مفوّضةٌ لاشتراك الجميع في الوجه، ثمّ مات ولم يُخَلِّف شيئاً ليُوفَى منه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لوقوعه من أصله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ولاتعود 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الحرّ لاتطرأ عليه الرقية في غير الكافر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رقاً أيضاً؛ لانعقاده حراً كما ذُكر على ما تقتضيه الأصول الشرعيّةُ؛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العتقَ والنكاحَ صادَفَا مِلكاً صحيحاً، والولد انعَقَد حراً، فلاوجه لبطلان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رواية هشام بن سالم الصحيحة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رقُّها </w:t>
      </w:r>
    </w:p>
    <w:p>
      <w:pPr>
        <w:pStyle w:val="BookText"/>
        <w:rPr/>
      </w:pPr>
      <w:r>
        <w:rPr>
          <w:rFonts w:ascii="IRNazanin" w:hAnsi="IRNazanin" w:eastAsia="IRNazanin"/>
          <w:color w:val="111111"/>
          <w:sz w:val="28"/>
          <w:sz w:val="28"/>
          <w:szCs w:val="28"/>
          <w:rtl w:val="true"/>
          <w:lang w:bidi="fa-IR"/>
        </w:rPr>
        <w:t>ورِقُّ ولدِها لمولاها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باعها ولم يقبِض ثمنَها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حاضر عن رجل باع من رجل جاريةً بكراً إلى سَنَةٍ فلمّا قبضها المشتري أعتقها من الغد وتزوجها وجَعَل مهرها عتقها، ثم مات بعد ذلك بشهر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الذي اشتراها إلى سنة له مال أو عُقدةٌ تُحيط بقضاء ما عليه من الدين في رقبتها فإنّ عِتقه ونكاحه جائز، وإن لم يملك مالاً أو عقدةً تُحيط بقضاء ما عليه من الدين في رقبتها فإنّ عتقه ونكاحه باطل ؛ لأنه أعتق ما لا يملك وأَرَى أنّها رِقٌ لمولاها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قد عَلِقَتْ مِن الذي أعتقها وتَزوَّجها ما حال ما في بطنها؟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في بطنها مع أُمّه كهيئتها</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وهذه الرواية منافية للأصول بظاهرها؛ للإجماع على أنّ المُعسِر يَملك ما اشتراه في الذمة، ويصح عتقه ويصير ولده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بكون عتقه ونكاحه باطلين وأنه أعتق ما لا يملك، لا يطابق الأصول، ومقتضاها أنه متى قَصَر ماله عن مجموع ثمنها يكون الحكمُ كذلك وإن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عَمِل بمضمونها الشيخ</w:t>
      </w:r>
      <w:r>
        <w:rPr>
          <w:rStyle w:val="FootnoteAnchor"/>
          <w:rtl w:val="true"/>
        </w:rPr>
        <w:footnoteReference w:id="1419"/>
      </w:r>
      <w:r>
        <w:rPr>
          <w:rFonts w:ascii="Amiri" w:hAnsi="Amiri" w:eastAsia="Amiri" w:cs="Amiri"/>
          <w:color w:val="111111"/>
          <w:sz w:val="28"/>
          <w:sz w:val="28"/>
          <w:szCs w:val="28"/>
          <w:rtl w:val="true"/>
          <w:lang w:bidi="ar-SA"/>
        </w:rPr>
        <w:t>وجماعة</w:t>
      </w:r>
      <w:r>
        <w:rPr>
          <w:rStyle w:val="FootnoteAnchor"/>
          <w:rtl w:val="true"/>
        </w:rPr>
        <w:footnoteReference w:id="1420"/>
      </w:r>
      <w:r>
        <w:rPr>
          <w:rFonts w:ascii="Amiri" w:hAnsi="Amiri" w:eastAsia="Amiri" w:cs="Amiri"/>
          <w:color w:val="111111"/>
          <w:sz w:val="28"/>
          <w:sz w:val="28"/>
          <w:szCs w:val="28"/>
          <w:rtl w:val="true"/>
          <w:lang w:bidi="ar-SA"/>
        </w:rPr>
        <w:t>لصحتها، وجواز استثناء هذا الحكم من جميع الأصول لعلّةٍ غير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لافرق بين من جُعِل عِتقُها مَهرَها وغيرها كما نبه عليه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تزوّجها بمهر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ولايتقيَّد الأجلُ بالسنة ولافرق بين البكر والثيب، مع احتمال اختصاص الحكم بما قُيِّد في الرواية</w:t>
      </w:r>
      <w:r>
        <w:rPr>
          <w:rStyle w:val="FootnoteAnchor"/>
          <w:rtl w:val="true"/>
        </w:rPr>
        <w:footnoteReference w:id="142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بدلُها عبداً قد اشتراه نسيئةً وأعتقه ففي إلحاقه بها وجهُ؛ لاتّحاد الطريق، وكذا في تعدّي الحكم إلى الشراء نقداً، أو بعضَه ولم يَدفَع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ومضمونُ الرواية موتُه قبل الولادة فلو تَقدَّمَتْ على موته فأقوى إشكالاً في عوده رقاً؛ للحكم بحريته حين ولادته، بخلاف الحمل لإمكان توهم كون الحكم لتبعية الحمل للحامل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خالَفَ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الأكثر</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تنزيلها، فحَمَلها العلّامة على كون المشتري مريضاً وصادَفَ عتقه ونكاحه وشِراؤُه مرض الوفاة، فيكون الحكمُ ما ذُكر فيها</w:t>
      </w:r>
      <w:r>
        <w:rPr>
          <w:rStyle w:val="FootnoteAnchor"/>
          <w:rtl w:val="true"/>
        </w:rPr>
        <w:footnoteReference w:id="1423"/>
      </w:r>
      <w:r>
        <w:rPr>
          <w:rFonts w:ascii="Amiri" w:hAnsi="Amiri" w:eastAsia="Amiri" w:cs="Amiri"/>
          <w:color w:val="111111"/>
          <w:sz w:val="28"/>
          <w:sz w:val="28"/>
          <w:szCs w:val="28"/>
          <w:rtl w:val="true"/>
          <w:lang w:bidi="ar-SA"/>
        </w:rPr>
        <w:t xml:space="preserve">لأنّه حينئذٍ يكون العتق مُراعى فإذا مات مُعسِراً كذلك ظَهَر بطلانه، ورَدَّه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 يَتِمّ في الولد</w:t>
      </w:r>
      <w:r>
        <w:rPr>
          <w:rStyle w:val="FootnoteAnchor"/>
          <w:rtl w:val="true"/>
        </w:rPr>
        <w:footnoteReference w:id="1424"/>
      </w:r>
      <w:r>
        <w:rPr>
          <w:rFonts w:ascii="Amiri" w:hAnsi="Amiri" w:eastAsia="Amiri" w:cs="Amiri"/>
          <w:color w:val="111111"/>
          <w:sz w:val="28"/>
          <w:sz w:val="28"/>
          <w:szCs w:val="28"/>
          <w:rtl w:val="true"/>
          <w:lang w:bidi="ar-SA"/>
        </w:rPr>
        <w:t>لانعقاده حال الحكم بحريّة أمه والحرُّ المسلمُ لايَصير رِقّاً، وهو لا يقصُر عمَّن تَوَلَّد مِن وطء أَمَة الغير بشبهةٍ أو شراء فاسد مع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آخَرون على فساد البيع</w:t>
      </w:r>
      <w:r>
        <w:rPr>
          <w:rStyle w:val="FootnoteAnchor"/>
          <w:rtl w:val="true"/>
        </w:rPr>
        <w:footnoteReference w:id="1425"/>
      </w:r>
      <w:r>
        <w:rPr>
          <w:rFonts w:ascii="Amiri" w:hAnsi="Amiri" w:eastAsia="Amiri" w:cs="Amiri"/>
          <w:color w:val="111111"/>
          <w:sz w:val="28"/>
          <w:sz w:val="28"/>
          <w:szCs w:val="28"/>
          <w:rtl w:val="true"/>
          <w:lang w:bidi="ar-SA"/>
        </w:rPr>
        <w:t xml:space="preserve">ويُنافيه 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له مال فعتقه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على أنّه فَعَلَ ذلك مُضارَةً، والعتق يُشترط فيه القربة، وهذا الحمل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طُومان بن أحمد العاملي المناري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ورَدَّه بأنّه لا يَتِمّ أيضاً في الولد</w:t>
      </w:r>
      <w:r>
        <w:rPr>
          <w:rStyle w:val="FootnoteAnchor"/>
          <w:rtl w:val="true"/>
        </w:rPr>
        <w:footnoteReference w:id="1426"/>
      </w:r>
      <w:r>
        <w:rPr>
          <w:rFonts w:ascii="Amiri" w:hAnsi="Amiri" w:eastAsia="Amiri" w:cs="Amiri"/>
          <w:color w:val="111111"/>
          <w:sz w:val="28"/>
          <w:sz w:val="28"/>
          <w:szCs w:val="28"/>
          <w:rtl w:val="true"/>
          <w:lang w:bidi="ar-SA"/>
        </w:rPr>
        <w:t>وردَّها ابن إدريس لذلك مطلقاً</w:t>
      </w:r>
      <w:r>
        <w:rPr>
          <w:rStyle w:val="FootnoteAnchor"/>
          <w:rtl w:val="true"/>
        </w:rPr>
        <w:footnoteReference w:id="1427"/>
      </w:r>
      <w:r>
        <w:rPr>
          <w:rFonts w:ascii="IRNazanin" w:hAnsi="IRNazanin" w:eastAsia="IRNazanin"/>
          <w:color w:val="111111"/>
          <w:sz w:val="28"/>
          <w:sz w:val="28"/>
          <w:szCs w:val="28"/>
          <w:rtl w:val="true"/>
          <w:lang w:bidi="fa-IR"/>
        </w:rPr>
        <w:t>وهو الأنسب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وعِتقُ الحامل لا يتناول الحمل كما لا يتناوله البيع وغيره للمغايرة، فلايدخل أحدهما في مفهوم الآخر، سواءٌ استثناه أم لا وسواءٌ عَلِمَ به أم لا،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في رجل أعتق أَمَةٌ وهي حُبلى فاستثنى ما في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الأمة حرّة وما في بطنها حرّ لأنّ ما في بطنها منها</w:t>
      </w:r>
      <w:r>
        <w:rPr>
          <w:rFonts w:eastAsia="IRNazanin" w:cs="IRNazanin"/>
          <w:color w:val="111111"/>
          <w:sz w:val="28"/>
          <w:szCs w:val="28"/>
          <w:rtl w:val="true"/>
          <w:lang w:bidi="fa-IR"/>
        </w:rPr>
        <w:t>»</w:t>
      </w:r>
      <w:r>
        <w:rPr>
          <w:rStyle w:val="FootnoteAnchor"/>
          <w:rtl w:val="true"/>
        </w:rPr>
        <w:footnoteReference w:id="1428"/>
      </w:r>
      <w:r>
        <w:rPr>
          <w:rFonts w:ascii="Amiri" w:hAnsi="Amiri" w:eastAsia="Amiri" w:cs="Amiri"/>
          <w:color w:val="111111"/>
          <w:sz w:val="28"/>
          <w:sz w:val="28"/>
          <w:szCs w:val="28"/>
          <w:rtl w:val="true"/>
          <w:lang w:bidi="ar-SA"/>
        </w:rPr>
        <w:t>وعَمِل بمضمونها الشيخُ</w:t>
      </w:r>
      <w:r>
        <w:rPr>
          <w:rStyle w:val="FootnoteAnchor"/>
          <w:rtl w:val="true"/>
        </w:rPr>
        <w:footnoteReference w:id="1429"/>
      </w:r>
      <w:r>
        <w:rPr>
          <w:rFonts w:ascii="Amiri" w:hAnsi="Amiri" w:eastAsia="Amiri" w:cs="Amiri"/>
          <w:color w:val="111111"/>
          <w:sz w:val="28"/>
          <w:sz w:val="28"/>
          <w:szCs w:val="28"/>
          <w:rtl w:val="true"/>
          <w:lang w:bidi="ar-SA"/>
        </w:rPr>
        <w:t>وجماعة</w:t>
      </w:r>
      <w:r>
        <w:rPr>
          <w:rStyle w:val="FootnoteAnchor"/>
          <w:rtl w:val="true"/>
        </w:rPr>
        <w:footnoteReference w:id="1430"/>
      </w:r>
      <w:r>
        <w:rPr>
          <w:rFonts w:ascii="Amiri" w:hAnsi="Amiri" w:eastAsia="Amiri" w:cs="Amiri"/>
          <w:color w:val="111111"/>
          <w:sz w:val="28"/>
          <w:sz w:val="28"/>
          <w:szCs w:val="28"/>
          <w:rtl w:val="true"/>
          <w:lang w:bidi="ar-SA"/>
        </w:rPr>
        <w:t>، وضعفُ سندِها يَمنَع من العمل بها مع أنّها ظاهرة في التقيّة</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والمكاتبة والاستيلاد</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1041_105318"/>
      <w:bookmarkStart w:id="268" w:name="pg11041_105318"/>
      <w:bookmarkEnd w:id="268"/>
    </w:p>
    <w:p>
      <w:pPr>
        <w:pStyle w:val="Heading2"/>
        <w:numPr>
          <w:ilvl w:val="1"/>
          <w:numId w:val="1"/>
        </w:numPr>
        <w:rPr/>
      </w:pPr>
      <w:bookmarkStart w:id="269" w:name="pg11041_105318"/>
      <w:bookmarkStart w:id="270" w:name="__RefHeading___Toc1330763_1067777946"/>
      <w:bookmarkStart w:id="271" w:name="_Toc89"/>
      <w:bookmarkEnd w:id="269"/>
      <w:bookmarkEnd w:id="270"/>
      <w:r>
        <w:rPr>
          <w:rtl w:val="true"/>
        </w:rPr>
        <w:t>کتاب التدبیر والمکاتبة والاستیلاد</w:t>
      </w:r>
      <w:bookmarkEnd w:id="271"/>
    </w:p>
    <w:p>
      <w:pPr>
        <w:pStyle w:val="Heading3"/>
        <w:numPr>
          <w:ilvl w:val="2"/>
          <w:numId w:val="1"/>
        </w:numPr>
        <w:rPr/>
      </w:pPr>
      <w:bookmarkStart w:id="272" w:name="__RefHeading___Toc1330765_1067777946"/>
      <w:bookmarkStart w:id="273" w:name="_Toc90"/>
      <w:bookmarkEnd w:id="272"/>
      <w:r>
        <w:rPr>
          <w:rtl w:val="true"/>
        </w:rPr>
        <w:t>النظر الأول في التدبير</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تعليقُ عتقِ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تفعيلُ من الدُبُر فإنّ الوفاةَ دُبُرُ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تعليقُه على وفاةِ زوجِ 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دَبَّرَها فعلَّق عنقها على وفاة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مخدوم العبد أو الأمة أيضاً لجواز إعارتها للخدمة، بل هي المنصوصة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سيأتي</w:t>
      </w:r>
      <w:r>
        <w:rPr>
          <w:rStyle w:val="FootnoteAnchor"/>
          <w:rtl w:val="true"/>
        </w:rPr>
        <w:footnoteReference w:id="1431"/>
      </w:r>
      <w:r>
        <w:rPr>
          <w:rFonts w:ascii="Amiri" w:hAnsi="Amiri" w:eastAsia="Amiri" w:cs="Amiri"/>
          <w:color w:val="111111"/>
          <w:sz w:val="28"/>
          <w:sz w:val="28"/>
          <w:szCs w:val="28"/>
          <w:rtl w:val="true"/>
          <w:lang w:bidi="ar-SA"/>
        </w:rPr>
        <w:t xml:space="preserve">وصحته في الأوّل إجماعي وفي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مشهورٍ</w:t>
      </w:r>
      <w:r>
        <w:rPr>
          <w:rFonts w:eastAsia="Amiri" w:cs="Amiri" w:ascii="Amiri" w:hAnsi="Amiri"/>
          <w:color w:val="111111"/>
          <w:sz w:val="28"/>
          <w:szCs w:val="28"/>
          <w:rtl w:val="true"/>
          <w:lang w:bidi="ar-SA"/>
        </w:rPr>
        <w:t>)</w:t>
      </w:r>
      <w:r>
        <w:rPr>
          <w:rStyle w:val="FootnoteAnchor"/>
          <w:rtl w:val="true"/>
        </w:rPr>
        <w:footnoteReference w:id="1432"/>
      </w:r>
      <w:r>
        <w:rPr>
          <w:rFonts w:ascii="IRNazanin" w:hAnsi="IRNazanin" w:eastAsia="IRNazanin"/>
          <w:color w:val="111111"/>
          <w:sz w:val="28"/>
          <w:sz w:val="28"/>
          <w:szCs w:val="28"/>
          <w:rtl w:val="true"/>
          <w:lang w:bidi="fa-IR"/>
        </w:rPr>
        <w:t xml:space="preserve">؛ لأن العتقَ لما قَبِل التأخير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كقبوله للتنجيز ، ولا تفاوت بين الأشخاص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تعليقه بوفاة غير المالك ممّن له ملابسة كزوجيّة وخدمة، وللأصل، ولصحيحة يعقوب بن شعيب، أنه سأل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يكون له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لفلان تَخدِمُه ما عاش فإذا مات فهي حرّة فتَابَقُ الأمة قبل أن يموت الرجل بخمس سنين أو ستّ سنين ثمّ يَجِدها وَرَثْتُه أَلَهم أن يستخدموها بعد ما أبقت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إذا مات الرجل فقد عَتَقَتْ</w:t>
      </w:r>
      <w:r>
        <w:rPr>
          <w:rFonts w:eastAsia="IRNazanin" w:cs="IRNazanin"/>
          <w:color w:val="111111"/>
          <w:sz w:val="28"/>
          <w:szCs w:val="28"/>
          <w:rtl w:val="true"/>
          <w:lang w:bidi="fa-IR"/>
        </w:rPr>
        <w:t>»</w:t>
      </w:r>
      <w:r>
        <w:rPr>
          <w:rStyle w:val="FootnoteAnchor"/>
          <w:rtl w:val="true"/>
        </w:rPr>
        <w:footnoteReference w:id="1433"/>
      </w:r>
      <w:r>
        <w:rPr>
          <w:rFonts w:ascii="Amiri" w:hAnsi="Amiri" w:eastAsia="Amiri" w:cs="Amiri"/>
          <w:color w:val="111111"/>
          <w:sz w:val="28"/>
          <w:sz w:val="28"/>
          <w:szCs w:val="28"/>
          <w:rtl w:val="true"/>
          <w:lang w:bidi="ar-SA"/>
        </w:rPr>
        <w:t>وحُمِل عليه الزوجيّةُ لشدّة المشابهة، ولا يتَعَدَّى إلى غيرهما لبعده عن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بالتعدّي مطلقاً من غير اعتبار الملابسة</w:t>
      </w:r>
      <w:r>
        <w:rPr>
          <w:rStyle w:val="FootnoteAnchor"/>
          <w:rtl w:val="true"/>
        </w:rPr>
        <w:footnoteReference w:id="1434"/>
      </w:r>
      <w:r>
        <w:rPr>
          <w:rFonts w:ascii="Amiri" w:hAnsi="Amiri" w:eastAsia="Amiri" w:cs="Amiri"/>
          <w:color w:val="111111"/>
          <w:sz w:val="28"/>
          <w:sz w:val="28"/>
          <w:szCs w:val="28"/>
          <w:rtl w:val="true"/>
          <w:lang w:bidi="ar-SA"/>
        </w:rPr>
        <w:t>لمفهوم الدليل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مقابلة المشهور قولُ ابن إدريس باختصاصه بوفاة المولى</w:t>
      </w:r>
      <w:r>
        <w:rPr>
          <w:rStyle w:val="FootnoteAnchor"/>
          <w:rtl w:val="true"/>
        </w:rPr>
        <w:footnoteReference w:id="1435"/>
      </w:r>
      <w:r>
        <w:rPr>
          <w:rFonts w:ascii="Amiri" w:hAnsi="Amiri" w:eastAsia="Amiri" w:cs="Amiri"/>
          <w:color w:val="111111"/>
          <w:sz w:val="28"/>
          <w:sz w:val="28"/>
          <w:szCs w:val="28"/>
          <w:rtl w:val="true"/>
          <w:lang w:bidi="ar-SA"/>
        </w:rPr>
        <w:t>عملاً بالمتيقن، ودعوى أنّه شرعاً كذلك، ولبطلانه ،بالاباق، والروايةُ تَضَمَّنَتْ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الصحيح يدفع الاقتصار، والثاني مصادرة، والملازمة بين إباقه من المالك ومن المخدوم ممنوعة؛ للفرق بمقابلته نعمة السيد بالكفران فقُوبل بنقيضه كقاتل العمد في الإرث، بخلاف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القولَ المشهورُ هو تَعدِيَتُه من موت المالك إلى المخدوم كما هو المنصوص، وأما إلحاق الزوج فليس بمشهور، كما اعترف به المصنّف في الشرح</w:t>
      </w:r>
      <w:r>
        <w:rPr>
          <w:rStyle w:val="FootnoteAnchor"/>
          <w:rtl w:val="true"/>
        </w:rPr>
        <w:footnoteReference w:id="1436"/>
      </w:r>
      <w:r>
        <w:rPr>
          <w:rFonts w:ascii="Amiri" w:hAnsi="Amiri" w:eastAsia="Amiri" w:cs="Amiri"/>
          <w:color w:val="111111"/>
          <w:sz w:val="28"/>
          <w:sz w:val="28"/>
          <w:szCs w:val="28"/>
          <w:rtl w:val="true"/>
          <w:lang w:bidi="ar-SA"/>
        </w:rPr>
        <w:t>فالشهرة المحكية هنا إن عادت إلى الأخير لَزِمَ القطعُ بالأول دونه، وهو خلاف الظاهر، بل ينبغي العكس، وإن عادت إليهما لم تتم الشهرة في الزوج إلّا أن يُجعَل له مع الزوجية الخدمة، والوقوفُ على موضع النص والوفاق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تكون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مقيَّدة بوقت ولا مكانٍ ولا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تكون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عليهما جائز فلا يَتَحَرَّر في المقيد بدون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جوازها بعد الوفاة مطلقاً ومقيّداً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أو عتيق أو مُعتق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 أو بعد وفاة فلان الزوج أو المخدوم،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سفري هذا ونحو ذلك في المقيد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حصر الصيغة فيما ذُكر أنّه لا ينعقد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مقتصراً عليه وهو أحد القولين في المسألة</w:t>
      </w:r>
      <w:r>
        <w:rPr>
          <w:rStyle w:val="FootnoteAnchor"/>
          <w:rtl w:val="true"/>
        </w:rPr>
        <w:footnoteReference w:id="1437"/>
      </w:r>
      <w:r>
        <w:rPr>
          <w:rFonts w:ascii="Amiri" w:hAnsi="Amiri" w:eastAsia="Amiri" w:cs="Amiri"/>
          <w:color w:val="111111"/>
          <w:sz w:val="28"/>
          <w:sz w:val="28"/>
          <w:szCs w:val="28"/>
          <w:rtl w:val="true"/>
          <w:lang w:bidi="ar-SA"/>
        </w:rPr>
        <w:t xml:space="preserve">لأنّ التدبيرَ عتقٌ معلَّقٌ على الوفاة كما استُفِيد من </w:t>
      </w:r>
    </w:p>
    <w:p>
      <w:pPr>
        <w:pStyle w:val="BookText"/>
        <w:rPr/>
      </w:pPr>
      <w:r>
        <w:rPr>
          <w:rFonts w:ascii="Amiri" w:hAnsi="Amiri" w:eastAsia="Amiri" w:cs="Amiri"/>
          <w:color w:val="111111"/>
          <w:sz w:val="28"/>
          <w:sz w:val="28"/>
          <w:szCs w:val="28"/>
          <w:rtl w:val="true"/>
          <w:lang w:bidi="ar-SA"/>
        </w:rPr>
        <w:t>تعريفه فينحصِر في صيغة تُفيده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الوقوع بذلك أنّ التدبير حقيقة شرعيّة في العتقِ المخصوص فيكون بمنزلة الصيغة الصريحة فيه، وفي الدروس اقتصر على مجرد نقل الخلاف</w:t>
      </w:r>
      <w:r>
        <w:rPr>
          <w:rStyle w:val="FootnoteAnchor"/>
          <w:rtl w:val="true"/>
        </w:rPr>
        <w:footnoteReference w:id="1438"/>
      </w:r>
      <w:r>
        <w:rPr>
          <w:rFonts w:ascii="Amiri" w:hAnsi="Amiri" w:eastAsia="Amiri" w:cs="Amiri"/>
          <w:color w:val="111111"/>
          <w:sz w:val="28"/>
          <w:sz w:val="28"/>
          <w:szCs w:val="28"/>
          <w:rtl w:val="true"/>
          <w:lang w:bidi="ar-SA"/>
        </w:rPr>
        <w:t>والوجهُ عدمُ الوقوع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ولايقع باللفظ مجرَّداً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القصد إلى ذلك المدلول، فلاعِبرةَ بصيغة الغافل والساهي والنائم والمكره ولايُشترط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 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 به إلى الله تعالى وإن تَوقَّف عليه حصول الثواب على الأقوى؛ للأصل، ولأنه وصيّةٌ لاعتق بصفة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Style w:val="FootnoteAnchor"/>
          <w:rtl w:val="true"/>
        </w:rPr>
        <w:footnoteReference w:id="1439"/>
      </w:r>
      <w:r>
        <w:rPr>
          <w:rFonts w:ascii="Amiri" w:hAnsi="Amiri" w:eastAsia="Amiri" w:cs="Amiri"/>
          <w:color w:val="111111"/>
          <w:sz w:val="28"/>
          <w:sz w:val="28"/>
          <w:szCs w:val="28"/>
          <w:rtl w:val="true"/>
          <w:lang w:bidi="ar-SA"/>
        </w:rPr>
        <w:t>بناءً على أنّه عتق، وإلا لافتقر إلى صيغة بعد الوفاة، وشرطه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عليهما صحة تدبير الكافر مطلقاً أو الكافر مطلقاً أو مع إنكاره الله تعالى كما سلف</w:t>
      </w:r>
      <w:r>
        <w:rPr>
          <w:rStyle w:val="FootnoteAnchor"/>
          <w:rtl w:val="true"/>
        </w:rPr>
        <w:footnoteReference w:id="1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صيغة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علقها بشرط أو صفة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فعلت كذا أو طَلَعَت الشمس فأنت حر بعد وفاتي 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يُعلّق بعد الوفاة بلافصل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بعد وفاتي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فيهما، ويكون في الثاني وصيّةً بعتقه</w:t>
      </w:r>
      <w:r>
        <w:rPr>
          <w:rStyle w:val="FootnoteAnchor"/>
          <w:rtl w:val="true"/>
        </w:rPr>
        <w:footnoteReference w:id="1441"/>
      </w:r>
      <w:r>
        <w:rPr>
          <w:rFonts w:ascii="Amiri" w:hAnsi="Amiri" w:eastAsia="Amiri" w:cs="Amiri"/>
          <w:color w:val="111111"/>
          <w:sz w:val="28"/>
          <w:sz w:val="28"/>
          <w:szCs w:val="28"/>
          <w:rtl w:val="true"/>
          <w:lang w:bidi="ar-SA"/>
        </w:rPr>
        <w:t>وهو شاذ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المباشر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بالبلوغ والعقل والاختيار وجواز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فلايصح من الصبي وإن بلغ عشراً، ولا المجنونِ المُطبق مطلقاً ولا ذي الأدوار فيه ولا المكرَةِ ولا المحجور عليه لسفه مطلقاً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442"/>
      </w:r>
      <w:r>
        <w:rPr>
          <w:rFonts w:ascii="Amiri" w:hAnsi="Amiri" w:eastAsia="Amiri" w:cs="Amiri"/>
          <w:color w:val="111111"/>
          <w:sz w:val="28"/>
          <w:sz w:val="28"/>
          <w:szCs w:val="28"/>
          <w:rtl w:val="true"/>
          <w:lang w:bidi="ar-SA"/>
        </w:rPr>
        <w:t>لانتفاء معنى الحجر بعد الموت، ويُضعف بأنّ الحجر عليه حيّاً يمنع العبارة الواقعة حالتها فلاتؤثر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المحجورُ عليه لفلس فلايُمنَع منه؛ إذ لاضرر على الغُرَماء فإنّه إنّما يُخرج بعد الموت من ثلث ماله بعد وفاء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مطلق وصيّته المتبرع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خروجه من اشتراط جواز التصرّف، إلّا أن يُدّعَى أنّ المفلس جائز التصرف </w:t>
      </w:r>
    </w:p>
    <w:p>
      <w:pPr>
        <w:pStyle w:val="BookText"/>
        <w:rPr/>
      </w:pPr>
      <w:r>
        <w:rPr>
          <w:rFonts w:ascii="Amiri" w:hAnsi="Amiri" w:eastAsia="Amiri" w:cs="Amiri"/>
          <w:color w:val="111111"/>
          <w:sz w:val="28"/>
          <w:sz w:val="28"/>
          <w:szCs w:val="28"/>
          <w:rtl w:val="true"/>
          <w:lang w:bidi="ar-SA"/>
        </w:rPr>
        <w:t>بالنسبة إلى التدبير وإن كان ممنوعاً منه في غيره، لكن لايخلو من تكلّف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لايُشترط في مطلق الوصية فتصح مباشرة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حربيّاً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جاحداً للربوبية؛ لما تقدم من عدم اشتراط القربة، وللأصل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الحربي حربيّاً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واستُرِق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كلاهما، بطل 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مع استرقاق المملوك فظاهر؛ لبطلان ملك الحربي له المنافي للتدبير، وأمّا مع استرقاق المباشر فلخروجه عن أهلية الملك وهو يقتضي بطلان كلّ عقدٍ وإيقاعِ جائزَيْن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 وبطل تدبيره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لانتفاء السبيل له على المُسلِم بالآية</w:t>
      </w:r>
      <w:r>
        <w:rPr>
          <w:rStyle w:val="FootnoteAnchor"/>
          <w:rtl w:val="true"/>
        </w:rPr>
        <w:footnoteReference w:id="1443"/>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وطاعة المولى عُلُوّ منه والتدبير لم يُخرجه عن الاستيلاء عليه بالاستخدام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المولى بين الرجوع في التدبير فيُباع عليه، وبين الحيلولة بينه وبينه وكسبه للمولى، وبين استسعائه في قيمته</w:t>
      </w:r>
      <w:r>
        <w:rPr>
          <w:rStyle w:val="FootnoteAnchor"/>
          <w:rtl w:val="true"/>
        </w:rPr>
        <w:footnoteReference w:id="1445"/>
      </w:r>
      <w:r>
        <w:rPr>
          <w:rFonts w:ascii="Amiri" w:hAnsi="Amiri" w:eastAsia="Amiri" w:cs="Amiri"/>
          <w:color w:val="111111"/>
          <w:sz w:val="28"/>
          <w:sz w:val="28"/>
          <w:szCs w:val="28"/>
          <w:rtl w:val="true"/>
          <w:lang w:bidi="ar-SA"/>
        </w:rPr>
        <w:t>وهو ضعيف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مات المولى قبل البيع عتق من ثلثه ولو قَصَرَ ولم يُجِزِ الوارث فالباقي رِقٌ، فإن كان الوارث مسلماً فله وإلّا بيعَ عليه من مسلم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حَمَلت المدبَّرةُ من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بزنئ أو شبهةٍ أو عقد على وجه يملكه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فولدها 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في الزنى مع علمها لعدم لحوقه بها شرعاً، لكن الشيخ</w:t>
      </w:r>
      <w:r>
        <w:rPr>
          <w:rStyle w:val="FootnoteAnchor"/>
          <w:rtl w:val="true"/>
        </w:rPr>
        <w:footnoteReference w:id="1446"/>
      </w:r>
      <w:r>
        <w:rPr>
          <w:rFonts w:ascii="Amiri" w:hAnsi="Amiri" w:eastAsia="Amiri" w:cs="Amiri"/>
          <w:color w:val="111111"/>
          <w:sz w:val="28"/>
          <w:sz w:val="28"/>
          <w:szCs w:val="28"/>
          <w:rtl w:val="true"/>
          <w:lang w:bidi="ar-SA"/>
        </w:rPr>
        <w:t>وجماعة أطلَقوا الحكمَ</w:t>
      </w:r>
      <w:r>
        <w:rPr>
          <w:rStyle w:val="FootnoteAnchor"/>
          <w:rtl w:val="true"/>
        </w:rPr>
        <w:footnoteReference w:id="1447"/>
      </w:r>
      <w:r>
        <w:rPr>
          <w:rFonts w:ascii="Amiri" w:hAnsi="Amiri" w:eastAsia="Amiri" w:cs="Amiri"/>
          <w:color w:val="111111"/>
          <w:sz w:val="28"/>
          <w:sz w:val="28"/>
          <w:szCs w:val="28"/>
          <w:rtl w:val="true"/>
          <w:lang w:bidi="ar-SA"/>
        </w:rPr>
        <w:t xml:space="preserve">والمصنف في الدروس قيَّده بكونه من مملوك المدبر فلو كان </w:t>
      </w:r>
    </w:p>
    <w:p>
      <w:pPr>
        <w:pStyle w:val="BookText"/>
        <w:rPr/>
      </w:pPr>
      <w:r>
        <w:rPr>
          <w:rFonts w:ascii="Amiri" w:hAnsi="Amiri" w:eastAsia="Amiri" w:cs="Amiri"/>
          <w:color w:val="111111"/>
          <w:sz w:val="28"/>
          <w:sz w:val="28"/>
          <w:szCs w:val="28"/>
          <w:rtl w:val="true"/>
          <w:lang w:bidi="ar-SA"/>
        </w:rPr>
        <w:t>من غيره لم يكن مدبَّراً، واستشكل حكمَ الزنى</w:t>
      </w:r>
      <w:r>
        <w:rPr>
          <w:rStyle w:val="FootnoteAnchor"/>
          <w:rtl w:val="true"/>
        </w:rPr>
        <w:footnoteReference w:id="1448"/>
      </w:r>
      <w:r>
        <w:rPr>
          <w:rFonts w:ascii="Amiri" w:hAnsi="Amiri" w:eastAsia="Amiri" w:cs="Amiri"/>
          <w:color w:val="111111"/>
          <w:sz w:val="28"/>
          <w:sz w:val="28"/>
          <w:szCs w:val="28"/>
          <w:rtl w:val="true"/>
          <w:lang w:bidi="ar-SA"/>
        </w:rPr>
        <w:t>والأخبارُ</w:t>
      </w:r>
      <w:r>
        <w:rPr>
          <w:rStyle w:val="FootnoteAnchor"/>
          <w:rtl w:val="true"/>
        </w:rPr>
        <w:footnoteReference w:id="1449"/>
      </w:r>
      <w:r>
        <w:rPr>
          <w:rFonts w:ascii="Amiri" w:hAnsi="Amiri" w:eastAsia="Amiri" w:cs="Amiri"/>
          <w:color w:val="111111"/>
          <w:sz w:val="28"/>
          <w:sz w:val="28"/>
          <w:szCs w:val="28"/>
          <w:rtl w:val="true"/>
          <w:lang w:bidi="ar-SA"/>
        </w:rPr>
        <w:t>مطلقةٌ فى لحوق أولادها بها في التدبير حيث يكونون أرقاء، فالقول بالإطلاق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اشتراطُ إلحاقهم بها في النسب حسن ليتحقَّق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واللام وبضمها فسكونها، يُطلق على الواحد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الثاني جمعاً لوَلَد كأسَد وأُشد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وطءُ المدبَّرة ولايكون رجوعاً،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حملت من سيّدها صارت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يبطل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فَضَلَتْ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قيمتُها عن الثلث فمن نصيب الولد يُعتق الباقي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في تدبيرها ولها ولد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 في تدبيرها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رجوعاً في تدبير وَلَدِها لعدم الملازمة بينهما وتحقق الانفكاك وعدم دلالته عليه بإحدى الدلالات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صرَّح بالرجوع في تدبيره أي تدبير الولد فقولان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Style w:val="FootnoteAnchor"/>
          <w:rtl w:val="true"/>
        </w:rPr>
        <w:footnoteReference w:id="1450"/>
      </w:r>
      <w:r>
        <w:rPr>
          <w:rFonts w:ascii="Amiri" w:hAnsi="Amiri" w:eastAsia="Amiri" w:cs="Amiri"/>
          <w:color w:val="111111"/>
          <w:sz w:val="28"/>
          <w:sz w:val="28"/>
          <w:szCs w:val="28"/>
          <w:rtl w:val="true"/>
          <w:lang w:bidi="ar-SA"/>
        </w:rPr>
        <w:t>كما يجوز الرجوع في تدبيرها لكون التدبير جائزاً فيصح الرجوع فيه والفرع لايزيد على أصله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الذي اختاره الشيخ مدعياً الإجماعَ</w:t>
      </w:r>
      <w:r>
        <w:rPr>
          <w:rStyle w:val="FootnoteAnchor"/>
          <w:rtl w:val="true"/>
        </w:rPr>
        <w:footnoteReference w:id="1451"/>
      </w:r>
      <w:r>
        <w:rPr>
          <w:rFonts w:ascii="Amiri" w:hAnsi="Amiri" w:eastAsia="Amiri" w:cs="Amiri"/>
          <w:color w:val="111111"/>
          <w:sz w:val="28"/>
          <w:sz w:val="28"/>
          <w:szCs w:val="28"/>
          <w:rtl w:val="true"/>
          <w:lang w:bidi="ar-SA"/>
        </w:rPr>
        <w:t>، وجماعةٌ</w:t>
      </w:r>
      <w:r>
        <w:rPr>
          <w:rStyle w:val="FootnoteAnchor"/>
          <w:rtl w:val="true"/>
        </w:rPr>
        <w:footnoteReference w:id="1452"/>
      </w:r>
      <w:r>
        <w:rPr>
          <w:rFonts w:ascii="Amiri" w:hAnsi="Amiri" w:eastAsia="Amiri" w:cs="Amiri"/>
          <w:color w:val="111111"/>
          <w:sz w:val="28"/>
          <w:sz w:val="28"/>
          <w:szCs w:val="28"/>
          <w:rtl w:val="true"/>
          <w:lang w:bidi="ar-SA"/>
        </w:rPr>
        <w:t>منهم المصنف في الدروس</w:t>
      </w:r>
      <w:r>
        <w:rPr>
          <w:rStyle w:val="FootnoteAnchor"/>
          <w:rtl w:val="true"/>
        </w:rPr>
        <w:footnoteReference w:id="1453"/>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عن أبان بن تَغْلِبَ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ولأنّه لم يُباشِر تدبيرَه وإنّما حُكِم به شرعاً فلايُباشر ردَّه في الرق، وبهذا يحصُل الفرق بين الأصل والفرع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 الحمل في التدبير للأُمّ 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عن الحسن بن علي الوشّا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دبَّر جاريةٌ وهي حُبلى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علم بحبل الجارية فما في بطنها بمنزلتها، وإن كان لم يعلم فما في بطنها رقّ</w:t>
      </w:r>
      <w:r>
        <w:rPr>
          <w:rFonts w:eastAsia="IRNazanin" w:cs="IRNazanin"/>
          <w:color w:val="111111"/>
          <w:sz w:val="28"/>
          <w:szCs w:val="28"/>
          <w:rtl w:val="true"/>
          <w:lang w:bidi="fa-IR"/>
        </w:rPr>
        <w:t>»</w:t>
      </w:r>
      <w:r>
        <w:rPr>
          <w:rStyle w:val="FootnoteAnchor"/>
          <w:rtl w:val="true"/>
        </w:rPr>
        <w:footnoteReference w:id="1455"/>
      </w:r>
      <w:r>
        <w:rPr>
          <w:rFonts w:ascii="Amiri" w:hAnsi="Amiri" w:eastAsia="Amiri" w:cs="Amiri"/>
          <w:color w:val="111111"/>
          <w:sz w:val="28"/>
          <w:sz w:val="28"/>
          <w:szCs w:val="28"/>
          <w:rtl w:val="true"/>
          <w:lang w:bidi="ar-SA"/>
        </w:rPr>
        <w:t>والروايةُ كما تَرَى دالّة على اشتراط دخوله بالعلم به لا مطلقاً، فكان على المصنف أن يُقيَّدَه حيث نَسَبه إلى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بعضُ الأصحاب إلى دخوله في تدبيرها مطلقاً</w:t>
      </w:r>
      <w:r>
        <w:rPr>
          <w:rStyle w:val="FootnoteAnchor"/>
          <w:rtl w:val="true"/>
        </w:rPr>
        <w:footnoteReference w:id="1456"/>
      </w:r>
      <w:r>
        <w:rPr>
          <w:rFonts w:ascii="Amiri" w:hAnsi="Amiri" w:eastAsia="Amiri" w:cs="Amiri"/>
          <w:color w:val="111111"/>
          <w:sz w:val="28"/>
          <w:sz w:val="28"/>
          <w:szCs w:val="28"/>
          <w:rtl w:val="true"/>
          <w:lang w:bidi="ar-SA"/>
        </w:rPr>
        <w:t>كما يدخُل لو تجدَّدَ إلّا أنّه غيرُ مروي، وبمضمون الرواية أفتى الشيخُ في النهاية</w:t>
      </w:r>
      <w:r>
        <w:rPr>
          <w:rStyle w:val="FootnoteAnchor"/>
          <w:rtl w:val="true"/>
        </w:rPr>
        <w:footnoteReference w:id="1457"/>
      </w:r>
      <w:r>
        <w:rPr>
          <w:rFonts w:ascii="Amiri" w:hAnsi="Amiri" w:eastAsia="Amiri" w:cs="Amiri"/>
          <w:color w:val="111111"/>
          <w:sz w:val="28"/>
          <w:sz w:val="28"/>
          <w:szCs w:val="28"/>
          <w:rtl w:val="true"/>
          <w:lang w:bidi="ar-SA"/>
        </w:rPr>
        <w:t>وجماعةٌ</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كعتق الحامل فإنّه يَتْبَعُها الحمل على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دخوله فيها مطلقاً، وحُمِلت</w:t>
      </w:r>
      <w:r>
        <w:rPr>
          <w:rStyle w:val="FootnoteAnchor"/>
          <w:rtl w:val="true"/>
        </w:rPr>
        <w:footnoteReference w:id="1459"/>
      </w:r>
      <w:r>
        <w:rPr>
          <w:rFonts w:ascii="IRNazanin" w:hAnsi="IRNazanin" w:eastAsia="IRNazanin"/>
          <w:color w:val="111111"/>
          <w:sz w:val="28"/>
          <w:sz w:val="28"/>
          <w:szCs w:val="28"/>
          <w:rtl w:val="true"/>
          <w:lang w:bidi="fa-IR"/>
        </w:rPr>
        <w:t>هذه الروايةُ على ما إذا قصد تدبير الحمل مع الأم، وأُطلق العلم على القصد مجازاً؛ لأنه مسبب عنه، وقد رَوَى الشيخ أيضاً في الموثق عن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دخوله مطلقاً</w:t>
      </w:r>
      <w:r>
        <w:rPr>
          <w:rStyle w:val="FootnoteAnchor"/>
          <w:rtl w:val="true"/>
        </w:rPr>
        <w:footnoteReference w:id="1460"/>
      </w:r>
      <w:r>
        <w:rPr>
          <w:rFonts w:ascii="Amiri" w:hAnsi="Amiri" w:eastAsia="Amiri" w:cs="Amiri"/>
          <w:color w:val="111111"/>
          <w:sz w:val="28"/>
          <w:sz w:val="28"/>
          <w:szCs w:val="28"/>
          <w:rtl w:val="true"/>
          <w:lang w:bidi="ar-SA"/>
        </w:rPr>
        <w:t>فالحمل طريق الجمع</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ويتحرّر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جامع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كأحدها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فيها 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على الميّت دينٌ قُدِّم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سواء كان متقدماً على التدبير أم متأخراً، ومنه الوصية بواجب 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هناك وصيّةٌ تُقَدَّم عليه 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المدبَّر ثلث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يَزِدْ عن قيمته كغيره من الوصايا المتبرَّعِ بها، حتى لو لم يَفضُ سواه </w:t>
      </w:r>
    </w:p>
    <w:p>
      <w:pPr>
        <w:pStyle w:val="BookText"/>
        <w:rPr/>
      </w:pPr>
      <w:r>
        <w:rPr>
          <w:rFonts w:ascii="Amiri" w:hAnsi="Amiri" w:eastAsia="Amiri" w:cs="Amiri"/>
          <w:color w:val="111111"/>
          <w:sz w:val="28"/>
          <w:sz w:val="28"/>
          <w:szCs w:val="28"/>
          <w:rtl w:val="true"/>
          <w:lang w:bidi="ar-SA"/>
        </w:rPr>
        <w:t>عَتَق ثلتُه ، فإن لم يَفضُل عن الدين شيء بطل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المدبَّرُ والتدبيرُ بُدِئَ بالأوّلِ فالأوّلِ وبَطَل ما زاد عن الثلث إن لم يُجز الوارتُ، وإن جهل الترتيب أو دبرهم بلفظ واحد استخرج الثلث بالقرعة، وبالجملة فحكمه حكم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التدبير متبرعاً به وعُلّق على وفاة المولى ليكون كالوصية، فلو كان واجباً بنذرٍ وشبهه حال الصحة أو معلقاً على وفاة غيره فمات في حياة المولى فهو من الأصل، ولو مات بعد المولى فهو من الثلث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النذرُ مثلاً الله عليَّ عتق عبدي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أُدَبِّرَ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إلحاقه به في خروجه من الأصل نظر؛ لأن الواجب بمقتضى</w:t>
      </w:r>
    </w:p>
    <w:p>
      <w:pPr>
        <w:pStyle w:val="BookText"/>
        <w:rPr/>
      </w:pPr>
      <w:r>
        <w:rPr>
          <w:rFonts w:ascii="Amiri" w:hAnsi="Amiri" w:eastAsia="Amiri" w:cs="Amiri"/>
          <w:color w:val="111111"/>
          <w:sz w:val="28"/>
          <w:sz w:val="28"/>
          <w:szCs w:val="28"/>
          <w:rtl w:val="true"/>
          <w:lang w:bidi="ar-SA"/>
        </w:rPr>
        <w:t>الصيغة هو إيقاع التدبير عليه، فإذا فعله وَفَى بنذره وصار التدبير كغيره لدخوله في مطلق التدبير، ومثله ما لو نذر أن يُوصِي بشيء ثمّ أَوصَى به، أما لو نَذَر جَعْلَه صدقةً بعد وفاته أو في وجه سائغ فكنذر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المصنّفُ عن ظاهر كلام الأصحاب تساوِي القسمين في الخروج من الأصل؛ لأنّ الغرضَ التزامُ الحرّية بعد الوفاة لامجرّدُ الصيغة، ونقل عن 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w:t>
      </w:r>
      <w:r>
        <w:rPr>
          <w:rStyle w:val="FootnoteAnchor"/>
          <w:rtl w:val="true"/>
        </w:rPr>
        <w:footnoteReference w:id="1461"/>
      </w:r>
      <w:r>
        <w:rPr>
          <w:rFonts w:ascii="Amiri" w:hAnsi="Amiri" w:eastAsia="Amiri" w:cs="Amiri"/>
          <w:color w:val="111111"/>
          <w:sz w:val="28"/>
          <w:sz w:val="28"/>
          <w:szCs w:val="28"/>
          <w:rtl w:val="true"/>
          <w:lang w:bidi="ar-SA"/>
        </w:rPr>
        <w:t>بما حَكَيناه وهو متجه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التقديرين لايخرُج بالنذر عن الملك فيجوز له استخدامه ووطوه إن كانت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لايجوز نقله عن ملكه، فلو فعل صح ولَزِمَتْه الكفّارة مع العلم، ولو نقله عن ملكه ناسياً فالظاهر الصحة ولا كفارة لعدم الحِنت وفي الجاهل وجهان، وإلحاقه بالناسي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النذرُ في مرض الموت فهو من الثلث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يصح الرجوع في التدبير المتبرع به ما دام حيّاً كما يجوز الرجوع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جواز الرجوع في الواجب بنذر وشبهه ما تقدَّمَ</w:t>
      </w:r>
      <w:r>
        <w:rPr>
          <w:rStyle w:val="FootnoteAnchor"/>
          <w:rtl w:val="true"/>
        </w:rPr>
        <w:footnoteReference w:id="1462"/>
      </w:r>
      <w:r>
        <w:rPr>
          <w:rFonts w:ascii="Amiri" w:hAnsi="Amiri" w:eastAsia="Amiri" w:cs="Amiri"/>
          <w:color w:val="111111"/>
          <w:sz w:val="28"/>
          <w:sz w:val="28"/>
          <w:szCs w:val="28"/>
          <w:rtl w:val="true"/>
          <w:lang w:bidi="ar-SA"/>
        </w:rPr>
        <w:t xml:space="preserve">من عدم الجواز إن كانت </w:t>
      </w:r>
    </w:p>
    <w:p>
      <w:pPr>
        <w:pStyle w:val="BookText"/>
        <w:rPr/>
      </w:pPr>
      <w:r>
        <w:rPr>
          <w:rFonts w:ascii="Amiri" w:hAnsi="Amiri" w:eastAsia="Amiri" w:cs="Amiri"/>
          <w:color w:val="111111"/>
          <w:sz w:val="28"/>
          <w:sz w:val="28"/>
          <w:szCs w:val="28"/>
          <w:rtl w:val="true"/>
          <w:lang w:bidi="ar-SA"/>
        </w:rPr>
        <w:t xml:space="preserve">صيغتُه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 عتقه بعد وفاتي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ومجيءِ الوجهين لو كان متعلَّق النذر هو التدبير من خروجه عن عهدة النذر بإيقاع الصيغة كما حققناه، ومن أنّه تدبير واجب وقد أطلَقوا لزومَه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والرجوعُ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في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وفعلاً كأن 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المدبَّرَ وإنْ لم يُقبض، أو يبيع أو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وإِنْ لم يَفسَخُه قبل ذلك أو يقصد به الرجوع، على أصح القولين</w:t>
      </w:r>
      <w:r>
        <w:rPr>
          <w:rStyle w:val="FootnoteAnchor"/>
          <w:rtl w:val="true"/>
        </w:rPr>
        <w:footnoteReference w:id="1464"/>
      </w:r>
      <w:r>
        <w:rPr>
          <w:rFonts w:ascii="Amiri" w:hAnsi="Amiri" w:eastAsia="Amiri" w:cs="Amiri"/>
          <w:color w:val="111111"/>
          <w:sz w:val="28"/>
          <w:sz w:val="28"/>
          <w:szCs w:val="28"/>
          <w:rtl w:val="true"/>
          <w:lang w:bidi="ar-SA"/>
        </w:rPr>
        <w:t>ولا فرق بين قبول الموصى له الوصية</w:t>
      </w:r>
    </w:p>
    <w:p>
      <w:pPr>
        <w:pStyle w:val="BookText"/>
        <w:rPr/>
      </w:pPr>
      <w:r>
        <w:rPr>
          <w:rFonts w:ascii="Amiri" w:hAnsi="Amiri" w:eastAsia="Amiri" w:cs="Amiri"/>
          <w:color w:val="111111"/>
          <w:sz w:val="28"/>
          <w:sz w:val="28"/>
          <w:szCs w:val="28"/>
          <w:rtl w:val="true"/>
          <w:lang w:bidi="ar-SA"/>
        </w:rPr>
        <w:t>وردّها؛ لأنّ فَسْخَه جاء من قِبَل إيجاب المالك ولا يعود التدبير بعوده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وإنكاره ليس برجوع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حلف المولى لعدم الملازمة، ولاختلاف اللوازم فإنّ الرجوعَ يَستلزم الاعتراف به وإنكاره يستلزم ،عدمه، واختلاف اللوازم يقتضي اختلاف الملزومات، ويُحتمل كونه رجوعاً لاستلزامه رَفْعَه مطلقاً، وهو أبلغ مِن رفعه في بعض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قطع بكونه ليس برجوع إن جعلناه عتقاً، وتوقف فيما لو جعلناه وصيّةً، ونَسَب القول بكونه رجوعاً إلى الشيخ</w:t>
      </w:r>
      <w:r>
        <w:rPr>
          <w:rStyle w:val="FootnoteAnchor"/>
          <w:rtl w:val="true"/>
        </w:rPr>
        <w:footnoteReference w:id="1465"/>
      </w:r>
      <w:r>
        <w:rPr>
          <w:rFonts w:ascii="Amiri" w:hAnsi="Amiri" w:eastAsia="Amiri" w:cs="Amiri"/>
          <w:color w:val="111111"/>
          <w:sz w:val="28"/>
          <w:sz w:val="28"/>
          <w:szCs w:val="28"/>
          <w:rtl w:val="true"/>
          <w:lang w:bidi="ar-SA"/>
        </w:rPr>
        <w:t>وقد تقدم اختياره أنّ إنكار الطلاق رَجعةٌ</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حَكَم بأنّ إنكار سائر العقود الجائزة ليس برجوع إلّا الطلاق</w:t>
      </w:r>
      <w:r>
        <w:rPr>
          <w:rStyle w:val="FootnoteAnchor"/>
          <w:rtl w:val="true"/>
        </w:rPr>
        <w:footnoteReference w:id="1467"/>
      </w:r>
      <w:r>
        <w:rPr>
          <w:rFonts w:ascii="Amiri" w:hAnsi="Amiri" w:eastAsia="Amiri" w:cs="Amiri"/>
          <w:color w:val="111111"/>
          <w:sz w:val="28"/>
          <w:sz w:val="28"/>
          <w:szCs w:val="28"/>
          <w:rtl w:val="true"/>
          <w:lang w:bidi="ar-SA"/>
        </w:rPr>
        <w:t>والفرقُ بينه وبين غيره غير واضح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ويبطُل التدبيرُ بالإباق من مولاه سواء في ذلك الذكرُ والأُنثى، لا بالإباق من عند مخدومه المعلَّقِ عتقه على موته، وقد تقدم ما يدلّ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وُلِد له حالَ الإباق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من أمةٍ لسيّدِه أو غيره حيث يلحق به الولد، أو حرّةٍ عالمة بتحريم نكاحه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 على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بطل في حقه؛ استصحاباً للحكم السابق فيهم مع عدم المعارض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بارتداد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فطرة فيُعتق لو مات على رِدَّته، أمّا لو كان عن فطرة ففي بطلانه نظر من انتقال ماله عنه في حياته، ومن تنزيلها منزلة الموت فيُعتَق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الأول، ولا يلزم من تنزيلها منزلة الموت في بعض الأحكام ثبوته مطلقاً</w:t>
      </w:r>
      <w:r>
        <w:rPr>
          <w:rStyle w:val="FootnoteAnchor"/>
          <w:rtl w:val="true"/>
        </w:rPr>
        <w:footnoteReference w:id="1468"/>
      </w:r>
      <w:r>
        <w:rPr>
          <w:rFonts w:ascii="Amiri" w:hAnsi="Amiri" w:eastAsia="Amiri" w:cs="Amiri"/>
          <w:color w:val="111111"/>
          <w:sz w:val="28"/>
          <w:sz w:val="28"/>
          <w:szCs w:val="28"/>
          <w:rtl w:val="true"/>
          <w:lang w:bidi="ar-SA"/>
        </w:rPr>
        <w:t>وإطلاق العبارة يقتضي الثاني، وقد استشكل الحكم في الدروس</w:t>
      </w:r>
      <w:r>
        <w:rPr>
          <w:rStyle w:val="FootnoteAnchor"/>
          <w:rtl w:val="true"/>
        </w:rPr>
        <w:footnoteReference w:id="1469"/>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بارتداد العبد إلا أن يلحق بدار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الموت؛ لأنه إباق، ولو التحق بعده تَحَرَّرَ من الثلث والفارق بين الارتداد والإباق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طاعة الله أقوى، فالخروج عنها أبلغ من الإباق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w:t>
      </w:r>
      <w:r>
        <w:rPr>
          <w:rStyle w:val="FootnoteAnchor"/>
          <w:rtl w:val="true"/>
        </w:rPr>
        <w:footnoteReference w:id="1470"/>
      </w:r>
      <w:r>
        <w:rPr>
          <w:rFonts w:ascii="Amiri" w:hAnsi="Amiri" w:eastAsia="Amiri" w:cs="Amiri"/>
          <w:color w:val="111111"/>
          <w:sz w:val="28"/>
          <w:sz w:val="28"/>
          <w:szCs w:val="28"/>
          <w:rtl w:val="true"/>
          <w:lang w:bidi="ar-SA"/>
        </w:rPr>
        <w:t>وقد يُقَرَّب بغناء الله تعالى عن طاعته له، بخلاف المولى مع أنّ الإباقَ يَجمَع معصية الله تعالى والمولى، بخلاف الارتداد فقوة الارتداد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وكسبُ المدبَّر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حياة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للمولى؛ لأنّه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بالتدبير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استفاده بعد الوفاة فله جميعُ كسبِه إن خرج من الثلث، وإلا فبنسبة ما عُتِق منه والباقي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للوارث</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تدبيره معلقاً على وفاة المولى فلو كان معلقاً على وفاة غيره وتأخَّرت عن وفاة المولى فكسبه بعد وفاة مولاه ككسبه قبلها لبقائه على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بعد الموت تأخُرَ الكسب وأَنكَره الوارثُ حَلَف المدبَّرُ ؛ لأصالة عدم التقدّم</w:t>
      </w:r>
      <w:r>
        <w:rPr>
          <w:rFonts w:eastAsia="Amiri" w:cs="Amiri" w:ascii="Amiri" w:hAnsi="Amiri"/>
          <w:color w:val="111111"/>
          <w:sz w:val="28"/>
          <w:szCs w:val="28"/>
          <w:rtl w:val="true"/>
          <w:lang w:bidi="ar-SA"/>
        </w:rPr>
        <w:t xml:space="preserve">. </w:t>
      </w:r>
      <w:bookmarkStart w:id="274" w:name="pg11041_105327"/>
    </w:p>
    <w:p>
      <w:pPr>
        <w:pStyle w:val="Heading3"/>
        <w:numPr>
          <w:ilvl w:val="2"/>
          <w:numId w:val="1"/>
        </w:numPr>
        <w:rPr/>
      </w:pPr>
      <w:bookmarkStart w:id="275" w:name="__RefHeading___Toc1330767_1067777946"/>
      <w:bookmarkStart w:id="276" w:name="_Toc91"/>
      <w:bookmarkEnd w:id="274"/>
      <w:bookmarkEnd w:id="275"/>
      <w:r>
        <w:rPr>
          <w:rtl w:val="true"/>
        </w:rPr>
        <w:t>النظر الثاني في الكتابة</w:t>
      </w:r>
      <w:bookmarkEnd w:id="276"/>
    </w:p>
    <w:p>
      <w:pPr>
        <w:pStyle w:val="BookText"/>
        <w:rPr/>
      </w:pPr>
      <w:r>
        <w:rPr>
          <w:rFonts w:ascii="Amiri" w:hAnsi="Amiri" w:eastAsia="Amiri" w:cs="Amiri"/>
          <w:color w:val="111111"/>
          <w:sz w:val="28"/>
          <w:sz w:val="28"/>
          <w:szCs w:val="28"/>
          <w:rtl w:val="true"/>
          <w:lang w:bidi="ar-SA"/>
        </w:rPr>
        <w:t xml:space="preserve">واشتقاقُها من الكَتْب وهو الجمع لانضمام بعض النجوم إلى بعض،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مبني على الغالبِ أو الأصل من وضعها بآجال متعدّدة، وإلا فهو ليس بمعتبر عندنا وإن اشترطنا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مستحبّةُ مع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للأمر بها في الآية مع الخير</w:t>
      </w:r>
      <w:r>
        <w:rPr>
          <w:rStyle w:val="FootnoteAnchor"/>
          <w:rtl w:val="true"/>
        </w:rPr>
        <w:footnoteReference w:id="1471"/>
      </w:r>
      <w:r>
        <w:rPr>
          <w:rFonts w:ascii="Amiri" w:hAnsi="Amiri" w:eastAsia="Amiri" w:cs="Amiri"/>
          <w:color w:val="111111"/>
          <w:sz w:val="28"/>
          <w:sz w:val="28"/>
          <w:szCs w:val="28"/>
          <w:rtl w:val="true"/>
          <w:lang w:bidi="ar-SA"/>
        </w:rPr>
        <w:t>وأقلُّ مراتبه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الخيرُ بهما</w:t>
      </w:r>
      <w:r>
        <w:rPr>
          <w:rStyle w:val="FootnoteAnchor"/>
          <w:rtl w:val="true"/>
        </w:rPr>
        <w:footnoteReference w:id="1472"/>
      </w:r>
      <w:r>
        <w:rPr>
          <w:rFonts w:ascii="Amiri" w:hAnsi="Amiri" w:eastAsia="Amiri" w:cs="Amiri"/>
          <w:color w:val="111111"/>
          <w:sz w:val="28"/>
          <w:sz w:val="28"/>
          <w:szCs w:val="28"/>
          <w:rtl w:val="true"/>
          <w:lang w:bidi="ar-SA"/>
        </w:rPr>
        <w:t>لإطلاقه على الأوّل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تَفْعَلُواْ مِنْ خَيْرٍ يَعْلَمُهُ اللَّهُ</w:t>
      </w:r>
      <w:r>
        <w:rPr>
          <w:rFonts w:eastAsia="Amiri" w:cs="Amiri" w:ascii="Amiri" w:hAnsi="Amiri"/>
          <w:color w:val="111111"/>
          <w:sz w:val="28"/>
          <w:szCs w:val="28"/>
          <w:rtl w:val="true"/>
          <w:lang w:bidi="ar-SA"/>
        </w:rPr>
        <w:t>)</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وعلى الثاني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لِحُبِّ الْخَيْرِ لَشَدِيدٌ</w:t>
      </w:r>
      <w:r>
        <w:rPr>
          <w:rFonts w:eastAsia="Amiri" w:cs="Amiri" w:ascii="Amiri" w:hAnsi="Amiri"/>
          <w:color w:val="111111"/>
          <w:sz w:val="28"/>
          <w:szCs w:val="28"/>
          <w:rtl w:val="true"/>
          <w:lang w:bidi="ar-SA"/>
        </w:rPr>
        <w:t>)</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تَرَكَ خَيْرًا</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فَحُمِل عليهما بناءً على جواز حمل المشترك على كلا معنييه إما مطلقاً أو مع القرينة وهي موجودة؛ لصحيحة الحلبي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عَلِمْتُمْ عزّوجلّ فِيهِمْ خَيْرًا</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عَلِمتُم لهم دِيناً ومالاً</w:t>
      </w:r>
      <w:r>
        <w:rPr>
          <w:rFonts w:eastAsia="Amiri" w:cs="Amiri" w:ascii="Amiri" w:hAnsi="Amiri"/>
          <w:color w:val="111111"/>
          <w:sz w:val="28"/>
          <w:szCs w:val="28"/>
          <w:rtl w:val="true"/>
          <w:lang w:bidi="ar-SA"/>
        </w:rPr>
        <w:t>»</w:t>
      </w:r>
      <w:r>
        <w:rPr>
          <w:rStyle w:val="FootnoteAnchor"/>
          <w:rtl w:val="true"/>
        </w:rPr>
        <w:footnoteReference w:id="1478"/>
      </w:r>
      <w:r>
        <w:rPr>
          <w:rFonts w:ascii="Amiri" w:hAnsi="Amiri" w:eastAsia="Amiri" w:cs="Amiri"/>
          <w:color w:val="111111"/>
          <w:sz w:val="28"/>
          <w:sz w:val="28"/>
          <w:szCs w:val="28"/>
          <w:rtl w:val="true"/>
          <w:lang w:bidi="ar-SA"/>
        </w:rPr>
        <w:t>رواه الكليني بسند صحيح، وحينئذ</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يندفع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المشترك في معنييه مرجوح أو مَجازٌ لايُصارإليه</w:t>
      </w:r>
      <w:r>
        <w:rPr>
          <w:rStyle w:val="FootnoteAnchor"/>
          <w:rtl w:val="true"/>
        </w:rPr>
        <w:footnoteReference w:id="1479"/>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رُوِيَ في التهذيب عن الحلبي صحيحاً عنه 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عَلِمتُم لهم مالاً</w:t>
      </w:r>
      <w:r>
        <w:rPr>
          <w:rFonts w:eastAsia="Amiri" w:cs="Amiri" w:ascii="Amiri" w:hAnsi="Amiri"/>
          <w:color w:val="111111"/>
          <w:sz w:val="28"/>
          <w:szCs w:val="28"/>
          <w:rtl w:val="true"/>
          <w:lang w:bidi="ar-SA"/>
        </w:rPr>
        <w:t>»</w:t>
      </w:r>
      <w:r>
        <w:rPr>
          <w:rStyle w:val="FootnoteAnchor"/>
          <w:rtl w:val="true"/>
        </w:rPr>
        <w:footnoteReference w:id="1480"/>
      </w:r>
      <w:r>
        <w:rPr>
          <w:rFonts w:ascii="Amiri" w:hAnsi="Amiri" w:eastAsia="Amiri" w:cs="Amiri"/>
          <w:color w:val="111111"/>
          <w:sz w:val="28"/>
          <w:sz w:val="28"/>
          <w:szCs w:val="28"/>
          <w:rtl w:val="true"/>
          <w:lang w:bidi="ar-SA"/>
        </w:rPr>
        <w:t>بغير ذكر الدين، والمُثبِِتُ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ومتأكدة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بالتماس العبد مع جمعه للوصفَين، أما مع عدمِهما أو أحدِهما فلا، في ظاهر كلام الأصحاب، وفي النافع أنها تَتَأكَّد بسؤال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عاجزاً</w:t>
      </w:r>
      <w:r>
        <w:rPr>
          <w:rStyle w:val="FootnoteAnchor"/>
          <w:rtl w:val="true"/>
        </w:rPr>
        <w:footnoteReference w:id="1481"/>
      </w:r>
      <w:r>
        <w:rPr>
          <w:rFonts w:ascii="Amiri" w:hAnsi="Amiri" w:eastAsia="Amiri" w:cs="Amiri"/>
          <w:color w:val="111111"/>
          <w:sz w:val="28"/>
          <w:sz w:val="28"/>
          <w:szCs w:val="28"/>
          <w:rtl w:val="true"/>
          <w:lang w:bidi="ar-SA"/>
        </w:rPr>
        <w:t>فجعل الاستحباب مع عدم سؤاله مشروطاً بالشرطين ومعه يُكتفى بالأوّل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عُدمَ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بعدمِ أحدهما وعدمِهما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w:t>
      </w:r>
      <w:r>
        <w:rPr>
          <w:rStyle w:val="FootnoteAnchor"/>
          <w:rtl w:val="true"/>
        </w:rPr>
        <w:footnoteReference w:id="1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المولى والمملوك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على الأشهر، وتختص بوقوعها بين المالك ومملوكه وأنّ العِوَض والمُعَوَّضَ مِلكُ السيّد، وأن المكاتب على درجة بين الاستقلال وعدمه، وأنه يملك من بين العبيد ويثبت له أرشُ الجناية على سيّده، وعليه الأرشُ للسيّدِ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وتُفارِق البيع باعتبار الأجل في المشهور وسقوط خيار المجلس والحيوان وعدم قبولها لخيار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بيعاً للعبد من نفسه وإنْ أَشبَهَتْه فى اعتبارِ العِوَض المعلوم، والأجل المضبوط على تقدير ذكره في البيع؛ لمخالفتها له في الأحكام، ولبعد ملك الإنسان نفسه، فلو باعه نفسه بثمن مؤجل لم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عتقاً بصفة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شرط عوض معلومٍ على المملوك في أجل مضبوط، وهو وفاق، خلافاً لبعض العامة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في المتعاقدين الكمالُ بالبلوغ والعقل فلايقع من الصبي وإن بلغ عشراً وجوزنا عتقه، ولا من المجنونِ المُطبِقِ ولا الدائرِ جنونه في غير وقت الإفاقة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مشتركان بين المولى والمكاتب، وقد يُتَخَيَّلُ عدم اشتراطهما في المكاتب لأنّ المولى وليُّه فيمكن قبولُه عنه، وكذا الأب والجدُّ والحاكمُ مع الغِبطة، وله وجهٌ وإنْ </w:t>
      </w:r>
    </w:p>
    <w:p>
      <w:pPr>
        <w:pStyle w:val="BookText"/>
        <w:rPr/>
      </w:pPr>
      <w:r>
        <w:rPr>
          <w:rFonts w:ascii="Amiri" w:hAnsi="Amiri" w:eastAsia="Amiri" w:cs="Amiri"/>
          <w:color w:val="111111"/>
          <w:sz w:val="28"/>
          <w:sz w:val="28"/>
          <w:szCs w:val="28"/>
          <w:rtl w:val="true"/>
          <w:lang w:bidi="ar-SA"/>
        </w:rPr>
        <w:t>استبعده المصنِّفُ في الدروس</w:t>
      </w:r>
      <w:r>
        <w:rPr>
          <w:rStyle w:val="FootnoteAnchor"/>
          <w:rtl w:val="true"/>
        </w:rPr>
        <w:footnoteReference w:id="1483"/>
      </w:r>
      <w:r>
        <w:rPr>
          <w:rFonts w:ascii="Amiri" w:hAnsi="Amiri" w:eastAsia="Amiri" w:cs="Amiri"/>
          <w:color w:val="111111"/>
          <w:sz w:val="28"/>
          <w:sz w:val="28"/>
          <w:szCs w:val="28"/>
          <w:rtl w:val="true"/>
          <w:lang w:bidi="ar-SA"/>
        </w:rPr>
        <w:t>غير مبيِّنٍ وجه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فلايقع من السفيه بدون إذن الولي ولا المفلس بدون إذن الغرماء ومن المريض فيما زاد منه عن الثلث بدون إجازة الوارث وإن كان العوض بقدر قيمته؛ لأنهما ملك المولى فليست معاوضةً حقيقيةً بل في معنى التبرع ترجع إلى معاملة المولى على ماله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تخصيص الشرط بالمولى جواز كتابة المملوكِ السفيهِ؛ إذ لا مال له يُمنَع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يُمنَع من المعاملة المالية ومن قبض المال لو ملكه بعد تحقق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العقدِ المشتمل على الإيجاب مثل كاتبتك على أن تُؤَدِّيَ إليَّ كذا في وقتٍ كذا إن اتحد الأجل، أو أوقاتٍ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أَدَّيْتَ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لايفتقر إلى إضافة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يكفي قصده؛ لأنّ التحرير غاية الكتابة فهي دالة عليه فلا يجب ذكره، كما لا يجب ذكرُ غاية البيع وغيره خصوصاً لو جعلناها بيعاً للعبد من نفسه</w:t>
      </w:r>
      <w:r>
        <w:rPr>
          <w:rStyle w:val="FootnoteAnchor"/>
          <w:rtl w:val="true"/>
        </w:rPr>
        <w:footnoteReference w:id="1484"/>
      </w:r>
      <w:r>
        <w:rPr>
          <w:rFonts w:ascii="Amiri" w:hAnsi="Amiri" w:eastAsia="Amiri" w:cs="Amiri"/>
          <w:color w:val="111111"/>
          <w:sz w:val="28"/>
          <w:sz w:val="28"/>
          <w:szCs w:val="28"/>
          <w:rtl w:val="true"/>
          <w:lang w:bidi="ar-SA"/>
        </w:rPr>
        <w:t>ويُضعف بأنّ القصد إليه إذا كان معتبراً لَزِمَ اعتبارُ التلفظ بما يدل عليه؛ لأنّ هذا هو الدليلُ الدال على اعتبار الإيجاب والقبول اللفظيَّيْن في كلّ عقد، ولايكفي قصد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بعدم اعتبار قصده أيضاً كما في غيره من غايات العقود اتَّجه، لكن لايظهر به قائلٌ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والقبولِ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هذه المعاملة على الإيجاب والقبول يُلحقها بقسم العقود، فذِكْرُها في باب الإيقاعات التي يكفي فيها الصيغة من واحد بالعَرَض تَبَعاً للعتق، ولو فصلوها ووضعوها في باب العقود كان أجود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في الإيجاب مضافاً إلى ذلك فإن عجزت فأنت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وتشديدِالدال </w:t>
      </w:r>
    </w:p>
    <w:p>
      <w:pPr>
        <w:pStyle w:val="BookText"/>
        <w:rPr/>
      </w:pPr>
      <w:r>
        <w:rPr>
          <w:rFonts w:ascii="Amiri" w:hAnsi="Amiri" w:eastAsia="Amiri" w:cs="Amiri"/>
          <w:color w:val="111111"/>
          <w:sz w:val="28"/>
          <w:sz w:val="28"/>
          <w:szCs w:val="28"/>
          <w:rtl w:val="true"/>
          <w:lang w:bidi="ar-SA"/>
        </w:rPr>
        <w:t xml:space="preserve">مصدرٌ بمعنى المفعول أي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مشروطة،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 ذلك بل اقتصر على الإيجاب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القيد يظهر وجه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 القسمان في جميع الشرائط وأكثر الأحكام، ويفترقان في أن المكاتب في المطلقة ينعتق منه بقدرِ ما يُؤَدِّي من مال الكتابة، والمشروط لا ينعتق منه شيء حتى يؤدي الجميع، والإجماع على لزوم المطلقة، وفي المشروطة خلافٌ، وسيأتى</w:t>
      </w:r>
      <w:r>
        <w:rPr>
          <w:rStyle w:val="FootnoteAnchor"/>
          <w:rtl w:val="true"/>
        </w:rPr>
        <w:footnoteReference w:id="14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اشتراطُ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الكتابة مطلقاً، بناءً على أن العبد لايملك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فعجزُه حالةَ العقد عن العِوَض حاصل ووقتُ الحصول متوقع مجهول، فلابد من تأجيله بوقت يمكن فيه حصوله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لإمكان التملك عاجلاً ولو بالاقتراض كثيراء مَن لا يَملك شيئاً من الأحرار، خصوصاً لو فُرِضَ حضور شخص يُوعِده بدفع المال عنه بوجه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ذلك كله بأن العجز حالة العقد حاصل وهو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بعضه حرّاً وبيده مال فكاتبه على قدره فما دُونَ حالاً فالمتجه الصحة؛ لأنّه كالسعاية ولو كان واقفاً على معدِنٍ مُباحٍ يمكنه تحصيل العوض منه في الحال فعلى التعليل بجهالة وقتِ الحصول يصح وبالعجز حالة العقد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الأجلُ مطلقاً</w:t>
      </w:r>
      <w:r>
        <w:rPr>
          <w:rStyle w:val="FootnoteAnchor"/>
          <w:rtl w:val="true"/>
        </w:rPr>
        <w:footnoteReference w:id="1486"/>
      </w:r>
      <w:r>
        <w:rPr>
          <w:rFonts w:ascii="Amiri" w:hAnsi="Amiri" w:eastAsia="Amiri" w:cs="Amiri"/>
          <w:color w:val="111111"/>
          <w:sz w:val="28"/>
          <w:sz w:val="28"/>
          <w:szCs w:val="28"/>
          <w:rtl w:val="true"/>
          <w:lang w:bidi="ar-SA"/>
        </w:rPr>
        <w:t>للأصل؛ وإطلاق الأمر بها خصوصاً على القول بكونها بيعاً</w:t>
      </w:r>
      <w:r>
        <w:rPr>
          <w:rStyle w:val="FootnoteAnchor"/>
          <w:rtl w:val="true"/>
        </w:rPr>
        <w:footnoteReference w:id="1487"/>
      </w:r>
      <w:r>
        <w:rPr>
          <w:rFonts w:ascii="Amiri" w:hAnsi="Amiri" w:eastAsia="Amiri" w:cs="Amiri"/>
          <w:color w:val="111111"/>
          <w:sz w:val="28"/>
          <w:sz w:val="28"/>
          <w:szCs w:val="28"/>
          <w:rtl w:val="true"/>
          <w:lang w:bidi="ar-SA"/>
        </w:rPr>
        <w:t>ويُمنَع اعتبار القدرة على العوض حالة العقد بل غايته إمكانها بعده وهو حاصل هنا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يُعتبَر أو يُراد يُشترط ضبطه كأجل النسيئة بما لايحتمل الزيادة والنقصان، ولايُشترط زيادته عن أجل عندنا لحصول الغرض ولو قصر الأجل بحيث يتعذَّر </w:t>
      </w:r>
    </w:p>
    <w:p>
      <w:pPr>
        <w:pStyle w:val="BookText"/>
        <w:rPr/>
      </w:pPr>
      <w:r>
        <w:rPr>
          <w:rFonts w:ascii="Amiri" w:hAnsi="Amiri" w:eastAsia="Amiri" w:cs="Amiri"/>
          <w:color w:val="111111"/>
          <w:sz w:val="28"/>
          <w:sz w:val="28"/>
          <w:szCs w:val="28"/>
          <w:rtl w:val="true"/>
          <w:lang w:bidi="ar-SA"/>
        </w:rPr>
        <w:t>حصولُ المال فيه عادةً بطل إن عُلل بالجهالة وصحّ إن عُلّل بالعجز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اتصاله بالعقد قولان</w:t>
      </w:r>
      <w:r>
        <w:rPr>
          <w:rStyle w:val="FootnoteAnchor"/>
          <w:rtl w:val="true"/>
        </w:rPr>
        <w:footnoteReference w:id="1488"/>
      </w:r>
      <w:r>
        <w:rPr>
          <w:rFonts w:ascii="IRNazanin" w:hAnsi="IRNazanin" w:eastAsia="IRNazanin"/>
          <w:color w:val="111111"/>
          <w:sz w:val="28"/>
          <w:sz w:val="28"/>
          <w:szCs w:val="28"/>
          <w:rtl w:val="true"/>
          <w:lang w:bidi="fa-IR"/>
        </w:rPr>
        <w:t>، أجودُهما العدم 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العجز المسوغ للفسخ في المشروطة بمخالفة شرطه، فإن شرط عليه التعجيز عند تأخير نجم عن محله أو إلى نجم آخَرَ أو إلى مدة مضبوطة اتُّبع شرطه وإن أطلق فحده أن يؤخِّرَ نجماً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بالحدّ هنا العلامة أو السبب الدال على العجز لا الحد المصطَلَحُ، وبالنجم المالُ المؤدَّى في المدة المخصوصة ويُطلق على نفس المدة، وبتأخيره عن محله عدم أدائه في أوّل وقت حلوله، وتحديده بذلك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الوارد في الأخبار الصحيحة</w:t>
      </w:r>
      <w:r>
        <w:rPr>
          <w:rStyle w:val="FootnoteAnchor"/>
          <w:rtl w:val="true"/>
        </w:rPr>
        <w:footnoteReference w:id="1489"/>
      </w:r>
      <w:r>
        <w:rPr>
          <w:rFonts w:ascii="Amiri" w:hAnsi="Amiri" w:eastAsia="Amiri" w:cs="Amiri"/>
          <w:color w:val="111111"/>
          <w:sz w:val="28"/>
          <w:sz w:val="28"/>
          <w:szCs w:val="28"/>
          <w:rtl w:val="true"/>
          <w:lang w:bidi="ar-SA"/>
        </w:rPr>
        <w:t>وفي المسألة أقوال أخَرُ</w:t>
      </w:r>
      <w:r>
        <w:rPr>
          <w:rStyle w:val="FootnoteAnchor"/>
          <w:rtl w:val="true"/>
        </w:rPr>
        <w:footnoteReference w:id="1490"/>
      </w:r>
      <w:r>
        <w:rPr>
          <w:rFonts w:ascii="Amiri" w:hAnsi="Amiri" w:eastAsia="Amiri" w:cs="Amiri"/>
          <w:color w:val="111111"/>
          <w:sz w:val="28"/>
          <w:sz w:val="28"/>
          <w:szCs w:val="28"/>
          <w:rtl w:val="true"/>
          <w:lang w:bidi="ar-SA"/>
        </w:rPr>
        <w:t>مستندة إلى أخبار ضعيفة</w:t>
      </w:r>
      <w:r>
        <w:rPr>
          <w:rStyle w:val="FootnoteAnchor"/>
          <w:rtl w:val="true"/>
        </w:rPr>
        <w:footnoteReference w:id="1491"/>
      </w:r>
      <w:r>
        <w:rPr>
          <w:rFonts w:ascii="Amiri" w:hAnsi="Amiri" w:eastAsia="Amiri" w:cs="Amiri"/>
          <w:color w:val="111111"/>
          <w:sz w:val="28"/>
          <w:sz w:val="28"/>
          <w:szCs w:val="28"/>
          <w:rtl w:val="true"/>
          <w:lang w:bidi="ar-SA"/>
        </w:rPr>
        <w:t>أو اعتبار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المطلقه فإذا نَفَذَ بعض النجوم ولم يُؤَدِّ قسطه فُكَ من سهم الرقاب، فإن تعذر استُرِق إن لم يكن أدَّى شيئاً وإلا فبحسب ما عجز عنه، فحد العجز المذكور يصلح له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عليه عند العجز للأمر بإنظاره سنةً وسنتين وثلاثاً</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المحمول على الاستحباب جمعاً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الكتابة من الطرفين طرف السيد والمكاتب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المطلقة والمشروطة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ليس لأحدهما فسخها إلا بالتقابل مع قدرة المكاتب على الأداء ووجوب السعي عليه في أداء المال؛ لعموم الأمر بالوفاء بالعقود</w:t>
      </w:r>
      <w:r>
        <w:rPr>
          <w:rStyle w:val="FootnoteAnchor"/>
          <w:rtl w:val="true"/>
        </w:rPr>
        <w:footnoteReference w:id="1493"/>
      </w:r>
      <w:r>
        <w:rPr>
          <w:rFonts w:ascii="Amiri" w:hAnsi="Amiri" w:eastAsia="Amiri" w:cs="Amiri"/>
          <w:color w:val="111111"/>
          <w:sz w:val="28"/>
          <w:sz w:val="28"/>
          <w:szCs w:val="28"/>
          <w:rtl w:val="true"/>
          <w:lang w:bidi="ar-SA"/>
        </w:rPr>
        <w:t xml:space="preserve">والكتابة منها </w:t>
      </w:r>
    </w:p>
    <w:p>
      <w:pPr>
        <w:pStyle w:val="BookText"/>
        <w:rPr/>
      </w:pPr>
      <w:r>
        <w:rPr>
          <w:rFonts w:ascii="Amiri" w:hAnsi="Amiri" w:eastAsia="Amiri" w:cs="Amiri"/>
          <w:color w:val="111111"/>
          <w:sz w:val="28"/>
          <w:sz w:val="28"/>
          <w:szCs w:val="28"/>
          <w:rtl w:val="true"/>
          <w:lang w:bidi="ar-SA"/>
        </w:rPr>
        <w:t>والجمعُ المُحَلَّى مفيد للعموم وخروجُ نحو الوديعة والعارية بنص، ويبقى الباقي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وابنُ إدريس</w:t>
      </w:r>
      <w:r>
        <w:rPr>
          <w:rStyle w:val="FootnoteAnchor"/>
          <w:rtl w:val="true"/>
        </w:rPr>
        <w:footnoteReference w:id="1494"/>
      </w:r>
      <w:r>
        <w:rPr>
          <w:rFonts w:ascii="Amiri" w:hAnsi="Amiri" w:eastAsia="Amiri" w:cs="Amiri"/>
          <w:color w:val="111111"/>
          <w:sz w:val="28"/>
          <w:sz w:val="28"/>
          <w:szCs w:val="28"/>
          <w:rtl w:val="true"/>
          <w:lang w:bidi="ar-SA"/>
        </w:rPr>
        <w:t>إلى جواز المشروطة من جهة العبد، بمعنى أن له الامتناع من أداء ما عليه فيتخيّر السيّد بين الفسخ والبقاء، ولزومها من طرف السيد إلا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حمزة إلى جواز المشروطة مطلقاً والمطلقة من طرف السيد خاصةً</w:t>
      </w:r>
      <w:r>
        <w:rPr>
          <w:rStyle w:val="FootnoteAnchor"/>
          <w:rtl w:val="true"/>
        </w:rPr>
        <w:footnoteReference w:id="1495"/>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خواص العقود اللازمة أنّها لا تبطل بموت المتعاقدين، وهو هنا كذلك بالنسبة إلى المولى، أما موت المكاتب فإنّه يُبطلها من حيث العجز عن الاكتساب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ويصح فيها التقايلُ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من عقود المعاوضات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الإسلامُ في السيّد ولا في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أنّها معاملة مستقلة والأصل يقتضي جوازها كذلك، ولو جعلناها عتقاً بُني على ما سَلَف</w:t>
      </w:r>
      <w:r>
        <w:rPr>
          <w:rStyle w:val="FootnoteAnchor"/>
          <w:rtl w:val="true"/>
        </w:rPr>
        <w:footnoteReference w:id="1496"/>
      </w:r>
      <w:r>
        <w:rPr>
          <w:rFonts w:ascii="Amiri" w:hAnsi="Amiri" w:eastAsia="Amiri" w:cs="Amiri"/>
          <w:color w:val="111111"/>
          <w:sz w:val="28"/>
          <w:sz w:val="28"/>
          <w:szCs w:val="28"/>
          <w:rtl w:val="true"/>
          <w:lang w:bidi="ar-SA"/>
        </w:rPr>
        <w:t>في عتق الكافر</w:t>
      </w:r>
    </w:p>
    <w:p>
      <w:pPr>
        <w:pStyle w:val="BookText"/>
        <w:rPr/>
      </w:pPr>
      <w:r>
        <w:rPr>
          <w:rFonts w:ascii="Amiri" w:hAnsi="Amiri" w:eastAsia="Amiri" w:cs="Amiri"/>
          <w:color w:val="111111"/>
          <w:sz w:val="28"/>
          <w:sz w:val="28"/>
          <w:szCs w:val="28"/>
          <w:rtl w:val="true"/>
          <w:lang w:bidi="ar-SA"/>
        </w:rPr>
        <w:t>فاعلاً وقابلاً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المولى كافراً والعبدُ مسلماً، وإلّا أشكل جواز المكاتبة من حيثُ عدمِ استلزامها رفعَ سَلْطَنَتِه عنه خصوصاً المشروطة، والأقوى عدم جوازها لعدم الاكتفاء بها في رفع يد الكافر عن المسلم؛ لأنها لا ترفع أصل السبيل، وهو بمنزلة الرق في كثير من الأحكام، بل هو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كفرُ المولى بالارتداد فإن كان عن فطرة فعدم صحة كتابته واضح لانتقال ماله عنه، وإن كان عن ملّة ففي صحتها مطلقاً أو مراعاةً بعوده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الإسلام أو البطلان أوجه، أوجَهُها الجواز ما لم يكن العبد مسلماً بتقريب 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إسلامُ العبد مطلقاً</w:t>
      </w:r>
      <w:r>
        <w:rPr>
          <w:rStyle w:val="FootnoteAnchor"/>
          <w:rtl w:val="true"/>
        </w:rPr>
        <w:footnoteReference w:id="1497"/>
      </w:r>
      <w:r>
        <w:rPr>
          <w:rFonts w:ascii="Amiri" w:hAnsi="Amiri" w:eastAsia="Amiri" w:cs="Amiri"/>
          <w:color w:val="111111"/>
          <w:sz w:val="28"/>
          <w:sz w:val="28"/>
          <w:szCs w:val="28"/>
          <w:rtl w:val="true"/>
          <w:lang w:bidi="ar-SA"/>
        </w:rPr>
        <w:t xml:space="preserve">نظراً إلى أنّ الدِّينَ داخل في مفهوم الخير الذي هو شرطها، ولأنّ المكاتب يُؤتَى من الزكاة ويَتعذَّر هنا ويُضعف بأنّ الخير شرط في الأمر </w:t>
      </w:r>
    </w:p>
    <w:p>
      <w:pPr>
        <w:pStyle w:val="BookText"/>
        <w:rPr/>
      </w:pPr>
      <w:r>
        <w:rPr>
          <w:rFonts w:ascii="IRNazanin" w:hAnsi="IRNazanin" w:eastAsia="IRNazanin"/>
          <w:color w:val="111111"/>
          <w:sz w:val="28"/>
          <w:sz w:val="28"/>
          <w:szCs w:val="28"/>
          <w:rtl w:val="true"/>
          <w:lang w:bidi="fa-IR"/>
        </w:rPr>
        <w:t>بها</w:t>
      </w:r>
      <w:r>
        <w:rPr>
          <w:rStyle w:val="FootnoteAnchor"/>
          <w:rtl w:val="true"/>
        </w:rPr>
        <w:footnoteReference w:id="1498"/>
      </w:r>
      <w:r>
        <w:rPr>
          <w:rFonts w:ascii="Amiri" w:hAnsi="Amiri" w:eastAsia="Amiri" w:cs="Amiri"/>
          <w:color w:val="111111"/>
          <w:sz w:val="28"/>
          <w:sz w:val="28"/>
          <w:szCs w:val="28"/>
          <w:rtl w:val="true"/>
          <w:lang w:bidi="ar-SA"/>
        </w:rPr>
        <w:t>لا في أصل شرعيتها، والإيتاء من الزكاة مشروط باستحقاقه لها، وهو منفي مع الكفر كما ينتفي مع عدم حاجته إليها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 لولي اليتيم أن يكاتِبَ رقيقه مع 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لليتيم في المكاتبة كما يصح بيعه وعتقه معها، ولصحيحة معاوية بن وهب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مكاتبة جارية الأيتام</w:t>
      </w:r>
      <w:r>
        <w:rPr>
          <w:rStyle w:val="FootnoteAnchor"/>
          <w:rtl w:val="true"/>
        </w:rPr>
        <w:footnoteReference w:id="1499"/>
      </w:r>
      <w:r>
        <w:rPr>
          <w:rFonts w:ascii="Amiri" w:hAnsi="Amiri" w:eastAsia="Amiri" w:cs="Amiri"/>
          <w:color w:val="111111"/>
          <w:sz w:val="28"/>
          <w:sz w:val="28"/>
          <w:szCs w:val="28"/>
          <w:rtl w:val="true"/>
          <w:lang w:bidi="ar-SA"/>
        </w:rPr>
        <w:t>وقيل بالمنع؛ لأن الكتابة شبيهة بالتبرع من حيث إنها معاملةُ على ماله بماله</w:t>
      </w:r>
      <w:r>
        <w:rPr>
          <w:rStyle w:val="FootnoteAnchor"/>
          <w:rtl w:val="true"/>
        </w:rPr>
        <w:footnoteReference w:id="1500"/>
      </w:r>
      <w:r>
        <w:rPr>
          <w:rFonts w:ascii="Amiri" w:hAnsi="Amiri" w:eastAsia="Amiri" w:cs="Amiri"/>
          <w:color w:val="111111"/>
          <w:sz w:val="28"/>
          <w:sz w:val="28"/>
          <w:szCs w:val="28"/>
          <w:rtl w:val="true"/>
          <w:lang w:bidi="ar-SA"/>
        </w:rPr>
        <w:t>والخبرُ حجّةٌ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تنجيمها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نجوماً متعدّدةً بأن يُؤَدِّيَ في كل نجم قدراً من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العلم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الغَرَر، سواءٌ تَساوَتِ النجومُ أجلاً ومالاً أم اختلفت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الأصل فيها وليس موضع الاشتباه حتى يُخَصّ بالذكر،</w:t>
      </w:r>
    </w:p>
    <w:p>
      <w:pPr>
        <w:pStyle w:val="BookText"/>
        <w:rPr/>
      </w:pPr>
      <w:r>
        <w:rPr>
          <w:rFonts w:ascii="Amiri" w:hAnsi="Amiri" w:eastAsia="Amiri" w:cs="Amiri"/>
          <w:color w:val="111111"/>
          <w:sz w:val="28"/>
          <w:sz w:val="28"/>
          <w:szCs w:val="28"/>
          <w:rtl w:val="true"/>
          <w:lang w:bidi="ar-SA"/>
        </w:rPr>
        <w:t>وإنّما موضعه النجم الواحد ولا يجوز حمل مطلقه عليه؛ للعلم به من اشتراط الأجل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تصح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جهالة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يُعتبر ضبطه كالنسيئة وإن كان عَرْضاً فكالسَلَم، ويمتنع فيما يمتنع فيه؛ ولا على عين؛ لأنّها إن كانت للسيد فلا معاوضة</w:t>
      </w:r>
    </w:p>
    <w:p>
      <w:pPr>
        <w:pStyle w:val="BookText"/>
        <w:rPr/>
      </w:pPr>
      <w:r>
        <w:rPr>
          <w:rFonts w:ascii="Amiri" w:hAnsi="Amiri" w:eastAsia="Amiri" w:cs="Amiri"/>
          <w:color w:val="111111"/>
          <w:sz w:val="28"/>
          <w:sz w:val="28"/>
          <w:szCs w:val="28"/>
          <w:rtl w:val="true"/>
          <w:lang w:bidi="ar-SA"/>
        </w:rPr>
        <w:t>وإن كانت لغيره فهي كجعل ثمن المبيع من مال غير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الغيرُ في الكتابة على عين يملكها فهي في قوة بيع العبد بها، فإن جعلناها بيعاً صح وإلا فوجهان؛ من الأصل، وكونه خلاف المعهود شرعاً كما علم من اشتراط</w:t>
      </w:r>
    </w:p>
    <w:p>
      <w:pPr>
        <w:pStyle w:val="BookText"/>
        <w:rPr/>
      </w:pP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لا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المكاتبة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للمكاتب من الزكاة إن وجبت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للأمر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﴿وَءَاتُوهُم مِّن مَّالِ اللَّهِ الَّذِى ءَاتَٰكُمْ</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 xml:space="preserve">ولْيَكُنْ من </w:t>
      </w:r>
    </w:p>
    <w:p>
      <w:pPr>
        <w:pStyle w:val="BookText"/>
        <w:rPr/>
      </w:pPr>
      <w:r>
        <w:rPr>
          <w:rFonts w:ascii="Amiri" w:hAnsi="Amiri" w:eastAsia="Amiri" w:cs="Amiri"/>
          <w:color w:val="111111"/>
          <w:sz w:val="28"/>
          <w:sz w:val="28"/>
          <w:szCs w:val="28"/>
          <w:rtl w:val="true"/>
          <w:lang w:bidi="ar-SA"/>
        </w:rPr>
        <w:t>سهم الرّقاب إن أوجبنا البسطَ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عليه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الإيتاء، وهو إعطاؤه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للمؤتَى قلةٌ بل يكفي ما يُطلق عليه اسم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من النجوم عنه لأنه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العبد القبول إن آتاه من عين مال الكتابة أو من جنسه لا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 قبل الإيتاء ففي وجوب القضاء وكونه ديناً على المولى، وجه رجّحه المصنِّفُ في الدروس وجَعَله كالدَين</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دفع إليه من الزكاة وكان مشروطاً فعَجزه، ففي وجوب إخراج الزكاة لغيره أو ردها إلى دافعها لو كان غيره قول</w:t>
      </w:r>
      <w:r>
        <w:rPr>
          <w:rStyle w:val="FootnoteAnchor"/>
          <w:rtl w:val="true"/>
        </w:rPr>
        <w:footnoteReference w:id="1503"/>
      </w:r>
      <w:r>
        <w:rPr>
          <w:rFonts w:ascii="Amiri" w:hAnsi="Amiri" w:eastAsia="Amiri" w:cs="Amiri"/>
          <w:color w:val="111111"/>
          <w:sz w:val="28"/>
          <w:sz w:val="28"/>
          <w:szCs w:val="28"/>
          <w:rtl w:val="true"/>
          <w:lang w:bidi="ar-SA"/>
        </w:rPr>
        <w:t>ويُحتمل ذلك لو كان من الغير تبرّعاً، وعدمه فيهما؛ لملكه له وقت الدفع وبراءة ذمة الدافع، وعوده إلى المولى إحداث لا إبطال ما سلف ومِن ثُمَّ بقيت المعاملة السابقة بحالها وإنْ لم يَرْضَ بها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المشروط قبل كمال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المولى ما وصل إليه من المال وما تركه المكاتب ولو مات المطلق ولم يُؤَدِّ شيئاً فكذلك، وإن أَدَّى تَحَرَّر منه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المؤدَّى أي بنسبته من الجميع وبطل منه بنسبة المتخلف وكان ميراثه بين السيّدِ ووارثه بالنسبة فإن كان الوارث حرّاً فلاشيء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ويؤدِّي الوارثُ التابع له في 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كولده من 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تَحَرَّر منه بنسبة أبيه وبَقِي الباقي لازماً له، وللمولى إجباره على الأداء للباقي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له إجبار المورّث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دَين فكان له إجباره على أدائه،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504"/>
      </w:r>
      <w:r>
        <w:rPr>
          <w:rFonts w:ascii="Amiri" w:hAnsi="Amiri" w:eastAsia="Amiri" w:cs="Amiri"/>
          <w:color w:val="111111"/>
          <w:sz w:val="28"/>
          <w:sz w:val="28"/>
          <w:szCs w:val="28"/>
          <w:rtl w:val="true"/>
          <w:lang w:bidi="ar-SA"/>
        </w:rPr>
        <w:t>لعدم وقوع المعامَلة معه، وفي صحيح ابن سنان وجميل بن دَرّاج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مالُ الكتابة من الأصل ويَرِثُ وارثُه ما بَقِي</w:t>
      </w:r>
      <w:r>
        <w:rPr>
          <w:rFonts w:eastAsia="Amiri" w:cs="Amiri" w:ascii="Amiri" w:hAnsi="Amiri"/>
          <w:color w:val="111111"/>
          <w:sz w:val="28"/>
          <w:szCs w:val="28"/>
          <w:rtl w:val="true"/>
          <w:lang w:bidi="ar-SA"/>
        </w:rPr>
        <w:t>»</w:t>
      </w:r>
      <w:r>
        <w:rPr>
          <w:rStyle w:val="FootnoteAnchor"/>
          <w:rtl w:val="true"/>
        </w:rPr>
        <w:footnoteReference w:id="1505"/>
      </w:r>
      <w:r>
        <w:rPr>
          <w:rFonts w:ascii="IRNazanin" w:hAnsi="IRNazanin" w:eastAsia="IRNazanin"/>
          <w:color w:val="111111"/>
          <w:sz w:val="28"/>
          <w:sz w:val="28"/>
          <w:szCs w:val="28"/>
          <w:rtl w:val="true"/>
          <w:lang w:bidi="fa-IR"/>
        </w:rPr>
        <w:t>واختاره بعضُ الأصحاب</w:t>
      </w:r>
      <w:r>
        <w:rPr>
          <w:rStyle w:val="FootnoteAnchor"/>
          <w:rtl w:val="true"/>
        </w:rPr>
        <w:footnoteReference w:id="1506"/>
      </w:r>
      <w:r>
        <w:rPr>
          <w:rFonts w:ascii="Amiri" w:hAnsi="Amiri" w:eastAsia="Amiri" w:cs="Amiri"/>
          <w:color w:val="111111"/>
          <w:sz w:val="28"/>
          <w:sz w:val="28"/>
          <w:szCs w:val="28"/>
          <w:rtl w:val="true"/>
          <w:lang w:bidi="ar-SA"/>
        </w:rPr>
        <w:t>والمشهورُ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تصح الوصيَّةُ للمكاتبِ المطلق بحساب ما تحرر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محمد بن قيس عن الباقر في مكاتب كان تحته امرأةٌ حرّة فأوصت له عند موتها بوصيّة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فقضى أنه يَرِثُ بحساب ما أُعتِق منه</w:t>
      </w:r>
      <w:r>
        <w:rPr>
          <w:rStyle w:val="FootnoteAnchor"/>
          <w:rtl w:val="true"/>
        </w:rPr>
        <w:footnoteReference w:id="1507"/>
      </w:r>
      <w:r>
        <w:rPr>
          <w:rFonts w:ascii="Amiri" w:hAnsi="Amiri" w:eastAsia="Amiri" w:cs="Amiri"/>
          <w:color w:val="111111"/>
          <w:sz w:val="28"/>
          <w:sz w:val="28"/>
          <w:szCs w:val="28"/>
          <w:rtl w:val="true"/>
          <w:lang w:bidi="ar-SA"/>
        </w:rPr>
        <w:t>ولو لم يَتَحَرَّر منه شيء أو كان مشروطاً لم تصح الوصيّةُ له مطلقاً على المشهور واستقرب المصنّف في الدروس جواز الوصية للمكاتب مطلقاً</w:t>
      </w:r>
      <w:r>
        <w:rPr>
          <w:rStyle w:val="FootnoteAnchor"/>
          <w:rtl w:val="true"/>
        </w:rPr>
        <w:footnoteReference w:id="1508"/>
      </w:r>
      <w:r>
        <w:rPr>
          <w:rFonts w:ascii="IRNazanin" w:hAnsi="IRNazanin" w:eastAsia="IRNazanin"/>
          <w:color w:val="111111"/>
          <w:sz w:val="28"/>
          <w:sz w:val="28"/>
          <w:szCs w:val="28"/>
          <w:rtl w:val="true"/>
          <w:lang w:bidi="fa-IR"/>
        </w:rPr>
        <w:t>لأنّ قبولَها نوع اكتساب وهو أهل له، وفيه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كان الموصي غير المولى، أما هو فتصح وصيّته مطلقاً ويُعتق منه بقدر الوصيّة، فإن كانت بقدر النجوم عتق أجمعُ وإن زادت فالزائد له، ولا فرق بين كون قیمته بقدر مال الكتابة وأقلَّ؛ لأن الواجب الآن هو المالُ، مع احتمال اعتبار القيمة لو نقصت فيُعتق من الوصية وله الزائد وإنْ لم تَفِ بمال الكتابة؛ لأنّ ذلك حكم القن والمكاتب لايقصر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ما يُشترط في عقد الكتابة ممّا لا يُخالف المشروع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الشرط في العقد يصير كالجزء منه فالأمر بالوفاء</w:t>
      </w:r>
      <w:r>
        <w:rPr>
          <w:rStyle w:val="FootnoteAnchor"/>
          <w:rtl w:val="true"/>
        </w:rPr>
        <w:footnoteReference w:id="1509"/>
      </w:r>
      <w:r>
        <w:rPr>
          <w:rFonts w:ascii="IRNazanin" w:hAnsi="IRNazanin" w:eastAsia="IRNazanin"/>
          <w:color w:val="111111"/>
          <w:sz w:val="28"/>
          <w:sz w:val="28"/>
          <w:szCs w:val="28"/>
          <w:rtl w:val="true"/>
          <w:lang w:bidi="fa-IR"/>
        </w:rPr>
        <w:t>به يتناوله ولقوله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1510"/>
      </w:r>
      <w:r>
        <w:rPr>
          <w:rFonts w:ascii="Amiri" w:hAnsi="Amiri" w:eastAsia="Amiri" w:cs="Amiri"/>
          <w:color w:val="111111"/>
          <w:sz w:val="28"/>
          <w:sz w:val="28"/>
          <w:szCs w:val="28"/>
          <w:rtl w:val="true"/>
          <w:lang w:bidi="ar-SA"/>
        </w:rPr>
        <w:t>ولو خالف المشروع كشرط أن يطأ المكاتبة أو أمة المكاتب مطلقاً أو يَترُكَ التكسب أو رد المطلق في الرق حيث شاء ونحوه بطل الشرط، ويَتبَعُه بطلانُ العقد على الأقوى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للمكاتَب بنوعيه التصرّفُ في ماله ببيع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الاكتساب كالبيع نسيئةً بغير رهن ولاضمينٍ أو محاباةً أو بغبن، لامطلق البيع فإنّ له التصرف بالبيع والشراء وغيرهما من أنواع التكسب التي لاخَطر فيها ولاتبرع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لاتستلزم عِوَضاً زائداً عن الموهوب، وإلا فلامنع للغبطة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صحة العوض المساوي وجهٌ؛ إذ </w:t>
      </w:r>
    </w:p>
    <w:p>
      <w:pPr>
        <w:pStyle w:val="BookText"/>
        <w:rPr/>
      </w:pPr>
      <w:r>
        <w:rPr>
          <w:rFonts w:ascii="Amiri" w:hAnsi="Amiri" w:eastAsia="Amiri" w:cs="Amiri"/>
          <w:color w:val="111111"/>
          <w:sz w:val="28"/>
          <w:sz w:val="28"/>
          <w:szCs w:val="28"/>
          <w:rtl w:val="true"/>
          <w:lang w:bidi="ar-SA"/>
        </w:rPr>
        <w:t xml:space="preserve">لاضرر حينئذ كالبيع بثمن المثل والشراء به؛ ولا عتق؛ لأنه تبرّغ محض ومنه شِراءُ مَن يَنعتِق عليه، وله قبولُ هبته مع عدم الضرر بأن يكون مُكتَسِباً قدرَ مؤونته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الغبطة، فلو كان في طريق خطر يكون الإقراض فيه أغبطَ من بقاء المال، أو خاف تلفه قبل دفعه أو بيعه ونحو ذلك فالمتجه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أطلقوا المنعَ فيما ذُكر</w:t>
      </w:r>
      <w:r>
        <w:rPr>
          <w:rStyle w:val="FootnoteAnchor"/>
          <w:rtl w:val="true"/>
        </w:rPr>
        <w:footnoteReference w:id="1511"/>
      </w:r>
      <w:r>
        <w:rPr>
          <w:rFonts w:ascii="Amiri" w:hAnsi="Amiri" w:eastAsia="Amiri" w:cs="Amiri"/>
          <w:color w:val="111111"/>
          <w:sz w:val="28"/>
          <w:sz w:val="28"/>
          <w:szCs w:val="28"/>
          <w:rtl w:val="true"/>
          <w:lang w:bidi="ar-SA"/>
        </w:rPr>
        <w:t>إلا بإذن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أذِنَ في ذلك كله جاز لأنّ الحق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يُعتق بإذنه فالولاء له إن عَتَق وإلّا فللمولى، ولو اشتَرَى مَن يَنعتق عليه لم يُعتق في الحال، فإن عَتَقَ تَبِعَه وإلّا استَرَقَّهما المولى، ولو مات العتيق في زمن الكتابة وَقَف ميراتُه توقُّعاً لعتق المكاتب وحيث لا يأذن المولى فيما لا غبطة فيه ولم يُبطله حتى عَتَق المكاتب نَفَذ لزوال المانع كالفضولي،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لوقوعه على غير الوجه المشروع</w:t>
      </w:r>
      <w:r>
        <w:rPr>
          <w:rStyle w:val="FootnoteAnchor"/>
          <w:rtl w:val="true"/>
        </w:rPr>
        <w:footnoteReference w:id="1512"/>
      </w:r>
      <w:r>
        <w:rPr>
          <w:rFonts w:ascii="IRNazanin" w:hAnsi="IRNazanin" w:eastAsia="IRNazanin"/>
          <w:color w:val="111111"/>
          <w:sz w:val="28"/>
          <w:sz w:val="28"/>
          <w:szCs w:val="28"/>
          <w:rtl w:val="true"/>
          <w:lang w:bidi="fa-IR"/>
        </w:rPr>
        <w:t>وهو ممنوع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يتصرّفُ المولى في ماله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ينافي الاكتساب إلا بما يتعلق بالاستيفاء مطلقةً كانت أم مشروطةٌ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عليه وطئ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المكاتبة عقداً وملكاً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بإذنها وغيره، فلو وَطِئَها فعليه المهرُ وإنْ طَاوَعَتْه ؛ لأنها لم تستقل بملكه ليسقط ببغيها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تكرر المهر بتكرّر الوطء أوجُه ثالثها تكرُّرُه مع تخلّل الأداء بين الوطنين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 أُمَّ ولد لو وَلَدَتْ منه، فإن مات وعليها شيء من مال الكتابة عَتَقَ باقيها من نصيب ولدها، فإن عجز النصيب بقي الباقي مكاتباً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والفرق بينه وبين المولى أنّ الملكَ له غيرُ تامّ لتشبيها بالحريّة، والعقد كذلك لعدم استقلالها والبُضْعُ لا يَتَبعض، أما الأجنبي فلمّا كان الحقُّ منحصراً فيهما وعقد له بإذنها فقد أباحه بوجه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حلوله ونقله بسائر وجوه النقل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على </w:t>
      </w:r>
    </w:p>
    <w:p>
      <w:pPr>
        <w:pStyle w:val="BookText"/>
        <w:rPr/>
      </w:pPr>
      <w:r>
        <w:rPr>
          <w:rFonts w:ascii="Amiri" w:hAnsi="Amiri" w:eastAsia="Amiri" w:cs="Amiri"/>
          <w:color w:val="111111"/>
          <w:sz w:val="28"/>
          <w:sz w:val="28"/>
          <w:szCs w:val="28"/>
          <w:rtl w:val="true"/>
          <w:lang w:bidi="ar-SA"/>
        </w:rPr>
        <w:t>المكاتَب تسليمُه إلى مَن صار إليه، خلافاً للمبسوط</w:t>
      </w:r>
      <w:r>
        <w:rPr>
          <w:rStyle w:val="FootnoteAnchor"/>
          <w:rtl w:val="true"/>
        </w:rPr>
        <w:footnoteReference w:id="1513"/>
      </w:r>
      <w:r>
        <w:rPr>
          <w:rFonts w:ascii="Amiri" w:hAnsi="Amiri" w:eastAsia="Amiri" w:cs="Amiri"/>
          <w:color w:val="111111"/>
          <w:sz w:val="28"/>
          <w:sz w:val="28"/>
          <w:szCs w:val="28"/>
          <w:rtl w:val="true"/>
          <w:lang w:bidi="ar-SA"/>
        </w:rPr>
        <w:t>استناداً إلى النهي عن بيع ما لم يُقبَض</w:t>
      </w:r>
      <w:r>
        <w:rPr>
          <w:rStyle w:val="FootnoteAnchor"/>
          <w:rtl w:val="true"/>
        </w:rPr>
        <w:footnoteReference w:id="1514"/>
      </w:r>
      <w:r>
        <w:rPr>
          <w:rFonts w:ascii="Amiri" w:hAnsi="Amiri" w:eastAsia="Amiri" w:cs="Amiri"/>
          <w:color w:val="111111"/>
          <w:sz w:val="28"/>
          <w:sz w:val="28"/>
          <w:szCs w:val="28"/>
          <w:rtl w:val="true"/>
          <w:lang w:bidi="ar-SA"/>
        </w:rPr>
        <w:t>وإطلاقُه ممنوعٌ</w:t>
      </w:r>
      <w:r>
        <w:rPr>
          <w:rStyle w:val="FootnoteAnchor"/>
          <w:rtl w:val="true"/>
        </w:rPr>
        <w:footnoteReference w:id="1515"/>
      </w:r>
      <w:r>
        <w:rPr>
          <w:rFonts w:ascii="Amiri" w:hAnsi="Amiri" w:eastAsia="Amiri" w:cs="Amiri"/>
          <w:color w:val="111111"/>
          <w:sz w:val="28"/>
          <w:sz w:val="28"/>
          <w:szCs w:val="28"/>
          <w:rtl w:val="true"/>
          <w:lang w:bidi="ar-SA"/>
        </w:rPr>
        <w:t>لتقييده بانتقاله إلى البايع بالبيع، فإذا 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المشتري عُتِق لأنّ قبضَه كقبض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بالفساد ففي عتقه بقبض المشتري مع إذنه له في القبض وجهان من أنّه كالوكيل، وقَبْضِه لنفسه وهو غيرُ مُستحِق ففَارَقَ الوكيل بذلك، والوجهان اختارهما العلّامةُ في التحرير</w:t>
      </w:r>
      <w:r>
        <w:rPr>
          <w:rStyle w:val="FootnoteAnchor"/>
          <w:rtl w:val="true"/>
        </w:rPr>
        <w:footnoteReference w:id="151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اختلفا في قدر مال الكتابة أو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الآجال، إما في قدر كلّ أجل مع اتفاقهما على عددها، أو في عددها مع اتفاقهما على مقدار كلّ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المكاتب في الأوّل، والمولى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لأصالة البراءة من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قولُ السيّد مطلقاً</w:t>
      </w:r>
      <w:r>
        <w:rPr>
          <w:rStyle w:val="FootnoteAnchor"/>
          <w:rtl w:val="true"/>
        </w:rPr>
        <w:footnoteReference w:id="1517"/>
      </w:r>
      <w:r>
        <w:rPr>
          <w:rFonts w:ascii="Amiri" w:hAnsi="Amiri" w:eastAsia="Amiri" w:cs="Amiri"/>
          <w:color w:val="111111"/>
          <w:sz w:val="28"/>
          <w:sz w:val="28"/>
          <w:szCs w:val="28"/>
          <w:rtl w:val="true"/>
          <w:lang w:bidi="ar-SA"/>
        </w:rPr>
        <w:t>لأصالة عدم العتق إلا بما يَتَّفقان عليه</w:t>
      </w:r>
      <w:r>
        <w:rPr>
          <w:rFonts w:eastAsia="Amiri" w:cs="Amiri" w:ascii="Amiri" w:hAnsi="Amiri"/>
          <w:color w:val="111111"/>
          <w:sz w:val="28"/>
          <w:szCs w:val="28"/>
          <w:rtl w:val="true"/>
          <w:lang w:bidi="ar-SA"/>
        </w:rPr>
        <w:t xml:space="preserve">. </w:t>
      </w:r>
      <w:bookmarkStart w:id="277" w:name="pg11041_105338"/>
    </w:p>
    <w:p>
      <w:pPr>
        <w:pStyle w:val="Heading3"/>
        <w:numPr>
          <w:ilvl w:val="2"/>
          <w:numId w:val="1"/>
        </w:numPr>
        <w:rPr/>
      </w:pPr>
      <w:bookmarkStart w:id="278" w:name="__RefHeading___Toc1330769_1067777946"/>
      <w:bookmarkStart w:id="279" w:name="_Toc92"/>
      <w:bookmarkEnd w:id="277"/>
      <w:bookmarkEnd w:id="278"/>
      <w:r>
        <w:rPr>
          <w:rtl w:val="true"/>
        </w:rPr>
        <w:t>النظر الثالث في الاستيلاد للإماء بمِلك اليمين</w:t>
      </w:r>
      <w:bookmarkEnd w:id="279"/>
    </w:p>
    <w:p>
      <w:pPr>
        <w:pStyle w:val="BookText"/>
        <w:rPr/>
      </w:pPr>
      <w:r>
        <w:rPr>
          <w:rFonts w:ascii="Amiri" w:hAnsi="Amiri" w:eastAsia="Amiri" w:cs="Amiri"/>
          <w:color w:val="111111"/>
          <w:sz w:val="28"/>
          <w:sz w:val="28"/>
          <w:szCs w:val="28"/>
          <w:rtl w:val="true"/>
          <w:lang w:bidi="ar-SA"/>
        </w:rPr>
        <w:t>ويَترتَّب عليه أحكام خاصةً كإبطالِ كلّ تصرّفٍ ناقل للملك عنه إلى غيره غير مُستلزم للعتق أو مستلزم للنقل كالرهن وعتقها بموت المولى قبلها مع خلو ذمته من ثمن رقبتها، أو وفاء التركة، وحياة الولد، وغير ذلك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يحصُل بعُلوق أَمَتِه منه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مبدأ نُشوء آدمي ولو مُضغَةً، لابعلوق الزوجة الأمة، ولا الموطوءة بشبهة وإنْ وَلَدَتْه حرّاً أو مَلَكَهما بعد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ولايُشترَط الوطء بل يكفي مطلق العلوق منه، ولا حل الوطء إذا كان التحريم عارضاً كالصوم والحيض والرهن، أما الأصلي بتزويج الأمة مع العلم بالتحريم فلا؛ لعدم لحوق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مع ذلك الحكم بحرّيّة الولد فلا يحصل بوطء المكاتب أمته قبل الحكم بعتقه فلو عجز استَرَق المولى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عتق صارت أُم ولد، وليس له بيعها قبل عجزه وعتقه لتشبيها بالحرية؛ ولا بوطء العبد أمته التي ملَّكه إياها مولاه لو قلنا بملكه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استخدامها ووطوها بالملك، وتزويجها بغير رضاها وإجارتها وعتقها، ولاتَتَحَرَّرُ بموت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أي بمجرد موته كما يتحرَّر المدبر لو خرج من ثلث ماله أو أجازه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نصيب ولدها من ميراثه من أبيه فإن عجز النصيب عن قيمتها كما لو لم يخلف سواها وخَلَف وارثاً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سَعَتْ هي في المتخلف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قيمتها عن نصيبه، ولا اعتبار بملك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غير الإرث؛ لأنّ عتقها عليه قهري فلايسري عليه في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عليه </w:t>
      </w:r>
    </w:p>
    <w:p>
      <w:pPr>
        <w:pStyle w:val="BookText"/>
        <w:rPr/>
      </w:pPr>
      <w:r>
        <w:rPr>
          <w:rFonts w:ascii="Amiri" w:hAnsi="Amiri" w:eastAsia="Amiri" w:cs="Amiri"/>
          <w:color w:val="111111"/>
          <w:sz w:val="28"/>
          <w:sz w:val="28"/>
          <w:szCs w:val="28"/>
          <w:rtl w:val="true"/>
          <w:lang w:bidi="ar-SA"/>
        </w:rPr>
        <w:t>الباقي بناءً على السراية بمطلق الملك</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ولايجوز بيعها ما دام ولدها حياً إلا فيما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البيع</w:t>
      </w:r>
      <w:r>
        <w:rPr>
          <w:rStyle w:val="FootnoteAnchor"/>
          <w:rtl w:val="true"/>
        </w:rPr>
        <w:footnoteReference w:id="1519"/>
      </w:r>
      <w:r>
        <w:rPr>
          <w:rFonts w:ascii="Amiri" w:hAnsi="Amiri" w:eastAsia="Amiri" w:cs="Amiri"/>
          <w:color w:val="111111"/>
          <w:sz w:val="28"/>
          <w:sz w:val="28"/>
          <w:szCs w:val="28"/>
          <w:rtl w:val="true"/>
          <w:lang w:bidi="ar-SA"/>
        </w:rPr>
        <w:t>فإذا مات أو وَلَدَتْه سُقطاً زال حكمُ الاستيلاد رأساً وفائدة الحكم به بوضع العَلَقة والمُضْغَة وما فوقهما إبطال التصرفات السابقة الواقعة حالة الحمل وإن جاز تجديدها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خطأ تعلَّقت الجناية برقبتها على المشهور،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بأقل الأمرين من قيمتها وأرشِ الجناية على الأقوى؛ لأن الأقل إن كان هو الأرش فظاهر وإن كان القيمة فهي بدل من العين فتقوم مقامها، وإلا لم تكن بدلاً ولاسبيل إلى الزائد؛ لأنّ المولى لايعقل مملوكاً، وهذا الحكمُ لايختص بأم الولد بل بكل 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يفكّها بأرش الجناية مطلقاً</w:t>
      </w:r>
      <w:r>
        <w:rPr>
          <w:rStyle w:val="FootnoteAnchor"/>
          <w:rtl w:val="true"/>
        </w:rPr>
        <w:footnoteReference w:id="1520"/>
      </w:r>
      <w:r>
        <w:rPr>
          <w:rFonts w:ascii="Amiri" w:hAnsi="Amiri" w:eastAsia="Amiri" w:cs="Amiri"/>
          <w:color w:val="111111"/>
          <w:sz w:val="28"/>
          <w:sz w:val="28"/>
          <w:szCs w:val="28"/>
          <w:rtl w:val="true"/>
          <w:lang w:bidi="ar-SA"/>
        </w:rPr>
        <w:t>لتعلّقها برقبتها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ولايتعيَّن عليه ذلك، بل يفكها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المجني عليه أو وارثه ليتَملَّكها فيبطل حكم الاستيلاد وله حينئذٍ بيعها والتصرّفُ فيها كيف شاء إن استَغْرَقَتْ الجنايةُ قيمتها، أو يُسَلِّم ما قابَلَ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تستغرق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الجزء الرابع كتاب الإقرار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یاتی عن قریب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إلا أن يكون المؤجر ناظراً فيؤجر لحق النظر عن البطن الثاني، فلا تبطل بموته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مورد الإجارة على وجه يلزم من تحققه صحتها ومن عدمه عدمها ؛ لأنّ ذلك هو المقصود بالذات هنا وذلك لايتم إلا بالعكس المذكور ؛ لأنّ المقدمة التي ذكرها المصنّف من أنّه كلّ ما يصح الانتفاع به مع بقاء عينه يصح إجارته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إنّما يستلزم حصوله حصولها ولايلزم من رفعه رفعها، ضرورة أن وضع دم يستلزم وضع التالي، ولا يلزم من رفعه رفعه، كما أنّ التالي بالعكس يلزم من رفعه رفع المقدّم، ولا يلزم من ثبوته ثبوته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عكسنا المقدّم،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يصح إجارته صح الانتفاع مع بقاء 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 يستلزم أنّ كلّ ما لا يصح الانتفاع به مع بقاء عينه لاتصح إجارته، فيفيد حينئذ انحصار مورد الإجارة فيما يصح الانتفاع به مع بقاء عينه، وإنما يستلزم ذلك ؛ لأنّ التالي هو المقدّم في مقدمة المصنّف والمقدّم هو التالي فيها فيلزم من ارتفاع ما لا ينتفع به مع بقاء عينه ارتفاع ما تصح إجارته لما أسلفناه من المقدّم، وذلك هو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لم تصح مقدمة الإعارة كليّاً؛ إذ لا يلزم من ارتفاع ما يصح الانتفاع به مع بقاء عينه ارتفاع مورد الإعارة؛ لتخلّفه في المنحة منه رحمه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أو الناقة المستعارة للحلب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التعدي والتفريط أنّ التعدي أمر وجودي، وهو فعل ما لايجوز فعله، كأن يحمل الدابة فوق المعتاد أو يتجاوز بها المسافة المشترطة، والتفريط أمر عدمي، وهو ترك ما يجب فعله، كحفظ الدابة وعلفها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وله أجرة المثل وإن زادت عن المسمّى مع الانتفاع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بالتسوية على خلاف بعض العامة حيث جوّز خيار الشرط في المطلقة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كان موردها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المعينة، وهو تحكّم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وثبتت له أجرة المثل إن جاء به في المعين، وإلا فلا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الصحيح ما رواه محمد بن مسلم عن الباقر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جالساً عند قاض من قضاة المدينة فأتاه رجلان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تكاريت هذا على أن يوافيني السوق يوم كذا وكذا وأنّه لم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فدعوته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 ليس لك أن تذهب بحقه، وقلت للأجير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 أن تأخذ كل الذي عليه اصطلحا بينكما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كما ترى ليس فيه تعرّض لما عدا اليوم المعين بالأجرة ولا بغيرها، وكذلك ليس في كلام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اللازم في غيره اجرة المثل أو غيره، ومعد فما تضمنه الخبر من الحكم لايوافق القواعد الشرعية ؛ لأن اللازم من بقية العمل في اليوم المعين والسكوت من غيره أنه لايستحق في غيره أجرة كما ذلك القاضي إلا أن نفرض اطلاعه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يوجب بطلان الإجارة، فحكم عليهما بالاصطلاح؛ لأن الثابت حينئذ أُجرة المثل وهي خارجة عن المعين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الأجرة المعينة والتذكير باعتبار 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إليه في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الترديد بين كون الخبر ضعيفاً أو موثقاً أن في طريقه منصور بن يونس بُزُرج وكان واقفياً إلا أن النجاشي مع ذلك وثقه رجال النجاشي،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ردّ روايته ؛ والعلّامة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عندي التوقف فيما يرويه خلاصة الأقوال،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قول النجاشي هو من الموثق، وعلى قول غيره هو من الضعيف، خصوصاً على ما ذكره الكشي من أنّ سبب وقوفه أموال كانت في يده للكاظم فجحد النص للرضا لذلك اختيار معرفة الرجال،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حيث السند، وأما من حيث الدلالة فهي صريحة في حكم المسألتين معاً وهما ما لو جعل للقسم الآخر أجرة وما لو شرط إسقاط ماله رأساً و لفظ الرواية عن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قاعداً إلى قاض وعنده أبو جعفر فأتاه رجلان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تكاريت إبل هذا الرجل ليحمل لي متاعاً إلى بعض المعادن واشترطت عليه أن يدخلني المعدن يوم كذا وكذا ؛ لأنها سوق وأتخوّف أن يفوتني، فإن احتبست عن ذلك حططت عن الكرى يوم احتبست كذا كذا، وأنه حبسني عن ذلك الوقت كذا وكذا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شرط فاسد وقد كراه، فلما قام الرجل أقبل إلي أبو جعفر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شرط جائز ما لم يحط بجميع كراه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رضوان الله عليه وقدّس سرّه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 الطبراني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29/2787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انتهاء الزمان بانتهاء العمل الواقع فيه، بحيث يكون آخر جزء من الزمان آخر جزء من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عمل من دون الإذن تخير المستأجر بين الفسخ والمطالبة بأجرة المثل، أو المسمى الثاني له أو لمستأجره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جاز في البيع الذي يشترط فيه التعيين من جميع الوجوه جاز في الإجارة التي ليس التعيين فيها شرطاً من جميع الوجوه بطريق 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ولايجب على المالك الانتزاع من الغاصب وإن تمكن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مخيّر بين الفسخ والأرش مع فوات بعض المنفعة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عن شعيب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يشهد شاهدان على تفريطه وهو غير متهم فيكره تضمينه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مذهب جمال الدين بعدم تضمين الأجراء إلا لتفريط عنده، أما على مذهب كثير من الأصحاب فالأمر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قضيّة الصُنّاع والملاحين وأشباههم الضمان لما في أيديهم، إلا أن يقوم البينة بما تنفيه، فحينئذ يكره تضمينهم مع التلف إلا مع 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فسّر باشتراط الضمان في العقد فليس ؛ إذ اشتراط الضمان فاسد قطعاً، سواء كان هناك تهمة أو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الغصب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يلقح به النخل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المحقق الثاني في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به الشيخ في كتاب الوكالة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الاستيجاب هو استدعاء الوكالة أولاً، مثل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استقرب الصحة العلّامة في تذكرة الفقهاء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وعدمها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واختار الشيخ الانعزال في النهاية،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الحلبي في الكافي في الفقه،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للقولين راجع القول الأصح هو قول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رواية جعفر بن سماعة عن زرارة، عن أبي عبد الله صلى الله عليه وآله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لاتجوز الوكالة في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قصور دلالتها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التضمنها النهي عن طلاق الوكيل مطلقاً، فتقييده بالغائب لا وجه له وأمّا ضعف سندها، فبابن سماعة فإنّه واقفي، وفيه أيضاً مجاهيل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مليّاً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البراج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لم نعثر عليه في كتب القاضي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قدامة في المغني المطبوع مع الشرح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والنووي في المجموع شرح المهذب ،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متى كان الموكل عليه مسلماً لا يجوز أن يكون الوكيل إلا مسلماً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الإشطاط تجاوز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الوسيط،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الشهادات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بوجوب الدفع لابن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وعدمه للشيخ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المسألة الرابعة من مسائل الرهن أنّه لايلحق بخوف الجحود احتياجه إلى اليمين في الاستيفاء من الرهن لو اعترف ؛ لعدم التضرّر باليمين الصادقة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وبملاحظة الفرق بين المقامين يندفع توهم المنافات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بذلك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يحيى بن سعيد في الجامع للشرائع،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حكاهما العلّامة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السبيل المنفي في الآية نكرة في سياق النفي فيعم، وتخصيصه في بعض أفراده بإثبات اليمين عليه إجماعاً لا ينفي حجيته في الباقي على المختار عند المحققين، فيبقى دالاً على محل النزاع إلا أن يدعى أن السبيل لايتناول مثل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الوكيل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وقبضت الثمن وتلف في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والموكل 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والفائدة أنّ الموكل يريد أن يثبت العين على ملكه ليرجع بها أو بقيمتها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كان القول قول الوكيل ؛ لأن المالك يدعي إما تسليمها قبل قبض الثمن فهو ضامن وإما بقاءها على ملكه والوكيل ،أمين فكان القول قوله مع يمينه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تقديم قول الموكل ؛ لأن الأصل عدم التصرّف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للقولين راجع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الشفعة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الشفعة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للقولين راجع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الليالي تابعة للأيام، فإن وقع نهاراً اعتبر إكمال الثالث من اليوم الرابع ودخلت الليالي تبعاً، وإن وقع ليلاً أُجّل ثلاثة أيام تامة، وتمام الليلة من الرابعة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مع الغبطة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الشهید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رواية عليّ بن رئاب عن أبي عبد الله في رجل اشترى داراً برقيق ومتاع وبز وجوهر،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لأحد فيها شفعة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 سندها بالحسن بن سماعة وهو واقفي وأمّا قصورها عن الدلالة، فلأنه لم يذكر فيها أنّ فيها شركة لأحد، فجاز أن تكون الشفعة المنفية شفعة الجوار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أنها مشتركة فليس فيها ما يدلّ على أنّ المانع كون الثمن قيميّاً، فجاز كونه غيره كعدم قبولها القسمة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ونبه بذلك على خلاف العلامة في تحرير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حيث جعل الرواية صحيحة ودالة على عدم ثبوت الشفعة في القيمي، وقد عرفت ضعفها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بالفور للشيخ في النهاية،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الفور للسيد المرتضى في الانتصار،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يمكن أن يقال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فما بعدها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بأنه تورث قول المفيد في المقنعة،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والسيد المرتضى في الانتصار،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في 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ويكفي الحلف على نفي الاستحقاق وإن أجاب بالأخص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 سنن النسائي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الحِراب جمع الحَرْبَة كما في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الخطابي ابن الأثير في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الشافعي في الأم،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المقصود من المسابقة امتحان الفرس ليعرف شدّة سير الفرس وتمرينه على العدو وذلك يقتضي التعيين بالمشاهدة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المراماة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مبادرة ومحاطة، والمراد بالأوّل أن يتفقا على رمي عدد معين، كعشرين مثلاً، فمن بادر إلى إصابة عدد معين فيها كخمسة فهو ناضل لمن لم يصب أو أصاب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المحاطة بتشديد أن يقابل إصابتهما من العدد أمر مشروط المشترك من الإصابات، فمن زاد فيها بعدد معين كخمسة فناضل فيستحق المال المشروط في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الشافعي ابن فهد الحلّي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 لعامل المزارعة حصّةٌ من الزرع فبلغت النصاب فالزكاة على المالك؛ إذ الأجير المجعول له لايملك الجعل إلا بتمام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فمابعدها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بالاستحقاق لفخر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بالعدم للعلّامة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الرقم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الكركي في جامع المقاصد،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بدون الرقم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والمستند رواية مسمع بن عبدالملك عن أبي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صلى الله عليه وآله وسلم جعل في رد الابق ديناراً إذا وجد في مصره، وإن وجد في غيره فأربعة دنانير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 بها أكثر الأصحاب مع ضعف عظيم في طريق الخبر لجماعة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ميمون وهو ضعيف جداً، غال، وضاع ومنهم عبدالله بن عبد الرحمن الأصم وحاله كذلك أو زيادة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وهو حاله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قسمة الرؤوس كما سلف والأقوى قسمته على العمل كما تقدّم وكذا الحكم في 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جعفر بن أبي البقاء هبة الله بن نما، شيخ المحقق الحلّي، ولم نعثر على كتاب له ولا على من حكاه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أيضاً الشهيد في 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ولايُشترط القبول لفظاً بل يكفي الفعل الدال عليه، إنّما اعتبر القبول ؛ لأنّ الوصية عقد فلا يتحقق إلا من اثنين عن تراض منهما، والرضى أمر باطني فلابدّ من لفظ يدلّ عليه؛ ولأن الوصية تمليك مال لمن هو من أهل الملك متعيّن فاعتبر قبوله كالهبة، وإن كانت لغير معيّن كالفقراء مثلاً ممن لايمكن قبولهم أو على مصلحة كقنطرة أو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يفتقر إلى القبول، ولزمت بالموت ما لم يرجع ؛ لأنّ اعتبار القبول مرجعهم متعذر فيسقط اعتباره أما الآدمي المعين، فيثبت له الملك فيعتبر قبوله، ولايشترط، بل يكفي ما يدلّ عليه من الأفعال، والفعل الدال على الرضى كما في الهبة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القولين وهو قول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غاية المراد،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ونفى عنه البأس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في طريق الرواية الأولى محمد بن قيس وهو مشترك بين الثقة وغيره، فلا عبرة بها وإن اشتهرت فلا تعارض الصحيح وما قيل من احتمال الصحيحة لغير المطلوب من الصحة فلا تعارض الأولى مردود، بأن ظاهرها ذلك فلاتعارضها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بالبطلان الشيخ في النهاية،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ذهب إلى الجواز المفيد في المقنعة،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لاشتراك محمد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يروي عن الباقرعلیه السلام، بين الثقة وغيرها؛ أو لأنّها واقعة حال فلا يعم ؛ لأنه يسأله عن مكاتب كانت تحته امرأة حرّة فأوصت له عند موتها بوصية فقال أهل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نجيز وصيّتها إنه مكاتب لم ينعتق ولا يرث، فقضى أنه يرث بحساب ما أعتق منه، ويجوز له من الوصية بحساب ما أُعتق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نقص عتق منه بالنسبة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لأمهات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أبي عبيدة المتقدم آنفاً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الأكثر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الشيخان وأتباعهما وابن إدريس والشهيد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ومال إليه العلامة في تحرير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ذلك لم نقف لهم على مستند خصوصاً مثل ابن إدريس الذي لايعوّل في مثل ذلك على الأخبار الصحيحة ،ونحوها، والعرف لايدلّ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لا مستند له ولعلّه تعوّل على ما تخيّله من الإجماع عليه، كما اتفق له ذلك مراراً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الحلّي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إلى أربعين داراً استناداً إلى رواية عاميّة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روتها عائشة عن النبي صلى الله عليه وآله وسلم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الجارإلى أربعين 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وجهاً في كتاب الوقف من مسالك الأفهام،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إذا كان اللفظ مفرداً في كتاب الوقف من مختلف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في كلها لم يذكر الإجماع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ذيل حديث المذكور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ولانعلم به قائلاً كما في مسالك الأفهام،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النهاية،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أنّه سهم من عشرة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طلحة بن زيد 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ابن زهرة عن أياس بن معاوية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الوصية المبهمة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من ولد الكلب والأسد والسباع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جرو</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احترز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الوضع عن المجاز فإنّ لفظه استعمل لمعنيين فصاعداً لكن لابوضع واحد، بل وضع أولاً للمعنى الحقيقي ثم استعمل في الثاني من غير نقل كالأسد فإنه وضع أولاً للحيوان المفترس ثم استعمل في الرجل الشجاع؛ لعلاقة بينهما وهي الشجاعة وبقيد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المتواطئ المتناول للمختلفين لكن لا من حيث الاختلاف، بل باعتبار اتحاد المعنى المتناول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بالمنجز عتقه عندالإعتاق، والموصى بعتقه بعد الوفاة، وبالتركة أقل الأمرين من حين الوفاة إلى حين قبض الوارث؛ لأنّ الزائد بعد الوفاة إلى حين القبض للوارث والتالف غير مضمون عليه قبل القبض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ونقله عن الشيخ والقاضى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الفهد في المهذب البارع،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واستحسنه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واختاره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ويعطى نصف الذي ظنّوه، والزائد على الذي ظنّوه يعطى ثلثه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رواية عقبة بن خالد راجع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تفصيل الأقوال في 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قولاً ابن الأثير في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بعض حواشي الشهيد المحقق الكركي في 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لم يخرجه المريض كذلك، وإنّما أخرجه الله تعالى عن ملكه بالقبول وانعتق عليه تبعاً لملكه بغير اختياره فلم يكن مفوتاً بغير اختياره وإنما جاء الفوات من قبل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الشيخ في 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وقول الآخر وهو الخروج من الأصل للمفيد في المقنعة،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البطلان في جميع ذلك أن متعلّق الوصية هو المسمّى الخاص وقد زال مضافاً إلى إشعار هذه الأفعال بالرجوع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خلط الشيء بمماثله جنساً فإن كان الغير أجود فظاهرهم القطع بكونه رجوعاً؛ لاشتمال أجوديته على زيادة ولم يحصل منه الرضى ببذلها مع عدم إمكان فصلها وإن خلط بمساو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فمفهوم كلام المصنف أنّه لايكون رجوعاً؛ لبقاء المال وعدم اشتماله على وصف المنع هو ظاهر مع المساواة، ومع الأردأ يكون القدر الناقص من الوصف بمنزلة خلاف الموصى به فيبقى الباقي على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 جماعة كون الخلط موجباً للرجوع، وهو حسن مع انضمام القرينة الدالّة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مع عدم دلالة القرينة على عدم إرادة الرجوع بهذه الأفعال، كما إذا فعل ذلك لمصلحة العين كدفع الدود عن الحنطة بطحنها وخبز العجين، حذراً من فساده وخلطه كذلك، فإنّ مرجع هذه الأمور إلى القرائن المقترنة بها نفياً وإثباتاً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الفصل من غير الموصي بغير إذنه لم يقدح؛ لانتفاء المقتضي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به 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المراد به من اجتماعهما تلفظهما بصيغة العقود معاً، بل المراد صدوره عن رأيهما، ثم لافرق بين أن يباشره أحدهما أو غيرهما بإذنهما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المفيد في المقنعة،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وبجواز الإيصاء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الشيخ في النهاية،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أوصيت إليك فإذا حضرتك الوفاة فوصييّ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بلغ ابني فلان فهو الوصي جاز للأصل، فإذا مات الوصي الأول كان الثاني وصياً للأب لا للوصي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وصى إليه بشرط، وهو 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هذا كله مع نية أخذ العوض لعمله، أما لو نوى التبرع لم يكن له أخذ شيء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زهل عن القصد فالظاهر جواز الأخذ؛ لأنه مأمور بالعمل من الشارع فيستحق عوضه ما لم ينو التبرع؛ لأنّه عمل محترم كما لو أمره مكلف بعمل له أجرة في العادة، فإنه يستحق عليه أجرة المثل ما لم ينو التبرع كما ذكروه في بابه خصوصاً إذا قلنا بجواز أخذه الكفايه للإذن فيها من الله تعالى من غير قيد فيشمل ما إذا نوى العوض أو لم ينو</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إذا لم يمكنه الإيصاء بعد بلوغه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قبول الوصية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تناكح الجبلان إذا تقابلا، وفي الاصطلاح يطلق على العقد المخصوص والدخول أيضاً، واختلفوا فيه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 في الدخول ومجاز في العقد،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بالعكس، وهو الوجه ؛ لأنّ السلب عن الحقيقة غير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نكاح وليس بنكاح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تزوج نادى شيطانه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ويلة ويلة أحرز ثلثي 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كراهة الرهبانية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كراهية الرهبانية وترك الباء،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كراهية العزبة،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المطبوع ضمن قرب الإسناد،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وفّق له الزوجة الصالحة،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وفّق له الزوجة الصالحة،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في رواية بل صدرها في رواية والذيل 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كراهية تزويج العاقر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باب فضل الأبكار، ذيل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اختيار الزوجة،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خطب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الباه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الرسول صلى الله عليه وآله وسلم فقد أولَم بتَمْر وسويق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الإطعام عند التزويج،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الملك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بعدم الملك للعلامة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علل نوادر النكاح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أن يواقع الرجل أهله وفي البيت صبي،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نوادرالنكاح،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النظر لمن أراد التزويج،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يكون المراد بها خوف الوقوع معها في محرّم وهو المعبر بخوف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التذكرة اشترط في الجواز أن لا يكون لتلذذ ولا ريبة ولا خوف افتنان ويظهر من ذلك أنّ الريبة غير خوف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القواعد وغيرها اقتصر منهما على عدم الريبة كما في الكتاب وهو أجود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25/1728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الصيمري في غاية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العلماء في وطء المرأة في دبرها فقال أكثر الأصحاب كالشيخين والمرتضى وجميع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جائز لكنّه مكروه كراهية شديدة، وهو مذهب مالك بن أنس من الفقهاء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جماعة من علمائنا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القميون وابن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 حرام، وهو اختيار أكثر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الرواية فيه من طريق الخاصة وأشهرها ما دلّ على الجواز، واختلف من طريق العامة وأشهرها عندهم ما دلّ على 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والقول بالحرمة لابن حمزة في الوسيلة،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بالخروج لابن حمزة في الوسيلة،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والقول بعدم الخروج لابن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بالتحريم المؤبد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وولده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وأما القول بالعدم لم نعثر عليه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كيحيى بن سعيد في الجامع للشرائع،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والفاضل الآبي في كشف الرموز،ج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المغني المطبوع مع الشرح الكبير،ج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ويحيى بن سعيد للشرائع،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لقائل بالتشريك المفيد في المقنعة،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فصل فأجاز تفردها بالمتعة دون الدوام الشيخ في كتابي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وعكس آخر ولايعلم بعينه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الحديث رواه الحر العاملي في وسائل الشيعة،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الإقرار،ح،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فهد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المسألة حكمان على خلاف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بيّنته مع التعارض والخلو من المرجّحات المذكورة ؛ لأن الأصل هو تقديم بيّنتها ؛ لأنها المدعيّة وهو منكر ؛ ولهذا كان القول قوله مع عدم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ترجيحها مع دخوله بها، وذلك ليس موجباً للتزويج في نفس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إيثاره هواه بدخوله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وإلغاء بينته وإن كانت سابقة فيعضد ضعفها بانضمام اليمين منه في الصورة الأولى، ومنها في الثانية، ولا يقضى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لمن ينكل عن اليمين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والقياس ما أثبتناه وهكذا في الموضعين الآتيين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وقال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لها مهر المثل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عليهما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التخيير للعلّامة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بالتخيير للمحقق في شرائع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13669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باب بدون العنوان،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0565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صحيحة أبي عبيدة المتقدمة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للشيخ في النهاية،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الرجل يهوى امرأة ويهوى أبواه غيرها،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وذهب إلى قول الآخر على تردد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بالضعيف إلى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رواية زياد بن سوقة وبالقريب منه إلى غيره فإنّ فيه خبرين آخرين من الموثق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النجاشي في رجاله،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والعلّامة في خلاصة الأقوال،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توثيقه عن الشيخ المفيد ورجح العمل بروايته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باشتراط الحولين في ولد المرضعة أيضاً لابن حمزة في الوسيلة،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لتفصيل الأقوال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الهروي،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لايكره،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من يكره لبنه ومن لا يكره،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في الرضاع،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اختاره المصنف في بعض تحقيقاته، واحتج له بما ذكرناه من فحوى الرواية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صحيحة أيوب بن نوح فإنّها تدلّ على أنهم صاروا أولاد أبيهم، وذلك يمنع من كونهم إخوة الأخ بل أخوه، وقد عرفت جوابه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بالملك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نكاح المرأة وعمتها وخالتها وما يحرم من ذلك</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وممّن صرّح به العلّامة في التذكرة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مسّ وجه الأمة وإن جوزنا النظر إليه و تصافحها من وراء ثياب ويظهر من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لمس كتفها بغير شهوة والمنع أقوى، والفرق بين اللمس والنظر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المجوزون للنظر إلى وجه الأجنبية وكفيها بعدم جواز لمسها وادعى فخر المحققين في الشرح أي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الإجماع، ولأنه أقوى في التلذذ والاستمتاع من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وأغرب المقداد في التنقيح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فخص موضع النزاع بنظر الفرج ولمسه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والنصوص والفتوى مصرحة بالعموم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فيحرّر لهم في المسألة ثلاث عبارات يترتب عليها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النظر واللمس مع استثناء ما وقع منهما في الكفّين ونحوهما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مع استثناء النظر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تخصيصها بالفرج منه رحمه الله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تقييد بكونه على وجه لايحلّ لغير المالك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بالتحريم للشيخ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القول بالعدم للعلّامة في مختلف الشيعة 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بالعدم لفخر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بالتحريم حكاه الشهيد في مسالك الأفهام،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سنن الدارقطني،ج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18/3622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090/3624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الشيخ ومن تبعه عدم تحريم الأولى في صورة الجهالة بما إذا أخرج الثانية عن ملكه والأخبار مطلقة في 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فلهذا أطلقنا هنا الحكم بعدم تحريم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الشافعية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قيده في تحرير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بالدوام، فلايحرم التمتع بالأمة على الحرّة حملاً للآية على الفرد الظاهر وإن كان عموم المنع متوجهاً نظراً إلى عموم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 فيمن يحرم نكاحهن بالأسباب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المانع هو الشيخ في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البرّاج وأبو الصلاح إلا أنه أطلق تحريم تزويج الزانية وغيره وأخبار النهى مطلقة أيضاً ولم يذكروه 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لشبهة أو إكراه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باب الأسباب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خلاف أحمد الشرح الكبير المطبوع مع المغني،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حرم على الغلام أُمّ اللائط وبنته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نقله السيد الفاخر عن بعض الأصحاب ولم يعينه، قال المصنف وهو الظاهر من كلام الراوندي في شرح النهاية محتجاً بشمول الرواية والأخبار المطلقة،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حسنة ابن أبي عمير عن بعض أصحابه، عن أبي عبد الله في الرجل يعبث بالغلام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أوقب حرمت عليه ابنته وأخته وقريب منها رواية إبراهيم بن عمير وموسى بن سعدان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يفسق بالغلام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المرأة التي تحرم على الرجل،ح،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زرارة الأول مقطوع، وخبر أبي بصير في طريقه جهالة بالحسين بن محمد وضعيف بالمعلى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زرارة الثاني فيه جهالة بالحسين وسعدان بن مسلم بقي فيه خبر محمّد بن مسلم، وفيه جهالة بالقاسم بن عروة وخبر بكيربن محمد الأزدي، وفيه جهالة بالحسين، وفي بكر نظر، 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الكركي في جامع المقاصد،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لفٌ ونشر ،مرتّب، أي دليل اعتبار الثلاث في الحرّة إطلاق الآية المتناول للزوج الحر والعبد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طلاق المطلقة مقيّد بالحرّة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أبي بصير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ودليل اعتبار الطلقتين في الأمة مع مطلق الزوج روايتا محمد بن مسلم والحلبي عن الباقر والصادق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 الحرّة إذا كانت تحت العبد ثلاث تطليقات وطلاق الأمة إذا كانت تحت الحرّ تطليقات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والعامة جعلوا الاعتبار بالزوج، فإن كان حر، اعتبر الطلاق ثلاثاً وإن كانت الزوجة أمة، وإن كان عبداً ثبت التحريم بعد طلقتين وإن كانت الزوجة 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المنافات وإن سقط باللعان من حيث إقامته مقام الشهود المسقط للحد عنه، والرواية مصرّحة بثبوته مع التحريم وبأنها تحرم عليه بذلك فيما بينه وبين الله تعالى وإن لم يترافعه إلى الحاكم أو لم يسمعه أحد ويبقى الحدّ في ذمته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أبي بصير رواها الشيخ في الموثق وفي الكافي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الحسن بن محبوب عن هشام بن سالم 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عن رجل قد قذف امرأته بالزنى وهي خرساء صمّاء لا تسمع ما قال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لها بينة تشهد له عند الإمام جلد بحد وفرق بينهما،ثم لاتحل له أبداً، وإن لم تكن لها بينة فهي حرام عليه ما أقام معها ولا إثم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عبر جماعة، واكتفى أكثر الأصحاب بأحد الأمرين وهو موجود في هذه الرواية في التهذيب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وفي الكافي بحذفها كما ذكرناه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5007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العزّية للشيخ المفيد الشهيد في غاية المراد،ج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المرتضى في الانتصار،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الردّة هي الإتيان بما يخرج عن الإسلام قطعاً أو اعتقاداً أو شكاً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بذلك إلى ضابط كلّي وهو أنه متى كان انفسخ منها قبل الدخول، فلاشيء لها ولا يستثنى عن ذلك إلا شيء واحد وهو ما لو فسخت الزوجة قبله بعنة فإنّ لها نصف المهر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ينافي ما قدمه في قضاء الصلاة من قبول توبة الفطري مطلقاً وما سيأتي في الميراث من القبول باطناً لا ظاهراً وقريب منه في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النهاية،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كالخوارج والنواصب والمجسّمة والغلاة ومن خرج عن الإسلام بقول أو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علي بن مهزيار قال كتب عليّ بن أسباط إلى أبي جعفر في أمر بناته وأنه لا يجد أحداً مثله، فكتب إليه أبو جعفر فهمت ما ذكرت من أمر بناتك، وأنك لاتجد أحداً مثلك، فلاتنظر في ذلك رحمك الله فإن رسول الله صلى الله عليه وآله وسلم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مناكحة النصاب والشكاك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بالاشتراط للمفيد في 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بالعدم للقاضي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كانت أخفض نسباً وامتنع الولي كان عاصياً إنما تجب الإجابة مع قصد العدول إلى الأعلى مع وجوده بالفعل أو القوة وإنما يكون عاصيّاً مع الامتناع إذا لم يكن هناك طالب آخر مكافئاً وإن كان أدون منه وإلا جاز العدول إليه وكان وجوب الإجابة تخييرياً فلايكون الولي عاصيّاً بذلك وإنما يتعلق الحكم بالولي على القول بأنّ له الولاية على البكر البالغ وإلا فالتكليف يتعلّق بها بالولي، وهل يعتبر في وجوب الإجابة بلوغ المرأة أم يجب على الوليّ الإجابة لمن ذكر وإن كانت صغيرة؟ وجهان من إطلاق الأمر وانتفاء 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المؤمن كفو المؤمنة،ح،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الشرح الكبير المطبوع مع المغني،ج،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ومغني المحتاج،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بإجابتها إظهار قبولها له بأن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أجبتك إلى ذلك أن يأذن لوليّها أو وكيلها في التزويج إن كانت ثيباً أو تسكت إذا استأذنها فيه إن كانت بكراً وجعلنا لها الولاية، وفي حكم إجابتها إجابة وليها حيث يكون له الولاية ولو أجابت بما يؤذن بالرضى من غير تصريح به مثل لارغبة فيك، ففي التحريم وجهان، وكذا لو لم يوجد إجابة ولا 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المختصر النافع،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الصدوق في المقنع،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مجالس السيد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الشعر الذي هو رفع الرجلين قول زياد لابنة معاوية وكانت عند ابنه فافتخرت يوماً عليه وتطاولت فشكاها إلى أبيه زياد فدخل عليها بالدرة يضربها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أشغراً وفخراً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النساء</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المحلّى،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ونيل الأوطار،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1405/15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الخطية والمطبوعة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ولكنه في متعة الحج</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،باب تفصيل أحكام النكاح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تحريم المصاهرة وأن يستمتع بأمة وعنده حرّة على الدوام أو متعة على الأقرب إلا بإذنها، ويحرم إدخال بنت الأخ أو بنت الأخت عليها إلا برضى العمّة أو الخالة له؛ فإنّ فعل كان موقوفاً أو باطلاً،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ما يعني من عدم القسمة، وعدم النفقة، وعدم السكني، وأنه لاحصر، فيجوز أن يستمتع بأكثر من أربع، خلافاً لابن البرّاج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حمزة في الوسيلة،ص،</w:t>
      </w:r>
      <w:r>
        <w:rPr>
          <w:rFonts w:eastAsia="IRNazanin" w:cs="IRNazanin"/>
          <w:b w:val="false"/>
          <w:bCs w:val="false"/>
          <w:i w:val="false"/>
          <w:iCs w:val="false"/>
          <w:color w:val="333333"/>
          <w:sz w:val="20"/>
          <w:szCs w:val="20"/>
        </w:rPr>
        <w:t>310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نعم، حکاه ایضاً فی مسالک الافهام،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العزل،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الشيخ في النهاية،ص،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كتبه، نقله عنه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لانتصار،ص،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خلاصة الإيجار،ص،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لمزيد الاطلاع راجع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 في جامع المقاصد،ج،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القاضي 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 إليه السيّد المرتضى في الانتصار،ص،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السيد المرتضى في الانتصار،ص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في الهداية،ص،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وابن الجنيد حكاه عنه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والحلبي في الكافي في الفقه،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،باب عدد النساء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باب المتوفّي عنها زوجها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يحيي بن سعيد في الجامع للشرائع،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القاضي 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فخرالمحققین فی ایضاح الفواید،ج،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الشيخ في 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خلافاً لأحد قولي الشيخ فعلقهما بكسب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علله المحقق الكركي في جامع المقاصد،ج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ولايسقط بالإسقاط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،باب العقود على الإماء</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مقدر تقريره أن الآية الحاصرة للحلّ في الأزواج أو ملك الأيمان كما يحتمل إرادة منع الجمع الذي ادعيتموه يحتمل إرادة منع الخلو منهما، فلايدل على منع الجمع فإذا استباح بهما صح، وتقرير الجواب أنّ المنفصلة تحتمل إرادة منع الجمع والخلق ومنع كلّ واحد منهما على انفراده، ومع قيام الاحتمال يتحقق الجواز مع وجود أحدهما خاصة ويحصل الشكّ في اجتماعهما فيستصحب حكم المنع الثابت قبل ذلك وإن أمكن إرادة منع الخلوّ ؛ لأن مجرد احتماله غير كافٍ في رفع الحظر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واحتمله فخر المحققين في إيضاح الفوائد،ج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 السراري وملك الأيمان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في 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في نكت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مجمع الزوائد،ج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،باب لاطلاق قبل النكاح</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طلاق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الحلبي في الكافي في الفقه،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مع الإباحة من ضبط المدة، وفيه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ضروب النكاح</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5096</w:t>
      </w:r>
      <w:r>
        <w:rPr>
          <w:rFonts w:ascii="IRNazanin" w:hAnsi="IRNazanin" w:eastAsia="IRNazanin"/>
          <w:b w:val="false"/>
          <w:b w:val="false"/>
          <w:bCs w:val="false"/>
          <w:i w:val="false"/>
          <w:i w:val="false"/>
          <w:iCs w:val="false"/>
          <w:color w:val="333333"/>
          <w:sz w:val="20"/>
          <w:sz w:val="20"/>
          <w:szCs w:val="20"/>
          <w:rtl w:val="true"/>
        </w:rPr>
        <w:t xml:space="preserve">؛ وولده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النهاية،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في 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قنطر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14399</w:t>
      </w:r>
      <w:r>
        <w:rPr>
          <w:rFonts w:ascii="IRNazanin" w:hAnsi="IRNazanin" w:eastAsia="IRNazanin"/>
          <w:b w:val="false"/>
          <w:b w:val="false"/>
          <w:bCs w:val="false"/>
          <w:i w:val="false"/>
          <w:i w:val="false"/>
          <w:iCs w:val="false"/>
          <w:color w:val="333333"/>
          <w:sz w:val="20"/>
          <w:sz w:val="20"/>
          <w:szCs w:val="20"/>
          <w:rtl w:val="true"/>
        </w:rPr>
        <w:t>؛ عوالي اللآلي،ج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يَتَمَتَّع</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يَتَمَتَّع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في 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للشيخ في النهاية،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والقاضي 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المهور والأجور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وأما الخلوة وإرخاء الستر ففيهما أقوال راجع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 وجهاً 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أنفاً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إلا مع خوف الفتنة فلها نصف الأجرة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فهد في المهذب البارع،ج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السيد المرتضى في الانتصار،ص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بكونه للدافع للعلامة في 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5228</w:t>
      </w:r>
      <w:r>
        <w:rPr>
          <w:rFonts w:ascii="IRNazanin" w:hAnsi="IRNazanin" w:eastAsia="IRNazanin"/>
          <w:b w:val="false"/>
          <w:b w:val="false"/>
          <w:bCs w:val="false"/>
          <w:i w:val="false"/>
          <w:i w:val="false"/>
          <w:iCs w:val="false"/>
          <w:color w:val="333333"/>
          <w:sz w:val="20"/>
          <w:sz w:val="20"/>
          <w:szCs w:val="20"/>
          <w:rtl w:val="true"/>
        </w:rPr>
        <w:t>؛ والقول بكونه للزوج للشيخ في 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كانت ثيباً أو بكراً وقد ذهبت بكارتها أو لم تذهب وادعت الوطء دبراً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،باب الزيادات في فقه النكاح</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في العيوب المتخلّلة بين العقد والدخول الظاهر أنّها إن كانت بالمرأة لم يكن للرجل الفسخ؛ تمسكاً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لقدرته عليه بالمفارقة بالطلاق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بالرجل كان لها الفسخ ؛ لعدم قدرتها على الفراق إلا بالفسخ، فلو لم يشرع لها لحصل عليها ضرر، وهو منفي بالخبر، وإن كان بعد الدخول فليس لأحدهما الفسخ إلابجنون الرجل دون المرأة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حكاه عن ابن الجنيد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الكركي في جامع المقاصد،ج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القاضي 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 خبري إسحاق بن عمّار وغياث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كيحيى بن سعيد في الجامع للشرائع،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الصدوق في المقنع،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الجنيد حكاه عنه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الجنيد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المحقق في 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في نكت النهاية،ج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المحقق في نكت النهاية،ج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وَعَاشِرُوهُنَّ بِالمَعْرُوفِ</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وغاية المراد،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المحقق في 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العلّامة في 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14733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الشيخ في 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باب النوادر من كتاب النكاح،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الجنيد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والصيمري في غاية المرام،ج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بعدم القضاء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وبالقضاء في تحرير الأحكام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المحقق في 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أُوثر البقاء معكِ وفي خلافك على قطع الألفة وغضب الربّ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هو الناشز فوعظها 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أوثر المقام معك فلاتشمت بي عدوّي، واتق الله في أمري، وما أشبهه، وليس لها ضربه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8/860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ذيل القاعدة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والقاضي 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المحقق في 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لحوق الأولاد بالآباء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باب مولد النبي و وفاته،ح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باب مولد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وفاته،ح،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المقاصد،ج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خلاصة الإيجار،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حكاه عن الشيخ الصدوق الشهيد في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أحكام الأولاد</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،ذيل القاعدة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الحديث،الهروي،ج،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النوادر،ح،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الأسماء والكنى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في سببه أن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بقتال العمالقة، فقتل من الفريقين خلق كثير ولم يعرف إبراهيم أصحابه ليدفنهم، فأمر بالختان من أجل ذلك ليكون علامة لأهل الإسلام، فاختتن على رأس مائة وعشرين سنةً، وأمر بالختان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خفض النساء فالأصل فيه أن سارة لما غارت من هاجر حلفت أن يُغلي يدها من دمها، فقال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اخفضيها فاختنيها لتكون سنةٌ من بعدي، وتخلصي من يمينك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ففعلت، فهاجر أول من اختتن</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،باب التطهير،ح،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التطهير،ح،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،باب كراهية القنازع،ح،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باب كراهية القنازع،ح،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أول وقته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أن العقيقة ليست بمنزلة الأضحية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،باب أن العقيقة ليست بمنزلة الأضحية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 القول على العقيقة،ح،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القول على العقيقة،ح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،باب القول على العقيقة،ح،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أنه يعق يوم السابع للمولود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لبأ</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المحقق في شرائع الإسلام،ج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والقول الآخر عدم السقوط اختاره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الصدوق في المقنع،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تحرير الأحكام الشرعية،ج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الحكم في أولاد المطلقات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الحكم في أولاد المطلقات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باب الزيادات في فقه النكاح</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التمليك الشيخ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والقول بالإمتاع للعلامة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الشيخ الفخر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ولم نعثر عليه في كتبه، نعم، احتمله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لتوضيح المطلب راجع مسالك الأفهام،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الزيادات في القضايا والأحكام ولقمان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وصاحبهما فِي الدُّنْيَا مَعْرُوفاً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نعثرعلیه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،ذيل الرقم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بالوقوع للمحقق في شرائع الإسلام،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الشيخ في 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بالوقوع من الأخرس والغائب لابن حمزة في الوسيلة،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إيضاح الفوائد،ج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السيد المرتضى في الانتصار،ص،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بالصحة للشيخ في النهاية،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المطبق، لا من يعتوره الجنون أدواراً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أحكام الطلاق</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رسالة طلاق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الرسائل،ج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في تحرير الأحكام الشرعية،ج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 هو أن يكون حاملاً أو لم يدخل بها أو دخل بها وغاب عنها غيبةٌ يعلم انتقالها من طهر إلى آخر، أو كان حاضراً ولايمكنه تعرف حالها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،باب کراهیة طلاق الزوجه الموافقة،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مالم يرجع الزوجان الزوج والمختلفة أو المباراة، أسند الرجوع إلى الزوج أيضاً مسامحة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بإلحاق المختلعة وعدم إلحاق المعقود عليها للعلّامة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القول بعدم إلحاقهما لم نعثر عليه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أحكام الطلاق</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للسنّة بالمعنى الأخص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ضمن الحدیث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أحكام الطلاق</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المقداد في التنقيح الرائع،ج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وابن فهد في المهذب البارع،ج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والمقنع،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أحكام الطلاق</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للخلاف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أضفناه من المصدر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عبدالله بن بكير تقدّم في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قال الشيخ علي في حاشيته واعلم أنّ بغيره في 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تحتها نقطة وبالباء يستقيم المعنى أنه إذا شك هل أوقع بها ثلاث طلقات أو لم يوقع بها شيئاً أمسك عنها وطلقها ثلاثاً لتحل له بنكاح غيره يقيناً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يحتمل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الحداد للشيخ في النهاية،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بالحداد للشيخ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سنن أبي داود،ج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بقي في بلد لم يحصل له السؤال عنه في هذه المدّة فلابدّ من السؤال 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ولانفقة لها في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باب،المفقود،ح،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والقول الآخر للمفيد في المقنعة،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المتاجر، الفصل الثالث في بيع الحيوان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الشرح مع عدم نشوزها قبل الطلاق وفي زمن العدّة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الهامش،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غريب الحديث والأثر،ج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خصلة قبيحة فهي فاحشة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والقول الآخر لابن زهرة في غنية النزوع،ج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عنه الشيخ في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وذهب إلى القول بالعدم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الأحكام،ج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 عدد النساء</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الهامش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إزالة قيد النكاح بعوض من الزوجة الكارهة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طلاق بعوض مترتب على كراهية الزوجين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الناصريات،ص،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نقله عن ابن الجنيد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،باب الخلع والمبارات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السيّد المرتضى في المسائل الناصريات،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في مختلف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إنه عوض فلايجوز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بعوض بل فدية فيصح والأولى المنع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بذل المهر قبل الدخول جاهلاً بحكم المسألة ضمنت ولم ينفعها الجهلزين رحمه الله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النهاية،ص،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غاية المراد،ج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ونقل القول بالجواز الشهيد في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ابن البراج في 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المختصر النافع،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التبيان،ج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والطبرسي في مجمع البيان،ج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 الشرح الكبير المطبوع مع المغني،ج،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في 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والطبرسي في مجمع البيان،ج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بعض تحقيقات الشهيد في مسالك الأفهام،ج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والأجود أنّ الرجوع مشروط بإعلام الزوج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المجموع شرح المهذب،ج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الشرح الكبير المطبوع مع المغني،ج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الخلع والمباراة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الشريعة،ج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انظر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عليه البينة وعليها اليمين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برأ</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وابن زهرة في غنية النزوع،ج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،ذيل الحدیث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الظهار تحريم الزوجة المنكوحة أو الأمة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الأم أو باقي المحرمات على التأبيد نسباً حتى يكفر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الفاضل المقداد في كنز العرفان،ج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مصنّفات الشيخ المفيد،ج،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وفخر المحققين في إيضاح الفوائد،ج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في المقنع،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وابن حمزة في الوسيلة،ص،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15277</w:t>
      </w:r>
      <w:r>
        <w:rPr>
          <w:rFonts w:ascii="IRNazanin" w:hAnsi="IRNazanin" w:eastAsia="IRNazanin"/>
          <w:b w:val="false"/>
          <w:b w:val="false"/>
          <w:bCs w:val="false"/>
          <w:i w:val="false"/>
          <w:i w:val="false"/>
          <w:iCs w:val="false"/>
          <w:color w:val="333333"/>
          <w:sz w:val="20"/>
          <w:sz w:val="20"/>
          <w:szCs w:val="20"/>
          <w:rtl w:val="true"/>
        </w:rPr>
        <w:t>؛ سنن ابن ماجة،ج،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والقاضي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العلّامة في مختلف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بعدم الصحة للشيخ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والخلاف،ج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والقاضي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والحلبي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العدة في أصول الفقه،ج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جعل المصنف في شرح الإرشاد اشتراط الدخول أصح وهذا هو التصريح بالاشتراط أما نسبته إلى المروي فلايخلو من شائبة التوقف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بتحريم الجميع للشيخ في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استند إليه فخر المحققين في إيضاح الفوائد،ج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وللقول الآخر راجع النهاية،ص،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ولتوضيح المطلب راجع كشف اللثام،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الاستحباب الفاضل المقداد في التنقيح الرائع،ج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وطنها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كتاب النذر وتوابعه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19824</w:t>
      </w:r>
      <w:r>
        <w:rPr>
          <w:rFonts w:ascii="IRNazanin" w:hAnsi="IRNazanin" w:eastAsia="IRNazanin"/>
          <w:b w:val="false"/>
          <w:b w:val="false"/>
          <w:bCs w:val="false"/>
          <w:i w:val="false"/>
          <w:i w:val="false"/>
          <w:iCs w:val="false"/>
          <w:color w:val="333333"/>
          <w:sz w:val="20"/>
          <w:sz w:val="20"/>
          <w:szCs w:val="20"/>
          <w:rtl w:val="true"/>
        </w:rPr>
        <w:t>؛ سنن أبي داود،ج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الخلاف،ج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بجعله يميناً جعله جزاءً على فعل أو ترك قصد الزجر عنه والبعث على فعل سواء تعلق به أو بها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كلمت فلاناً أو تركت الصلاة فوالله لا جامعتك وإنما لم يقع للنهي عن اليمين بغير الله تعالى، وهو مشارك للشرط في الصورة مفارق له في المعنى؛ لأنّ المراد من الشرط مجرّد التعليق وفي اليمين ما ذكرناه من الزجر أو البعث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قواعدالأحكام،ج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حكم الإيلاء</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وحكاه عن القديمين العلّامة في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يقصد بالثاني تأكيد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والتأسيس أن يقصد بالثاني ابتداء 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 التأسيس إحداث حكم لم يكن من قبل، والتأكيد تقويته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للخلاف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صحيحة عبدالرّحمن بن الحجاج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ظاهر من امرأته أربع مرات في مجلس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كفارة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على إرادة التأكيد أو اتحاد جنس الكفّارة، فلاتمتنع لتعدد أفرادها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فلا دلالة على التفصيل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النحو،ج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وكتاب سيبويه،ج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والشهيد في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للشيخ في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شرائع الإسلام،ج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ونسبه إلى الأكثر في التنقيح الرائع،ج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من جملة بناء الحدود على التخفيف أنّها لاتثبت بيمين المدعي، ولايتوجه بها على المنكر 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ثبت اللعان هنا مع إمكان البيّنة وهو في معنى اليمين لثبت الحدّ عليها ،بلعانه، وهو في معنى ثبوته عليها بيمينه وبناء الحدّ على التخفيف ينافي ذلك ، فلايشرع مع إمكان إقامته بالبينة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مما يثبت بها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ولاينافي ذلك ثبوته باليمين في اللعان حيث يشرع؛ لأن ذلك ثبت بالإجماع فبقي المختلف فيه معرضاً للشبهة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اللعان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عنه 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بالاشتراط للشيخ في الخلاف،ج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بعدم الاشتراط للعلامة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والقول الآخر للشيخ في الاستبصار،ج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والأشهر هي صحيحة ابن سنان وغيرها راجع 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غير الأشهر وهو صحيح سعيد الأعرج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أحكام الأولاد كتاب النكاح،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كتاب القضاء</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المفيد في المقنعة،ص،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والشيخ في النهاية،ص،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قيامهما معاً صحيح محمد بن مسلم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حديث قيامها بعده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15342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بسقوط الحد للشيخ في النهاية،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والقول بثبوت الحد للمفيد في المقنعة،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بسقوط الحد للشيخ في النهاية،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والقول بثبوت الحد للمفيد في المقنعة،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والشهيد في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الحدود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بوجوب الحد للشيخ في النهاية،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والقول بعدم الوجوب للمحقق في شرائع الإسلام،ج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باللعان للشيخ في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القول بعدم اللعان للشهيد في غاية المراد،ج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النهاية،ص،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وابن إدريس في 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قواعدالأحكام،ج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علّلها القاضي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أجر عظيم وثواب جزيل فقد 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 أعتق مؤمناً أعتق الله بكل عضو عضواً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صحيح البخاري،ج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رواية متفق على نقلها، رواها من طريقنا إبراهيم بن أبي البلاد عن أبيه قال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أعتق مؤمناً أعتق الله العزيز الجبار بكلّ عضو له عضواً من النار، فإن كانت أثنى أعتق الله العزيز الجبار بكلّ عضو منها نصف عضو له من النار ؛ لأنّ المرأة نصفُ الرجل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ثواب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زرارة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باب ثواب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في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والقاموس المحيط،ج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مختلف الشيعة،ج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بوقوع العتق بهما للعلامة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وقال بعدم الوقوع الشيخ في الخلاف،ج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راجع مختلف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المغني المطبوع مع الشرح الكبير،ج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8568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باب العتق</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كتاب الطلاق،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،باب العتق</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والخلاف،ج،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،باب عتق والد الزنى،ح،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لا عتق إلا بعد الملك،ح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حمزة في الوسيلة،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كتاب التدبير،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الاستبصار،ج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جرير؛ أوردها عن حريز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النهاية،ص،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إدريس في 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،باب عتق الصغير والشيخ،ح،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،باب النوادر،ح،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المجموع شرح المهذب،ج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القول بالإعسار للعلامة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واستشكله في تحرير الأحكام الشرعية،ج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لابن إدريس في 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للمفيد في المقنعة،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والثالث للشيخ في المبسوط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أما القول بالعدم نسبه إلى الأكثر ابن فهد في المهذب البارع،ج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كتاب الإرث</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،باب المملوك إذا عمى،ح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كتاب المتاجر، الفصل الثالث في بيع الحيوان</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وولده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المعتذر هو فخر المحقّقين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ويحيى بن سعيد في الجامع للشرائع،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في تحرير الأحكام الشرعية،ج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بلفظه راجع تهذيب الأحكام،ج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أبي سعيد المكاري 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في إيضاح الفوائد،ج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والشهيد الأول في 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عن قريب</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في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الشيخ طومان المناري في أعيان الشيعة،ج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رجال الحديث،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6030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وابن حمزة في الوسيلة،ص،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حكاه عن ابن الجنيدالعلامة في مختلف الشيعة،ج،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قريب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الجنيد الشهيد في 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الخلاف،ج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بالانعقاد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وولده في إيضاح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ابن إدريس في 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الجنيد العلّامة في مختلف الشيعة،ج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السنن الكبرى البيهقي،ج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النهاية،ص،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البراج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والمحقق في شرائع الإسلام،ج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والعلّامة في قواعدالأحكام،ج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ابن إدريس في 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وولده في إيضاح الفوائد،ج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القاضي في المهذب،ج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،باب المدبر،ح،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المدبر،ح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جاريته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البراج في المهذب،ج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في الوسيلة،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والشهيد في 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للقولين مختلف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غاية المراد،ج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الإباق،ح،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فكاتِبوهّم إِنْ عَلِمْتُمْ فِيهِمْ خَيْراً</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ومجمع البيان،ج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ذيل الآية</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المكاتب،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الخلاف،ج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المسألة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إدريس في 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الصلاح الحلبي في الكافي في الفقه،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بالاشتراط للشيخ في المبسوط،ج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بالعدم للعلامة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للأقوال مختلف الشيعة،ج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 في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فخر المحققين في إيضاح الفوائد،ج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في إجبار الأداء إشكال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فخر المحققين في إيضاح الفوائد،ج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والسرائر،ج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العلّامة في تحرير الأحكام الشرعيّة،ج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39/891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المنع يرجع إلى أنّ النهي مشروط بشرطين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انتقاله إليه بالبيع والثاني نقله بالبيع، وهنا الشرح الأوّل مفقود فلا يحرم كما لايحرم نقل ما اشتراه بغير البيع من عقود المعاوضات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5796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في قواعد الأحكام،ج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كتاب المتاجر، الفصل الثاني في عقد البيع</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92867</Words>
  <Characters>424013</Characters>
  <CharactersWithSpaces>515031</CharactersWithSpaces>
  <Paragraphs>3722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2026-08-21T00:24:08Z</dcterms:created>
  <dc:creator>ghaemiyeh.com</dc:creator>
  <dc:description/>
  <dc:language>en-US</dc:language>
  <cp:lastModifiedBy/>
  <dcterms:modified xsi:type="dcterms:W3CDTF">2026-08-21T03:54:26Z</dcterms:modified>
  <cp:revision>1</cp:revision>
  <dc:subject/>
  <dc:title>موسوعة الشهید الثانی جلد 8</dc:title>
</cp:coreProperties>
</file>

<file path=docProps/custom.xml><?xml version="1.0" encoding="utf-8"?>
<Properties xmlns="http://schemas.openxmlformats.org/officeDocument/2006/custom-properties" xmlns:vt="http://schemas.openxmlformats.org/officeDocument/2006/docPropsVTypes"/>
</file>