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الأنوار فی امامة الائمة الاطهار علیهم السلام </w:t>
      </w:r>
      <w:r>
        <w:rPr>
          <w:rtl w:val="true"/>
        </w:rPr>
        <w:t xml:space="preserve">- </w:t>
      </w:r>
      <w:r>
        <w:rPr>
          <w:rtl w:val="true"/>
        </w:rPr>
        <w:t xml:space="preserve">حدیث نور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8697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118699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118701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9118703_2870459653">
            <w:r>
              <w:rPr>
                <w:webHidden/>
                <w:rStyle w:val="IndexLink"/>
                <w:rtl w:val="true"/>
              </w:rPr>
              <w:t>تقريظ آية الله ميلانی دامت بركاته</w:t>
            </w:r>
            <w:r>
              <w:rPr>
                <w:rStyle w:val="IndexLink"/>
                <w:rtl w:val="true"/>
              </w:rPr>
              <w:tab/>
            </w:r>
            <w:r>
              <w:rPr>
                <w:rStyle w:val="IndexLink"/>
              </w:rPr>
              <w:t>37</w:t>
            </w:r>
          </w:hyperlink>
        </w:p>
        <w:p>
          <w:pPr>
            <w:pStyle w:val="Contents2"/>
            <w:tabs>
              <w:tab w:val="clear" w:pos="8743"/>
              <w:tab w:val="right" w:pos="9026" w:leader="dot"/>
            </w:tabs>
            <w:rPr/>
          </w:pPr>
          <w:hyperlink w:anchor="__RefHeading___Toc9118705_2870459653">
            <w:r>
              <w:rPr>
                <w:webHidden/>
                <w:rStyle w:val="IndexLink"/>
                <w:rtl w:val="true"/>
              </w:rPr>
              <w:t>سخن بنياد امامت</w:t>
            </w:r>
            <w:r>
              <w:rPr>
                <w:rStyle w:val="IndexLink"/>
                <w:rtl w:val="true"/>
              </w:rPr>
              <w:tab/>
            </w:r>
            <w:r>
              <w:rPr>
                <w:rStyle w:val="IndexLink"/>
              </w:rPr>
              <w:t>41</w:t>
            </w:r>
          </w:hyperlink>
        </w:p>
        <w:p>
          <w:pPr>
            <w:pStyle w:val="Contents2"/>
            <w:tabs>
              <w:tab w:val="clear" w:pos="8743"/>
              <w:tab w:val="right" w:pos="9026" w:leader="dot"/>
            </w:tabs>
            <w:rPr/>
          </w:pPr>
          <w:hyperlink w:anchor="__RefHeading___Toc9118707_2870459653">
            <w:r>
              <w:rPr>
                <w:webHidden/>
                <w:rStyle w:val="IndexLink"/>
                <w:rtl w:val="true"/>
              </w:rPr>
              <w:t>مقدمۀ تحقيق</w:t>
            </w:r>
            <w:r>
              <w:rPr>
                <w:rStyle w:val="IndexLink"/>
                <w:rtl w:val="true"/>
              </w:rPr>
              <w:tab/>
            </w:r>
            <w:r>
              <w:rPr>
                <w:rStyle w:val="IndexLink"/>
              </w:rPr>
              <w:t>45</w:t>
            </w:r>
          </w:hyperlink>
        </w:p>
        <w:p>
          <w:pPr>
            <w:pStyle w:val="Contents2"/>
            <w:tabs>
              <w:tab w:val="clear" w:pos="8743"/>
              <w:tab w:val="right" w:pos="9026" w:leader="dot"/>
            </w:tabs>
            <w:rPr/>
          </w:pPr>
          <w:hyperlink w:anchor="__RefHeading___Toc9118709_2870459653">
            <w:r>
              <w:rPr>
                <w:webHidden/>
                <w:rStyle w:val="IndexLink"/>
                <w:rtl w:val="true"/>
              </w:rPr>
              <w:t>مجلّد حدیث نور</w:t>
            </w:r>
            <w:r>
              <w:rPr>
                <w:rStyle w:val="IndexLink"/>
                <w:rtl w:val="true"/>
              </w:rPr>
              <w:tab/>
            </w:r>
            <w:r>
              <w:rPr>
                <w:rStyle w:val="IndexLink"/>
              </w:rPr>
              <w:t>47</w:t>
            </w:r>
          </w:hyperlink>
        </w:p>
        <w:p>
          <w:pPr>
            <w:pStyle w:val="Contents2"/>
            <w:tabs>
              <w:tab w:val="clear" w:pos="8743"/>
              <w:tab w:val="right" w:pos="9026" w:leader="dot"/>
            </w:tabs>
            <w:rPr/>
          </w:pPr>
          <w:hyperlink w:anchor="__RefHeading___Toc9118711_2870459653">
            <w:r>
              <w:rPr>
                <w:webHidden/>
                <w:rStyle w:val="IndexLink"/>
                <w:rtl w:val="true"/>
              </w:rPr>
              <w:t>نسخه حدیث نور</w:t>
            </w:r>
            <w:r>
              <w:rPr>
                <w:rStyle w:val="IndexLink"/>
                <w:rtl w:val="true"/>
              </w:rPr>
              <w:tab/>
            </w:r>
            <w:r>
              <w:rPr>
                <w:rStyle w:val="IndexLink"/>
              </w:rPr>
              <w:t>47</w:t>
            </w:r>
          </w:hyperlink>
        </w:p>
        <w:p>
          <w:pPr>
            <w:pStyle w:val="Contents2"/>
            <w:tabs>
              <w:tab w:val="clear" w:pos="8743"/>
              <w:tab w:val="right" w:pos="9026" w:leader="dot"/>
            </w:tabs>
            <w:rPr/>
          </w:pPr>
          <w:hyperlink w:anchor="__RefHeading___Toc9118713_2870459653">
            <w:r>
              <w:rPr>
                <w:webHidden/>
                <w:rStyle w:val="IndexLink"/>
                <w:rtl w:val="true"/>
              </w:rPr>
              <w:t>شیوۀ تحقیق و تصحیح</w:t>
            </w:r>
            <w:r>
              <w:rPr>
                <w:rStyle w:val="IndexLink"/>
                <w:rtl w:val="true"/>
              </w:rPr>
              <w:tab/>
            </w:r>
            <w:r>
              <w:rPr>
                <w:rStyle w:val="IndexLink"/>
              </w:rPr>
              <w:t>48</w:t>
            </w:r>
          </w:hyperlink>
        </w:p>
        <w:p>
          <w:pPr>
            <w:pStyle w:val="Contents2"/>
            <w:tabs>
              <w:tab w:val="clear" w:pos="8743"/>
              <w:tab w:val="right" w:pos="9026" w:leader="dot"/>
            </w:tabs>
            <w:rPr/>
          </w:pPr>
          <w:hyperlink w:anchor="__RefHeading___Toc9118715_2870459653">
            <w:r>
              <w:rPr>
                <w:webHidden/>
                <w:rStyle w:val="IndexLink"/>
                <w:rtl w:val="true"/>
              </w:rPr>
              <w:t>مقابله</w:t>
            </w:r>
            <w:r>
              <w:rPr>
                <w:rStyle w:val="IndexLink"/>
                <w:rtl w:val="true"/>
              </w:rPr>
              <w:tab/>
            </w:r>
            <w:r>
              <w:rPr>
                <w:rStyle w:val="IndexLink"/>
              </w:rPr>
              <w:t>48</w:t>
            </w:r>
          </w:hyperlink>
        </w:p>
        <w:p>
          <w:pPr>
            <w:pStyle w:val="Contents2"/>
            <w:tabs>
              <w:tab w:val="clear" w:pos="8743"/>
              <w:tab w:val="right" w:pos="9026" w:leader="dot"/>
            </w:tabs>
            <w:rPr/>
          </w:pPr>
          <w:hyperlink w:anchor="__RefHeading___Toc9118717_2870459653">
            <w:r>
              <w:rPr>
                <w:webHidden/>
                <w:rStyle w:val="IndexLink"/>
                <w:rtl w:val="true"/>
              </w:rPr>
              <w:t>مستند سازی</w:t>
            </w:r>
            <w:r>
              <w:rPr>
                <w:rStyle w:val="IndexLink"/>
                <w:rtl w:val="true"/>
              </w:rPr>
              <w:tab/>
            </w:r>
            <w:r>
              <w:rPr>
                <w:rStyle w:val="IndexLink"/>
              </w:rPr>
              <w:t>49</w:t>
            </w:r>
          </w:hyperlink>
        </w:p>
        <w:p>
          <w:pPr>
            <w:pStyle w:val="Contents2"/>
            <w:tabs>
              <w:tab w:val="clear" w:pos="8743"/>
              <w:tab w:val="right" w:pos="9026" w:leader="dot"/>
            </w:tabs>
            <w:rPr/>
          </w:pPr>
          <w:hyperlink w:anchor="__RefHeading___Toc9118719_2870459653">
            <w:r>
              <w:rPr>
                <w:webHidden/>
                <w:rStyle w:val="IndexLink"/>
                <w:rtl w:val="true"/>
              </w:rPr>
              <w:t>تقویم نصّ</w:t>
            </w:r>
            <w:r>
              <w:rPr>
                <w:rStyle w:val="IndexLink"/>
                <w:rtl w:val="true"/>
              </w:rPr>
              <w:tab/>
            </w:r>
            <w:r>
              <w:rPr>
                <w:rStyle w:val="IndexLink"/>
              </w:rPr>
              <w:t>49</w:t>
            </w:r>
          </w:hyperlink>
        </w:p>
        <w:p>
          <w:pPr>
            <w:pStyle w:val="Contents2"/>
            <w:tabs>
              <w:tab w:val="clear" w:pos="8743"/>
              <w:tab w:val="right" w:pos="9026" w:leader="dot"/>
            </w:tabs>
            <w:rPr/>
          </w:pPr>
          <w:hyperlink w:anchor="__RefHeading___Toc9118721_2870459653">
            <w:r>
              <w:rPr>
                <w:webHidden/>
                <w:rStyle w:val="IndexLink"/>
                <w:rtl w:val="true"/>
              </w:rPr>
              <w:t>شكر و سپاس</w:t>
            </w:r>
            <w:r>
              <w:rPr>
                <w:rStyle w:val="IndexLink"/>
                <w:rtl w:val="true"/>
              </w:rPr>
              <w:tab/>
            </w:r>
            <w:r>
              <w:rPr>
                <w:rStyle w:val="IndexLink"/>
              </w:rPr>
              <w:t>51</w:t>
            </w:r>
          </w:hyperlink>
        </w:p>
        <w:p>
          <w:pPr>
            <w:pStyle w:val="Contents2"/>
            <w:tabs>
              <w:tab w:val="clear" w:pos="8743"/>
              <w:tab w:val="right" w:pos="9026" w:leader="dot"/>
            </w:tabs>
            <w:rPr/>
          </w:pPr>
          <w:hyperlink w:anchor="__RefHeading___Toc9118723_2870459653">
            <w:r>
              <w:rPr>
                <w:webHidden/>
                <w:rStyle w:val="IndexLink"/>
                <w:rtl w:val="true"/>
              </w:rPr>
              <w:t>خطبۀ كتاب</w:t>
            </w:r>
            <w:r>
              <w:rPr>
                <w:rStyle w:val="IndexLink"/>
                <w:rtl w:val="true"/>
              </w:rPr>
              <w:tab/>
            </w:r>
            <w:r>
              <w:rPr>
                <w:rStyle w:val="IndexLink"/>
              </w:rPr>
              <w:t>55</w:t>
            </w:r>
          </w:hyperlink>
        </w:p>
        <w:p>
          <w:pPr>
            <w:pStyle w:val="Contents2"/>
            <w:tabs>
              <w:tab w:val="clear" w:pos="8743"/>
              <w:tab w:val="right" w:pos="9026" w:leader="dot"/>
            </w:tabs>
            <w:rPr/>
          </w:pPr>
          <w:hyperlink w:anchor="__RefHeading___Toc9118725_2870459653">
            <w:r>
              <w:rPr>
                <w:webHidden/>
                <w:rStyle w:val="IndexLink"/>
                <w:rtl w:val="true"/>
              </w:rPr>
              <w:t>عبارت تحفه</w:t>
            </w:r>
            <w:r>
              <w:rPr>
                <w:rStyle w:val="IndexLink"/>
                <w:rtl w:val="true"/>
              </w:rPr>
              <w:tab/>
            </w:r>
            <w:r>
              <w:rPr>
                <w:rStyle w:val="IndexLink"/>
              </w:rPr>
              <w:t>59</w:t>
            </w:r>
          </w:hyperlink>
        </w:p>
        <w:p>
          <w:pPr>
            <w:pStyle w:val="Contents2"/>
            <w:tabs>
              <w:tab w:val="clear" w:pos="8743"/>
              <w:tab w:val="right" w:pos="9026" w:leader="dot"/>
            </w:tabs>
            <w:rPr/>
          </w:pPr>
          <w:hyperlink w:anchor="__RefHeading___Toc9118727_2870459653">
            <w:r>
              <w:rPr>
                <w:webHidden/>
                <w:rStyle w:val="IndexLink"/>
                <w:rtl w:val="true"/>
              </w:rPr>
              <w:t>[</w:t>
            </w:r>
            <w:r>
              <w:rPr>
                <w:rStyle w:val="IndexLink"/>
                <w:rtl w:val="true"/>
              </w:rPr>
              <w:t>ردّ و ابطال عبارت تحفه</w:t>
            </w:r>
            <w:r>
              <w:rPr>
                <w:rStyle w:val="IndexLink"/>
                <w:rtl w:val="true"/>
              </w:rPr>
              <w:t>]</w:t>
              <w:tab/>
            </w:r>
            <w:r>
              <w:rPr>
                <w:rStyle w:val="IndexLink"/>
              </w:rPr>
              <w:t>65</w:t>
            </w:r>
          </w:hyperlink>
        </w:p>
        <w:p>
          <w:pPr>
            <w:pStyle w:val="Contents2"/>
            <w:tabs>
              <w:tab w:val="clear" w:pos="8743"/>
              <w:tab w:val="right" w:pos="9026" w:leader="dot"/>
            </w:tabs>
            <w:rPr/>
          </w:pPr>
          <w:hyperlink w:anchor="__RefHeading___Toc9118729_2870459653">
            <w:r>
              <w:rPr>
                <w:webHidden/>
                <w:rStyle w:val="IndexLink"/>
                <w:rtl w:val="true"/>
              </w:rPr>
              <w:t>اسماى صحابه كه حديث نور روايت كرده‌اند</w:t>
            </w:r>
            <w:r>
              <w:rPr>
                <w:rStyle w:val="IndexLink"/>
                <w:rtl w:val="true"/>
              </w:rPr>
              <w:tab/>
            </w:r>
            <w:r>
              <w:rPr>
                <w:rStyle w:val="IndexLink"/>
              </w:rPr>
              <w:t>69</w:t>
            </w:r>
          </w:hyperlink>
        </w:p>
        <w:p>
          <w:pPr>
            <w:pStyle w:val="Contents2"/>
            <w:tabs>
              <w:tab w:val="clear" w:pos="8743"/>
              <w:tab w:val="right" w:pos="9026" w:leader="dot"/>
            </w:tabs>
            <w:rPr/>
          </w:pPr>
          <w:hyperlink w:anchor="__RefHeading___Toc9118731_2870459653">
            <w:r>
              <w:rPr>
                <w:webHidden/>
                <w:rStyle w:val="IndexLink"/>
                <w:rtl w:val="true"/>
              </w:rPr>
              <w:t>اسمای تابعین که روایت حدیث نور کرده‌اند</w:t>
            </w:r>
            <w:r>
              <w:rPr>
                <w:rStyle w:val="IndexLink"/>
                <w:rtl w:val="true"/>
              </w:rPr>
              <w:tab/>
            </w:r>
            <w:r>
              <w:rPr>
                <w:rStyle w:val="IndexLink"/>
              </w:rPr>
              <w:t>71</w:t>
            </w:r>
          </w:hyperlink>
        </w:p>
        <w:p>
          <w:pPr>
            <w:pStyle w:val="Contents2"/>
            <w:tabs>
              <w:tab w:val="clear" w:pos="8743"/>
              <w:tab w:val="right" w:pos="9026" w:leader="dot"/>
            </w:tabs>
            <w:rPr/>
          </w:pPr>
          <w:hyperlink w:anchor="__RefHeading___Toc9118733_2870459653">
            <w:r>
              <w:rPr>
                <w:webHidden/>
                <w:rStyle w:val="IndexLink"/>
                <w:rtl w:val="true"/>
              </w:rPr>
              <w:t>اسمای علمای سنّیه که روایت حدیث نور نموده‌اند</w:t>
            </w:r>
            <w:r>
              <w:rPr>
                <w:rStyle w:val="IndexLink"/>
                <w:rtl w:val="true"/>
              </w:rPr>
              <w:tab/>
            </w:r>
            <w:r>
              <w:rPr>
                <w:rStyle w:val="IndexLink"/>
              </w:rPr>
              <w:t>72</w:t>
            </w:r>
          </w:hyperlink>
        </w:p>
        <w:p>
          <w:pPr>
            <w:pStyle w:val="Contents2"/>
            <w:tabs>
              <w:tab w:val="clear" w:pos="8743"/>
              <w:tab w:val="right" w:pos="9026" w:leader="dot"/>
            </w:tabs>
            <w:rPr/>
          </w:pPr>
          <w:hyperlink w:anchor="__RefHeading___Toc9118735_2870459653">
            <w:r>
              <w:rPr>
                <w:webHidden/>
                <w:rStyle w:val="IndexLink"/>
                <w:rtl w:val="true"/>
              </w:rPr>
              <w:t>اثبات تواتر حدیث نور به سبب روایت هشت صحابه آن را</w:t>
            </w:r>
            <w:r>
              <w:rPr>
                <w:rStyle w:val="IndexLink"/>
                <w:rtl w:val="true"/>
              </w:rPr>
              <w:tab/>
            </w:r>
            <w:r>
              <w:rPr>
                <w:rStyle w:val="IndexLink"/>
              </w:rPr>
              <w:t>76</w:t>
            </w:r>
          </w:hyperlink>
        </w:p>
        <w:p>
          <w:pPr>
            <w:pStyle w:val="Contents2"/>
            <w:tabs>
              <w:tab w:val="clear" w:pos="8743"/>
              <w:tab w:val="right" w:pos="9026" w:leader="dot"/>
            </w:tabs>
            <w:rPr/>
          </w:pPr>
          <w:hyperlink w:anchor="__RefHeading___Toc9118737_2870459653">
            <w:r>
              <w:rPr>
                <w:webHidden/>
                <w:rStyle w:val="IndexLink"/>
                <w:rtl w:val="true"/>
              </w:rPr>
              <w:t>ابن حجر ادعای تواتر امر امامت ابی‌بکر نموده به زعم ورود آن از هشت صحابه</w:t>
            </w:r>
            <w:r>
              <w:rPr>
                <w:rStyle w:val="IndexLink"/>
                <w:rtl w:val="true"/>
              </w:rPr>
              <w:tab/>
            </w:r>
            <w:r>
              <w:rPr>
                <w:rStyle w:val="IndexLink"/>
              </w:rPr>
              <w:t>76</w:t>
            </w:r>
          </w:hyperlink>
        </w:p>
        <w:p>
          <w:pPr>
            <w:pStyle w:val="Contents2"/>
            <w:tabs>
              <w:tab w:val="clear" w:pos="8743"/>
              <w:tab w:val="right" w:pos="9026" w:leader="dot"/>
            </w:tabs>
            <w:rPr/>
          </w:pPr>
          <w:hyperlink w:anchor="__RefHeading___Toc9118739_2870459653">
            <w:r>
              <w:rPr>
                <w:webHidden/>
                <w:rStyle w:val="IndexLink"/>
                <w:rtl w:val="true"/>
              </w:rPr>
              <w:t>[</w:t>
            </w:r>
            <w:r>
              <w:rPr>
                <w:rStyle w:val="IndexLink"/>
                <w:rtl w:val="true"/>
              </w:rPr>
              <w:t>ابن حزم ادعای تواتر مسئله عدم جواز بيع ماء به روايت دهار صحابه نموده</w:t>
            </w:r>
            <w:r>
              <w:rPr>
                <w:rStyle w:val="IndexLink"/>
                <w:rtl w:val="true"/>
              </w:rPr>
              <w:t>]</w:t>
              <w:tab/>
            </w:r>
            <w:r>
              <w:rPr>
                <w:rStyle w:val="IndexLink"/>
              </w:rPr>
              <w:t>77</w:t>
            </w:r>
          </w:hyperlink>
        </w:p>
        <w:p>
          <w:pPr>
            <w:pStyle w:val="Contents2"/>
            <w:tabs>
              <w:tab w:val="clear" w:pos="8743"/>
              <w:tab w:val="right" w:pos="9026" w:leader="dot"/>
            </w:tabs>
            <w:rPr/>
          </w:pPr>
          <w:hyperlink w:anchor="__RefHeading___Toc9118741_2870459653">
            <w:r>
              <w:rPr>
                <w:webHidden/>
                <w:rStyle w:val="IndexLink"/>
                <w:rtl w:val="true"/>
              </w:rPr>
              <w:t>اثبات قطعیّت حدیث نور و مساوات آن با آیۀ قرآنی به وجوه عدیده از کلام صاحب تحفه که درباره حدیث لا نورث گفته</w:t>
            </w:r>
            <w:r>
              <w:rPr>
                <w:rStyle w:val="IndexLink"/>
                <w:rtl w:val="true"/>
              </w:rPr>
              <w:tab/>
            </w:r>
            <w:r>
              <w:rPr>
                <w:rStyle w:val="IndexLink"/>
              </w:rPr>
              <w:t>77</w:t>
            </w:r>
          </w:hyperlink>
        </w:p>
        <w:p>
          <w:pPr>
            <w:pStyle w:val="Contents2"/>
            <w:tabs>
              <w:tab w:val="clear" w:pos="8743"/>
              <w:tab w:val="right" w:pos="9026" w:leader="dot"/>
            </w:tabs>
            <w:rPr/>
          </w:pPr>
          <w:hyperlink w:anchor="__RefHeading___Toc9118743_2870459653">
            <w:r>
              <w:rPr>
                <w:webHidden/>
                <w:rStyle w:val="IndexLink"/>
                <w:rtl w:val="true"/>
              </w:rPr>
              <w:t>وجوه اثبات حدیث نور و ابطال ادعای اجماع بر وضع آن</w:t>
            </w:r>
            <w:r>
              <w:rPr>
                <w:rStyle w:val="IndexLink"/>
                <w:rtl w:val="true"/>
              </w:rPr>
              <w:tab/>
            </w:r>
            <w:r>
              <w:rPr>
                <w:rStyle w:val="IndexLink"/>
              </w:rPr>
              <w:t>80</w:t>
            </w:r>
          </w:hyperlink>
        </w:p>
        <w:p>
          <w:pPr>
            <w:pStyle w:val="Contents2"/>
            <w:tabs>
              <w:tab w:val="clear" w:pos="8743"/>
              <w:tab w:val="right" w:pos="9026" w:leader="dot"/>
            </w:tabs>
            <w:rPr/>
          </w:pPr>
          <w:hyperlink w:anchor="__RefHeading___Toc9118745_2870459653">
            <w:r>
              <w:rPr>
                <w:webHidden/>
                <w:rStyle w:val="IndexLink"/>
                <w:rtl w:val="true"/>
              </w:rPr>
              <w:t>وجه اوّل از وجوه اثبات حدیث نور و ابطال ادعای اجماع بر وضع آن روايت احمد بن حنبل حديث نور را به سند صحيح</w:t>
            </w:r>
            <w:r>
              <w:rPr>
                <w:rStyle w:val="IndexLink"/>
                <w:rtl w:val="true"/>
              </w:rPr>
              <w:tab/>
            </w:r>
            <w:r>
              <w:rPr>
                <w:rStyle w:val="IndexLink"/>
              </w:rPr>
              <w:t>80</w:t>
            </w:r>
          </w:hyperlink>
        </w:p>
        <w:p>
          <w:pPr>
            <w:pStyle w:val="Contents2"/>
            <w:tabs>
              <w:tab w:val="clear" w:pos="8743"/>
              <w:tab w:val="right" w:pos="9026" w:leader="dot"/>
            </w:tabs>
            <w:rPr/>
          </w:pPr>
          <w:hyperlink w:anchor="__RefHeading___Toc9118747_2870459653">
            <w:r>
              <w:rPr>
                <w:webHidden/>
                <w:rStyle w:val="IndexLink"/>
                <w:rtl w:val="true"/>
              </w:rPr>
              <w:t>حدیث نور به روایت احمد بن حنبل از تذکرة خواص الأمة سبط ابن الجوزی</w:t>
            </w:r>
            <w:r>
              <w:rPr>
                <w:rStyle w:val="IndexLink"/>
                <w:rtl w:val="true"/>
              </w:rPr>
              <w:tab/>
            </w:r>
            <w:r>
              <w:rPr>
                <w:rStyle w:val="IndexLink"/>
              </w:rPr>
              <w:t>80</w:t>
            </w:r>
          </w:hyperlink>
        </w:p>
        <w:p>
          <w:pPr>
            <w:pStyle w:val="Contents2"/>
            <w:tabs>
              <w:tab w:val="clear" w:pos="8743"/>
              <w:tab w:val="right" w:pos="9026" w:leader="dot"/>
            </w:tabs>
            <w:rPr/>
          </w:pPr>
          <w:hyperlink w:anchor="__RefHeading___Toc9118749_2870459653">
            <w:r>
              <w:rPr>
                <w:webHidden/>
                <w:rStyle w:val="IndexLink"/>
                <w:rtl w:val="true"/>
              </w:rPr>
              <w:t>مدائح عبدالرزّاق راوی حدیث نور</w:t>
            </w:r>
            <w:r>
              <w:rPr>
                <w:rStyle w:val="IndexLink"/>
                <w:rtl w:val="true"/>
              </w:rPr>
              <w:tab/>
            </w:r>
            <w:r>
              <w:rPr>
                <w:rStyle w:val="IndexLink"/>
              </w:rPr>
              <w:t>82</w:t>
            </w:r>
          </w:hyperlink>
        </w:p>
        <w:p>
          <w:pPr>
            <w:pStyle w:val="Contents2"/>
            <w:tabs>
              <w:tab w:val="clear" w:pos="8743"/>
              <w:tab w:val="right" w:pos="9026" w:leader="dot"/>
            </w:tabs>
            <w:rPr/>
          </w:pPr>
          <w:hyperlink w:anchor="__RefHeading___Toc9118751_2870459653">
            <w:r>
              <w:rPr>
                <w:webHidden/>
                <w:rStyle w:val="IndexLink"/>
                <w:rtl w:val="true"/>
              </w:rPr>
              <w:t xml:space="preserve">ذکر الیافعي </w:t>
            </w:r>
            <w:r>
              <w:rPr>
                <w:rStyle w:val="IndexLink"/>
                <w:rtl w:val="true"/>
              </w:rPr>
              <w:t>[</w:t>
            </w:r>
            <w:r>
              <w:rPr>
                <w:rStyle w:val="IndexLink"/>
                <w:rtl w:val="true"/>
              </w:rPr>
              <w:t>والسمعاني</w:t>
            </w:r>
            <w:r>
              <w:rPr>
                <w:rStyle w:val="IndexLink"/>
                <w:rtl w:val="true"/>
              </w:rPr>
              <w:t xml:space="preserve">] </w:t>
            </w:r>
            <w:r>
              <w:rPr>
                <w:rStyle w:val="IndexLink"/>
                <w:rtl w:val="true"/>
              </w:rPr>
              <w:t>أنّه ما رحل الناس إلی أحد بعد رسول الله صلّی الله علیه وسلّم مثل ما رحلوا إلی عبدالرزّاق</w:t>
            </w:r>
            <w:r>
              <w:rPr>
                <w:rStyle w:val="IndexLink"/>
                <w:rtl w:val="true"/>
              </w:rPr>
              <w:tab/>
            </w:r>
            <w:r>
              <w:rPr>
                <w:rStyle w:val="IndexLink"/>
              </w:rPr>
              <w:t>83</w:t>
            </w:r>
          </w:hyperlink>
        </w:p>
        <w:p>
          <w:pPr>
            <w:pStyle w:val="Contents2"/>
            <w:tabs>
              <w:tab w:val="clear" w:pos="8743"/>
              <w:tab w:val="right" w:pos="9026" w:leader="dot"/>
            </w:tabs>
            <w:rPr/>
          </w:pPr>
          <w:hyperlink w:anchor="__RefHeading___Toc9118753_2870459653">
            <w:r>
              <w:rPr>
                <w:webHidden/>
                <w:rStyle w:val="IndexLink"/>
                <w:rtl w:val="true"/>
              </w:rPr>
              <w:t>محامد عبدالرزّاق راوی حدیث نور از کمال عبدالغني بن عبدالواحد المقدسي</w:t>
            </w:r>
            <w:r>
              <w:rPr>
                <w:rStyle w:val="IndexLink"/>
                <w:rtl w:val="true"/>
              </w:rPr>
              <w:tab/>
            </w:r>
            <w:r>
              <w:rPr>
                <w:rStyle w:val="IndexLink"/>
              </w:rPr>
              <w:t>84</w:t>
            </w:r>
          </w:hyperlink>
        </w:p>
        <w:p>
          <w:pPr>
            <w:pStyle w:val="Contents2"/>
            <w:tabs>
              <w:tab w:val="clear" w:pos="8743"/>
              <w:tab w:val="right" w:pos="9026" w:leader="dot"/>
            </w:tabs>
            <w:rPr/>
          </w:pPr>
          <w:hyperlink w:anchor="__RefHeading___Toc9118755_2870459653">
            <w:r>
              <w:rPr>
                <w:webHidden/>
                <w:rStyle w:val="IndexLink"/>
                <w:rtl w:val="true"/>
              </w:rPr>
              <w:t>احمد بن حنبل لا یروي إلّا عن ثقةٍ، ذکره ابن تیمیة واستدلّ به السبکي علی توثیق موسی ابن هلال</w:t>
            </w:r>
            <w:r>
              <w:rPr>
                <w:rStyle w:val="IndexLink"/>
                <w:rtl w:val="true"/>
              </w:rPr>
              <w:tab/>
            </w:r>
            <w:r>
              <w:rPr>
                <w:rStyle w:val="IndexLink"/>
              </w:rPr>
              <w:t>86</w:t>
            </w:r>
          </w:hyperlink>
        </w:p>
        <w:p>
          <w:pPr>
            <w:pStyle w:val="Contents2"/>
            <w:tabs>
              <w:tab w:val="clear" w:pos="8743"/>
              <w:tab w:val="right" w:pos="9026" w:leader="dot"/>
            </w:tabs>
            <w:rPr/>
          </w:pPr>
          <w:hyperlink w:anchor="__RefHeading___Toc9118757_2870459653">
            <w:r>
              <w:rPr>
                <w:webHidden/>
                <w:rStyle w:val="IndexLink"/>
                <w:rtl w:val="true"/>
              </w:rPr>
              <w:t>مدائح معمر راوی حدیث نور از کاشف ذهبی</w:t>
            </w:r>
            <w:r>
              <w:rPr>
                <w:rStyle w:val="IndexLink"/>
                <w:rtl w:val="true"/>
              </w:rPr>
              <w:tab/>
            </w:r>
            <w:r>
              <w:rPr>
                <w:rStyle w:val="IndexLink"/>
              </w:rPr>
              <w:t>87</w:t>
            </w:r>
          </w:hyperlink>
        </w:p>
        <w:p>
          <w:pPr>
            <w:pStyle w:val="Contents2"/>
            <w:tabs>
              <w:tab w:val="clear" w:pos="8743"/>
              <w:tab w:val="right" w:pos="9026" w:leader="dot"/>
            </w:tabs>
            <w:rPr/>
          </w:pPr>
          <w:hyperlink w:anchor="__RefHeading___Toc9118759_2870459653">
            <w:r>
              <w:rPr>
                <w:webHidden/>
                <w:rStyle w:val="IndexLink"/>
                <w:rtl w:val="true"/>
              </w:rPr>
              <w:t>مدائح زهری و خالد بن معدان راویان حدیث نور</w:t>
            </w:r>
            <w:r>
              <w:rPr>
                <w:rStyle w:val="IndexLink"/>
                <w:rtl w:val="true"/>
              </w:rPr>
              <w:tab/>
            </w:r>
            <w:r>
              <w:rPr>
                <w:rStyle w:val="IndexLink"/>
              </w:rPr>
              <w:t>88</w:t>
            </w:r>
          </w:hyperlink>
        </w:p>
        <w:p>
          <w:pPr>
            <w:pStyle w:val="Contents2"/>
            <w:tabs>
              <w:tab w:val="clear" w:pos="8743"/>
              <w:tab w:val="right" w:pos="9026" w:leader="dot"/>
            </w:tabs>
            <w:rPr/>
          </w:pPr>
          <w:hyperlink w:anchor="__RefHeading___Toc9118761_2870459653">
            <w:r>
              <w:rPr>
                <w:webHidden/>
                <w:rStyle w:val="IndexLink"/>
                <w:rtl w:val="true"/>
              </w:rPr>
              <w:t>مدائح زهری راوی حدیث نور از تقریب عسقلانی</w:t>
            </w:r>
            <w:r>
              <w:rPr>
                <w:rStyle w:val="IndexLink"/>
                <w:rtl w:val="true"/>
              </w:rPr>
              <w:tab/>
            </w:r>
            <w:r>
              <w:rPr>
                <w:rStyle w:val="IndexLink"/>
              </w:rPr>
              <w:t>89</w:t>
            </w:r>
          </w:hyperlink>
        </w:p>
        <w:p>
          <w:pPr>
            <w:pStyle w:val="Contents2"/>
            <w:tabs>
              <w:tab w:val="clear" w:pos="8743"/>
              <w:tab w:val="right" w:pos="9026" w:leader="dot"/>
            </w:tabs>
            <w:rPr/>
          </w:pPr>
          <w:hyperlink w:anchor="__RefHeading___Toc9118763_2870459653">
            <w:r>
              <w:rPr>
                <w:webHidden/>
                <w:rStyle w:val="IndexLink"/>
                <w:rtl w:val="true"/>
              </w:rPr>
              <w:t>مدائح خالد بن معدان از کتاب الثقات ابن حبان</w:t>
            </w:r>
            <w:r>
              <w:rPr>
                <w:rStyle w:val="IndexLink"/>
                <w:rtl w:val="true"/>
              </w:rPr>
              <w:tab/>
            </w:r>
            <w:r>
              <w:rPr>
                <w:rStyle w:val="IndexLink"/>
              </w:rPr>
              <w:t>89</w:t>
            </w:r>
          </w:hyperlink>
        </w:p>
        <w:p>
          <w:pPr>
            <w:pStyle w:val="Contents2"/>
            <w:tabs>
              <w:tab w:val="clear" w:pos="8743"/>
              <w:tab w:val="right" w:pos="9026" w:leader="dot"/>
            </w:tabs>
            <w:rPr/>
          </w:pPr>
          <w:hyperlink w:anchor="__RefHeading___Toc9118765_2870459653">
            <w:r>
              <w:rPr>
                <w:webHidden/>
                <w:rStyle w:val="IndexLink"/>
                <w:rtl w:val="true"/>
              </w:rPr>
              <w:t>مدائح خالد بن معدان از کاشف ذهبی</w:t>
            </w:r>
            <w:r>
              <w:rPr>
                <w:rStyle w:val="IndexLink"/>
                <w:rtl w:val="true"/>
              </w:rPr>
              <w:tab/>
            </w:r>
            <w:r>
              <w:rPr>
                <w:rStyle w:val="IndexLink"/>
              </w:rPr>
              <w:t>91</w:t>
            </w:r>
          </w:hyperlink>
        </w:p>
        <w:p>
          <w:pPr>
            <w:pStyle w:val="Contents2"/>
            <w:tabs>
              <w:tab w:val="clear" w:pos="8743"/>
              <w:tab w:val="right" w:pos="9026" w:leader="dot"/>
            </w:tabs>
            <w:rPr/>
          </w:pPr>
          <w:hyperlink w:anchor="__RefHeading___Toc9118767_2870459653">
            <w:r>
              <w:rPr>
                <w:webHidden/>
                <w:rStyle w:val="IndexLink"/>
                <w:rtl w:val="true"/>
              </w:rPr>
              <w:t>مدائح خالد بن معدان از تهذیب التهذیب عسقلانی</w:t>
            </w:r>
            <w:r>
              <w:rPr>
                <w:rStyle w:val="IndexLink"/>
                <w:rtl w:val="true"/>
              </w:rPr>
              <w:tab/>
            </w:r>
            <w:r>
              <w:rPr>
                <w:rStyle w:val="IndexLink"/>
              </w:rPr>
              <w:t>91</w:t>
            </w:r>
          </w:hyperlink>
        </w:p>
        <w:p>
          <w:pPr>
            <w:pStyle w:val="Contents2"/>
            <w:tabs>
              <w:tab w:val="clear" w:pos="8743"/>
              <w:tab w:val="right" w:pos="9026" w:leader="dot"/>
            </w:tabs>
            <w:rPr/>
          </w:pPr>
          <w:hyperlink w:anchor="__RefHeading___Toc9118769_2870459653">
            <w:r>
              <w:rPr>
                <w:webHidden/>
                <w:rStyle w:val="IndexLink"/>
                <w:rtl w:val="true"/>
              </w:rPr>
              <w:t>مدائح خالد بن معدان از رجال مشکاة عبدالحقّ</w:t>
            </w:r>
            <w:r>
              <w:rPr>
                <w:rStyle w:val="IndexLink"/>
                <w:rtl w:val="true"/>
              </w:rPr>
              <w:tab/>
            </w:r>
            <w:r>
              <w:rPr>
                <w:rStyle w:val="IndexLink"/>
              </w:rPr>
              <w:t>94</w:t>
            </w:r>
          </w:hyperlink>
        </w:p>
        <w:p>
          <w:pPr>
            <w:pStyle w:val="Contents2"/>
            <w:tabs>
              <w:tab w:val="clear" w:pos="8743"/>
              <w:tab w:val="right" w:pos="9026" w:leader="dot"/>
            </w:tabs>
            <w:rPr/>
          </w:pPr>
          <w:hyperlink w:anchor="__RefHeading___Toc9118771_2870459653">
            <w:r>
              <w:rPr>
                <w:webHidden/>
                <w:rStyle w:val="IndexLink"/>
                <w:rtl w:val="true"/>
              </w:rPr>
              <w:t>مدائح زاذان کندی راوی حدیث نور</w:t>
            </w:r>
            <w:r>
              <w:rPr>
                <w:rStyle w:val="IndexLink"/>
                <w:rtl w:val="true"/>
              </w:rPr>
              <w:tab/>
            </w:r>
            <w:r>
              <w:rPr>
                <w:rStyle w:val="IndexLink"/>
              </w:rPr>
              <w:t>95</w:t>
            </w:r>
          </w:hyperlink>
        </w:p>
        <w:p>
          <w:pPr>
            <w:pStyle w:val="Contents2"/>
            <w:tabs>
              <w:tab w:val="clear" w:pos="8743"/>
              <w:tab w:val="right" w:pos="9026" w:leader="dot"/>
            </w:tabs>
            <w:rPr/>
          </w:pPr>
          <w:hyperlink w:anchor="__RefHeading___Toc9118773_2870459653">
            <w:r>
              <w:rPr>
                <w:webHidden/>
                <w:rStyle w:val="IndexLink"/>
                <w:rtl w:val="true"/>
              </w:rPr>
              <w:t>توثیق زاذان کندی راوی حدیث نور از کاشف ذهبی</w:t>
            </w:r>
            <w:r>
              <w:rPr>
                <w:rStyle w:val="IndexLink"/>
                <w:rtl w:val="true"/>
              </w:rPr>
              <w:tab/>
            </w:r>
            <w:r>
              <w:rPr>
                <w:rStyle w:val="IndexLink"/>
              </w:rPr>
              <w:t>96</w:t>
            </w:r>
          </w:hyperlink>
        </w:p>
        <w:p>
          <w:pPr>
            <w:pStyle w:val="Contents2"/>
            <w:tabs>
              <w:tab w:val="clear" w:pos="8743"/>
              <w:tab w:val="right" w:pos="9026" w:leader="dot"/>
            </w:tabs>
            <w:rPr/>
          </w:pPr>
          <w:hyperlink w:anchor="__RefHeading___Toc9118775_2870459653">
            <w:r>
              <w:rPr>
                <w:webHidden/>
                <w:rStyle w:val="IndexLink"/>
                <w:rtl w:val="true"/>
              </w:rPr>
              <w:t>توثیق زاذان از اسماء رجال مقدسی</w:t>
            </w:r>
            <w:r>
              <w:rPr>
                <w:rStyle w:val="IndexLink"/>
                <w:rtl w:val="true"/>
              </w:rPr>
              <w:tab/>
            </w:r>
            <w:r>
              <w:rPr>
                <w:rStyle w:val="IndexLink"/>
              </w:rPr>
              <w:t>96</w:t>
            </w:r>
          </w:hyperlink>
        </w:p>
        <w:p>
          <w:pPr>
            <w:pStyle w:val="Contents2"/>
            <w:tabs>
              <w:tab w:val="clear" w:pos="8743"/>
              <w:tab w:val="right" w:pos="9026" w:leader="dot"/>
            </w:tabs>
            <w:rPr/>
          </w:pPr>
          <w:hyperlink w:anchor="__RefHeading___Toc9118777_2870459653">
            <w:r>
              <w:rPr>
                <w:webHidden/>
                <w:rStyle w:val="IndexLink"/>
                <w:rtl w:val="true"/>
              </w:rPr>
              <w:t>فضائل حضرت سلمان راوى حديث نور</w:t>
            </w:r>
            <w:r>
              <w:rPr>
                <w:rStyle w:val="IndexLink"/>
                <w:rtl w:val="true"/>
              </w:rPr>
              <w:tab/>
            </w:r>
            <w:r>
              <w:rPr>
                <w:rStyle w:val="IndexLink"/>
              </w:rPr>
              <w:t>97</w:t>
            </w:r>
          </w:hyperlink>
        </w:p>
        <w:p>
          <w:pPr>
            <w:pStyle w:val="Contents2"/>
            <w:tabs>
              <w:tab w:val="clear" w:pos="8743"/>
              <w:tab w:val="right" w:pos="9026" w:leader="dot"/>
            </w:tabs>
            <w:rPr/>
          </w:pPr>
          <w:hyperlink w:anchor="__RefHeading___Toc9118779_2870459653">
            <w:r>
              <w:rPr>
                <w:webHidden/>
                <w:rStyle w:val="IndexLink"/>
                <w:rtl w:val="true"/>
              </w:rPr>
              <w:t>فضائل حضرت سلمان از استیعاب ابن عبدالبرّ قرطبی</w:t>
            </w:r>
            <w:r>
              <w:rPr>
                <w:rStyle w:val="IndexLink"/>
                <w:rtl w:val="true"/>
              </w:rPr>
              <w:tab/>
            </w:r>
            <w:r>
              <w:rPr>
                <w:rStyle w:val="IndexLink"/>
              </w:rPr>
              <w:t>97</w:t>
            </w:r>
          </w:hyperlink>
        </w:p>
        <w:p>
          <w:pPr>
            <w:pStyle w:val="Contents2"/>
            <w:tabs>
              <w:tab w:val="clear" w:pos="8743"/>
              <w:tab w:val="right" w:pos="9026" w:leader="dot"/>
            </w:tabs>
            <w:rPr/>
          </w:pPr>
          <w:hyperlink w:anchor="__RefHeading___Toc9118781_2870459653">
            <w:r>
              <w:rPr>
                <w:webHidden/>
                <w:rStyle w:val="IndexLink"/>
                <w:rtl w:val="true"/>
              </w:rPr>
              <w:t>فضائل حضرت سلمان از أسد الغابة ابن اثیر جزری</w:t>
            </w:r>
            <w:r>
              <w:rPr>
                <w:rStyle w:val="IndexLink"/>
                <w:rtl w:val="true"/>
              </w:rPr>
              <w:tab/>
            </w:r>
            <w:r>
              <w:rPr>
                <w:rStyle w:val="IndexLink"/>
              </w:rPr>
              <w:t>104</w:t>
            </w:r>
          </w:hyperlink>
        </w:p>
        <w:p>
          <w:pPr>
            <w:pStyle w:val="Contents2"/>
            <w:tabs>
              <w:tab w:val="clear" w:pos="8743"/>
              <w:tab w:val="right" w:pos="9026" w:leader="dot"/>
            </w:tabs>
            <w:rPr/>
          </w:pPr>
          <w:hyperlink w:anchor="__RefHeading___Toc9118783_2870459653">
            <w:r>
              <w:rPr>
                <w:webHidden/>
                <w:rStyle w:val="IndexLink"/>
                <w:rtl w:val="true"/>
              </w:rPr>
              <w:t>وجه دوم از وجوه اثبات حدیث نور و ابطال ادعای اجماع بر وضع آن استدلال به فضائل احمد بر عدم جواز تکذیب روایت او</w:t>
            </w:r>
            <w:r>
              <w:rPr>
                <w:rStyle w:val="IndexLink"/>
                <w:rtl w:val="true"/>
              </w:rPr>
              <w:tab/>
            </w:r>
            <w:r>
              <w:rPr>
                <w:rStyle w:val="IndexLink"/>
              </w:rPr>
              <w:t>123</w:t>
            </w:r>
          </w:hyperlink>
        </w:p>
        <w:p>
          <w:pPr>
            <w:pStyle w:val="Contents2"/>
            <w:tabs>
              <w:tab w:val="clear" w:pos="8743"/>
              <w:tab w:val="right" w:pos="9026" w:leader="dot"/>
            </w:tabs>
            <w:rPr/>
          </w:pPr>
          <w:hyperlink w:anchor="__RefHeading___Toc9118785_2870459653">
            <w:r>
              <w:rPr>
                <w:webHidden/>
                <w:rStyle w:val="IndexLink"/>
                <w:rtl w:val="true"/>
              </w:rPr>
              <w:t>ابن المدینی احمد بن حنبل را در قیام في الإسلام بر ابوبکر ترجیح داده، ذکره عبدالحقّ في أسماء رجال مشکاة</w:t>
            </w:r>
            <w:r>
              <w:rPr>
                <w:rStyle w:val="IndexLink"/>
                <w:rtl w:val="true"/>
              </w:rPr>
              <w:tab/>
            </w:r>
            <w:r>
              <w:rPr>
                <w:rStyle w:val="IndexLink"/>
              </w:rPr>
              <w:t>124</w:t>
            </w:r>
          </w:hyperlink>
        </w:p>
        <w:p>
          <w:pPr>
            <w:pStyle w:val="Contents2"/>
            <w:tabs>
              <w:tab w:val="clear" w:pos="8743"/>
              <w:tab w:val="right" w:pos="9026" w:leader="dot"/>
            </w:tabs>
            <w:rPr/>
          </w:pPr>
          <w:hyperlink w:anchor="__RefHeading___Toc9118787_2870459653">
            <w:r>
              <w:rPr>
                <w:webHidden/>
                <w:rStyle w:val="IndexLink"/>
                <w:rtl w:val="true"/>
              </w:rPr>
              <w:t>مدائح احمد بن حنبل</w:t>
            </w:r>
            <w:r>
              <w:rPr>
                <w:rStyle w:val="IndexLink"/>
                <w:rtl w:val="true"/>
              </w:rPr>
              <w:tab/>
            </w:r>
            <w:r>
              <w:rPr>
                <w:rStyle w:val="IndexLink"/>
              </w:rPr>
              <w:t>125</w:t>
            </w:r>
          </w:hyperlink>
        </w:p>
        <w:p>
          <w:pPr>
            <w:pStyle w:val="Contents2"/>
            <w:tabs>
              <w:tab w:val="clear" w:pos="8743"/>
              <w:tab w:val="right" w:pos="9026" w:leader="dot"/>
            </w:tabs>
            <w:rPr/>
          </w:pPr>
          <w:hyperlink w:anchor="__RefHeading___Toc9118789_2870459653">
            <w:r>
              <w:rPr>
                <w:webHidden/>
                <w:rStyle w:val="IndexLink"/>
                <w:rtl w:val="true"/>
              </w:rPr>
              <w:t>وجه سوم آنکه مجرّد روایت احمد بن حنبل حدیثی را، دلیل ثبوت و تحقّق و مزید اعتماد و اعتبار و قبول آن نزد محقّقین فحول است</w:t>
            </w:r>
            <w:r>
              <w:rPr>
                <w:rStyle w:val="IndexLink"/>
                <w:rtl w:val="true"/>
              </w:rPr>
              <w:tab/>
            </w:r>
            <w:r>
              <w:rPr>
                <w:rStyle w:val="IndexLink"/>
              </w:rPr>
              <w:t>148</w:t>
            </w:r>
          </w:hyperlink>
        </w:p>
        <w:p>
          <w:pPr>
            <w:pStyle w:val="Contents2"/>
            <w:tabs>
              <w:tab w:val="clear" w:pos="8743"/>
              <w:tab w:val="right" w:pos="9026" w:leader="dot"/>
            </w:tabs>
            <w:rPr/>
          </w:pPr>
          <w:hyperlink w:anchor="__RefHeading___Toc9118791_2870459653">
            <w:r>
              <w:rPr>
                <w:webHidden/>
                <w:rStyle w:val="IndexLink"/>
                <w:rtl w:val="true"/>
              </w:rPr>
              <w:t>وجه چهارم از وجوه اثبات حدیث نور و ابطال ادعای اجماع بر وضع آن توثيق سبط ابن الجوزی رجال سند حدیث نور و ردّ و تضعیف آن</w:t>
            </w:r>
            <w:r>
              <w:rPr>
                <w:rStyle w:val="IndexLink"/>
                <w:rtl w:val="true"/>
              </w:rPr>
              <w:tab/>
            </w:r>
            <w:r>
              <w:rPr>
                <w:rStyle w:val="IndexLink"/>
              </w:rPr>
              <w:t>156</w:t>
            </w:r>
          </w:hyperlink>
        </w:p>
        <w:p>
          <w:pPr>
            <w:pStyle w:val="Contents2"/>
            <w:tabs>
              <w:tab w:val="clear" w:pos="8743"/>
              <w:tab w:val="right" w:pos="9026" w:leader="dot"/>
            </w:tabs>
            <w:rPr/>
          </w:pPr>
          <w:hyperlink w:anchor="__RefHeading___Toc9118793_2870459653">
            <w:r>
              <w:rPr>
                <w:webHidden/>
                <w:rStyle w:val="IndexLink"/>
                <w:rtl w:val="true"/>
              </w:rPr>
              <w:t>مدائح سبط ابن الجوزى</w:t>
            </w:r>
            <w:r>
              <w:rPr>
                <w:rStyle w:val="IndexLink"/>
                <w:rtl w:val="true"/>
              </w:rPr>
              <w:tab/>
            </w:r>
            <w:r>
              <w:rPr>
                <w:rStyle w:val="IndexLink"/>
              </w:rPr>
              <w:t>158</w:t>
            </w:r>
          </w:hyperlink>
        </w:p>
        <w:p>
          <w:pPr>
            <w:pStyle w:val="Contents2"/>
            <w:tabs>
              <w:tab w:val="clear" w:pos="8743"/>
              <w:tab w:val="right" w:pos="9026" w:leader="dot"/>
            </w:tabs>
            <w:rPr/>
          </w:pPr>
          <w:hyperlink w:anchor="__RefHeading___Toc9118795_2870459653">
            <w:r>
              <w:rPr>
                <w:webHidden/>
                <w:rStyle w:val="IndexLink"/>
                <w:rtl w:val="true"/>
              </w:rPr>
              <w:t>وصف ابوالمؤیّد خوارزمی سبط ابن الجوزی را به شیخ و امام</w:t>
            </w:r>
            <w:r>
              <w:rPr>
                <w:rStyle w:val="IndexLink"/>
                <w:rtl w:val="true"/>
              </w:rPr>
              <w:tab/>
            </w:r>
            <w:r>
              <w:rPr>
                <w:rStyle w:val="IndexLink"/>
              </w:rPr>
              <w:t>159</w:t>
            </w:r>
          </w:hyperlink>
        </w:p>
        <w:p>
          <w:pPr>
            <w:pStyle w:val="Contents2"/>
            <w:tabs>
              <w:tab w:val="clear" w:pos="8743"/>
              <w:tab w:val="right" w:pos="9026" w:leader="dot"/>
            </w:tabs>
            <w:rPr/>
          </w:pPr>
          <w:hyperlink w:anchor="__RefHeading___Toc9118797_2870459653">
            <w:r>
              <w:rPr>
                <w:webHidden/>
                <w:rStyle w:val="IndexLink"/>
                <w:rtl w:val="true"/>
              </w:rPr>
              <w:t>وصف ابوالمؤید خوارزمی سبط ابن الجوزی را به امام و حافظ</w:t>
            </w:r>
            <w:r>
              <w:rPr>
                <w:rStyle w:val="IndexLink"/>
                <w:rtl w:val="true"/>
              </w:rPr>
              <w:tab/>
            </w:r>
            <w:r>
              <w:rPr>
                <w:rStyle w:val="IndexLink"/>
              </w:rPr>
              <w:t>160</w:t>
            </w:r>
          </w:hyperlink>
        </w:p>
        <w:p>
          <w:pPr>
            <w:pStyle w:val="Contents2"/>
            <w:tabs>
              <w:tab w:val="clear" w:pos="8743"/>
              <w:tab w:val="right" w:pos="9026" w:leader="dot"/>
            </w:tabs>
            <w:rPr/>
          </w:pPr>
          <w:hyperlink w:anchor="__RefHeading___Toc9118799_2870459653">
            <w:r>
              <w:rPr>
                <w:webHidden/>
                <w:rStyle w:val="IndexLink"/>
                <w:rtl w:val="true"/>
              </w:rPr>
              <w:t>وصف ابوالمؤیّد خوارزمی سبط ابن الجوزی را به حافظ</w:t>
            </w:r>
            <w:r>
              <w:rPr>
                <w:rStyle w:val="IndexLink"/>
                <w:rtl w:val="true"/>
              </w:rPr>
              <w:tab/>
            </w:r>
            <w:r>
              <w:rPr>
                <w:rStyle w:val="IndexLink"/>
              </w:rPr>
              <w:t>160</w:t>
            </w:r>
          </w:hyperlink>
        </w:p>
        <w:p>
          <w:pPr>
            <w:pStyle w:val="Contents2"/>
            <w:tabs>
              <w:tab w:val="clear" w:pos="8743"/>
              <w:tab w:val="right" w:pos="9026" w:leader="dot"/>
            </w:tabs>
            <w:rPr/>
          </w:pPr>
          <w:hyperlink w:anchor="__RefHeading___Toc9118801_2870459653">
            <w:r>
              <w:rPr>
                <w:webHidden/>
                <w:rStyle w:val="IndexLink"/>
                <w:rtl w:val="true"/>
              </w:rPr>
              <w:t>مدائح سبط ابن الجوزی از تاریخ ابن خلّکان</w:t>
            </w:r>
            <w:r>
              <w:rPr>
                <w:rStyle w:val="IndexLink"/>
                <w:rtl w:val="true"/>
              </w:rPr>
              <w:tab/>
            </w:r>
            <w:r>
              <w:rPr>
                <w:rStyle w:val="IndexLink"/>
              </w:rPr>
              <w:t>161</w:t>
            </w:r>
          </w:hyperlink>
        </w:p>
        <w:p>
          <w:pPr>
            <w:pStyle w:val="Contents2"/>
            <w:tabs>
              <w:tab w:val="clear" w:pos="8743"/>
              <w:tab w:val="right" w:pos="9026" w:leader="dot"/>
            </w:tabs>
            <w:rPr/>
          </w:pPr>
          <w:hyperlink w:anchor="__RefHeading___Toc9118803_2870459653">
            <w:r>
              <w:rPr>
                <w:webHidden/>
                <w:rStyle w:val="IndexLink"/>
                <w:rtl w:val="true"/>
              </w:rPr>
              <w:t>مدح ابن خلّکان سبط ابن جوزی را و نقل از او</w:t>
            </w:r>
            <w:r>
              <w:rPr>
                <w:rStyle w:val="IndexLink"/>
                <w:rtl w:val="true"/>
              </w:rPr>
              <w:tab/>
            </w:r>
            <w:r>
              <w:rPr>
                <w:rStyle w:val="IndexLink"/>
              </w:rPr>
              <w:t>161</w:t>
            </w:r>
          </w:hyperlink>
        </w:p>
        <w:p>
          <w:pPr>
            <w:pStyle w:val="Contents2"/>
            <w:tabs>
              <w:tab w:val="clear" w:pos="8743"/>
              <w:tab w:val="right" w:pos="9026" w:leader="dot"/>
            </w:tabs>
            <w:rPr/>
          </w:pPr>
          <w:hyperlink w:anchor="__RefHeading___Toc9118805_2870459653">
            <w:r>
              <w:rPr>
                <w:webHidden/>
                <w:rStyle w:val="IndexLink"/>
                <w:rtl w:val="true"/>
              </w:rPr>
              <w:t>نقل ابن خلّکان از سبط ابن الجوزی و وصف او به شیخ</w:t>
            </w:r>
            <w:r>
              <w:rPr>
                <w:rStyle w:val="IndexLink"/>
                <w:rtl w:val="true"/>
              </w:rPr>
              <w:tab/>
            </w:r>
            <w:r>
              <w:rPr>
                <w:rStyle w:val="IndexLink"/>
              </w:rPr>
              <w:t>162</w:t>
            </w:r>
          </w:hyperlink>
        </w:p>
        <w:p>
          <w:pPr>
            <w:pStyle w:val="Contents2"/>
            <w:tabs>
              <w:tab w:val="clear" w:pos="8743"/>
              <w:tab w:val="right" w:pos="9026" w:leader="dot"/>
            </w:tabs>
            <w:rPr/>
          </w:pPr>
          <w:hyperlink w:anchor="__RefHeading___Toc9118807_2870459653">
            <w:r>
              <w:rPr>
                <w:webHidden/>
                <w:rStyle w:val="IndexLink"/>
                <w:rtl w:val="true"/>
              </w:rPr>
              <w:t>مدائح ابن خلّکان از عبر ذهبی</w:t>
            </w:r>
            <w:r>
              <w:rPr>
                <w:rStyle w:val="IndexLink"/>
                <w:rtl w:val="true"/>
              </w:rPr>
              <w:tab/>
            </w:r>
            <w:r>
              <w:rPr>
                <w:rStyle w:val="IndexLink"/>
              </w:rPr>
              <w:t>164</w:t>
            </w:r>
          </w:hyperlink>
        </w:p>
        <w:p>
          <w:pPr>
            <w:pStyle w:val="Contents2"/>
            <w:tabs>
              <w:tab w:val="clear" w:pos="8743"/>
              <w:tab w:val="right" w:pos="9026" w:leader="dot"/>
            </w:tabs>
            <w:rPr/>
          </w:pPr>
          <w:hyperlink w:anchor="__RefHeading___Toc9118809_2870459653">
            <w:r>
              <w:rPr>
                <w:webHidden/>
                <w:rStyle w:val="IndexLink"/>
                <w:rtl w:val="true"/>
              </w:rPr>
              <w:t>مدائح ابن خلّکان از مختصر ابی‌الفداء</w:t>
            </w:r>
            <w:r>
              <w:rPr>
                <w:rStyle w:val="IndexLink"/>
                <w:rtl w:val="true"/>
              </w:rPr>
              <w:tab/>
            </w:r>
            <w:r>
              <w:rPr>
                <w:rStyle w:val="IndexLink"/>
              </w:rPr>
              <w:t>165</w:t>
            </w:r>
          </w:hyperlink>
        </w:p>
        <w:p>
          <w:pPr>
            <w:pStyle w:val="Contents2"/>
            <w:tabs>
              <w:tab w:val="clear" w:pos="8743"/>
              <w:tab w:val="right" w:pos="9026" w:leader="dot"/>
            </w:tabs>
            <w:rPr/>
          </w:pPr>
          <w:hyperlink w:anchor="__RefHeading___Toc9118811_2870459653">
            <w:r>
              <w:rPr>
                <w:webHidden/>
                <w:rStyle w:val="IndexLink"/>
                <w:rtl w:val="true"/>
              </w:rPr>
              <w:t>مدائح ابن خلّکان از تتمّة المختصر ابن الوردی</w:t>
            </w:r>
            <w:r>
              <w:rPr>
                <w:rStyle w:val="IndexLink"/>
                <w:rtl w:val="true"/>
              </w:rPr>
              <w:tab/>
            </w:r>
            <w:r>
              <w:rPr>
                <w:rStyle w:val="IndexLink"/>
              </w:rPr>
              <w:t>165</w:t>
            </w:r>
          </w:hyperlink>
        </w:p>
        <w:p>
          <w:pPr>
            <w:pStyle w:val="Contents2"/>
            <w:tabs>
              <w:tab w:val="clear" w:pos="8743"/>
              <w:tab w:val="right" w:pos="9026" w:leader="dot"/>
            </w:tabs>
            <w:rPr/>
          </w:pPr>
          <w:hyperlink w:anchor="__RefHeading___Toc9118813_2870459653">
            <w:r>
              <w:rPr>
                <w:webHidden/>
                <w:rStyle w:val="IndexLink"/>
                <w:rtl w:val="true"/>
              </w:rPr>
              <w:t>مدائح ابن خلّکان از وافی بالوفیات صفدی</w:t>
            </w:r>
            <w:r>
              <w:rPr>
                <w:rStyle w:val="IndexLink"/>
                <w:rtl w:val="true"/>
              </w:rPr>
              <w:tab/>
            </w:r>
            <w:r>
              <w:rPr>
                <w:rStyle w:val="IndexLink"/>
              </w:rPr>
              <w:t>166</w:t>
            </w:r>
          </w:hyperlink>
        </w:p>
        <w:p>
          <w:pPr>
            <w:pStyle w:val="Contents2"/>
            <w:tabs>
              <w:tab w:val="clear" w:pos="8743"/>
              <w:tab w:val="right" w:pos="9026" w:leader="dot"/>
            </w:tabs>
            <w:rPr/>
          </w:pPr>
          <w:hyperlink w:anchor="__RefHeading___Toc9118815_2870459653">
            <w:r>
              <w:rPr>
                <w:webHidden/>
                <w:rStyle w:val="IndexLink"/>
                <w:rtl w:val="true"/>
              </w:rPr>
              <w:t>مدائح ابن خلّکان از مرآة الجنان یافعی</w:t>
            </w:r>
            <w:r>
              <w:rPr>
                <w:rStyle w:val="IndexLink"/>
                <w:rtl w:val="true"/>
              </w:rPr>
              <w:tab/>
            </w:r>
            <w:r>
              <w:rPr>
                <w:rStyle w:val="IndexLink"/>
              </w:rPr>
              <w:t>167</w:t>
            </w:r>
          </w:hyperlink>
        </w:p>
        <w:p>
          <w:pPr>
            <w:pStyle w:val="Contents2"/>
            <w:tabs>
              <w:tab w:val="clear" w:pos="8743"/>
              <w:tab w:val="right" w:pos="9026" w:leader="dot"/>
            </w:tabs>
            <w:rPr/>
          </w:pPr>
          <w:hyperlink w:anchor="__RefHeading___Toc9118817_2870459653">
            <w:r>
              <w:rPr>
                <w:webHidden/>
                <w:rStyle w:val="IndexLink"/>
                <w:rtl w:val="true"/>
              </w:rPr>
              <w:t>مدائح ابن خلّکان از طبقات شافعیه سبکی</w:t>
            </w:r>
            <w:r>
              <w:rPr>
                <w:rStyle w:val="IndexLink"/>
                <w:rtl w:val="true"/>
              </w:rPr>
              <w:tab/>
            </w:r>
            <w:r>
              <w:rPr>
                <w:rStyle w:val="IndexLink"/>
              </w:rPr>
              <w:t>168</w:t>
            </w:r>
          </w:hyperlink>
        </w:p>
        <w:p>
          <w:pPr>
            <w:pStyle w:val="Contents2"/>
            <w:tabs>
              <w:tab w:val="clear" w:pos="8743"/>
              <w:tab w:val="right" w:pos="9026" w:leader="dot"/>
            </w:tabs>
            <w:rPr/>
          </w:pPr>
          <w:hyperlink w:anchor="__RefHeading___Toc9118819_2870459653">
            <w:r>
              <w:rPr>
                <w:webHidden/>
                <w:rStyle w:val="IndexLink"/>
                <w:rtl w:val="true"/>
              </w:rPr>
              <w:t>مدائح ابن خلّکان از طبقات شافعیه اسنوی</w:t>
            </w:r>
            <w:r>
              <w:rPr>
                <w:rStyle w:val="IndexLink"/>
                <w:rtl w:val="true"/>
              </w:rPr>
              <w:tab/>
            </w:r>
            <w:r>
              <w:rPr>
                <w:rStyle w:val="IndexLink"/>
              </w:rPr>
              <w:t>169</w:t>
            </w:r>
          </w:hyperlink>
        </w:p>
        <w:p>
          <w:pPr>
            <w:pStyle w:val="Contents2"/>
            <w:tabs>
              <w:tab w:val="clear" w:pos="8743"/>
              <w:tab w:val="right" w:pos="9026" w:leader="dot"/>
            </w:tabs>
            <w:rPr/>
          </w:pPr>
          <w:hyperlink w:anchor="__RefHeading___Toc9118821_2870459653">
            <w:r>
              <w:rPr>
                <w:webHidden/>
                <w:rStyle w:val="IndexLink"/>
                <w:rtl w:val="true"/>
              </w:rPr>
              <w:t>مدائح ابن خلّکان از طبقات شافعیه اسدی</w:t>
            </w:r>
            <w:r>
              <w:rPr>
                <w:rStyle w:val="IndexLink"/>
                <w:rtl w:val="true"/>
              </w:rPr>
              <w:tab/>
            </w:r>
            <w:r>
              <w:rPr>
                <w:rStyle w:val="IndexLink"/>
              </w:rPr>
              <w:t>171</w:t>
            </w:r>
          </w:hyperlink>
        </w:p>
        <w:p>
          <w:pPr>
            <w:pStyle w:val="Contents2"/>
            <w:tabs>
              <w:tab w:val="clear" w:pos="8743"/>
              <w:tab w:val="right" w:pos="9026" w:leader="dot"/>
            </w:tabs>
            <w:rPr/>
          </w:pPr>
          <w:hyperlink w:anchor="__RefHeading___Toc9118823_2870459653">
            <w:r>
              <w:rPr>
                <w:webHidden/>
                <w:rStyle w:val="IndexLink"/>
                <w:rtl w:val="true"/>
              </w:rPr>
              <w:t>مدائح ابن خلّکان از نجوم زاهره جمال‌الدین یوسف بن تغری بردی</w:t>
            </w:r>
            <w:r>
              <w:rPr>
                <w:rStyle w:val="IndexLink"/>
                <w:rtl w:val="true"/>
              </w:rPr>
              <w:tab/>
            </w:r>
            <w:r>
              <w:rPr>
                <w:rStyle w:val="IndexLink"/>
              </w:rPr>
              <w:t>172</w:t>
            </w:r>
          </w:hyperlink>
        </w:p>
        <w:p>
          <w:pPr>
            <w:pStyle w:val="Contents2"/>
            <w:tabs>
              <w:tab w:val="clear" w:pos="8743"/>
              <w:tab w:val="right" w:pos="9026" w:leader="dot"/>
            </w:tabs>
            <w:rPr/>
          </w:pPr>
          <w:hyperlink w:anchor="__RefHeading___Toc9118825_2870459653">
            <w:r>
              <w:rPr>
                <w:webHidden/>
                <w:rStyle w:val="IndexLink"/>
                <w:rtl w:val="true"/>
              </w:rPr>
              <w:t>مدائح ابن خلّکان از حسن المحاضرة سیوطی</w:t>
            </w:r>
            <w:r>
              <w:rPr>
                <w:rStyle w:val="IndexLink"/>
                <w:rtl w:val="true"/>
              </w:rPr>
              <w:tab/>
            </w:r>
            <w:r>
              <w:rPr>
                <w:rStyle w:val="IndexLink"/>
              </w:rPr>
              <w:t>174</w:t>
            </w:r>
          </w:hyperlink>
        </w:p>
        <w:p>
          <w:pPr>
            <w:pStyle w:val="Contents2"/>
            <w:tabs>
              <w:tab w:val="clear" w:pos="8743"/>
              <w:tab w:val="right" w:pos="9026" w:leader="dot"/>
            </w:tabs>
            <w:rPr/>
          </w:pPr>
          <w:hyperlink w:anchor="__RefHeading___Toc9118827_2870459653">
            <w:r>
              <w:rPr>
                <w:webHidden/>
                <w:rStyle w:val="IndexLink"/>
                <w:rtl w:val="true"/>
              </w:rPr>
              <w:t>احتجاج فاضل معاصر مولوی حیدرعلی در منتهی الکلام به ابن خلّکان و اثبات تحقیق و تنقیح برای او</w:t>
            </w:r>
            <w:r>
              <w:rPr>
                <w:rStyle w:val="IndexLink"/>
                <w:rtl w:val="true"/>
              </w:rPr>
              <w:tab/>
            </w:r>
            <w:r>
              <w:rPr>
                <w:rStyle w:val="IndexLink"/>
              </w:rPr>
              <w:t>175</w:t>
            </w:r>
          </w:hyperlink>
        </w:p>
        <w:p>
          <w:pPr>
            <w:pStyle w:val="Contents2"/>
            <w:tabs>
              <w:tab w:val="clear" w:pos="8743"/>
              <w:tab w:val="right" w:pos="9026" w:leader="dot"/>
            </w:tabs>
            <w:rPr/>
          </w:pPr>
          <w:hyperlink w:anchor="__RefHeading___Toc9118829_2870459653">
            <w:r>
              <w:rPr>
                <w:webHidden/>
                <w:rStyle w:val="IndexLink"/>
                <w:rtl w:val="true"/>
              </w:rPr>
              <w:t xml:space="preserve">مدائح </w:t>
            </w:r>
            <w:r>
              <w:rPr>
                <w:rStyle w:val="IndexLink"/>
                <w:rtl w:val="true"/>
              </w:rPr>
              <w:t>[</w:t>
            </w:r>
            <w:r>
              <w:rPr>
                <w:rStyle w:val="IndexLink"/>
                <w:rtl w:val="true"/>
              </w:rPr>
              <w:t>سبط</w:t>
            </w:r>
            <w:r>
              <w:rPr>
                <w:rStyle w:val="IndexLink"/>
                <w:rtl w:val="true"/>
              </w:rPr>
              <w:t xml:space="preserve">] </w:t>
            </w:r>
            <w:r>
              <w:rPr>
                <w:rStyle w:val="IndexLink"/>
                <w:rtl w:val="true"/>
              </w:rPr>
              <w:t>ابن الجوزی از منظر الإنسان ترجمه وفیات الأعیان</w:t>
            </w:r>
            <w:r>
              <w:rPr>
                <w:rStyle w:val="IndexLink"/>
                <w:rtl w:val="true"/>
              </w:rPr>
              <w:tab/>
            </w:r>
            <w:r>
              <w:rPr>
                <w:rStyle w:val="IndexLink"/>
              </w:rPr>
              <w:t>176</w:t>
            </w:r>
          </w:hyperlink>
        </w:p>
        <w:p>
          <w:pPr>
            <w:pStyle w:val="Contents2"/>
            <w:tabs>
              <w:tab w:val="clear" w:pos="8743"/>
              <w:tab w:val="right" w:pos="9026" w:leader="dot"/>
            </w:tabs>
            <w:rPr/>
          </w:pPr>
          <w:hyperlink w:anchor="__RefHeading___Toc9118831_2870459653">
            <w:r>
              <w:rPr>
                <w:webHidden/>
                <w:rStyle w:val="IndexLink"/>
                <w:rtl w:val="true"/>
              </w:rPr>
              <w:t>مدح سبط ابن الجوزی از ذیل مرآة الزمان قطب الدین یونینی بعلبکی</w:t>
            </w:r>
            <w:r>
              <w:rPr>
                <w:rStyle w:val="IndexLink"/>
                <w:rtl w:val="true"/>
              </w:rPr>
              <w:tab/>
            </w:r>
            <w:r>
              <w:rPr>
                <w:rStyle w:val="IndexLink"/>
              </w:rPr>
              <w:t>176</w:t>
            </w:r>
          </w:hyperlink>
        </w:p>
        <w:p>
          <w:pPr>
            <w:pStyle w:val="Contents2"/>
            <w:tabs>
              <w:tab w:val="clear" w:pos="8743"/>
              <w:tab w:val="right" w:pos="9026" w:leader="dot"/>
            </w:tabs>
            <w:rPr/>
          </w:pPr>
          <w:hyperlink w:anchor="__RefHeading___Toc9118833_2870459653">
            <w:r>
              <w:rPr>
                <w:webHidden/>
                <w:rStyle w:val="IndexLink"/>
                <w:rtl w:val="true"/>
              </w:rPr>
              <w:t>مدح مرآة الزمان سبط ابن الجوزی از ذیل آن</w:t>
            </w:r>
            <w:r>
              <w:rPr>
                <w:rStyle w:val="IndexLink"/>
                <w:rtl w:val="true"/>
              </w:rPr>
              <w:tab/>
            </w:r>
            <w:r>
              <w:rPr>
                <w:rStyle w:val="IndexLink"/>
              </w:rPr>
              <w:t>177</w:t>
            </w:r>
          </w:hyperlink>
        </w:p>
        <w:p>
          <w:pPr>
            <w:pStyle w:val="Contents2"/>
            <w:tabs>
              <w:tab w:val="clear" w:pos="8743"/>
              <w:tab w:val="right" w:pos="9026" w:leader="dot"/>
            </w:tabs>
            <w:rPr/>
          </w:pPr>
          <w:hyperlink w:anchor="__RefHeading___Toc9118835_2870459653">
            <w:r>
              <w:rPr>
                <w:webHidden/>
                <w:rStyle w:val="IndexLink"/>
                <w:rtl w:val="true"/>
              </w:rPr>
              <w:t>مدائح یونینی از معجم مختصّ ذهبی</w:t>
            </w:r>
            <w:r>
              <w:rPr>
                <w:rStyle w:val="IndexLink"/>
                <w:rtl w:val="true"/>
              </w:rPr>
              <w:tab/>
            </w:r>
            <w:r>
              <w:rPr>
                <w:rStyle w:val="IndexLink"/>
              </w:rPr>
              <w:t>177</w:t>
            </w:r>
          </w:hyperlink>
        </w:p>
        <w:p>
          <w:pPr>
            <w:pStyle w:val="Contents2"/>
            <w:tabs>
              <w:tab w:val="clear" w:pos="8743"/>
              <w:tab w:val="right" w:pos="9026" w:leader="dot"/>
            </w:tabs>
            <w:rPr/>
          </w:pPr>
          <w:hyperlink w:anchor="__RefHeading___Toc9118837_2870459653">
            <w:r>
              <w:rPr>
                <w:webHidden/>
                <w:rStyle w:val="IndexLink"/>
                <w:rtl w:val="true"/>
              </w:rPr>
              <w:t>مدح یونینی از مرآة الجنان یافعی</w:t>
            </w:r>
            <w:r>
              <w:rPr>
                <w:rStyle w:val="IndexLink"/>
                <w:rtl w:val="true"/>
              </w:rPr>
              <w:tab/>
            </w:r>
            <w:r>
              <w:rPr>
                <w:rStyle w:val="IndexLink"/>
              </w:rPr>
              <w:t>178</w:t>
            </w:r>
          </w:hyperlink>
        </w:p>
        <w:p>
          <w:pPr>
            <w:pStyle w:val="Contents2"/>
            <w:tabs>
              <w:tab w:val="clear" w:pos="8743"/>
              <w:tab w:val="right" w:pos="9026" w:leader="dot"/>
            </w:tabs>
            <w:rPr/>
          </w:pPr>
          <w:hyperlink w:anchor="__RefHeading___Toc9118839_2870459653">
            <w:r>
              <w:rPr>
                <w:webHidden/>
                <w:rStyle w:val="IndexLink"/>
                <w:rtl w:val="true"/>
              </w:rPr>
              <w:t>ذکر ذیل مرآة الزمان یونینی از کشف الظنون</w:t>
            </w:r>
            <w:r>
              <w:rPr>
                <w:rStyle w:val="IndexLink"/>
                <w:rtl w:val="true"/>
              </w:rPr>
              <w:tab/>
            </w:r>
            <w:r>
              <w:rPr>
                <w:rStyle w:val="IndexLink"/>
              </w:rPr>
              <w:t>178</w:t>
            </w:r>
          </w:hyperlink>
        </w:p>
        <w:p>
          <w:pPr>
            <w:pStyle w:val="Contents2"/>
            <w:tabs>
              <w:tab w:val="clear" w:pos="8743"/>
              <w:tab w:val="right" w:pos="9026" w:leader="dot"/>
            </w:tabs>
            <w:rPr/>
          </w:pPr>
          <w:hyperlink w:anchor="__RefHeading___Toc9118841_2870459653">
            <w:r>
              <w:rPr>
                <w:webHidden/>
                <w:rStyle w:val="IndexLink"/>
                <w:rtl w:val="true"/>
              </w:rPr>
              <w:t>مدائح تاریخ مختصر ابوالفدا که در آن مدح سبط ابن الجوزی مذکورست از تتمه ابن الوردی</w:t>
            </w:r>
            <w:r>
              <w:rPr>
                <w:rStyle w:val="IndexLink"/>
                <w:rtl w:val="true"/>
              </w:rPr>
              <w:tab/>
            </w:r>
            <w:r>
              <w:rPr>
                <w:rStyle w:val="IndexLink"/>
              </w:rPr>
              <w:t>179</w:t>
            </w:r>
          </w:hyperlink>
        </w:p>
        <w:p>
          <w:pPr>
            <w:pStyle w:val="Contents2"/>
            <w:tabs>
              <w:tab w:val="clear" w:pos="8743"/>
              <w:tab w:val="right" w:pos="9026" w:leader="dot"/>
            </w:tabs>
            <w:rPr/>
          </w:pPr>
          <w:hyperlink w:anchor="__RefHeading___Toc9118843_2870459653">
            <w:r>
              <w:rPr>
                <w:webHidden/>
                <w:rStyle w:val="IndexLink"/>
                <w:rtl w:val="true"/>
              </w:rPr>
              <w:t>ذکر تاریخ مختصر از کشف الظنون</w:t>
            </w:r>
            <w:r>
              <w:rPr>
                <w:rStyle w:val="IndexLink"/>
                <w:rtl w:val="true"/>
              </w:rPr>
              <w:tab/>
            </w:r>
            <w:r>
              <w:rPr>
                <w:rStyle w:val="IndexLink"/>
              </w:rPr>
              <w:t>180</w:t>
            </w:r>
          </w:hyperlink>
        </w:p>
        <w:p>
          <w:pPr>
            <w:pStyle w:val="Contents2"/>
            <w:tabs>
              <w:tab w:val="clear" w:pos="8743"/>
              <w:tab w:val="right" w:pos="9026" w:leader="dot"/>
            </w:tabs>
            <w:rPr/>
          </w:pPr>
          <w:hyperlink w:anchor="__RefHeading___Toc9118845_2870459653">
            <w:r>
              <w:rPr>
                <w:webHidden/>
                <w:rStyle w:val="IndexLink"/>
                <w:rtl w:val="true"/>
              </w:rPr>
              <w:t>مدح سبط ابن الجوزی از تاریخ مختصر في أخبار البشر أبي‌الفدا</w:t>
            </w:r>
            <w:r>
              <w:rPr>
                <w:rStyle w:val="IndexLink"/>
                <w:rtl w:val="true"/>
              </w:rPr>
              <w:tab/>
            </w:r>
            <w:r>
              <w:rPr>
                <w:rStyle w:val="IndexLink"/>
              </w:rPr>
              <w:t>180</w:t>
            </w:r>
          </w:hyperlink>
        </w:p>
        <w:p>
          <w:pPr>
            <w:pStyle w:val="Contents2"/>
            <w:tabs>
              <w:tab w:val="clear" w:pos="8743"/>
              <w:tab w:val="right" w:pos="9026" w:leader="dot"/>
            </w:tabs>
            <w:rPr/>
          </w:pPr>
          <w:hyperlink w:anchor="__RefHeading___Toc9118847_2870459653">
            <w:r>
              <w:rPr>
                <w:webHidden/>
                <w:rStyle w:val="IndexLink"/>
                <w:rtl w:val="true"/>
              </w:rPr>
              <w:t>مدائح ابوالفدا مادح سبط ابن الجوزی از تتمّة المختصر ابن الوردی</w:t>
            </w:r>
            <w:r>
              <w:rPr>
                <w:rStyle w:val="IndexLink"/>
                <w:rtl w:val="true"/>
              </w:rPr>
              <w:tab/>
            </w:r>
            <w:r>
              <w:rPr>
                <w:rStyle w:val="IndexLink"/>
              </w:rPr>
              <w:t>181</w:t>
            </w:r>
          </w:hyperlink>
        </w:p>
        <w:p>
          <w:pPr>
            <w:pStyle w:val="Contents2"/>
            <w:tabs>
              <w:tab w:val="clear" w:pos="8743"/>
              <w:tab w:val="right" w:pos="9026" w:leader="dot"/>
            </w:tabs>
            <w:rPr/>
          </w:pPr>
          <w:hyperlink w:anchor="__RefHeading___Toc9118849_2870459653">
            <w:r>
              <w:rPr>
                <w:webHidden/>
                <w:rStyle w:val="IndexLink"/>
                <w:rtl w:val="true"/>
              </w:rPr>
              <w:t>مدائح ابوالفدا از روض المناظر ابن شحنه</w:t>
            </w:r>
            <w:r>
              <w:rPr>
                <w:rStyle w:val="IndexLink"/>
                <w:rtl w:val="true"/>
              </w:rPr>
              <w:tab/>
            </w:r>
            <w:r>
              <w:rPr>
                <w:rStyle w:val="IndexLink"/>
              </w:rPr>
              <w:t>181</w:t>
            </w:r>
          </w:hyperlink>
        </w:p>
        <w:p>
          <w:pPr>
            <w:pStyle w:val="Contents2"/>
            <w:tabs>
              <w:tab w:val="clear" w:pos="8743"/>
              <w:tab w:val="right" w:pos="9026" w:leader="dot"/>
            </w:tabs>
            <w:rPr/>
          </w:pPr>
          <w:hyperlink w:anchor="__RefHeading___Toc9118851_2870459653">
            <w:r>
              <w:rPr>
                <w:webHidden/>
                <w:rStyle w:val="IndexLink"/>
                <w:rtl w:val="true"/>
              </w:rPr>
              <w:t>مدائح ابوالفدا از فوات الوفیات صلاح الدین</w:t>
            </w:r>
            <w:r>
              <w:rPr>
                <w:rStyle w:val="IndexLink"/>
                <w:rtl w:val="true"/>
              </w:rPr>
              <w:tab/>
            </w:r>
            <w:r>
              <w:rPr>
                <w:rStyle w:val="IndexLink"/>
              </w:rPr>
              <w:t>183</w:t>
            </w:r>
          </w:hyperlink>
        </w:p>
        <w:p>
          <w:pPr>
            <w:pStyle w:val="Contents2"/>
            <w:tabs>
              <w:tab w:val="clear" w:pos="8743"/>
              <w:tab w:val="right" w:pos="9026" w:leader="dot"/>
            </w:tabs>
            <w:rPr/>
          </w:pPr>
          <w:hyperlink w:anchor="__RefHeading___Toc9118853_2870459653">
            <w:r>
              <w:rPr>
                <w:webHidden/>
                <w:rStyle w:val="IndexLink"/>
                <w:rtl w:val="true"/>
              </w:rPr>
              <w:t>مدائح ابوالفدا از طبقات شافعیه تقی‌الدین اسدی</w:t>
            </w:r>
            <w:r>
              <w:rPr>
                <w:rStyle w:val="IndexLink"/>
                <w:rtl w:val="true"/>
              </w:rPr>
              <w:tab/>
            </w:r>
            <w:r>
              <w:rPr>
                <w:rStyle w:val="IndexLink"/>
              </w:rPr>
              <w:t>184</w:t>
            </w:r>
          </w:hyperlink>
        </w:p>
        <w:p>
          <w:pPr>
            <w:pStyle w:val="Contents2"/>
            <w:tabs>
              <w:tab w:val="clear" w:pos="8743"/>
              <w:tab w:val="right" w:pos="9026" w:leader="dot"/>
            </w:tabs>
            <w:rPr/>
          </w:pPr>
          <w:hyperlink w:anchor="__RefHeading___Toc9118855_2870459653">
            <w:r>
              <w:rPr>
                <w:webHidden/>
                <w:rStyle w:val="IndexLink"/>
                <w:rtl w:val="true"/>
              </w:rPr>
              <w:t>مدائح ابوالفدا از درر کامنه ابن حجر عسقلانی</w:t>
            </w:r>
            <w:r>
              <w:rPr>
                <w:rStyle w:val="IndexLink"/>
                <w:rtl w:val="true"/>
              </w:rPr>
              <w:tab/>
            </w:r>
            <w:r>
              <w:rPr>
                <w:rStyle w:val="IndexLink"/>
              </w:rPr>
              <w:t>186</w:t>
            </w:r>
          </w:hyperlink>
        </w:p>
        <w:p>
          <w:pPr>
            <w:pStyle w:val="Contents2"/>
            <w:tabs>
              <w:tab w:val="clear" w:pos="8743"/>
              <w:tab w:val="right" w:pos="9026" w:leader="dot"/>
            </w:tabs>
            <w:rPr/>
          </w:pPr>
          <w:hyperlink w:anchor="__RefHeading___Toc9118857_2870459653">
            <w:r>
              <w:rPr>
                <w:webHidden/>
                <w:rStyle w:val="IndexLink"/>
                <w:rtl w:val="true"/>
              </w:rPr>
              <w:t>مدائح ابوالفدا از نجوم زاهره جمال‌الدّین یوسف بن تغری بردی</w:t>
            </w:r>
            <w:r>
              <w:rPr>
                <w:rStyle w:val="IndexLink"/>
                <w:rtl w:val="true"/>
              </w:rPr>
              <w:tab/>
            </w:r>
            <w:r>
              <w:rPr>
                <w:rStyle w:val="IndexLink"/>
              </w:rPr>
              <w:t>189</w:t>
            </w:r>
          </w:hyperlink>
        </w:p>
        <w:p>
          <w:pPr>
            <w:pStyle w:val="Contents2"/>
            <w:tabs>
              <w:tab w:val="clear" w:pos="8743"/>
              <w:tab w:val="right" w:pos="9026" w:leader="dot"/>
            </w:tabs>
            <w:rPr/>
          </w:pPr>
          <w:hyperlink w:anchor="__RefHeading___Toc9118859_2870459653">
            <w:r>
              <w:rPr>
                <w:webHidden/>
                <w:rStyle w:val="IndexLink"/>
                <w:rtl w:val="true"/>
              </w:rPr>
              <w:t>مدح تتمّة المختصر ابن الوردی که در آن مدائح سبط ابن الجوزی ذکر نموده از اول آن</w:t>
            </w:r>
            <w:r>
              <w:rPr>
                <w:rStyle w:val="IndexLink"/>
                <w:rtl w:val="true"/>
              </w:rPr>
              <w:tab/>
            </w:r>
            <w:r>
              <w:rPr>
                <w:rStyle w:val="IndexLink"/>
              </w:rPr>
              <w:t>191</w:t>
            </w:r>
          </w:hyperlink>
        </w:p>
        <w:p>
          <w:pPr>
            <w:pStyle w:val="Contents2"/>
            <w:tabs>
              <w:tab w:val="clear" w:pos="8743"/>
              <w:tab w:val="right" w:pos="9026" w:leader="dot"/>
            </w:tabs>
            <w:rPr/>
          </w:pPr>
          <w:hyperlink w:anchor="__RefHeading___Toc9118861_2870459653">
            <w:r>
              <w:rPr>
                <w:webHidden/>
                <w:rStyle w:val="IndexLink"/>
                <w:rtl w:val="true"/>
              </w:rPr>
              <w:t>ذکر تتمة المختصر ابن الوردی از کشف الظنون</w:t>
            </w:r>
            <w:r>
              <w:rPr>
                <w:rStyle w:val="IndexLink"/>
                <w:rtl w:val="true"/>
              </w:rPr>
              <w:tab/>
            </w:r>
            <w:r>
              <w:rPr>
                <w:rStyle w:val="IndexLink"/>
              </w:rPr>
              <w:t>191</w:t>
            </w:r>
          </w:hyperlink>
        </w:p>
        <w:p>
          <w:pPr>
            <w:pStyle w:val="Contents2"/>
            <w:tabs>
              <w:tab w:val="clear" w:pos="8743"/>
              <w:tab w:val="right" w:pos="9026" w:leader="dot"/>
            </w:tabs>
            <w:rPr/>
          </w:pPr>
          <w:hyperlink w:anchor="__RefHeading___Toc9118863_2870459653">
            <w:r>
              <w:rPr>
                <w:webHidden/>
                <w:rStyle w:val="IndexLink"/>
                <w:rtl w:val="true"/>
              </w:rPr>
              <w:t>مدح سبط ابن الجوزی از تتمّة المختصر ابن الوردی</w:t>
            </w:r>
            <w:r>
              <w:rPr>
                <w:rStyle w:val="IndexLink"/>
                <w:rtl w:val="true"/>
              </w:rPr>
              <w:tab/>
            </w:r>
            <w:r>
              <w:rPr>
                <w:rStyle w:val="IndexLink"/>
              </w:rPr>
              <w:t>192</w:t>
            </w:r>
          </w:hyperlink>
        </w:p>
        <w:p>
          <w:pPr>
            <w:pStyle w:val="Contents2"/>
            <w:tabs>
              <w:tab w:val="clear" w:pos="8743"/>
              <w:tab w:val="right" w:pos="9026" w:leader="dot"/>
            </w:tabs>
            <w:rPr/>
          </w:pPr>
          <w:hyperlink w:anchor="__RefHeading___Toc9118865_2870459653">
            <w:r>
              <w:rPr>
                <w:webHidden/>
                <w:rStyle w:val="IndexLink"/>
                <w:rtl w:val="true"/>
              </w:rPr>
              <w:t>مدائح ابن الوردی از درر کامنه ابن حجر عسقلانی</w:t>
            </w:r>
            <w:r>
              <w:rPr>
                <w:rStyle w:val="IndexLink"/>
                <w:rtl w:val="true"/>
              </w:rPr>
              <w:tab/>
            </w:r>
            <w:r>
              <w:rPr>
                <w:rStyle w:val="IndexLink"/>
              </w:rPr>
              <w:t>193</w:t>
            </w:r>
          </w:hyperlink>
        </w:p>
        <w:p>
          <w:pPr>
            <w:pStyle w:val="Contents2"/>
            <w:tabs>
              <w:tab w:val="clear" w:pos="8743"/>
              <w:tab w:val="right" w:pos="9026" w:leader="dot"/>
            </w:tabs>
            <w:rPr/>
          </w:pPr>
          <w:hyperlink w:anchor="__RefHeading___Toc9118867_2870459653">
            <w:r>
              <w:rPr>
                <w:webHidden/>
                <w:rStyle w:val="IndexLink"/>
                <w:rtl w:val="true"/>
              </w:rPr>
              <w:t xml:space="preserve">مدائح ابن الوردی مادح سبط ابن الجوزی </w:t>
            </w:r>
            <w:r>
              <w:rPr>
                <w:rStyle w:val="IndexLink"/>
                <w:rtl w:val="true"/>
              </w:rPr>
              <w:t>[</w:t>
            </w:r>
            <w:r>
              <w:rPr>
                <w:rStyle w:val="IndexLink"/>
                <w:rtl w:val="true"/>
              </w:rPr>
              <w:t>از طبقات شافعیه ابن قاضی شهبه</w:t>
            </w:r>
            <w:r>
              <w:rPr>
                <w:rStyle w:val="IndexLink"/>
                <w:rtl w:val="true"/>
              </w:rPr>
              <w:t>]</w:t>
              <w:tab/>
            </w:r>
            <w:r>
              <w:rPr>
                <w:rStyle w:val="IndexLink"/>
              </w:rPr>
              <w:t>193</w:t>
            </w:r>
          </w:hyperlink>
        </w:p>
        <w:p>
          <w:pPr>
            <w:pStyle w:val="Contents2"/>
            <w:tabs>
              <w:tab w:val="clear" w:pos="8743"/>
              <w:tab w:val="right" w:pos="9026" w:leader="dot"/>
            </w:tabs>
            <w:rPr/>
          </w:pPr>
          <w:hyperlink w:anchor="__RefHeading___Toc9118869_2870459653">
            <w:r>
              <w:rPr>
                <w:webHidden/>
                <w:rStyle w:val="IndexLink"/>
                <w:rtl w:val="true"/>
              </w:rPr>
              <w:t>مدائح سبط ابن الجوزی از عبر ذهبی</w:t>
            </w:r>
            <w:r>
              <w:rPr>
                <w:rStyle w:val="IndexLink"/>
                <w:rtl w:val="true"/>
              </w:rPr>
              <w:tab/>
            </w:r>
            <w:r>
              <w:rPr>
                <w:rStyle w:val="IndexLink"/>
              </w:rPr>
              <w:t>194</w:t>
            </w:r>
          </w:hyperlink>
        </w:p>
        <w:p>
          <w:pPr>
            <w:pStyle w:val="Contents2"/>
            <w:tabs>
              <w:tab w:val="clear" w:pos="8743"/>
              <w:tab w:val="right" w:pos="9026" w:leader="dot"/>
            </w:tabs>
            <w:rPr/>
          </w:pPr>
          <w:hyperlink w:anchor="__RefHeading___Toc9118871_2870459653">
            <w:r>
              <w:rPr>
                <w:webHidden/>
                <w:rStyle w:val="IndexLink"/>
                <w:rtl w:val="true"/>
              </w:rPr>
              <w:t>مدائح سبط ابن الجوزی از مرآة الجنان یافعی</w:t>
            </w:r>
            <w:r>
              <w:rPr>
                <w:rStyle w:val="IndexLink"/>
                <w:rtl w:val="true"/>
              </w:rPr>
              <w:tab/>
            </w:r>
            <w:r>
              <w:rPr>
                <w:rStyle w:val="IndexLink"/>
              </w:rPr>
              <w:t>195</w:t>
            </w:r>
          </w:hyperlink>
        </w:p>
        <w:p>
          <w:pPr>
            <w:pStyle w:val="Contents2"/>
            <w:tabs>
              <w:tab w:val="clear" w:pos="8743"/>
              <w:tab w:val="right" w:pos="9026" w:leader="dot"/>
            </w:tabs>
            <w:rPr/>
          </w:pPr>
          <w:hyperlink w:anchor="__RefHeading___Toc9118873_2870459653">
            <w:r>
              <w:rPr>
                <w:webHidden/>
                <w:rStyle w:val="IndexLink"/>
                <w:rtl w:val="true"/>
              </w:rPr>
              <w:t>مدائح سبط ابن الجوزی از مختصر طبقات حنفیه مجدالدین فیروزآبادی</w:t>
            </w:r>
            <w:r>
              <w:rPr>
                <w:rStyle w:val="IndexLink"/>
                <w:rtl w:val="true"/>
              </w:rPr>
              <w:tab/>
            </w:r>
            <w:r>
              <w:rPr>
                <w:rStyle w:val="IndexLink"/>
              </w:rPr>
              <w:t>196</w:t>
            </w:r>
          </w:hyperlink>
        </w:p>
        <w:p>
          <w:pPr>
            <w:pStyle w:val="Contents2"/>
            <w:tabs>
              <w:tab w:val="clear" w:pos="8743"/>
              <w:tab w:val="right" w:pos="9026" w:leader="dot"/>
            </w:tabs>
            <w:rPr/>
          </w:pPr>
          <w:hyperlink w:anchor="__RefHeading___Toc9118875_2870459653">
            <w:r>
              <w:rPr>
                <w:webHidden/>
                <w:rStyle w:val="IndexLink"/>
                <w:rtl w:val="true"/>
              </w:rPr>
              <w:t>[</w:t>
            </w:r>
            <w:r>
              <w:rPr>
                <w:rStyle w:val="IndexLink"/>
                <w:rtl w:val="true"/>
              </w:rPr>
              <w:t>مدائح سبط ابن الجوزی از طبقات مفسّرین داودی</w:t>
            </w:r>
            <w:r>
              <w:rPr>
                <w:rStyle w:val="IndexLink"/>
                <w:rtl w:val="true"/>
              </w:rPr>
              <w:t>]</w:t>
              <w:tab/>
            </w:r>
            <w:r>
              <w:rPr>
                <w:rStyle w:val="IndexLink"/>
              </w:rPr>
              <w:t>198</w:t>
            </w:r>
          </w:hyperlink>
        </w:p>
        <w:p>
          <w:pPr>
            <w:pStyle w:val="Contents2"/>
            <w:tabs>
              <w:tab w:val="clear" w:pos="8743"/>
              <w:tab w:val="right" w:pos="9026" w:leader="dot"/>
            </w:tabs>
            <w:rPr/>
          </w:pPr>
          <w:hyperlink w:anchor="__RefHeading___Toc9118877_2870459653">
            <w:r>
              <w:rPr>
                <w:webHidden/>
                <w:rStyle w:val="IndexLink"/>
                <w:rtl w:val="true"/>
              </w:rPr>
              <w:t>مدائح سبط ابن الجوزی از کتائب اعلام الاخیار محمود بن سلیمان کفوی</w:t>
            </w:r>
            <w:r>
              <w:rPr>
                <w:rStyle w:val="IndexLink"/>
                <w:rtl w:val="true"/>
              </w:rPr>
              <w:tab/>
            </w:r>
            <w:r>
              <w:rPr>
                <w:rStyle w:val="IndexLink"/>
              </w:rPr>
              <w:t>198</w:t>
            </w:r>
          </w:hyperlink>
        </w:p>
        <w:p>
          <w:pPr>
            <w:pStyle w:val="Contents2"/>
            <w:tabs>
              <w:tab w:val="clear" w:pos="8743"/>
              <w:tab w:val="right" w:pos="9026" w:leader="dot"/>
            </w:tabs>
            <w:rPr/>
          </w:pPr>
          <w:hyperlink w:anchor="__RefHeading___Toc9118879_2870459653">
            <w:r>
              <w:rPr>
                <w:webHidden/>
                <w:rStyle w:val="IndexLink"/>
                <w:rtl w:val="true"/>
              </w:rPr>
              <w:t>مدائح سبط ابن الجوزی از مدینة العلوم ازنیقی</w:t>
            </w:r>
            <w:r>
              <w:rPr>
                <w:rStyle w:val="IndexLink"/>
                <w:rtl w:val="true"/>
              </w:rPr>
              <w:tab/>
            </w:r>
            <w:r>
              <w:rPr>
                <w:rStyle w:val="IndexLink"/>
              </w:rPr>
              <w:t>201</w:t>
            </w:r>
          </w:hyperlink>
        </w:p>
        <w:p>
          <w:pPr>
            <w:pStyle w:val="Contents2"/>
            <w:tabs>
              <w:tab w:val="clear" w:pos="8743"/>
              <w:tab w:val="right" w:pos="9026" w:leader="dot"/>
            </w:tabs>
            <w:rPr/>
          </w:pPr>
          <w:hyperlink w:anchor="__RefHeading___Toc9118881_2870459653">
            <w:r>
              <w:rPr>
                <w:webHidden/>
                <w:rStyle w:val="IndexLink"/>
                <w:rtl w:val="true"/>
              </w:rPr>
              <w:t>مدائح سبط ابن الجوزی از اثمار جنیّه ملّا علی قاری</w:t>
            </w:r>
            <w:r>
              <w:rPr>
                <w:rStyle w:val="IndexLink"/>
                <w:rtl w:val="true"/>
              </w:rPr>
              <w:tab/>
            </w:r>
            <w:r>
              <w:rPr>
                <w:rStyle w:val="IndexLink"/>
              </w:rPr>
              <w:t>202</w:t>
            </w:r>
          </w:hyperlink>
        </w:p>
        <w:p>
          <w:pPr>
            <w:pStyle w:val="Contents2"/>
            <w:tabs>
              <w:tab w:val="clear" w:pos="8743"/>
              <w:tab w:val="right" w:pos="9026" w:leader="dot"/>
            </w:tabs>
            <w:rPr/>
          </w:pPr>
          <w:hyperlink w:anchor="__RefHeading___Toc9118883_2870459653">
            <w:r>
              <w:rPr>
                <w:webHidden/>
                <w:rStyle w:val="IndexLink"/>
                <w:rtl w:val="true"/>
              </w:rPr>
              <w:t>مدح سبط ابن الجوزی از مفتاح النجا تصنیف میرزا محمّد بدخشانی</w:t>
            </w:r>
            <w:r>
              <w:rPr>
                <w:rStyle w:val="IndexLink"/>
                <w:rtl w:val="true"/>
              </w:rPr>
              <w:tab/>
            </w:r>
            <w:r>
              <w:rPr>
                <w:rStyle w:val="IndexLink"/>
              </w:rPr>
              <w:t>205</w:t>
            </w:r>
          </w:hyperlink>
        </w:p>
        <w:p>
          <w:pPr>
            <w:pStyle w:val="Contents2"/>
            <w:tabs>
              <w:tab w:val="clear" w:pos="8743"/>
              <w:tab w:val="right" w:pos="9026" w:leader="dot"/>
            </w:tabs>
            <w:rPr/>
          </w:pPr>
          <w:hyperlink w:anchor="__RefHeading___Toc9118885_2870459653">
            <w:r>
              <w:rPr>
                <w:webHidden/>
                <w:rStyle w:val="IndexLink"/>
                <w:rtl w:val="true"/>
              </w:rPr>
              <w:t>رد کفوی بر قدح سبط ابن الجوزی</w:t>
            </w:r>
            <w:r>
              <w:rPr>
                <w:rStyle w:val="IndexLink"/>
                <w:rtl w:val="true"/>
              </w:rPr>
              <w:tab/>
            </w:r>
            <w:r>
              <w:rPr>
                <w:rStyle w:val="IndexLink"/>
              </w:rPr>
              <w:t>206</w:t>
            </w:r>
          </w:hyperlink>
        </w:p>
        <w:p>
          <w:pPr>
            <w:pStyle w:val="Contents2"/>
            <w:tabs>
              <w:tab w:val="clear" w:pos="8743"/>
              <w:tab w:val="right" w:pos="9026" w:leader="dot"/>
            </w:tabs>
            <w:rPr/>
          </w:pPr>
          <w:hyperlink w:anchor="__RefHeading___Toc9118887_2870459653">
            <w:r>
              <w:rPr>
                <w:webHidden/>
                <w:rStyle w:val="IndexLink"/>
                <w:rtl w:val="true"/>
              </w:rPr>
              <w:t>ردّ علی قاری بر قدح سبط ابن الجوزی</w:t>
            </w:r>
            <w:r>
              <w:rPr>
                <w:rStyle w:val="IndexLink"/>
                <w:rtl w:val="true"/>
              </w:rPr>
              <w:tab/>
            </w:r>
            <w:r>
              <w:rPr>
                <w:rStyle w:val="IndexLink"/>
              </w:rPr>
              <w:t>208</w:t>
            </w:r>
          </w:hyperlink>
        </w:p>
        <w:p>
          <w:pPr>
            <w:pStyle w:val="Contents2"/>
            <w:tabs>
              <w:tab w:val="clear" w:pos="8743"/>
              <w:tab w:val="right" w:pos="9026" w:leader="dot"/>
            </w:tabs>
            <w:rPr/>
          </w:pPr>
          <w:hyperlink w:anchor="__RefHeading___Toc9118889_2870459653">
            <w:r>
              <w:rPr>
                <w:webHidden/>
                <w:rStyle w:val="IndexLink"/>
                <w:rtl w:val="true"/>
              </w:rPr>
              <w:t>نقل صاحب کشف الظنون ردّ بر قدح سبط ابن الجوزی از ذیل مرآة الزمان</w:t>
            </w:r>
            <w:r>
              <w:rPr>
                <w:rStyle w:val="IndexLink"/>
                <w:rtl w:val="true"/>
              </w:rPr>
              <w:tab/>
            </w:r>
            <w:r>
              <w:rPr>
                <w:rStyle w:val="IndexLink"/>
              </w:rPr>
              <w:t>208</w:t>
            </w:r>
          </w:hyperlink>
        </w:p>
        <w:p>
          <w:pPr>
            <w:pStyle w:val="Contents2"/>
            <w:tabs>
              <w:tab w:val="clear" w:pos="8743"/>
              <w:tab w:val="right" w:pos="9026" w:leader="dot"/>
            </w:tabs>
            <w:rPr/>
          </w:pPr>
          <w:hyperlink w:anchor="__RefHeading___Toc9118891_2870459653">
            <w:r>
              <w:rPr>
                <w:webHidden/>
                <w:rStyle w:val="IndexLink"/>
                <w:rtl w:val="true"/>
              </w:rPr>
              <w:t>احتجاج کابلی در صواقع به روایت سبط ابن الجوزی و وصف او به شیخ</w:t>
            </w:r>
            <w:r>
              <w:rPr>
                <w:rStyle w:val="IndexLink"/>
                <w:rtl w:val="true"/>
              </w:rPr>
              <w:tab/>
            </w:r>
            <w:r>
              <w:rPr>
                <w:rStyle w:val="IndexLink"/>
              </w:rPr>
              <w:t>208</w:t>
            </w:r>
          </w:hyperlink>
        </w:p>
        <w:p>
          <w:pPr>
            <w:pStyle w:val="Contents2"/>
            <w:tabs>
              <w:tab w:val="clear" w:pos="8743"/>
              <w:tab w:val="right" w:pos="9026" w:leader="dot"/>
            </w:tabs>
            <w:rPr/>
          </w:pPr>
          <w:hyperlink w:anchor="__RefHeading___Toc9118893_2870459653">
            <w:r>
              <w:rPr>
                <w:webHidden/>
                <w:rStyle w:val="IndexLink"/>
                <w:rtl w:val="true"/>
              </w:rPr>
              <w:t>احتجاج ثنا الله پانی پتی در سیف المسلول به روایت سبط ابن الجوزي</w:t>
            </w:r>
            <w:r>
              <w:rPr>
                <w:rStyle w:val="IndexLink"/>
                <w:rtl w:val="true"/>
              </w:rPr>
              <w:tab/>
            </w:r>
            <w:r>
              <w:rPr>
                <w:rStyle w:val="IndexLink"/>
              </w:rPr>
              <w:t>209</w:t>
            </w:r>
          </w:hyperlink>
        </w:p>
        <w:p>
          <w:pPr>
            <w:pStyle w:val="Contents2"/>
            <w:tabs>
              <w:tab w:val="clear" w:pos="8743"/>
              <w:tab w:val="right" w:pos="9026" w:leader="dot"/>
            </w:tabs>
            <w:rPr/>
          </w:pPr>
          <w:hyperlink w:anchor="__RefHeading___Toc9118895_2870459653">
            <w:r>
              <w:rPr>
                <w:webHidden/>
                <w:rStyle w:val="IndexLink"/>
                <w:rtl w:val="true"/>
              </w:rPr>
              <w:t>احتجاج شاه‌صاحب به روایت سبط ابن الجوزی</w:t>
            </w:r>
            <w:r>
              <w:rPr>
                <w:rStyle w:val="IndexLink"/>
                <w:rtl w:val="true"/>
              </w:rPr>
              <w:tab/>
            </w:r>
            <w:r>
              <w:rPr>
                <w:rStyle w:val="IndexLink"/>
              </w:rPr>
              <w:t>209</w:t>
            </w:r>
          </w:hyperlink>
        </w:p>
        <w:p>
          <w:pPr>
            <w:pStyle w:val="Contents2"/>
            <w:tabs>
              <w:tab w:val="clear" w:pos="8743"/>
              <w:tab w:val="right" w:pos="9026" w:leader="dot"/>
            </w:tabs>
            <w:rPr/>
          </w:pPr>
          <w:hyperlink w:anchor="__RefHeading___Toc9118897_2870459653">
            <w:r>
              <w:rPr>
                <w:webHidden/>
                <w:rStyle w:val="IndexLink"/>
                <w:rtl w:val="true"/>
              </w:rPr>
              <w:t>نقل فاضل رشید در حمایت امام اعظم عبارت ابوالمؤید را متضمّن مدح سبط ابن الجوزی</w:t>
            </w:r>
            <w:r>
              <w:rPr>
                <w:rStyle w:val="IndexLink"/>
                <w:rtl w:val="true"/>
              </w:rPr>
              <w:tab/>
            </w:r>
            <w:r>
              <w:rPr>
                <w:rStyle w:val="IndexLink"/>
              </w:rPr>
              <w:t>210</w:t>
            </w:r>
          </w:hyperlink>
        </w:p>
        <w:p>
          <w:pPr>
            <w:pStyle w:val="Contents2"/>
            <w:tabs>
              <w:tab w:val="clear" w:pos="8743"/>
              <w:tab w:val="right" w:pos="9026" w:leader="dot"/>
            </w:tabs>
            <w:rPr/>
          </w:pPr>
          <w:hyperlink w:anchor="__RefHeading___Toc9118899_2870459653">
            <w:r>
              <w:rPr>
                <w:webHidden/>
                <w:rStyle w:val="IndexLink"/>
                <w:rtl w:val="true"/>
              </w:rPr>
              <w:t>تصریح فاضل رشید در إیضاح به اینکه سبط ابن الجوزی از ائمه دین و قدمای معتمدین نزد اهل سنّت و جماعت است</w:t>
            </w:r>
            <w:r>
              <w:rPr>
                <w:rStyle w:val="IndexLink"/>
                <w:rtl w:val="true"/>
              </w:rPr>
              <w:tab/>
            </w:r>
            <w:r>
              <w:rPr>
                <w:rStyle w:val="IndexLink"/>
              </w:rPr>
              <w:t>211</w:t>
            </w:r>
          </w:hyperlink>
        </w:p>
        <w:p>
          <w:pPr>
            <w:pStyle w:val="Contents2"/>
            <w:tabs>
              <w:tab w:val="clear" w:pos="8743"/>
              <w:tab w:val="right" w:pos="9026" w:leader="dot"/>
            </w:tabs>
            <w:rPr/>
          </w:pPr>
          <w:hyperlink w:anchor="__RefHeading___Toc9118901_2870459653">
            <w:r>
              <w:rPr>
                <w:webHidden/>
                <w:rStyle w:val="IndexLink"/>
                <w:rtl w:val="true"/>
              </w:rPr>
              <w:t>احتجاج مولوی حیدرعلی در إزالة الغین به افاده سبط ابن الجوزی</w:t>
            </w:r>
            <w:r>
              <w:rPr>
                <w:rStyle w:val="IndexLink"/>
                <w:rtl w:val="true"/>
              </w:rPr>
              <w:tab/>
            </w:r>
            <w:r>
              <w:rPr>
                <w:rStyle w:val="IndexLink"/>
              </w:rPr>
              <w:t>211</w:t>
            </w:r>
          </w:hyperlink>
        </w:p>
        <w:p>
          <w:pPr>
            <w:pStyle w:val="Contents2"/>
            <w:tabs>
              <w:tab w:val="clear" w:pos="8743"/>
              <w:tab w:val="right" w:pos="9026" w:leader="dot"/>
            </w:tabs>
            <w:rPr/>
          </w:pPr>
          <w:hyperlink w:anchor="__RefHeading___Toc9118903_2870459653">
            <w:r>
              <w:rPr>
                <w:webHidden/>
                <w:rStyle w:val="IndexLink"/>
                <w:rtl w:val="true"/>
              </w:rPr>
              <w:t>نقل صاحب إزالة الغین مدح سبط ابن الجوزی از ابوالبقا بعد نهایت تعظیم و تبجیل او</w:t>
            </w:r>
            <w:r>
              <w:rPr>
                <w:rStyle w:val="IndexLink"/>
                <w:rtl w:val="true"/>
              </w:rPr>
              <w:tab/>
            </w:r>
            <w:r>
              <w:rPr>
                <w:rStyle w:val="IndexLink"/>
              </w:rPr>
              <w:t>212</w:t>
            </w:r>
          </w:hyperlink>
        </w:p>
        <w:p>
          <w:pPr>
            <w:pStyle w:val="Contents2"/>
            <w:tabs>
              <w:tab w:val="clear" w:pos="8743"/>
              <w:tab w:val="right" w:pos="9026" w:leader="dot"/>
            </w:tabs>
            <w:rPr/>
          </w:pPr>
          <w:hyperlink w:anchor="__RefHeading___Toc9118905_2870459653">
            <w:r>
              <w:rPr>
                <w:webHidden/>
                <w:rStyle w:val="IndexLink"/>
                <w:rtl w:val="true"/>
              </w:rPr>
              <w:t>مدائح سبط ابن الجوزی از ابجد العلوم مولوی صدّیق حسن خان</w:t>
            </w:r>
            <w:r>
              <w:rPr>
                <w:rStyle w:val="IndexLink"/>
                <w:rtl w:val="true"/>
              </w:rPr>
              <w:tab/>
            </w:r>
            <w:r>
              <w:rPr>
                <w:rStyle w:val="IndexLink"/>
              </w:rPr>
              <w:t>213</w:t>
            </w:r>
          </w:hyperlink>
        </w:p>
        <w:p>
          <w:pPr>
            <w:pStyle w:val="Contents2"/>
            <w:tabs>
              <w:tab w:val="clear" w:pos="8743"/>
              <w:tab w:val="right" w:pos="9026" w:leader="dot"/>
            </w:tabs>
            <w:rPr/>
          </w:pPr>
          <w:hyperlink w:anchor="__RefHeading___Toc9118907_2870459653">
            <w:r>
              <w:rPr>
                <w:webHidden/>
                <w:rStyle w:val="IndexLink"/>
                <w:rtl w:val="true"/>
              </w:rPr>
              <w:t>ذکر مصنّفات عدیده سبط ابن الجوزی از کشف الظنون</w:t>
            </w:r>
            <w:r>
              <w:rPr>
                <w:rStyle w:val="IndexLink"/>
                <w:rtl w:val="true"/>
              </w:rPr>
              <w:tab/>
            </w:r>
            <w:r>
              <w:rPr>
                <w:rStyle w:val="IndexLink"/>
              </w:rPr>
              <w:t>213</w:t>
            </w:r>
          </w:hyperlink>
        </w:p>
        <w:p>
          <w:pPr>
            <w:pStyle w:val="Contents2"/>
            <w:tabs>
              <w:tab w:val="clear" w:pos="8743"/>
              <w:tab w:val="right" w:pos="9026" w:leader="dot"/>
            </w:tabs>
            <w:rPr/>
          </w:pPr>
          <w:hyperlink w:anchor="__RefHeading___Toc9118909_2870459653">
            <w:r>
              <w:rPr>
                <w:webHidden/>
                <w:rStyle w:val="IndexLink"/>
                <w:rtl w:val="true"/>
              </w:rPr>
              <w:t>ذکر محمّد عابد سندی مرآة الزمان را در حصر الشارد و بیان سلسله روایت آن تا به مصنّف</w:t>
            </w:r>
            <w:r>
              <w:rPr>
                <w:rStyle w:val="IndexLink"/>
                <w:rtl w:val="true"/>
              </w:rPr>
              <w:tab/>
            </w:r>
            <w:r>
              <w:rPr>
                <w:rStyle w:val="IndexLink"/>
              </w:rPr>
              <w:t>215</w:t>
            </w:r>
          </w:hyperlink>
        </w:p>
        <w:p>
          <w:pPr>
            <w:pStyle w:val="Contents2"/>
            <w:tabs>
              <w:tab w:val="clear" w:pos="8743"/>
              <w:tab w:val="right" w:pos="9026" w:leader="dot"/>
            </w:tabs>
            <w:rPr/>
          </w:pPr>
          <w:hyperlink w:anchor="__RefHeading___Toc9118911_2870459653">
            <w:r>
              <w:rPr>
                <w:webHidden/>
                <w:rStyle w:val="IndexLink"/>
                <w:rtl w:val="true"/>
              </w:rPr>
              <w:t>نقل صفدی در وافی بالوفیات از سبط ابن الجوزی</w:t>
            </w:r>
            <w:r>
              <w:rPr>
                <w:rStyle w:val="IndexLink"/>
                <w:rtl w:val="true"/>
              </w:rPr>
              <w:tab/>
            </w:r>
            <w:r>
              <w:rPr>
                <w:rStyle w:val="IndexLink"/>
              </w:rPr>
              <w:t>216</w:t>
            </w:r>
          </w:hyperlink>
        </w:p>
        <w:p>
          <w:pPr>
            <w:pStyle w:val="Contents2"/>
            <w:tabs>
              <w:tab w:val="clear" w:pos="8743"/>
              <w:tab w:val="right" w:pos="9026" w:leader="dot"/>
            </w:tabs>
            <w:rPr/>
          </w:pPr>
          <w:hyperlink w:anchor="__RefHeading___Toc9118913_2870459653">
            <w:r>
              <w:rPr>
                <w:webHidden/>
                <w:rStyle w:val="IndexLink"/>
                <w:rtl w:val="true"/>
              </w:rPr>
              <w:t>نقل نورالدین سمهودی در جواهر العقدین از سبط ابن الجوزی</w:t>
            </w:r>
            <w:r>
              <w:rPr>
                <w:rStyle w:val="IndexLink"/>
                <w:rtl w:val="true"/>
              </w:rPr>
              <w:tab/>
            </w:r>
            <w:r>
              <w:rPr>
                <w:rStyle w:val="IndexLink"/>
              </w:rPr>
              <w:t>216</w:t>
            </w:r>
          </w:hyperlink>
        </w:p>
        <w:p>
          <w:pPr>
            <w:pStyle w:val="Contents2"/>
            <w:tabs>
              <w:tab w:val="clear" w:pos="8743"/>
              <w:tab w:val="right" w:pos="9026" w:leader="dot"/>
            </w:tabs>
            <w:rPr/>
          </w:pPr>
          <w:hyperlink w:anchor="__RefHeading___Toc9118915_2870459653">
            <w:r>
              <w:rPr>
                <w:webHidden/>
                <w:rStyle w:val="IndexLink"/>
                <w:rtl w:val="true"/>
              </w:rPr>
              <w:t>نقل نور الدین حلبی در انسان العیون از سبط ابن الجوزی</w:t>
            </w:r>
            <w:r>
              <w:rPr>
                <w:rStyle w:val="IndexLink"/>
                <w:rtl w:val="true"/>
              </w:rPr>
              <w:tab/>
            </w:r>
            <w:r>
              <w:rPr>
                <w:rStyle w:val="IndexLink"/>
              </w:rPr>
              <w:t>220</w:t>
            </w:r>
          </w:hyperlink>
        </w:p>
        <w:p>
          <w:pPr>
            <w:pStyle w:val="Contents2"/>
            <w:tabs>
              <w:tab w:val="clear" w:pos="8743"/>
              <w:tab w:val="right" w:pos="9026" w:leader="dot"/>
            </w:tabs>
            <w:rPr/>
          </w:pPr>
          <w:hyperlink w:anchor="__RefHeading___Toc9118917_2870459653">
            <w:r>
              <w:rPr>
                <w:webHidden/>
                <w:rStyle w:val="IndexLink"/>
                <w:rtl w:val="true"/>
              </w:rPr>
              <w:t>مدائح حصکفی که در حمایت امام اعظم به ذیل سبط ابن الجوزی تشبّث نموده</w:t>
            </w:r>
            <w:r>
              <w:rPr>
                <w:rStyle w:val="IndexLink"/>
                <w:rtl w:val="true"/>
              </w:rPr>
              <w:tab/>
            </w:r>
            <w:r>
              <w:rPr>
                <w:rStyle w:val="IndexLink"/>
              </w:rPr>
              <w:t>221</w:t>
            </w:r>
          </w:hyperlink>
        </w:p>
        <w:p>
          <w:pPr>
            <w:pStyle w:val="Contents2"/>
            <w:tabs>
              <w:tab w:val="clear" w:pos="8743"/>
              <w:tab w:val="right" w:pos="9026" w:leader="dot"/>
            </w:tabs>
            <w:rPr/>
          </w:pPr>
          <w:hyperlink w:anchor="__RefHeading___Toc9118919_2870459653">
            <w:r>
              <w:rPr>
                <w:webHidden/>
                <w:rStyle w:val="IndexLink"/>
                <w:rtl w:val="true"/>
              </w:rPr>
              <w:t>وجه پنجم از وجوه اثبات حدیث نور و ابطال ادعای اجماع بر وضع آن</w:t>
            </w:r>
            <w:r>
              <w:rPr>
                <w:rStyle w:val="IndexLink"/>
                <w:rtl w:val="true"/>
              </w:rPr>
              <w:tab/>
            </w:r>
            <w:r>
              <w:rPr>
                <w:rStyle w:val="IndexLink"/>
              </w:rPr>
              <w:t>226</w:t>
            </w:r>
          </w:hyperlink>
        </w:p>
        <w:p>
          <w:pPr>
            <w:pStyle w:val="Contents2"/>
            <w:tabs>
              <w:tab w:val="clear" w:pos="8743"/>
              <w:tab w:val="right" w:pos="9026" w:leader="dot"/>
            </w:tabs>
            <w:rPr/>
          </w:pPr>
          <w:hyperlink w:anchor="__RefHeading___Toc9118921_2870459653">
            <w:r>
              <w:rPr>
                <w:webHidden/>
                <w:rStyle w:val="IndexLink"/>
                <w:rtl w:val="true"/>
              </w:rPr>
              <w:t>روايت محمّد بن ادریس رازی حدیث نور را</w:t>
            </w:r>
            <w:r>
              <w:rPr>
                <w:rStyle w:val="IndexLink"/>
                <w:rtl w:val="true"/>
              </w:rPr>
              <w:tab/>
            </w:r>
            <w:r>
              <w:rPr>
                <w:rStyle w:val="IndexLink"/>
              </w:rPr>
              <w:t>226</w:t>
            </w:r>
          </w:hyperlink>
        </w:p>
        <w:p>
          <w:pPr>
            <w:pStyle w:val="Contents2"/>
            <w:tabs>
              <w:tab w:val="clear" w:pos="8743"/>
              <w:tab w:val="right" w:pos="9026" w:leader="dot"/>
            </w:tabs>
            <w:rPr/>
          </w:pPr>
          <w:hyperlink w:anchor="__RefHeading___Toc9118923_2870459653">
            <w:r>
              <w:rPr>
                <w:webHidden/>
                <w:rStyle w:val="IndexLink"/>
                <w:rtl w:val="true"/>
              </w:rPr>
              <w:t>وجه ششم از وجوه اثبات حدیث نور و ابطال ادعای اجماع بر وضع آن</w:t>
            </w:r>
            <w:r>
              <w:rPr>
                <w:rStyle w:val="IndexLink"/>
                <w:rtl w:val="true"/>
              </w:rPr>
              <w:tab/>
            </w:r>
            <w:r>
              <w:rPr>
                <w:rStyle w:val="IndexLink"/>
              </w:rPr>
              <w:t>228</w:t>
            </w:r>
          </w:hyperlink>
        </w:p>
        <w:p>
          <w:pPr>
            <w:pStyle w:val="Contents2"/>
            <w:tabs>
              <w:tab w:val="clear" w:pos="8743"/>
              <w:tab w:val="right" w:pos="9026" w:leader="dot"/>
            </w:tabs>
            <w:rPr/>
          </w:pPr>
          <w:hyperlink w:anchor="__RefHeading___Toc9118925_2870459653">
            <w:r>
              <w:rPr>
                <w:webHidden/>
                <w:rStyle w:val="IndexLink"/>
                <w:rtl w:val="true"/>
              </w:rPr>
              <w:t>روايت عبدالله بن احمد حدیث نور را در زوائد کتاب مناقب جناب امیرالمؤمنین علیه السلام تصنیف والد خود</w:t>
            </w:r>
            <w:r>
              <w:rPr>
                <w:rStyle w:val="IndexLink"/>
                <w:rtl w:val="true"/>
              </w:rPr>
              <w:tab/>
            </w:r>
            <w:r>
              <w:rPr>
                <w:rStyle w:val="IndexLink"/>
              </w:rPr>
              <w:t>228</w:t>
            </w:r>
          </w:hyperlink>
        </w:p>
        <w:p>
          <w:pPr>
            <w:pStyle w:val="Contents2"/>
            <w:tabs>
              <w:tab w:val="clear" w:pos="8743"/>
              <w:tab w:val="right" w:pos="9026" w:leader="dot"/>
            </w:tabs>
            <w:rPr/>
          </w:pPr>
          <w:hyperlink w:anchor="__RefHeading___Toc9118927_2870459653">
            <w:r>
              <w:rPr>
                <w:webHidden/>
                <w:rStyle w:val="IndexLink"/>
                <w:rtl w:val="true"/>
              </w:rPr>
              <w:t>مدائح عبدالله بن احمد بن حنبل</w:t>
            </w:r>
            <w:r>
              <w:rPr>
                <w:rStyle w:val="IndexLink"/>
                <w:rtl w:val="true"/>
              </w:rPr>
              <w:tab/>
            </w:r>
            <w:r>
              <w:rPr>
                <w:rStyle w:val="IndexLink"/>
              </w:rPr>
              <w:t>229</w:t>
            </w:r>
          </w:hyperlink>
        </w:p>
        <w:p>
          <w:pPr>
            <w:pStyle w:val="Contents2"/>
            <w:tabs>
              <w:tab w:val="clear" w:pos="8743"/>
              <w:tab w:val="right" w:pos="9026" w:leader="dot"/>
            </w:tabs>
            <w:rPr/>
          </w:pPr>
          <w:hyperlink w:anchor="__RefHeading___Toc9118929_2870459653">
            <w:r>
              <w:rPr>
                <w:webHidden/>
                <w:rStyle w:val="IndexLink"/>
                <w:rtl w:val="true"/>
              </w:rPr>
              <w:t>مدائح عبدالله بن احمد بن حنبل از الکمال في معرفة الرجال</w:t>
            </w:r>
            <w:r>
              <w:rPr>
                <w:rStyle w:val="IndexLink"/>
                <w:rtl w:val="true"/>
              </w:rPr>
              <w:tab/>
            </w:r>
            <w:r>
              <w:rPr>
                <w:rStyle w:val="IndexLink"/>
              </w:rPr>
              <w:t>230</w:t>
            </w:r>
          </w:hyperlink>
        </w:p>
        <w:p>
          <w:pPr>
            <w:pStyle w:val="Contents2"/>
            <w:tabs>
              <w:tab w:val="clear" w:pos="8743"/>
              <w:tab w:val="right" w:pos="9026" w:leader="dot"/>
            </w:tabs>
            <w:rPr/>
          </w:pPr>
          <w:hyperlink w:anchor="__RefHeading___Toc9118931_2870459653">
            <w:r>
              <w:rPr>
                <w:webHidden/>
                <w:rStyle w:val="IndexLink"/>
                <w:rtl w:val="true"/>
              </w:rPr>
              <w:t>مدائح عبدالله بن احمد بن حنبل از تذکره ذهبی</w:t>
            </w:r>
            <w:r>
              <w:rPr>
                <w:rStyle w:val="IndexLink"/>
                <w:rtl w:val="true"/>
              </w:rPr>
              <w:tab/>
            </w:r>
            <w:r>
              <w:rPr>
                <w:rStyle w:val="IndexLink"/>
              </w:rPr>
              <w:t>232</w:t>
            </w:r>
          </w:hyperlink>
        </w:p>
        <w:p>
          <w:pPr>
            <w:pStyle w:val="Contents2"/>
            <w:tabs>
              <w:tab w:val="clear" w:pos="8743"/>
              <w:tab w:val="right" w:pos="9026" w:leader="dot"/>
            </w:tabs>
            <w:rPr/>
          </w:pPr>
          <w:hyperlink w:anchor="__RefHeading___Toc9118933_2870459653">
            <w:r>
              <w:rPr>
                <w:webHidden/>
                <w:rStyle w:val="IndexLink"/>
                <w:rtl w:val="true"/>
              </w:rPr>
              <w:t>محامد عبدالله بن احمد از تهذیب التهذیب ابن حجر عسقلانی</w:t>
            </w:r>
            <w:r>
              <w:rPr>
                <w:rStyle w:val="IndexLink"/>
                <w:rtl w:val="true"/>
              </w:rPr>
              <w:tab/>
            </w:r>
            <w:r>
              <w:rPr>
                <w:rStyle w:val="IndexLink"/>
              </w:rPr>
              <w:t>234</w:t>
            </w:r>
          </w:hyperlink>
        </w:p>
        <w:p>
          <w:pPr>
            <w:pStyle w:val="Contents2"/>
            <w:tabs>
              <w:tab w:val="clear" w:pos="8743"/>
              <w:tab w:val="right" w:pos="9026" w:leader="dot"/>
            </w:tabs>
            <w:rPr/>
          </w:pPr>
          <w:hyperlink w:anchor="__RefHeading___Toc9118935_2870459653">
            <w:r>
              <w:rPr>
                <w:webHidden/>
                <w:rStyle w:val="IndexLink"/>
                <w:rtl w:val="true"/>
              </w:rPr>
              <w:t>محامد عبدالله بن احمد از عبر ذهبی</w:t>
            </w:r>
            <w:r>
              <w:rPr>
                <w:rStyle w:val="IndexLink"/>
                <w:rtl w:val="true"/>
              </w:rPr>
              <w:tab/>
            </w:r>
            <w:r>
              <w:rPr>
                <w:rStyle w:val="IndexLink"/>
              </w:rPr>
              <w:t>236</w:t>
            </w:r>
          </w:hyperlink>
        </w:p>
        <w:p>
          <w:pPr>
            <w:pStyle w:val="Contents2"/>
            <w:tabs>
              <w:tab w:val="clear" w:pos="8743"/>
              <w:tab w:val="right" w:pos="9026" w:leader="dot"/>
            </w:tabs>
            <w:rPr/>
          </w:pPr>
          <w:hyperlink w:anchor="__RefHeading___Toc9118937_2870459653">
            <w:r>
              <w:rPr>
                <w:webHidden/>
                <w:rStyle w:val="IndexLink"/>
                <w:rtl w:val="true"/>
              </w:rPr>
              <w:t>مدح عبدالله بن احمد از مرآة الجنان یافعی</w:t>
            </w:r>
            <w:r>
              <w:rPr>
                <w:rStyle w:val="IndexLink"/>
                <w:rtl w:val="true"/>
              </w:rPr>
              <w:tab/>
            </w:r>
            <w:r>
              <w:rPr>
                <w:rStyle w:val="IndexLink"/>
              </w:rPr>
              <w:t>237</w:t>
            </w:r>
          </w:hyperlink>
        </w:p>
        <w:p>
          <w:pPr>
            <w:pStyle w:val="Contents2"/>
            <w:tabs>
              <w:tab w:val="clear" w:pos="8743"/>
              <w:tab w:val="right" w:pos="9026" w:leader="dot"/>
            </w:tabs>
            <w:rPr/>
          </w:pPr>
          <w:hyperlink w:anchor="__RefHeading___Toc9118939_2870459653">
            <w:r>
              <w:rPr>
                <w:webHidden/>
                <w:rStyle w:val="IndexLink"/>
                <w:rtl w:val="true"/>
              </w:rPr>
              <w:t>[</w:t>
            </w:r>
            <w:r>
              <w:rPr>
                <w:rStyle w:val="IndexLink"/>
                <w:rtl w:val="true"/>
              </w:rPr>
              <w:t>مدح عبدالله بن احمد از طبقات الحفّاظ سيوطى</w:t>
            </w:r>
            <w:r>
              <w:rPr>
                <w:rStyle w:val="IndexLink"/>
                <w:rtl w:val="true"/>
              </w:rPr>
              <w:t>]</w:t>
              <w:tab/>
            </w:r>
            <w:r>
              <w:rPr>
                <w:rStyle w:val="IndexLink"/>
              </w:rPr>
              <w:t>237</w:t>
            </w:r>
          </w:hyperlink>
        </w:p>
        <w:p>
          <w:pPr>
            <w:pStyle w:val="Contents2"/>
            <w:tabs>
              <w:tab w:val="clear" w:pos="8743"/>
              <w:tab w:val="right" w:pos="9026" w:leader="dot"/>
            </w:tabs>
            <w:rPr/>
          </w:pPr>
          <w:hyperlink w:anchor="__RefHeading___Toc9118941_2870459653">
            <w:r>
              <w:rPr>
                <w:webHidden/>
                <w:rStyle w:val="IndexLink"/>
                <w:rtl w:val="true"/>
              </w:rPr>
              <w:t>وجه هفتم از وجوه اثبات حدیث نور و ابطال ادعای اجماع بر وضع آن</w:t>
            </w:r>
            <w:r>
              <w:rPr>
                <w:rStyle w:val="IndexLink"/>
                <w:rtl w:val="true"/>
              </w:rPr>
              <w:tab/>
            </w:r>
            <w:r>
              <w:rPr>
                <w:rStyle w:val="IndexLink"/>
              </w:rPr>
              <w:t>238</w:t>
            </w:r>
          </w:hyperlink>
        </w:p>
        <w:p>
          <w:pPr>
            <w:pStyle w:val="Contents2"/>
            <w:tabs>
              <w:tab w:val="clear" w:pos="8743"/>
              <w:tab w:val="right" w:pos="9026" w:leader="dot"/>
            </w:tabs>
            <w:rPr/>
          </w:pPr>
          <w:hyperlink w:anchor="__RefHeading___Toc9118943_2870459653">
            <w:r>
              <w:rPr>
                <w:webHidden/>
                <w:rStyle w:val="IndexLink"/>
                <w:rtl w:val="true"/>
              </w:rPr>
              <w:t>روایت ابن مردویه حدیث نور را</w:t>
            </w:r>
            <w:r>
              <w:rPr>
                <w:rStyle w:val="IndexLink"/>
                <w:rtl w:val="true"/>
              </w:rPr>
              <w:tab/>
            </w:r>
            <w:r>
              <w:rPr>
                <w:rStyle w:val="IndexLink"/>
              </w:rPr>
              <w:t>238</w:t>
            </w:r>
          </w:hyperlink>
        </w:p>
        <w:p>
          <w:pPr>
            <w:pStyle w:val="Contents2"/>
            <w:tabs>
              <w:tab w:val="clear" w:pos="8743"/>
              <w:tab w:val="right" w:pos="9026" w:leader="dot"/>
            </w:tabs>
            <w:rPr/>
          </w:pPr>
          <w:hyperlink w:anchor="__RefHeading___Toc9118945_2870459653">
            <w:r>
              <w:rPr>
                <w:webHidden/>
                <w:rStyle w:val="IndexLink"/>
                <w:rtl w:val="true"/>
              </w:rPr>
              <w:t>وجه هشتم از وجوه اثبات حدیث نور و ابطال ادعای اجماع بر وضع آن</w:t>
            </w:r>
            <w:r>
              <w:rPr>
                <w:rStyle w:val="IndexLink"/>
                <w:rtl w:val="true"/>
              </w:rPr>
              <w:tab/>
            </w:r>
            <w:r>
              <w:rPr>
                <w:rStyle w:val="IndexLink"/>
              </w:rPr>
              <w:t>240</w:t>
            </w:r>
          </w:hyperlink>
        </w:p>
        <w:p>
          <w:pPr>
            <w:pStyle w:val="Contents2"/>
            <w:tabs>
              <w:tab w:val="clear" w:pos="8743"/>
              <w:tab w:val="right" w:pos="9026" w:leader="dot"/>
            </w:tabs>
            <w:rPr/>
          </w:pPr>
          <w:hyperlink w:anchor="__RefHeading___Toc9118947_2870459653">
            <w:r>
              <w:rPr>
                <w:webHidden/>
                <w:rStyle w:val="IndexLink"/>
                <w:rtl w:val="true"/>
              </w:rPr>
              <w:t>روایت نمودن ابن عبدالبرّ نمری قرطبی حدیث نور را در بهجة المجالس</w:t>
            </w:r>
            <w:r>
              <w:rPr>
                <w:rStyle w:val="IndexLink"/>
                <w:rtl w:val="true"/>
              </w:rPr>
              <w:tab/>
            </w:r>
            <w:r>
              <w:rPr>
                <w:rStyle w:val="IndexLink"/>
              </w:rPr>
              <w:t>240</w:t>
            </w:r>
          </w:hyperlink>
        </w:p>
        <w:p>
          <w:pPr>
            <w:pStyle w:val="Contents2"/>
            <w:tabs>
              <w:tab w:val="clear" w:pos="8743"/>
              <w:tab w:val="right" w:pos="9026" w:leader="dot"/>
            </w:tabs>
            <w:rPr/>
          </w:pPr>
          <w:hyperlink w:anchor="__RefHeading___Toc9118949_2870459653">
            <w:r>
              <w:rPr>
                <w:webHidden/>
                <w:rStyle w:val="IndexLink"/>
                <w:rtl w:val="true"/>
              </w:rPr>
              <w:t>ذکر صاحب کشف الظنون بهجة المجالس را و تصریح به اعتبار آن</w:t>
            </w:r>
            <w:r>
              <w:rPr>
                <w:rStyle w:val="IndexLink"/>
                <w:rtl w:val="true"/>
              </w:rPr>
              <w:tab/>
            </w:r>
            <w:r>
              <w:rPr>
                <w:rStyle w:val="IndexLink"/>
              </w:rPr>
              <w:t>240</w:t>
            </w:r>
          </w:hyperlink>
        </w:p>
        <w:p>
          <w:pPr>
            <w:pStyle w:val="Contents2"/>
            <w:tabs>
              <w:tab w:val="clear" w:pos="8743"/>
              <w:tab w:val="right" w:pos="9026" w:leader="dot"/>
            </w:tabs>
            <w:rPr/>
          </w:pPr>
          <w:hyperlink w:anchor="__RefHeading___Toc9118951_2870459653">
            <w:r>
              <w:rPr>
                <w:webHidden/>
                <w:rStyle w:val="IndexLink"/>
                <w:rtl w:val="true"/>
              </w:rPr>
              <w:t>وجه نهم از وجوه اثبات حدیث نور و ابطال ادعای اجماع بر وضع آن</w:t>
            </w:r>
            <w:r>
              <w:rPr>
                <w:rStyle w:val="IndexLink"/>
                <w:rtl w:val="true"/>
              </w:rPr>
              <w:tab/>
            </w:r>
            <w:r>
              <w:rPr>
                <w:rStyle w:val="IndexLink"/>
              </w:rPr>
              <w:t>242</w:t>
            </w:r>
          </w:hyperlink>
        </w:p>
        <w:p>
          <w:pPr>
            <w:pStyle w:val="Contents2"/>
            <w:tabs>
              <w:tab w:val="clear" w:pos="8743"/>
              <w:tab w:val="right" w:pos="9026" w:leader="dot"/>
            </w:tabs>
            <w:rPr/>
          </w:pPr>
          <w:hyperlink w:anchor="__RefHeading___Toc9118953_2870459653">
            <w:r>
              <w:rPr>
                <w:webHidden/>
                <w:rStyle w:val="IndexLink"/>
                <w:rtl w:val="true"/>
              </w:rPr>
              <w:t>روایت خطیب بغدادی حدیث نور را</w:t>
            </w:r>
            <w:r>
              <w:rPr>
                <w:rStyle w:val="IndexLink"/>
                <w:rtl w:val="true"/>
              </w:rPr>
              <w:tab/>
            </w:r>
            <w:r>
              <w:rPr>
                <w:rStyle w:val="IndexLink"/>
              </w:rPr>
              <w:t>242</w:t>
            </w:r>
          </w:hyperlink>
        </w:p>
        <w:p>
          <w:pPr>
            <w:pStyle w:val="Contents2"/>
            <w:tabs>
              <w:tab w:val="clear" w:pos="8743"/>
              <w:tab w:val="right" w:pos="9026" w:leader="dot"/>
            </w:tabs>
            <w:rPr/>
          </w:pPr>
          <w:hyperlink w:anchor="__RefHeading___Toc9118955_2870459653">
            <w:r>
              <w:rPr>
                <w:webHidden/>
                <w:rStyle w:val="IndexLink"/>
                <w:rtl w:val="true"/>
              </w:rPr>
              <w:t>[</w:t>
            </w:r>
            <w:r>
              <w:rPr>
                <w:rStyle w:val="IndexLink"/>
                <w:rtl w:val="true"/>
              </w:rPr>
              <w:t>مدائح تاريخ بغداد</w:t>
            </w:r>
            <w:r>
              <w:rPr>
                <w:rStyle w:val="IndexLink"/>
                <w:rtl w:val="true"/>
              </w:rPr>
              <w:t>]</w:t>
              <w:tab/>
            </w:r>
            <w:r>
              <w:rPr>
                <w:rStyle w:val="IndexLink"/>
              </w:rPr>
              <w:t>243</w:t>
            </w:r>
          </w:hyperlink>
        </w:p>
        <w:p>
          <w:pPr>
            <w:pStyle w:val="Contents2"/>
            <w:tabs>
              <w:tab w:val="clear" w:pos="8743"/>
              <w:tab w:val="right" w:pos="9026" w:leader="dot"/>
            </w:tabs>
            <w:rPr/>
          </w:pPr>
          <w:hyperlink w:anchor="__RefHeading___Toc9118957_2870459653">
            <w:r>
              <w:rPr>
                <w:webHidden/>
                <w:rStyle w:val="IndexLink"/>
                <w:rtl w:val="true"/>
              </w:rPr>
              <w:t>وجه دهم از وجوه اثبات حدیث نور و ابطال ادعای اجماع بر وضع آن</w:t>
            </w:r>
            <w:r>
              <w:rPr>
                <w:rStyle w:val="IndexLink"/>
                <w:rtl w:val="true"/>
              </w:rPr>
              <w:tab/>
            </w:r>
            <w:r>
              <w:rPr>
                <w:rStyle w:val="IndexLink"/>
              </w:rPr>
              <w:t>249</w:t>
            </w:r>
          </w:hyperlink>
        </w:p>
        <w:p>
          <w:pPr>
            <w:pStyle w:val="Contents2"/>
            <w:tabs>
              <w:tab w:val="clear" w:pos="8743"/>
              <w:tab w:val="right" w:pos="9026" w:leader="dot"/>
            </w:tabs>
            <w:rPr/>
          </w:pPr>
          <w:hyperlink w:anchor="__RefHeading___Toc9118959_2870459653">
            <w:r>
              <w:rPr>
                <w:webHidden/>
                <w:rStyle w:val="IndexLink"/>
                <w:rtl w:val="true"/>
              </w:rPr>
              <w:t>[</w:t>
            </w:r>
            <w:r>
              <w:rPr>
                <w:rStyle w:val="IndexLink"/>
                <w:rtl w:val="true"/>
              </w:rPr>
              <w:t>روايت نمودن ابن المغازلى حديث نور را در مناقب</w:t>
            </w:r>
            <w:r>
              <w:rPr>
                <w:rStyle w:val="IndexLink"/>
                <w:rtl w:val="true"/>
              </w:rPr>
              <w:t>]</w:t>
              <w:tab/>
            </w:r>
            <w:r>
              <w:rPr>
                <w:rStyle w:val="IndexLink"/>
              </w:rPr>
              <w:t>249</w:t>
            </w:r>
          </w:hyperlink>
        </w:p>
        <w:p>
          <w:pPr>
            <w:pStyle w:val="Contents2"/>
            <w:tabs>
              <w:tab w:val="clear" w:pos="8743"/>
              <w:tab w:val="right" w:pos="9026" w:leader="dot"/>
            </w:tabs>
            <w:rPr/>
          </w:pPr>
          <w:hyperlink w:anchor="__RefHeading___Toc9118961_2870459653">
            <w:r>
              <w:rPr>
                <w:webHidden/>
                <w:rStyle w:val="IndexLink"/>
                <w:rtl w:val="true"/>
              </w:rPr>
              <w:t>[</w:t>
            </w:r>
            <w:r>
              <w:rPr>
                <w:rStyle w:val="IndexLink"/>
                <w:rtl w:val="true"/>
              </w:rPr>
              <w:t>مدائح ابن المغازلى</w:t>
            </w:r>
            <w:r>
              <w:rPr>
                <w:rStyle w:val="IndexLink"/>
                <w:rtl w:val="true"/>
              </w:rPr>
              <w:t>]</w:t>
              <w:tab/>
            </w:r>
            <w:r>
              <w:rPr>
                <w:rStyle w:val="IndexLink"/>
              </w:rPr>
              <w:t>251</w:t>
            </w:r>
          </w:hyperlink>
        </w:p>
        <w:p>
          <w:pPr>
            <w:pStyle w:val="Contents2"/>
            <w:tabs>
              <w:tab w:val="clear" w:pos="8743"/>
              <w:tab w:val="right" w:pos="9026" w:leader="dot"/>
            </w:tabs>
            <w:rPr/>
          </w:pPr>
          <w:hyperlink w:anchor="__RefHeading___Toc9118963_2870459653">
            <w:r>
              <w:rPr>
                <w:webHidden/>
                <w:rStyle w:val="IndexLink"/>
                <w:rtl w:val="true"/>
              </w:rPr>
              <w:t>وجه يازدهم از وجوه اثبات حدیث نور و ابطال ادعای اجماع بر وضع آن</w:t>
            </w:r>
            <w:r>
              <w:rPr>
                <w:rStyle w:val="IndexLink"/>
                <w:rtl w:val="true"/>
              </w:rPr>
              <w:tab/>
            </w:r>
            <w:r>
              <w:rPr>
                <w:rStyle w:val="IndexLink"/>
              </w:rPr>
              <w:t>256</w:t>
            </w:r>
          </w:hyperlink>
        </w:p>
        <w:p>
          <w:pPr>
            <w:pStyle w:val="Contents2"/>
            <w:tabs>
              <w:tab w:val="clear" w:pos="8743"/>
              <w:tab w:val="right" w:pos="9026" w:leader="dot"/>
            </w:tabs>
            <w:rPr/>
          </w:pPr>
          <w:hyperlink w:anchor="__RefHeading___Toc9118965_2870459653">
            <w:r>
              <w:rPr>
                <w:webHidden/>
                <w:rStyle w:val="IndexLink"/>
                <w:rtl w:val="true"/>
              </w:rPr>
              <w:t>[</w:t>
            </w:r>
            <w:r>
              <w:rPr>
                <w:rStyle w:val="IndexLink"/>
                <w:rtl w:val="true"/>
              </w:rPr>
              <w:t>روايت نمودن ديلمى حدیث نور را در فردوس الأخبار</w:t>
            </w:r>
            <w:r>
              <w:rPr>
                <w:rStyle w:val="IndexLink"/>
                <w:rtl w:val="true"/>
              </w:rPr>
              <w:t>]</w:t>
              <w:tab/>
            </w:r>
            <w:r>
              <w:rPr>
                <w:rStyle w:val="IndexLink"/>
              </w:rPr>
              <w:t>256</w:t>
            </w:r>
          </w:hyperlink>
        </w:p>
        <w:p>
          <w:pPr>
            <w:pStyle w:val="Contents2"/>
            <w:tabs>
              <w:tab w:val="clear" w:pos="8743"/>
              <w:tab w:val="right" w:pos="9026" w:leader="dot"/>
            </w:tabs>
            <w:rPr/>
          </w:pPr>
          <w:hyperlink w:anchor="__RefHeading___Toc9118967_2870459653">
            <w:r>
              <w:rPr>
                <w:webHidden/>
                <w:rStyle w:val="IndexLink"/>
                <w:rtl w:val="true"/>
              </w:rPr>
              <w:t>وجه دوازدهم از وجوه اثبات حدیث نور و ابطال ادعای اجماع بر وضع آن</w:t>
            </w:r>
            <w:r>
              <w:rPr>
                <w:rStyle w:val="IndexLink"/>
                <w:rtl w:val="true"/>
              </w:rPr>
              <w:tab/>
            </w:r>
            <w:r>
              <w:rPr>
                <w:rStyle w:val="IndexLink"/>
              </w:rPr>
              <w:t>259</w:t>
            </w:r>
          </w:hyperlink>
        </w:p>
        <w:p>
          <w:pPr>
            <w:pStyle w:val="Contents2"/>
            <w:tabs>
              <w:tab w:val="clear" w:pos="8743"/>
              <w:tab w:val="right" w:pos="9026" w:leader="dot"/>
            </w:tabs>
            <w:rPr/>
          </w:pPr>
          <w:hyperlink w:anchor="__RefHeading___Toc9118969_2870459653">
            <w:r>
              <w:rPr>
                <w:webHidden/>
                <w:rStyle w:val="IndexLink"/>
                <w:rtl w:val="true"/>
              </w:rPr>
              <w:t>روایت نمودن عاصمی حدیث نور را به طرق عدیده در زین الفتی</w:t>
            </w:r>
            <w:r>
              <w:rPr>
                <w:rStyle w:val="IndexLink"/>
                <w:rtl w:val="true"/>
              </w:rPr>
              <w:tab/>
            </w:r>
            <w:r>
              <w:rPr>
                <w:rStyle w:val="IndexLink"/>
              </w:rPr>
              <w:t>259</w:t>
            </w:r>
          </w:hyperlink>
        </w:p>
        <w:p>
          <w:pPr>
            <w:pStyle w:val="Contents2"/>
            <w:tabs>
              <w:tab w:val="clear" w:pos="8743"/>
              <w:tab w:val="right" w:pos="9026" w:leader="dot"/>
            </w:tabs>
            <w:rPr/>
          </w:pPr>
          <w:hyperlink w:anchor="__RefHeading___Toc9118971_2870459653">
            <w:r>
              <w:rPr>
                <w:webHidden/>
                <w:rStyle w:val="IndexLink"/>
                <w:rtl w:val="true"/>
              </w:rPr>
              <w:t>وجه سيزدهم از وجوه اثبات حدیث نور و ابطال ادعای اجماع بر وضع آن</w:t>
            </w:r>
            <w:r>
              <w:rPr>
                <w:rStyle w:val="IndexLink"/>
                <w:rtl w:val="true"/>
              </w:rPr>
              <w:tab/>
            </w:r>
            <w:r>
              <w:rPr>
                <w:rStyle w:val="IndexLink"/>
              </w:rPr>
              <w:t>263</w:t>
            </w:r>
          </w:hyperlink>
        </w:p>
        <w:p>
          <w:pPr>
            <w:pStyle w:val="Contents2"/>
            <w:tabs>
              <w:tab w:val="clear" w:pos="8743"/>
              <w:tab w:val="right" w:pos="9026" w:leader="dot"/>
            </w:tabs>
            <w:rPr/>
          </w:pPr>
          <w:hyperlink w:anchor="__RefHeading___Toc9118973_2870459653">
            <w:r>
              <w:rPr>
                <w:webHidden/>
                <w:rStyle w:val="IndexLink"/>
                <w:rtl w:val="true"/>
              </w:rPr>
              <w:t>روایت نمودن نطنزی حدیث نور را در خصائص علویه</w:t>
            </w:r>
            <w:r>
              <w:rPr>
                <w:rStyle w:val="IndexLink"/>
                <w:rtl w:val="true"/>
              </w:rPr>
              <w:tab/>
            </w:r>
            <w:r>
              <w:rPr>
                <w:rStyle w:val="IndexLink"/>
              </w:rPr>
              <w:t>263</w:t>
            </w:r>
          </w:hyperlink>
        </w:p>
        <w:p>
          <w:pPr>
            <w:pStyle w:val="Contents2"/>
            <w:tabs>
              <w:tab w:val="clear" w:pos="8743"/>
              <w:tab w:val="right" w:pos="9026" w:leader="dot"/>
            </w:tabs>
            <w:rPr/>
          </w:pPr>
          <w:hyperlink w:anchor="__RefHeading___Toc9118975_2870459653">
            <w:r>
              <w:rPr>
                <w:webHidden/>
                <w:rStyle w:val="IndexLink"/>
                <w:rtl w:val="true"/>
              </w:rPr>
              <w:t>[</w:t>
            </w:r>
            <w:r>
              <w:rPr>
                <w:rStyle w:val="IndexLink"/>
                <w:rtl w:val="true"/>
              </w:rPr>
              <w:t>مدائح نطنزى</w:t>
            </w:r>
            <w:r>
              <w:rPr>
                <w:rStyle w:val="IndexLink"/>
                <w:rtl w:val="true"/>
              </w:rPr>
              <w:t>]</w:t>
              <w:tab/>
            </w:r>
            <w:r>
              <w:rPr>
                <w:rStyle w:val="IndexLink"/>
              </w:rPr>
              <w:t>265</w:t>
            </w:r>
          </w:hyperlink>
        </w:p>
        <w:p>
          <w:pPr>
            <w:pStyle w:val="Contents2"/>
            <w:tabs>
              <w:tab w:val="clear" w:pos="8743"/>
              <w:tab w:val="right" w:pos="9026" w:leader="dot"/>
            </w:tabs>
            <w:rPr/>
          </w:pPr>
          <w:hyperlink w:anchor="__RefHeading___Toc9118977_2870459653">
            <w:r>
              <w:rPr>
                <w:webHidden/>
                <w:rStyle w:val="IndexLink"/>
                <w:rtl w:val="true"/>
              </w:rPr>
              <w:t>وجه چهاردهم از وجوه اثبات حدیث نور و ابطال ادعای اجماع بر وضع آن</w:t>
            </w:r>
            <w:r>
              <w:rPr>
                <w:rStyle w:val="IndexLink"/>
                <w:rtl w:val="true"/>
              </w:rPr>
              <w:tab/>
            </w:r>
            <w:r>
              <w:rPr>
                <w:rStyle w:val="IndexLink"/>
              </w:rPr>
              <w:t>266</w:t>
            </w:r>
          </w:hyperlink>
        </w:p>
        <w:p>
          <w:pPr>
            <w:pStyle w:val="Contents2"/>
            <w:tabs>
              <w:tab w:val="clear" w:pos="8743"/>
              <w:tab w:val="right" w:pos="9026" w:leader="dot"/>
            </w:tabs>
            <w:rPr/>
          </w:pPr>
          <w:hyperlink w:anchor="__RefHeading___Toc9118979_2870459653">
            <w:r>
              <w:rPr>
                <w:webHidden/>
                <w:rStyle w:val="IndexLink"/>
                <w:rtl w:val="true"/>
              </w:rPr>
              <w:t>روایت نمودن شهردار دیلمی حدیث نور را</w:t>
            </w:r>
            <w:r>
              <w:rPr>
                <w:rStyle w:val="IndexLink"/>
                <w:rtl w:val="true"/>
              </w:rPr>
              <w:tab/>
            </w:r>
            <w:r>
              <w:rPr>
                <w:rStyle w:val="IndexLink"/>
              </w:rPr>
              <w:t>266</w:t>
            </w:r>
          </w:hyperlink>
        </w:p>
        <w:p>
          <w:pPr>
            <w:pStyle w:val="Contents2"/>
            <w:tabs>
              <w:tab w:val="clear" w:pos="8743"/>
              <w:tab w:val="right" w:pos="9026" w:leader="dot"/>
            </w:tabs>
            <w:rPr/>
          </w:pPr>
          <w:hyperlink w:anchor="__RefHeading___Toc9118981_2870459653">
            <w:r>
              <w:rPr>
                <w:webHidden/>
                <w:rStyle w:val="IndexLink"/>
                <w:rtl w:val="true"/>
              </w:rPr>
              <w:t>وجه پانزدهم از وجوه اثبات حدیث نور و ابطال ادعای اجماع بر وضع آن</w:t>
            </w:r>
            <w:r>
              <w:rPr>
                <w:rStyle w:val="IndexLink"/>
                <w:rtl w:val="true"/>
              </w:rPr>
              <w:tab/>
            </w:r>
            <w:r>
              <w:rPr>
                <w:rStyle w:val="IndexLink"/>
              </w:rPr>
              <w:t>267</w:t>
            </w:r>
          </w:hyperlink>
        </w:p>
        <w:p>
          <w:pPr>
            <w:pStyle w:val="Contents2"/>
            <w:tabs>
              <w:tab w:val="clear" w:pos="8743"/>
              <w:tab w:val="right" w:pos="9026" w:leader="dot"/>
            </w:tabs>
            <w:rPr/>
          </w:pPr>
          <w:hyperlink w:anchor="__RefHeading___Toc9118983_2870459653">
            <w:r>
              <w:rPr>
                <w:webHidden/>
                <w:rStyle w:val="IndexLink"/>
                <w:rtl w:val="true"/>
              </w:rPr>
              <w:t>حدیث نور از کتاب المناقب اخطب خوارزم</w:t>
            </w:r>
            <w:r>
              <w:rPr>
                <w:rStyle w:val="IndexLink"/>
                <w:rtl w:val="true"/>
              </w:rPr>
              <w:tab/>
            </w:r>
            <w:r>
              <w:rPr>
                <w:rStyle w:val="IndexLink"/>
              </w:rPr>
              <w:t>267</w:t>
            </w:r>
          </w:hyperlink>
        </w:p>
        <w:p>
          <w:pPr>
            <w:pStyle w:val="Contents2"/>
            <w:tabs>
              <w:tab w:val="clear" w:pos="8743"/>
              <w:tab w:val="right" w:pos="9026" w:leader="dot"/>
            </w:tabs>
            <w:rPr/>
          </w:pPr>
          <w:hyperlink w:anchor="__RefHeading___Toc9118985_2870459653">
            <w:r>
              <w:rPr>
                <w:webHidden/>
                <w:rStyle w:val="IndexLink"/>
                <w:rtl w:val="true"/>
              </w:rPr>
              <w:t>وجه شانزدهم از وجوه اثبات حدیث نور و ابطال ادعای اجماع بر وضع آن</w:t>
            </w:r>
            <w:r>
              <w:rPr>
                <w:rStyle w:val="IndexLink"/>
                <w:rtl w:val="true"/>
              </w:rPr>
              <w:tab/>
            </w:r>
            <w:r>
              <w:rPr>
                <w:rStyle w:val="IndexLink"/>
              </w:rPr>
              <w:t>271</w:t>
            </w:r>
          </w:hyperlink>
        </w:p>
        <w:p>
          <w:pPr>
            <w:pStyle w:val="Contents2"/>
            <w:tabs>
              <w:tab w:val="clear" w:pos="8743"/>
              <w:tab w:val="right" w:pos="9026" w:leader="dot"/>
            </w:tabs>
            <w:rPr/>
          </w:pPr>
          <w:hyperlink w:anchor="__RefHeading___Toc9118987_2870459653">
            <w:r>
              <w:rPr>
                <w:webHidden/>
                <w:rStyle w:val="IndexLink"/>
                <w:rtl w:val="true"/>
              </w:rPr>
              <w:t>روایت نمودن ابن عساکر حدیث نور را</w:t>
            </w:r>
            <w:r>
              <w:rPr>
                <w:rStyle w:val="IndexLink"/>
                <w:rtl w:val="true"/>
              </w:rPr>
              <w:tab/>
            </w:r>
            <w:r>
              <w:rPr>
                <w:rStyle w:val="IndexLink"/>
              </w:rPr>
              <w:t>271</w:t>
            </w:r>
          </w:hyperlink>
        </w:p>
        <w:p>
          <w:pPr>
            <w:pStyle w:val="Contents2"/>
            <w:tabs>
              <w:tab w:val="clear" w:pos="8743"/>
              <w:tab w:val="right" w:pos="9026" w:leader="dot"/>
            </w:tabs>
            <w:rPr/>
          </w:pPr>
          <w:hyperlink w:anchor="__RefHeading___Toc9118989_2870459653">
            <w:r>
              <w:rPr>
                <w:webHidden/>
                <w:rStyle w:val="IndexLink"/>
                <w:rtl w:val="true"/>
              </w:rPr>
              <w:t>وجه هفدهم از وجوه اثبات حدیث نور و ابطال ادعای اجماع بر وضع آن</w:t>
            </w:r>
            <w:r>
              <w:rPr>
                <w:rStyle w:val="IndexLink"/>
                <w:rtl w:val="true"/>
              </w:rPr>
              <w:tab/>
            </w:r>
            <w:r>
              <w:rPr>
                <w:rStyle w:val="IndexLink"/>
              </w:rPr>
              <w:t>273</w:t>
            </w:r>
          </w:hyperlink>
        </w:p>
        <w:p>
          <w:pPr>
            <w:pStyle w:val="Contents2"/>
            <w:tabs>
              <w:tab w:val="clear" w:pos="8743"/>
              <w:tab w:val="right" w:pos="9026" w:leader="dot"/>
            </w:tabs>
            <w:rPr/>
          </w:pPr>
          <w:hyperlink w:anchor="__RefHeading___Toc9118991_2870459653">
            <w:r>
              <w:rPr>
                <w:webHidden/>
                <w:rStyle w:val="IndexLink"/>
                <w:rtl w:val="true"/>
              </w:rPr>
              <w:t>روایت نمودن صالحانی حدیث نور را</w:t>
            </w:r>
            <w:r>
              <w:rPr>
                <w:rStyle w:val="IndexLink"/>
                <w:rtl w:val="true"/>
              </w:rPr>
              <w:tab/>
            </w:r>
            <w:r>
              <w:rPr>
                <w:rStyle w:val="IndexLink"/>
              </w:rPr>
              <w:t>273</w:t>
            </w:r>
          </w:hyperlink>
        </w:p>
        <w:p>
          <w:pPr>
            <w:pStyle w:val="Contents2"/>
            <w:tabs>
              <w:tab w:val="clear" w:pos="8743"/>
              <w:tab w:val="right" w:pos="9026" w:leader="dot"/>
            </w:tabs>
            <w:rPr/>
          </w:pPr>
          <w:hyperlink w:anchor="__RefHeading___Toc9118993_2870459653">
            <w:r>
              <w:rPr>
                <w:webHidden/>
                <w:rStyle w:val="IndexLink"/>
                <w:rtl w:val="true"/>
              </w:rPr>
              <w:t>[</w:t>
            </w:r>
            <w:r>
              <w:rPr>
                <w:rStyle w:val="IndexLink"/>
                <w:rtl w:val="true"/>
              </w:rPr>
              <w:t>مدائح صالحانى</w:t>
            </w:r>
            <w:r>
              <w:rPr>
                <w:rStyle w:val="IndexLink"/>
                <w:rtl w:val="true"/>
              </w:rPr>
              <w:t>]</w:t>
              <w:tab/>
            </w:r>
            <w:r>
              <w:rPr>
                <w:rStyle w:val="IndexLink"/>
              </w:rPr>
              <w:t>275</w:t>
            </w:r>
          </w:hyperlink>
        </w:p>
        <w:p>
          <w:pPr>
            <w:pStyle w:val="Contents2"/>
            <w:tabs>
              <w:tab w:val="clear" w:pos="8743"/>
              <w:tab w:val="right" w:pos="9026" w:leader="dot"/>
            </w:tabs>
            <w:rPr/>
          </w:pPr>
          <w:hyperlink w:anchor="__RefHeading___Toc9118995_2870459653">
            <w:r>
              <w:rPr>
                <w:webHidden/>
                <w:rStyle w:val="IndexLink"/>
                <w:rtl w:val="true"/>
              </w:rPr>
              <w:t>وجه هجدهم از وجوه اثبات حدیث نور و ابطال ادعای اجماع بر وضع آن</w:t>
            </w:r>
            <w:r>
              <w:rPr>
                <w:rStyle w:val="IndexLink"/>
                <w:rtl w:val="true"/>
              </w:rPr>
              <w:tab/>
            </w:r>
            <w:r>
              <w:rPr>
                <w:rStyle w:val="IndexLink"/>
              </w:rPr>
              <w:t>275</w:t>
            </w:r>
          </w:hyperlink>
        </w:p>
        <w:p>
          <w:pPr>
            <w:pStyle w:val="Contents2"/>
            <w:tabs>
              <w:tab w:val="clear" w:pos="8743"/>
              <w:tab w:val="right" w:pos="9026" w:leader="dot"/>
            </w:tabs>
            <w:rPr/>
          </w:pPr>
          <w:hyperlink w:anchor="__RefHeading___Toc9118997_2870459653">
            <w:r>
              <w:rPr>
                <w:webHidden/>
                <w:rStyle w:val="IndexLink"/>
                <w:rtl w:val="true"/>
              </w:rPr>
              <w:t>روایت نمودن مطرّزی حدیث نور را</w:t>
            </w:r>
            <w:r>
              <w:rPr>
                <w:rStyle w:val="IndexLink"/>
                <w:rtl w:val="true"/>
              </w:rPr>
              <w:tab/>
            </w:r>
            <w:r>
              <w:rPr>
                <w:rStyle w:val="IndexLink"/>
              </w:rPr>
              <w:t>275</w:t>
            </w:r>
          </w:hyperlink>
        </w:p>
        <w:p>
          <w:pPr>
            <w:pStyle w:val="Contents2"/>
            <w:tabs>
              <w:tab w:val="clear" w:pos="8743"/>
              <w:tab w:val="right" w:pos="9026" w:leader="dot"/>
            </w:tabs>
            <w:rPr/>
          </w:pPr>
          <w:hyperlink w:anchor="__RefHeading___Toc9118999_2870459653">
            <w:r>
              <w:rPr>
                <w:webHidden/>
                <w:rStyle w:val="IndexLink"/>
                <w:rtl w:val="true"/>
              </w:rPr>
              <w:t>وجه نوزدهم از وجوه اثبات حدیث نور و ابطال ادعای اجماع بر وضع آن</w:t>
            </w:r>
            <w:r>
              <w:rPr>
                <w:rStyle w:val="IndexLink"/>
                <w:rtl w:val="true"/>
              </w:rPr>
              <w:tab/>
            </w:r>
            <w:r>
              <w:rPr>
                <w:rStyle w:val="IndexLink"/>
              </w:rPr>
              <w:t>277</w:t>
            </w:r>
          </w:hyperlink>
        </w:p>
        <w:p>
          <w:pPr>
            <w:pStyle w:val="Contents2"/>
            <w:tabs>
              <w:tab w:val="clear" w:pos="8743"/>
              <w:tab w:val="right" w:pos="9026" w:leader="dot"/>
            </w:tabs>
            <w:rPr/>
          </w:pPr>
          <w:hyperlink w:anchor="__RefHeading___Toc9119001_2870459653">
            <w:r>
              <w:rPr>
                <w:webHidden/>
                <w:rStyle w:val="IndexLink"/>
                <w:rtl w:val="true"/>
              </w:rPr>
              <w:t>احتجاج صدر الافاضل در شرح دیوان أبوالعلاء بحدیث نور</w:t>
            </w:r>
            <w:r>
              <w:rPr>
                <w:rStyle w:val="IndexLink"/>
                <w:rtl w:val="true"/>
              </w:rPr>
              <w:tab/>
            </w:r>
            <w:r>
              <w:rPr>
                <w:rStyle w:val="IndexLink"/>
              </w:rPr>
              <w:t>277</w:t>
            </w:r>
          </w:hyperlink>
        </w:p>
        <w:p>
          <w:pPr>
            <w:pStyle w:val="Contents2"/>
            <w:tabs>
              <w:tab w:val="clear" w:pos="8743"/>
              <w:tab w:val="right" w:pos="9026" w:leader="dot"/>
            </w:tabs>
            <w:rPr/>
          </w:pPr>
          <w:hyperlink w:anchor="__RefHeading___Toc9119003_2870459653">
            <w:r>
              <w:rPr>
                <w:webHidden/>
                <w:rStyle w:val="IndexLink"/>
                <w:rtl w:val="true"/>
              </w:rPr>
              <w:t>مدائح صدرالأفاضل قاسم بن حسین خوارزمی</w:t>
            </w:r>
            <w:r>
              <w:rPr>
                <w:rStyle w:val="IndexLink"/>
                <w:rtl w:val="true"/>
              </w:rPr>
              <w:tab/>
            </w:r>
            <w:r>
              <w:rPr>
                <w:rStyle w:val="IndexLink"/>
              </w:rPr>
              <w:t>278</w:t>
            </w:r>
          </w:hyperlink>
        </w:p>
        <w:p>
          <w:pPr>
            <w:pStyle w:val="Contents2"/>
            <w:tabs>
              <w:tab w:val="clear" w:pos="8743"/>
              <w:tab w:val="right" w:pos="9026" w:leader="dot"/>
            </w:tabs>
            <w:rPr/>
          </w:pPr>
          <w:hyperlink w:anchor="__RefHeading___Toc9119005_2870459653">
            <w:r>
              <w:rPr>
                <w:webHidden/>
                <w:rStyle w:val="IndexLink"/>
                <w:rtl w:val="true"/>
              </w:rPr>
              <w:t>مدائح صدر الافاضل از معجم الادباء</w:t>
            </w:r>
            <w:r>
              <w:rPr>
                <w:rStyle w:val="IndexLink"/>
                <w:rtl w:val="true"/>
              </w:rPr>
              <w:tab/>
            </w:r>
            <w:r>
              <w:rPr>
                <w:rStyle w:val="IndexLink"/>
              </w:rPr>
              <w:t>278</w:t>
            </w:r>
          </w:hyperlink>
        </w:p>
        <w:p>
          <w:pPr>
            <w:pStyle w:val="Contents2"/>
            <w:tabs>
              <w:tab w:val="clear" w:pos="8743"/>
              <w:tab w:val="right" w:pos="9026" w:leader="dot"/>
            </w:tabs>
            <w:rPr/>
          </w:pPr>
          <w:hyperlink w:anchor="__RefHeading___Toc9119007_2870459653">
            <w:r>
              <w:rPr>
                <w:webHidden/>
                <w:rStyle w:val="IndexLink"/>
                <w:rtl w:val="true"/>
              </w:rPr>
              <w:t>مدائح صدر الأفاضل از جواهر مضیئه عبدالقادر حنفی</w:t>
            </w:r>
            <w:r>
              <w:rPr>
                <w:rStyle w:val="IndexLink"/>
                <w:rtl w:val="true"/>
              </w:rPr>
              <w:tab/>
            </w:r>
            <w:r>
              <w:rPr>
                <w:rStyle w:val="IndexLink"/>
              </w:rPr>
              <w:t>280</w:t>
            </w:r>
          </w:hyperlink>
        </w:p>
        <w:p>
          <w:pPr>
            <w:pStyle w:val="Contents2"/>
            <w:tabs>
              <w:tab w:val="clear" w:pos="8743"/>
              <w:tab w:val="right" w:pos="9026" w:leader="dot"/>
            </w:tabs>
            <w:rPr/>
          </w:pPr>
          <w:hyperlink w:anchor="__RefHeading___Toc9119009_2870459653">
            <w:r>
              <w:rPr>
                <w:webHidden/>
                <w:rStyle w:val="IndexLink"/>
                <w:rtl w:val="true"/>
              </w:rPr>
              <w:t>مدائح صدر الأفاضل از بغیة الوعاة سیوطی</w:t>
            </w:r>
            <w:r>
              <w:rPr>
                <w:rStyle w:val="IndexLink"/>
                <w:rtl w:val="true"/>
              </w:rPr>
              <w:tab/>
            </w:r>
            <w:r>
              <w:rPr>
                <w:rStyle w:val="IndexLink"/>
              </w:rPr>
              <w:t>280</w:t>
            </w:r>
          </w:hyperlink>
        </w:p>
        <w:p>
          <w:pPr>
            <w:pStyle w:val="Contents2"/>
            <w:tabs>
              <w:tab w:val="clear" w:pos="8743"/>
              <w:tab w:val="right" w:pos="9026" w:leader="dot"/>
            </w:tabs>
            <w:rPr/>
          </w:pPr>
          <w:hyperlink w:anchor="__RefHeading___Toc9119011_2870459653">
            <w:r>
              <w:rPr>
                <w:webHidden/>
                <w:rStyle w:val="IndexLink"/>
                <w:rtl w:val="true"/>
              </w:rPr>
              <w:t>نقل سیوطی جواب سؤال صواب صوفی ممدوح بمدائح عظیمه از صدر الأفاضل</w:t>
            </w:r>
            <w:r>
              <w:rPr>
                <w:rStyle w:val="IndexLink"/>
                <w:rtl w:val="true"/>
              </w:rPr>
              <w:tab/>
            </w:r>
            <w:r>
              <w:rPr>
                <w:rStyle w:val="IndexLink"/>
              </w:rPr>
              <w:t>281</w:t>
            </w:r>
          </w:hyperlink>
        </w:p>
        <w:p>
          <w:pPr>
            <w:pStyle w:val="Contents2"/>
            <w:tabs>
              <w:tab w:val="clear" w:pos="8743"/>
              <w:tab w:val="right" w:pos="9026" w:leader="dot"/>
            </w:tabs>
            <w:rPr/>
          </w:pPr>
          <w:hyperlink w:anchor="__RefHeading___Toc9119013_2870459653">
            <w:r>
              <w:rPr>
                <w:webHidden/>
                <w:rStyle w:val="IndexLink"/>
                <w:rtl w:val="true"/>
              </w:rPr>
              <w:t>وجه بستم از وجوه اثبات حدیث نور و ابطال ادعای اجماع بر وضع آن</w:t>
            </w:r>
            <w:r>
              <w:rPr>
                <w:rStyle w:val="IndexLink"/>
                <w:rtl w:val="true"/>
              </w:rPr>
              <w:tab/>
            </w:r>
            <w:r>
              <w:rPr>
                <w:rStyle w:val="IndexLink"/>
              </w:rPr>
              <w:t>283</w:t>
            </w:r>
          </w:hyperlink>
        </w:p>
        <w:p>
          <w:pPr>
            <w:pStyle w:val="Contents2"/>
            <w:tabs>
              <w:tab w:val="clear" w:pos="8743"/>
              <w:tab w:val="right" w:pos="9026" w:leader="dot"/>
            </w:tabs>
            <w:rPr/>
          </w:pPr>
          <w:hyperlink w:anchor="__RefHeading___Toc9119015_2870459653">
            <w:r>
              <w:rPr>
                <w:webHidden/>
                <w:rStyle w:val="IndexLink"/>
                <w:rtl w:val="true"/>
              </w:rPr>
              <w:t>روایت عبد الكریم رافعی حدیث نور را</w:t>
            </w:r>
            <w:r>
              <w:rPr>
                <w:rStyle w:val="IndexLink"/>
                <w:rtl w:val="true"/>
              </w:rPr>
              <w:tab/>
            </w:r>
            <w:r>
              <w:rPr>
                <w:rStyle w:val="IndexLink"/>
              </w:rPr>
              <w:t>283</w:t>
            </w:r>
          </w:hyperlink>
        </w:p>
        <w:p>
          <w:pPr>
            <w:pStyle w:val="Contents2"/>
            <w:tabs>
              <w:tab w:val="clear" w:pos="8743"/>
              <w:tab w:val="right" w:pos="9026" w:leader="dot"/>
            </w:tabs>
            <w:rPr/>
          </w:pPr>
          <w:hyperlink w:anchor="__RefHeading___Toc9119017_2870459653">
            <w:r>
              <w:rPr>
                <w:webHidden/>
                <w:rStyle w:val="IndexLink"/>
                <w:rtl w:val="true"/>
              </w:rPr>
              <w:t>وجه بست و يكم از وجوه اثبات حدیث نور و ابطال ادعای اجماع بر وضع آن</w:t>
            </w:r>
            <w:r>
              <w:rPr>
                <w:rStyle w:val="IndexLink"/>
                <w:rtl w:val="true"/>
              </w:rPr>
              <w:tab/>
            </w:r>
            <w:r>
              <w:rPr>
                <w:rStyle w:val="IndexLink"/>
              </w:rPr>
              <w:t>286</w:t>
            </w:r>
          </w:hyperlink>
        </w:p>
        <w:p>
          <w:pPr>
            <w:pStyle w:val="Contents2"/>
            <w:tabs>
              <w:tab w:val="clear" w:pos="8743"/>
              <w:tab w:val="right" w:pos="9026" w:leader="dot"/>
            </w:tabs>
            <w:rPr/>
          </w:pPr>
          <w:hyperlink w:anchor="__RefHeading___Toc9119019_2870459653">
            <w:r>
              <w:rPr>
                <w:webHidden/>
                <w:rStyle w:val="IndexLink"/>
                <w:rtl w:val="true"/>
              </w:rPr>
              <w:t>نظم عطّار مشتمل بر حدیث نور</w:t>
            </w:r>
            <w:r>
              <w:rPr>
                <w:rStyle w:val="IndexLink"/>
                <w:rtl w:val="true"/>
              </w:rPr>
              <w:tab/>
            </w:r>
            <w:r>
              <w:rPr>
                <w:rStyle w:val="IndexLink"/>
              </w:rPr>
              <w:t>286</w:t>
            </w:r>
          </w:hyperlink>
        </w:p>
        <w:p>
          <w:pPr>
            <w:pStyle w:val="Contents2"/>
            <w:tabs>
              <w:tab w:val="clear" w:pos="8743"/>
              <w:tab w:val="right" w:pos="9026" w:leader="dot"/>
            </w:tabs>
            <w:rPr/>
          </w:pPr>
          <w:hyperlink w:anchor="__RefHeading___Toc9119021_2870459653">
            <w:r>
              <w:rPr>
                <w:webHidden/>
                <w:rStyle w:val="IndexLink"/>
                <w:rtl w:val="true"/>
              </w:rPr>
              <w:t>[</w:t>
            </w:r>
            <w:r>
              <w:rPr>
                <w:rStyle w:val="IndexLink"/>
                <w:rtl w:val="true"/>
              </w:rPr>
              <w:t>مدائح عطّار</w:t>
            </w:r>
            <w:r>
              <w:rPr>
                <w:rStyle w:val="IndexLink"/>
                <w:rtl w:val="true"/>
              </w:rPr>
              <w:t>]</w:t>
              <w:tab/>
            </w:r>
            <w:r>
              <w:rPr>
                <w:rStyle w:val="IndexLink"/>
              </w:rPr>
              <w:t>287</w:t>
            </w:r>
          </w:hyperlink>
        </w:p>
        <w:p>
          <w:pPr>
            <w:pStyle w:val="Contents2"/>
            <w:tabs>
              <w:tab w:val="clear" w:pos="8743"/>
              <w:tab w:val="right" w:pos="9026" w:leader="dot"/>
            </w:tabs>
            <w:rPr/>
          </w:pPr>
          <w:hyperlink w:anchor="__RefHeading___Toc9119023_2870459653">
            <w:r>
              <w:rPr>
                <w:webHidden/>
                <w:rStyle w:val="IndexLink"/>
                <w:rtl w:val="true"/>
              </w:rPr>
              <w:t>وجه بست و دوم از وجوه اثبات حدیث نور و ابطال ادعای اجماع بر وضع آن</w:t>
            </w:r>
            <w:r>
              <w:rPr>
                <w:rStyle w:val="IndexLink"/>
                <w:rtl w:val="true"/>
              </w:rPr>
              <w:tab/>
            </w:r>
            <w:r>
              <w:rPr>
                <w:rStyle w:val="IndexLink"/>
              </w:rPr>
              <w:t>288</w:t>
            </w:r>
          </w:hyperlink>
        </w:p>
        <w:p>
          <w:pPr>
            <w:pStyle w:val="Contents2"/>
            <w:tabs>
              <w:tab w:val="clear" w:pos="8743"/>
              <w:tab w:val="right" w:pos="9026" w:leader="dot"/>
            </w:tabs>
            <w:rPr/>
          </w:pPr>
          <w:hyperlink w:anchor="__RefHeading___Toc9119025_2870459653">
            <w:r>
              <w:rPr>
                <w:webHidden/>
                <w:rStyle w:val="IndexLink"/>
                <w:rtl w:val="true"/>
              </w:rPr>
              <w:t>روایت ابن سبع اندلسی كلاعی حدیث نور را</w:t>
            </w:r>
            <w:r>
              <w:rPr>
                <w:rStyle w:val="IndexLink"/>
                <w:rtl w:val="true"/>
              </w:rPr>
              <w:tab/>
            </w:r>
            <w:r>
              <w:rPr>
                <w:rStyle w:val="IndexLink"/>
              </w:rPr>
              <w:t>288</w:t>
            </w:r>
          </w:hyperlink>
        </w:p>
        <w:p>
          <w:pPr>
            <w:pStyle w:val="Contents2"/>
            <w:tabs>
              <w:tab w:val="clear" w:pos="8743"/>
              <w:tab w:val="right" w:pos="9026" w:leader="dot"/>
            </w:tabs>
            <w:rPr/>
          </w:pPr>
          <w:hyperlink w:anchor="__RefHeading___Toc9119027_2870459653">
            <w:r>
              <w:rPr>
                <w:webHidden/>
                <w:rStyle w:val="IndexLink"/>
                <w:rtl w:val="true"/>
              </w:rPr>
              <w:t>مدائح ابوالربیع کلاعی</w:t>
            </w:r>
            <w:r>
              <w:rPr>
                <w:rStyle w:val="IndexLink"/>
                <w:rtl w:val="true"/>
              </w:rPr>
              <w:tab/>
            </w:r>
            <w:r>
              <w:rPr>
                <w:rStyle w:val="IndexLink"/>
              </w:rPr>
              <w:t>289</w:t>
            </w:r>
          </w:hyperlink>
        </w:p>
        <w:p>
          <w:pPr>
            <w:pStyle w:val="Contents2"/>
            <w:tabs>
              <w:tab w:val="clear" w:pos="8743"/>
              <w:tab w:val="right" w:pos="9026" w:leader="dot"/>
            </w:tabs>
            <w:rPr/>
          </w:pPr>
          <w:hyperlink w:anchor="__RefHeading___Toc9119029_2870459653">
            <w:r>
              <w:rPr>
                <w:webHidden/>
                <w:rStyle w:val="IndexLink"/>
                <w:rtl w:val="true"/>
              </w:rPr>
              <w:t>محامد أبوالربیع كلاعی اندلسی از تذكرة الحفّاظ ذهبی</w:t>
            </w:r>
            <w:r>
              <w:rPr>
                <w:rStyle w:val="IndexLink"/>
                <w:rtl w:val="true"/>
              </w:rPr>
              <w:tab/>
            </w:r>
            <w:r>
              <w:rPr>
                <w:rStyle w:val="IndexLink"/>
              </w:rPr>
              <w:t>290</w:t>
            </w:r>
          </w:hyperlink>
        </w:p>
        <w:p>
          <w:pPr>
            <w:pStyle w:val="Contents2"/>
            <w:tabs>
              <w:tab w:val="clear" w:pos="8743"/>
              <w:tab w:val="right" w:pos="9026" w:leader="dot"/>
            </w:tabs>
            <w:rPr/>
          </w:pPr>
          <w:hyperlink w:anchor="__RefHeading___Toc9119031_2870459653">
            <w:r>
              <w:rPr>
                <w:webHidden/>
                <w:rStyle w:val="IndexLink"/>
                <w:rtl w:val="true"/>
              </w:rPr>
              <w:t>محامد أبوالربیع كلاعی از عبر فی خبر من غبر ذهبی</w:t>
            </w:r>
            <w:r>
              <w:rPr>
                <w:rStyle w:val="IndexLink"/>
                <w:rtl w:val="true"/>
              </w:rPr>
              <w:tab/>
            </w:r>
            <w:r>
              <w:rPr>
                <w:rStyle w:val="IndexLink"/>
              </w:rPr>
              <w:t>294</w:t>
            </w:r>
          </w:hyperlink>
        </w:p>
        <w:p>
          <w:pPr>
            <w:pStyle w:val="Contents2"/>
            <w:tabs>
              <w:tab w:val="clear" w:pos="8743"/>
              <w:tab w:val="right" w:pos="9026" w:leader="dot"/>
            </w:tabs>
            <w:rPr/>
          </w:pPr>
          <w:hyperlink w:anchor="__RefHeading___Toc9119033_2870459653">
            <w:r>
              <w:rPr>
                <w:webHidden/>
                <w:rStyle w:val="IndexLink"/>
                <w:rtl w:val="true"/>
              </w:rPr>
              <w:t>محامد أبوالربیع كلاعی از مرآة الجنان یافعی</w:t>
            </w:r>
            <w:r>
              <w:rPr>
                <w:rStyle w:val="IndexLink"/>
                <w:rtl w:val="true"/>
              </w:rPr>
              <w:tab/>
            </w:r>
            <w:r>
              <w:rPr>
                <w:rStyle w:val="IndexLink"/>
              </w:rPr>
              <w:t>294</w:t>
            </w:r>
          </w:hyperlink>
        </w:p>
        <w:p>
          <w:pPr>
            <w:pStyle w:val="Contents2"/>
            <w:tabs>
              <w:tab w:val="clear" w:pos="8743"/>
              <w:tab w:val="right" w:pos="9026" w:leader="dot"/>
            </w:tabs>
            <w:rPr/>
          </w:pPr>
          <w:hyperlink w:anchor="__RefHeading___Toc9119035_2870459653">
            <w:r>
              <w:rPr>
                <w:webHidden/>
                <w:rStyle w:val="IndexLink"/>
                <w:rtl w:val="true"/>
              </w:rPr>
              <w:t>مدائح أبوالربیع كلاعی از طبقات الحفّاظ سیوطی</w:t>
            </w:r>
            <w:r>
              <w:rPr>
                <w:rStyle w:val="IndexLink"/>
                <w:rtl w:val="true"/>
              </w:rPr>
              <w:tab/>
            </w:r>
            <w:r>
              <w:rPr>
                <w:rStyle w:val="IndexLink"/>
              </w:rPr>
              <w:t>295</w:t>
            </w:r>
          </w:hyperlink>
        </w:p>
        <w:p>
          <w:pPr>
            <w:pStyle w:val="Contents2"/>
            <w:tabs>
              <w:tab w:val="clear" w:pos="8743"/>
              <w:tab w:val="right" w:pos="9026" w:leader="dot"/>
            </w:tabs>
            <w:rPr/>
          </w:pPr>
          <w:hyperlink w:anchor="__RefHeading___Toc9119037_2870459653">
            <w:r>
              <w:rPr>
                <w:webHidden/>
                <w:rStyle w:val="IndexLink"/>
                <w:rtl w:val="true"/>
              </w:rPr>
              <w:t>مدح أبوالربیع كلاعی از سبل الهدی محمّد بن یوسف شامی</w:t>
            </w:r>
            <w:r>
              <w:rPr>
                <w:rStyle w:val="IndexLink"/>
                <w:rtl w:val="true"/>
              </w:rPr>
              <w:tab/>
            </w:r>
            <w:r>
              <w:rPr>
                <w:rStyle w:val="IndexLink"/>
              </w:rPr>
              <w:t>296</w:t>
            </w:r>
          </w:hyperlink>
        </w:p>
        <w:p>
          <w:pPr>
            <w:pStyle w:val="Contents2"/>
            <w:tabs>
              <w:tab w:val="clear" w:pos="8743"/>
              <w:tab w:val="right" w:pos="9026" w:leader="dot"/>
            </w:tabs>
            <w:rPr/>
          </w:pPr>
          <w:hyperlink w:anchor="__RefHeading___Toc9119039_2870459653">
            <w:r>
              <w:rPr>
                <w:webHidden/>
                <w:rStyle w:val="IndexLink"/>
                <w:rtl w:val="true"/>
              </w:rPr>
              <w:t>مدائح أبوالربیع كلاعی از نفح الطیب مقری</w:t>
            </w:r>
            <w:r>
              <w:rPr>
                <w:rStyle w:val="IndexLink"/>
                <w:rtl w:val="true"/>
              </w:rPr>
              <w:tab/>
            </w:r>
            <w:r>
              <w:rPr>
                <w:rStyle w:val="IndexLink"/>
              </w:rPr>
              <w:t>297</w:t>
            </w:r>
          </w:hyperlink>
        </w:p>
        <w:p>
          <w:pPr>
            <w:pStyle w:val="Contents2"/>
            <w:tabs>
              <w:tab w:val="clear" w:pos="8743"/>
              <w:tab w:val="right" w:pos="9026" w:leader="dot"/>
            </w:tabs>
            <w:rPr/>
          </w:pPr>
          <w:hyperlink w:anchor="__RefHeading___Toc9119041_2870459653">
            <w:r>
              <w:rPr>
                <w:webHidden/>
                <w:rStyle w:val="IndexLink"/>
                <w:rtl w:val="true"/>
              </w:rPr>
              <w:t>مدح أبوالربیع كلاعی از كفایة المتطلّع</w:t>
            </w:r>
            <w:r>
              <w:rPr>
                <w:rStyle w:val="IndexLink"/>
                <w:rtl w:val="true"/>
              </w:rPr>
              <w:tab/>
            </w:r>
            <w:r>
              <w:rPr>
                <w:rStyle w:val="IndexLink"/>
              </w:rPr>
              <w:t>300</w:t>
            </w:r>
          </w:hyperlink>
        </w:p>
        <w:p>
          <w:pPr>
            <w:pStyle w:val="Contents2"/>
            <w:tabs>
              <w:tab w:val="clear" w:pos="8743"/>
              <w:tab w:val="right" w:pos="9026" w:leader="dot"/>
            </w:tabs>
            <w:rPr/>
          </w:pPr>
          <w:hyperlink w:anchor="__RefHeading___Toc9119043_2870459653">
            <w:r>
              <w:rPr>
                <w:webHidden/>
                <w:rStyle w:val="IndexLink"/>
                <w:rtl w:val="true"/>
              </w:rPr>
              <w:t>وجه بست و سوم از وجوه اثبات حدیث نور و ابطال ادعای اجماع بر وضع آن</w:t>
            </w:r>
            <w:r>
              <w:rPr>
                <w:rStyle w:val="IndexLink"/>
                <w:rtl w:val="true"/>
              </w:rPr>
              <w:tab/>
            </w:r>
            <w:r>
              <w:rPr>
                <w:rStyle w:val="IndexLink"/>
              </w:rPr>
              <w:t>301</w:t>
            </w:r>
          </w:hyperlink>
        </w:p>
        <w:p>
          <w:pPr>
            <w:pStyle w:val="Contents2"/>
            <w:tabs>
              <w:tab w:val="clear" w:pos="8743"/>
              <w:tab w:val="right" w:pos="9026" w:leader="dot"/>
            </w:tabs>
            <w:rPr/>
          </w:pPr>
          <w:hyperlink w:anchor="__RefHeading___Toc9119045_2870459653">
            <w:r>
              <w:rPr>
                <w:webHidden/>
                <w:rStyle w:val="IndexLink"/>
                <w:rtl w:val="true"/>
              </w:rPr>
              <w:t>روایت نمودن محمّد بن یوسف كنجی حدیث نور را و عقد باب خاص برای آن</w:t>
            </w:r>
            <w:r>
              <w:rPr>
                <w:rStyle w:val="IndexLink"/>
                <w:rtl w:val="true"/>
              </w:rPr>
              <w:tab/>
            </w:r>
            <w:r>
              <w:rPr>
                <w:rStyle w:val="IndexLink"/>
              </w:rPr>
              <w:t>301</w:t>
            </w:r>
          </w:hyperlink>
        </w:p>
        <w:p>
          <w:pPr>
            <w:pStyle w:val="Contents2"/>
            <w:tabs>
              <w:tab w:val="clear" w:pos="8743"/>
              <w:tab w:val="right" w:pos="9026" w:leader="dot"/>
            </w:tabs>
            <w:rPr/>
          </w:pPr>
          <w:hyperlink w:anchor="__RefHeading___Toc9119047_2870459653">
            <w:r>
              <w:rPr>
                <w:webHidden/>
                <w:rStyle w:val="IndexLink"/>
                <w:rtl w:val="true"/>
              </w:rPr>
              <w:t>اعتماد و اعتبار احادیث كفایة الطالب</w:t>
            </w:r>
            <w:r>
              <w:rPr>
                <w:rStyle w:val="IndexLink"/>
                <w:rtl w:val="true"/>
              </w:rPr>
              <w:tab/>
            </w:r>
            <w:r>
              <w:rPr>
                <w:rStyle w:val="IndexLink"/>
              </w:rPr>
              <w:t>310</w:t>
            </w:r>
          </w:hyperlink>
        </w:p>
        <w:p>
          <w:pPr>
            <w:pStyle w:val="Contents2"/>
            <w:tabs>
              <w:tab w:val="clear" w:pos="8743"/>
              <w:tab w:val="right" w:pos="9026" w:leader="dot"/>
            </w:tabs>
            <w:rPr/>
          </w:pPr>
          <w:hyperlink w:anchor="__RefHeading___Toc9119049_2870459653">
            <w:r>
              <w:rPr>
                <w:webHidden/>
                <w:rStyle w:val="IndexLink"/>
                <w:rtl w:val="true"/>
              </w:rPr>
              <w:t>تصریح محمّد بن یوسف كنجی در صدر كفایة الطالب به اینكه در آن احادیث صحیحه از كتب ائمه و حفّاظ روایت نموده</w:t>
            </w:r>
            <w:r>
              <w:rPr>
                <w:rStyle w:val="IndexLink"/>
                <w:rtl w:val="true"/>
              </w:rPr>
              <w:tab/>
            </w:r>
            <w:r>
              <w:rPr>
                <w:rStyle w:val="IndexLink"/>
              </w:rPr>
              <w:t>310</w:t>
            </w:r>
          </w:hyperlink>
        </w:p>
        <w:p>
          <w:pPr>
            <w:pStyle w:val="Contents2"/>
            <w:tabs>
              <w:tab w:val="clear" w:pos="8743"/>
              <w:tab w:val="right" w:pos="9026" w:leader="dot"/>
            </w:tabs>
            <w:rPr/>
          </w:pPr>
          <w:hyperlink w:anchor="__RefHeading___Toc9119051_2870459653">
            <w:r>
              <w:rPr>
                <w:webHidden/>
                <w:rStyle w:val="IndexLink"/>
                <w:rtl w:val="true"/>
              </w:rPr>
              <w:t>مدائح كنجی</w:t>
            </w:r>
            <w:r>
              <w:rPr>
                <w:rStyle w:val="IndexLink"/>
                <w:rtl w:val="true"/>
              </w:rPr>
              <w:tab/>
            </w:r>
            <w:r>
              <w:rPr>
                <w:rStyle w:val="IndexLink"/>
              </w:rPr>
              <w:t>312</w:t>
            </w:r>
          </w:hyperlink>
        </w:p>
        <w:p>
          <w:pPr>
            <w:pStyle w:val="Contents2"/>
            <w:tabs>
              <w:tab w:val="clear" w:pos="8743"/>
              <w:tab w:val="right" w:pos="9026" w:leader="dot"/>
            </w:tabs>
            <w:rPr/>
          </w:pPr>
          <w:hyperlink w:anchor="__RefHeading___Toc9119053_2870459653">
            <w:r>
              <w:rPr>
                <w:webHidden/>
                <w:rStyle w:val="IndexLink"/>
                <w:rtl w:val="true"/>
              </w:rPr>
              <w:t>وصف ابن صبّاغ المالكى كنجی را به امام و حافظ</w:t>
            </w:r>
            <w:r>
              <w:rPr>
                <w:rStyle w:val="IndexLink"/>
                <w:rtl w:val="true"/>
              </w:rPr>
              <w:tab/>
            </w:r>
            <w:r>
              <w:rPr>
                <w:rStyle w:val="IndexLink"/>
              </w:rPr>
              <w:t>312</w:t>
            </w:r>
          </w:hyperlink>
        </w:p>
        <w:p>
          <w:pPr>
            <w:pStyle w:val="Contents2"/>
            <w:tabs>
              <w:tab w:val="clear" w:pos="8743"/>
              <w:tab w:val="right" w:pos="9026" w:leader="dot"/>
            </w:tabs>
            <w:rPr/>
          </w:pPr>
          <w:hyperlink w:anchor="__RefHeading___Toc9119055_2870459653">
            <w:r>
              <w:rPr>
                <w:webHidden/>
                <w:rStyle w:val="IndexLink"/>
                <w:rtl w:val="true"/>
              </w:rPr>
              <w:t>[</w:t>
            </w:r>
            <w:r>
              <w:rPr>
                <w:rStyle w:val="IndexLink"/>
                <w:rtl w:val="true"/>
              </w:rPr>
              <w:t>وصف صاحب كشف الظنون كنجی را به شيخ و حافظ</w:t>
            </w:r>
            <w:r>
              <w:rPr>
                <w:rStyle w:val="IndexLink"/>
                <w:rtl w:val="true"/>
              </w:rPr>
              <w:t>]</w:t>
              <w:tab/>
            </w:r>
            <w:r>
              <w:rPr>
                <w:rStyle w:val="IndexLink"/>
              </w:rPr>
              <w:t>312</w:t>
            </w:r>
          </w:hyperlink>
        </w:p>
        <w:p>
          <w:pPr>
            <w:pStyle w:val="Contents2"/>
            <w:tabs>
              <w:tab w:val="clear" w:pos="8743"/>
              <w:tab w:val="right" w:pos="9026" w:leader="dot"/>
            </w:tabs>
            <w:rPr/>
          </w:pPr>
          <w:hyperlink w:anchor="__RefHeading___Toc9119057_2870459653">
            <w:r>
              <w:rPr>
                <w:webHidden/>
                <w:rStyle w:val="IndexLink"/>
                <w:rtl w:val="true"/>
              </w:rPr>
              <w:t>عبارات دالّه بر عظمت و جلالت لقب حافظ كه ابن الصبّاغ و صاحب كشف الظنون كنجی را به آن وصف نموده‌اند از تذکره و مجمع الوسائل علی قاری و لواقح شعرانی</w:t>
            </w:r>
            <w:r>
              <w:rPr>
                <w:rStyle w:val="IndexLink"/>
                <w:rtl w:val="true"/>
              </w:rPr>
              <w:tab/>
            </w:r>
            <w:r>
              <w:rPr>
                <w:rStyle w:val="IndexLink"/>
              </w:rPr>
              <w:t>313</w:t>
            </w:r>
          </w:hyperlink>
        </w:p>
        <w:p>
          <w:pPr>
            <w:pStyle w:val="Contents2"/>
            <w:tabs>
              <w:tab w:val="clear" w:pos="8743"/>
              <w:tab w:val="right" w:pos="9026" w:leader="dot"/>
            </w:tabs>
            <w:rPr/>
          </w:pPr>
          <w:hyperlink w:anchor="__RefHeading___Toc9119059_2870459653">
            <w:r>
              <w:rPr>
                <w:webHidden/>
                <w:rStyle w:val="IndexLink"/>
                <w:rtl w:val="true"/>
              </w:rPr>
              <w:t>عظمت و جلالت لقب شیخ كه به آن وصف نموده</w:t>
            </w:r>
            <w:r>
              <w:rPr>
                <w:rStyle w:val="IndexLink"/>
                <w:rtl w:val="true"/>
              </w:rPr>
              <w:tab/>
            </w:r>
            <w:r>
              <w:rPr>
                <w:rStyle w:val="IndexLink"/>
              </w:rPr>
              <w:t>315</w:t>
            </w:r>
          </w:hyperlink>
        </w:p>
        <w:p>
          <w:pPr>
            <w:pStyle w:val="Contents2"/>
            <w:tabs>
              <w:tab w:val="clear" w:pos="8743"/>
              <w:tab w:val="right" w:pos="9026" w:leader="dot"/>
            </w:tabs>
            <w:rPr/>
          </w:pPr>
          <w:hyperlink w:anchor="__RefHeading___Toc9119061_2870459653">
            <w:r>
              <w:rPr>
                <w:webHidden/>
                <w:rStyle w:val="IndexLink"/>
                <w:rtl w:val="true"/>
              </w:rPr>
              <w:t>مدح صاحب كشف الظنون از سبحة المرجان غلام علی آزاد بلگرامی</w:t>
            </w:r>
            <w:r>
              <w:rPr>
                <w:rStyle w:val="IndexLink"/>
                <w:rtl w:val="true"/>
              </w:rPr>
              <w:tab/>
            </w:r>
            <w:r>
              <w:rPr>
                <w:rStyle w:val="IndexLink"/>
              </w:rPr>
              <w:t>316</w:t>
            </w:r>
          </w:hyperlink>
        </w:p>
        <w:p>
          <w:pPr>
            <w:pStyle w:val="Contents2"/>
            <w:tabs>
              <w:tab w:val="clear" w:pos="8743"/>
              <w:tab w:val="right" w:pos="9026" w:leader="dot"/>
            </w:tabs>
            <w:rPr/>
          </w:pPr>
          <w:hyperlink w:anchor="__RefHeading___Toc9119063_2870459653">
            <w:r>
              <w:rPr>
                <w:webHidden/>
                <w:rStyle w:val="IndexLink"/>
                <w:rtl w:val="true"/>
              </w:rPr>
              <w:t>تمسّک مطیری به افاده كنجی و وصف او به شیخ</w:t>
            </w:r>
            <w:r>
              <w:rPr>
                <w:rStyle w:val="IndexLink"/>
                <w:rtl w:val="true"/>
              </w:rPr>
              <w:tab/>
            </w:r>
            <w:r>
              <w:rPr>
                <w:rStyle w:val="IndexLink"/>
              </w:rPr>
              <w:t>318</w:t>
            </w:r>
          </w:hyperlink>
        </w:p>
        <w:p>
          <w:pPr>
            <w:pStyle w:val="Contents2"/>
            <w:tabs>
              <w:tab w:val="clear" w:pos="8743"/>
              <w:tab w:val="right" w:pos="9026" w:leader="dot"/>
            </w:tabs>
            <w:rPr/>
          </w:pPr>
          <w:hyperlink w:anchor="__RefHeading___Toc9119065_2870459653">
            <w:r>
              <w:rPr>
                <w:webHidden/>
                <w:rStyle w:val="IndexLink"/>
                <w:rtl w:val="true"/>
              </w:rPr>
              <w:t>وجه بست و چهارم از وجوه اثبات حدیث نور و ابطال ادعای اجماع بر وضع آن</w:t>
            </w:r>
            <w:r>
              <w:rPr>
                <w:rStyle w:val="IndexLink"/>
                <w:rtl w:val="true"/>
              </w:rPr>
              <w:tab/>
            </w:r>
            <w:r>
              <w:rPr>
                <w:rStyle w:val="IndexLink"/>
              </w:rPr>
              <w:t>319</w:t>
            </w:r>
          </w:hyperlink>
        </w:p>
        <w:p>
          <w:pPr>
            <w:pStyle w:val="Contents2"/>
            <w:tabs>
              <w:tab w:val="clear" w:pos="8743"/>
              <w:tab w:val="right" w:pos="9026" w:leader="dot"/>
            </w:tabs>
            <w:rPr/>
          </w:pPr>
          <w:hyperlink w:anchor="__RefHeading___Toc9119067_2870459653">
            <w:r>
              <w:rPr>
                <w:webHidden/>
                <w:rStyle w:val="IndexLink"/>
                <w:rtl w:val="true"/>
              </w:rPr>
              <w:t>حدیث نور از ریاض النضرة محب الدین طبری</w:t>
            </w:r>
            <w:r>
              <w:rPr>
                <w:rStyle w:val="IndexLink"/>
                <w:rtl w:val="true"/>
              </w:rPr>
              <w:tab/>
            </w:r>
            <w:r>
              <w:rPr>
                <w:rStyle w:val="IndexLink"/>
              </w:rPr>
              <w:t>319</w:t>
            </w:r>
          </w:hyperlink>
        </w:p>
        <w:p>
          <w:pPr>
            <w:pStyle w:val="Contents2"/>
            <w:tabs>
              <w:tab w:val="clear" w:pos="8743"/>
              <w:tab w:val="right" w:pos="9026" w:leader="dot"/>
            </w:tabs>
            <w:rPr/>
          </w:pPr>
          <w:hyperlink w:anchor="__RefHeading___Toc9119069_2870459653">
            <w:r>
              <w:rPr>
                <w:webHidden/>
                <w:rStyle w:val="IndexLink"/>
                <w:rtl w:val="true"/>
              </w:rPr>
              <w:t>وجه بست و پنجم از وجوه اثبات حدیث نور و ابطال ادعای اجماع بر وضع آن</w:t>
            </w:r>
            <w:r>
              <w:rPr>
                <w:rStyle w:val="IndexLink"/>
                <w:rtl w:val="true"/>
              </w:rPr>
              <w:tab/>
            </w:r>
            <w:r>
              <w:rPr>
                <w:rStyle w:val="IndexLink"/>
              </w:rPr>
              <w:t>321</w:t>
            </w:r>
          </w:hyperlink>
        </w:p>
        <w:p>
          <w:pPr>
            <w:pStyle w:val="Contents2"/>
            <w:tabs>
              <w:tab w:val="clear" w:pos="8743"/>
              <w:tab w:val="right" w:pos="9026" w:leader="dot"/>
            </w:tabs>
            <w:rPr/>
          </w:pPr>
          <w:hyperlink w:anchor="__RefHeading___Toc9119071_2870459653">
            <w:r>
              <w:rPr>
                <w:webHidden/>
                <w:rStyle w:val="IndexLink"/>
                <w:rtl w:val="true"/>
              </w:rPr>
              <w:t>روایت حمّوئی حدیث نور را به طرق عدیده در فرائد السمطین</w:t>
            </w:r>
            <w:r>
              <w:rPr>
                <w:rStyle w:val="IndexLink"/>
                <w:rtl w:val="true"/>
              </w:rPr>
              <w:tab/>
            </w:r>
            <w:r>
              <w:rPr>
                <w:rStyle w:val="IndexLink"/>
              </w:rPr>
              <w:t>321</w:t>
            </w:r>
          </w:hyperlink>
        </w:p>
        <w:p>
          <w:pPr>
            <w:pStyle w:val="Contents2"/>
            <w:tabs>
              <w:tab w:val="clear" w:pos="8743"/>
              <w:tab w:val="right" w:pos="9026" w:leader="dot"/>
            </w:tabs>
            <w:rPr/>
          </w:pPr>
          <w:hyperlink w:anchor="__RefHeading___Toc9119073_2870459653">
            <w:r>
              <w:rPr>
                <w:webHidden/>
                <w:rStyle w:val="IndexLink"/>
                <w:rtl w:val="true"/>
              </w:rPr>
              <w:t>وجه بست و ششم از وجوه اثبات حدیث نور و ابطال ادعای اجماع بر وضع آن</w:t>
            </w:r>
            <w:r>
              <w:rPr>
                <w:rStyle w:val="IndexLink"/>
                <w:rtl w:val="true"/>
              </w:rPr>
              <w:tab/>
            </w:r>
            <w:r>
              <w:rPr>
                <w:rStyle w:val="IndexLink"/>
              </w:rPr>
              <w:t>329</w:t>
            </w:r>
          </w:hyperlink>
        </w:p>
        <w:p>
          <w:pPr>
            <w:pStyle w:val="Contents2"/>
            <w:tabs>
              <w:tab w:val="clear" w:pos="8743"/>
              <w:tab w:val="right" w:pos="9026" w:leader="dot"/>
            </w:tabs>
            <w:rPr/>
          </w:pPr>
          <w:hyperlink w:anchor="__RefHeading___Toc9119075_2870459653">
            <w:r>
              <w:rPr>
                <w:webHidden/>
                <w:rStyle w:val="IndexLink"/>
                <w:rtl w:val="true"/>
              </w:rPr>
              <w:t>حدیث نور از نزل السائرین بواسطۀ بحر المناقب</w:t>
            </w:r>
            <w:r>
              <w:rPr>
                <w:rStyle w:val="IndexLink"/>
                <w:rtl w:val="true"/>
              </w:rPr>
              <w:tab/>
            </w:r>
            <w:r>
              <w:rPr>
                <w:rStyle w:val="IndexLink"/>
              </w:rPr>
              <w:t>329</w:t>
            </w:r>
          </w:hyperlink>
        </w:p>
        <w:p>
          <w:pPr>
            <w:pStyle w:val="Contents2"/>
            <w:tabs>
              <w:tab w:val="clear" w:pos="8743"/>
              <w:tab w:val="right" w:pos="9026" w:leader="dot"/>
            </w:tabs>
            <w:rPr/>
          </w:pPr>
          <w:hyperlink w:anchor="__RefHeading___Toc9119077_2870459653">
            <w:r>
              <w:rPr>
                <w:webHidden/>
                <w:rStyle w:val="IndexLink"/>
                <w:rtl w:val="true"/>
              </w:rPr>
              <w:t>مدائح محمود طالبی</w:t>
            </w:r>
            <w:r>
              <w:rPr>
                <w:rStyle w:val="IndexLink"/>
                <w:rtl w:val="true"/>
              </w:rPr>
              <w:tab/>
            </w:r>
            <w:r>
              <w:rPr>
                <w:rStyle w:val="IndexLink"/>
              </w:rPr>
              <w:t>330</w:t>
            </w:r>
          </w:hyperlink>
        </w:p>
        <w:p>
          <w:pPr>
            <w:pStyle w:val="Contents2"/>
            <w:tabs>
              <w:tab w:val="clear" w:pos="8743"/>
              <w:tab w:val="right" w:pos="9026" w:leader="dot"/>
            </w:tabs>
            <w:rPr/>
          </w:pPr>
          <w:hyperlink w:anchor="__RefHeading___Toc9119079_2870459653">
            <w:r>
              <w:rPr>
                <w:webHidden/>
                <w:rStyle w:val="IndexLink"/>
                <w:rtl w:val="true"/>
              </w:rPr>
              <w:t>مدائح محمود طالبی از طبقات شافعیه اسنوی</w:t>
            </w:r>
            <w:r>
              <w:rPr>
                <w:rStyle w:val="IndexLink"/>
                <w:rtl w:val="true"/>
              </w:rPr>
              <w:tab/>
            </w:r>
            <w:r>
              <w:rPr>
                <w:rStyle w:val="IndexLink"/>
              </w:rPr>
              <w:t>330</w:t>
            </w:r>
          </w:hyperlink>
        </w:p>
        <w:p>
          <w:pPr>
            <w:pStyle w:val="Contents2"/>
            <w:tabs>
              <w:tab w:val="clear" w:pos="8743"/>
              <w:tab w:val="right" w:pos="9026" w:leader="dot"/>
            </w:tabs>
            <w:rPr/>
          </w:pPr>
          <w:hyperlink w:anchor="__RefHeading___Toc9119081_2870459653">
            <w:r>
              <w:rPr>
                <w:webHidden/>
                <w:rStyle w:val="IndexLink"/>
                <w:rtl w:val="true"/>
              </w:rPr>
              <w:t>وجه بست و هفتم از وجوه اثبات حدیث نور و ابطال ادعای اجماع بر وضع آن</w:t>
            </w:r>
            <w:r>
              <w:rPr>
                <w:rStyle w:val="IndexLink"/>
                <w:rtl w:val="true"/>
              </w:rPr>
              <w:tab/>
            </w:r>
            <w:r>
              <w:rPr>
                <w:rStyle w:val="IndexLink"/>
              </w:rPr>
              <w:t>332</w:t>
            </w:r>
          </w:hyperlink>
        </w:p>
        <w:p>
          <w:pPr>
            <w:pStyle w:val="Contents2"/>
            <w:tabs>
              <w:tab w:val="clear" w:pos="8743"/>
              <w:tab w:val="right" w:pos="9026" w:leader="dot"/>
            </w:tabs>
            <w:rPr/>
          </w:pPr>
          <w:hyperlink w:anchor="__RefHeading___Toc9119083_2870459653">
            <w:r>
              <w:rPr>
                <w:webHidden/>
                <w:rStyle w:val="IndexLink"/>
                <w:rtl w:val="true"/>
              </w:rPr>
              <w:t>حدیث نور از نظم درر السمطین زرندی</w:t>
            </w:r>
            <w:r>
              <w:rPr>
                <w:rStyle w:val="IndexLink"/>
                <w:rtl w:val="true"/>
              </w:rPr>
              <w:tab/>
            </w:r>
            <w:r>
              <w:rPr>
                <w:rStyle w:val="IndexLink"/>
              </w:rPr>
              <w:t>332</w:t>
            </w:r>
          </w:hyperlink>
        </w:p>
        <w:p>
          <w:pPr>
            <w:pStyle w:val="Contents2"/>
            <w:tabs>
              <w:tab w:val="clear" w:pos="8743"/>
              <w:tab w:val="right" w:pos="9026" w:leader="dot"/>
            </w:tabs>
            <w:rPr/>
          </w:pPr>
          <w:hyperlink w:anchor="__RefHeading___Toc9119085_2870459653">
            <w:r>
              <w:rPr>
                <w:webHidden/>
                <w:rStyle w:val="IndexLink"/>
                <w:rtl w:val="true"/>
              </w:rPr>
              <w:t>صدر كتاب نظم درر السمطین كه از آن اعتقاد و اعتبار مرویات آن ظاهر می‌شود</w:t>
            </w:r>
            <w:r>
              <w:rPr>
                <w:rStyle w:val="IndexLink"/>
                <w:rtl w:val="true"/>
              </w:rPr>
              <w:tab/>
            </w:r>
            <w:r>
              <w:rPr>
                <w:rStyle w:val="IndexLink"/>
              </w:rPr>
              <w:t>335</w:t>
            </w:r>
          </w:hyperlink>
        </w:p>
        <w:p>
          <w:pPr>
            <w:pStyle w:val="Contents2"/>
            <w:tabs>
              <w:tab w:val="clear" w:pos="8743"/>
              <w:tab w:val="right" w:pos="9026" w:leader="dot"/>
            </w:tabs>
            <w:rPr/>
          </w:pPr>
          <w:hyperlink w:anchor="__RefHeading___Toc9119087_2870459653">
            <w:r>
              <w:rPr>
                <w:webHidden/>
                <w:rStyle w:val="IndexLink"/>
                <w:rtl w:val="true"/>
              </w:rPr>
              <w:t>وجه بست و هشتم از وجوه اثبات حدیث نور و ابطال ادعای اجماع بر وضع آن</w:t>
            </w:r>
            <w:r>
              <w:rPr>
                <w:rStyle w:val="IndexLink"/>
                <w:rtl w:val="true"/>
              </w:rPr>
              <w:tab/>
            </w:r>
            <w:r>
              <w:rPr>
                <w:rStyle w:val="IndexLink"/>
              </w:rPr>
              <w:t>338</w:t>
            </w:r>
          </w:hyperlink>
        </w:p>
        <w:p>
          <w:pPr>
            <w:pStyle w:val="Contents2"/>
            <w:tabs>
              <w:tab w:val="clear" w:pos="8743"/>
              <w:tab w:val="right" w:pos="9026" w:leader="dot"/>
            </w:tabs>
            <w:rPr/>
          </w:pPr>
          <w:hyperlink w:anchor="__RefHeading___Toc9119089_2870459653">
            <w:r>
              <w:rPr>
                <w:webHidden/>
                <w:rStyle w:val="IndexLink"/>
                <w:rtl w:val="true"/>
              </w:rPr>
              <w:t>روایت نمودن زرندی حدیث نور را در معارج الوصول</w:t>
            </w:r>
            <w:r>
              <w:rPr>
                <w:rStyle w:val="IndexLink"/>
                <w:rtl w:val="true"/>
              </w:rPr>
              <w:tab/>
            </w:r>
            <w:r>
              <w:rPr>
                <w:rStyle w:val="IndexLink"/>
              </w:rPr>
              <w:t>338</w:t>
            </w:r>
          </w:hyperlink>
        </w:p>
        <w:p>
          <w:pPr>
            <w:pStyle w:val="Contents2"/>
            <w:tabs>
              <w:tab w:val="clear" w:pos="8743"/>
              <w:tab w:val="right" w:pos="9026" w:leader="dot"/>
            </w:tabs>
            <w:rPr/>
          </w:pPr>
          <w:hyperlink w:anchor="__RefHeading___Toc9119091_2870459653">
            <w:r>
              <w:rPr>
                <w:webHidden/>
                <w:rStyle w:val="IndexLink"/>
                <w:rtl w:val="true"/>
              </w:rPr>
              <w:t>اعتماد و اعتبار احادیث معارج الوصول از صدر آن</w:t>
            </w:r>
            <w:r>
              <w:rPr>
                <w:rStyle w:val="IndexLink"/>
                <w:rtl w:val="true"/>
              </w:rPr>
              <w:tab/>
            </w:r>
            <w:r>
              <w:rPr>
                <w:rStyle w:val="IndexLink"/>
              </w:rPr>
              <w:t>339</w:t>
            </w:r>
          </w:hyperlink>
        </w:p>
        <w:p>
          <w:pPr>
            <w:pStyle w:val="Contents2"/>
            <w:tabs>
              <w:tab w:val="clear" w:pos="8743"/>
              <w:tab w:val="right" w:pos="9026" w:leader="dot"/>
            </w:tabs>
            <w:rPr/>
          </w:pPr>
          <w:hyperlink w:anchor="__RefHeading___Toc9119093_2870459653">
            <w:r>
              <w:rPr>
                <w:webHidden/>
                <w:rStyle w:val="IndexLink"/>
                <w:rtl w:val="true"/>
              </w:rPr>
              <w:t>مدائح زرندى</w:t>
            </w:r>
            <w:r>
              <w:rPr>
                <w:rStyle w:val="IndexLink"/>
                <w:rtl w:val="true"/>
              </w:rPr>
              <w:tab/>
            </w:r>
            <w:r>
              <w:rPr>
                <w:rStyle w:val="IndexLink"/>
              </w:rPr>
              <w:t>340</w:t>
            </w:r>
          </w:hyperlink>
        </w:p>
        <w:p>
          <w:pPr>
            <w:pStyle w:val="Contents2"/>
            <w:tabs>
              <w:tab w:val="clear" w:pos="8743"/>
              <w:tab w:val="right" w:pos="9026" w:leader="dot"/>
            </w:tabs>
            <w:rPr/>
          </w:pPr>
          <w:hyperlink w:anchor="__RefHeading___Toc9119095_2870459653">
            <w:r>
              <w:rPr>
                <w:webHidden/>
                <w:rStyle w:val="IndexLink"/>
                <w:rtl w:val="true"/>
              </w:rPr>
              <w:t xml:space="preserve">مدائح زرندی </w:t>
            </w:r>
            <w:r>
              <w:rPr>
                <w:rStyle w:val="IndexLink"/>
                <w:rtl w:val="true"/>
              </w:rPr>
              <w:t>[</w:t>
            </w:r>
            <w:r>
              <w:rPr>
                <w:rStyle w:val="IndexLink"/>
                <w:rtl w:val="true"/>
              </w:rPr>
              <w:t>از</w:t>
            </w:r>
            <w:r>
              <w:rPr>
                <w:rStyle w:val="IndexLink"/>
                <w:rtl w:val="true"/>
              </w:rPr>
              <w:t xml:space="preserve">] </w:t>
            </w:r>
            <w:r>
              <w:rPr>
                <w:rStyle w:val="IndexLink"/>
                <w:rtl w:val="true"/>
              </w:rPr>
              <w:t>درر كامنه ابن حجر عسقلانی</w:t>
            </w:r>
            <w:r>
              <w:rPr>
                <w:rStyle w:val="IndexLink"/>
                <w:rtl w:val="true"/>
              </w:rPr>
              <w:tab/>
            </w:r>
            <w:r>
              <w:rPr>
                <w:rStyle w:val="IndexLink"/>
              </w:rPr>
              <w:t>340</w:t>
            </w:r>
          </w:hyperlink>
        </w:p>
        <w:p>
          <w:pPr>
            <w:pStyle w:val="Contents2"/>
            <w:tabs>
              <w:tab w:val="clear" w:pos="8743"/>
              <w:tab w:val="right" w:pos="9026" w:leader="dot"/>
            </w:tabs>
            <w:rPr/>
          </w:pPr>
          <w:hyperlink w:anchor="__RefHeading___Toc9119097_2870459653">
            <w:r>
              <w:rPr>
                <w:webHidden/>
                <w:rStyle w:val="IndexLink"/>
                <w:rtl w:val="true"/>
              </w:rPr>
              <w:t>مدح زرندی از فصول مهمّه ابن الصبّاغ مالکی</w:t>
            </w:r>
            <w:r>
              <w:rPr>
                <w:rStyle w:val="IndexLink"/>
                <w:rtl w:val="true"/>
              </w:rPr>
              <w:tab/>
            </w:r>
            <w:r>
              <w:rPr>
                <w:rStyle w:val="IndexLink"/>
              </w:rPr>
              <w:t>341</w:t>
            </w:r>
          </w:hyperlink>
        </w:p>
        <w:p>
          <w:pPr>
            <w:pStyle w:val="Contents2"/>
            <w:tabs>
              <w:tab w:val="clear" w:pos="8743"/>
              <w:tab w:val="right" w:pos="9026" w:leader="dot"/>
            </w:tabs>
            <w:rPr/>
          </w:pPr>
          <w:hyperlink w:anchor="__RefHeading___Toc9119099_2870459653">
            <w:r>
              <w:rPr>
                <w:webHidden/>
                <w:rStyle w:val="IndexLink"/>
                <w:rtl w:val="true"/>
              </w:rPr>
              <w:t>[</w:t>
            </w:r>
            <w:r>
              <w:rPr>
                <w:rStyle w:val="IndexLink"/>
                <w:rtl w:val="true"/>
              </w:rPr>
              <w:t>مدح زرندی از توضيح الدلائل شهاب‌الدين احمد</w:t>
            </w:r>
            <w:r>
              <w:rPr>
                <w:rStyle w:val="IndexLink"/>
                <w:rtl w:val="true"/>
              </w:rPr>
              <w:t>]</w:t>
              <w:tab/>
            </w:r>
            <w:r>
              <w:rPr>
                <w:rStyle w:val="IndexLink"/>
              </w:rPr>
              <w:t>342</w:t>
            </w:r>
          </w:hyperlink>
        </w:p>
        <w:p>
          <w:pPr>
            <w:pStyle w:val="Contents2"/>
            <w:tabs>
              <w:tab w:val="clear" w:pos="8743"/>
              <w:tab w:val="right" w:pos="9026" w:leader="dot"/>
            </w:tabs>
            <w:rPr/>
          </w:pPr>
          <w:hyperlink w:anchor="__RefHeading___Toc9119101_2870459653">
            <w:r>
              <w:rPr>
                <w:webHidden/>
                <w:rStyle w:val="IndexLink"/>
                <w:rtl w:val="true"/>
              </w:rPr>
              <w:t>مدح زرندی از سبل الهدی و الرشاد محمّد بن یوسف شامی</w:t>
            </w:r>
            <w:r>
              <w:rPr>
                <w:rStyle w:val="IndexLink"/>
                <w:rtl w:val="true"/>
              </w:rPr>
              <w:tab/>
            </w:r>
            <w:r>
              <w:rPr>
                <w:rStyle w:val="IndexLink"/>
              </w:rPr>
              <w:t>342</w:t>
            </w:r>
          </w:hyperlink>
        </w:p>
        <w:p>
          <w:pPr>
            <w:pStyle w:val="Contents2"/>
            <w:tabs>
              <w:tab w:val="clear" w:pos="8743"/>
              <w:tab w:val="right" w:pos="9026" w:leader="dot"/>
            </w:tabs>
            <w:rPr/>
          </w:pPr>
          <w:hyperlink w:anchor="__RefHeading___Toc9119103_2870459653">
            <w:r>
              <w:rPr>
                <w:webHidden/>
                <w:rStyle w:val="IndexLink"/>
                <w:rtl w:val="true"/>
              </w:rPr>
              <w:t>مدح زرندی از منتهی المقال مفتی صدرالدین خان</w:t>
            </w:r>
            <w:r>
              <w:rPr>
                <w:rStyle w:val="IndexLink"/>
                <w:rtl w:val="true"/>
              </w:rPr>
              <w:tab/>
            </w:r>
            <w:r>
              <w:rPr>
                <w:rStyle w:val="IndexLink"/>
              </w:rPr>
              <w:t>343</w:t>
            </w:r>
          </w:hyperlink>
        </w:p>
        <w:p>
          <w:pPr>
            <w:pStyle w:val="Contents2"/>
            <w:tabs>
              <w:tab w:val="clear" w:pos="8743"/>
              <w:tab w:val="right" w:pos="9026" w:leader="dot"/>
            </w:tabs>
            <w:rPr/>
          </w:pPr>
          <w:hyperlink w:anchor="__RefHeading___Toc9119105_2870459653">
            <w:r>
              <w:rPr>
                <w:webHidden/>
                <w:rStyle w:val="IndexLink"/>
                <w:rtl w:val="true"/>
              </w:rPr>
              <w:t>نقل علمای اهل سنّت از زرندی</w:t>
            </w:r>
            <w:r>
              <w:rPr>
                <w:rStyle w:val="IndexLink"/>
                <w:rtl w:val="true"/>
              </w:rPr>
              <w:tab/>
            </w:r>
            <w:r>
              <w:rPr>
                <w:rStyle w:val="IndexLink"/>
              </w:rPr>
              <w:t>344</w:t>
            </w:r>
          </w:hyperlink>
        </w:p>
        <w:p>
          <w:pPr>
            <w:pStyle w:val="Contents2"/>
            <w:tabs>
              <w:tab w:val="clear" w:pos="8743"/>
              <w:tab w:val="right" w:pos="9026" w:leader="dot"/>
            </w:tabs>
            <w:rPr/>
          </w:pPr>
          <w:hyperlink w:anchor="__RefHeading___Toc9119107_2870459653">
            <w:r>
              <w:rPr>
                <w:webHidden/>
                <w:rStyle w:val="IndexLink"/>
                <w:rtl w:val="true"/>
              </w:rPr>
              <w:t>نقل سمهودی در جواهر العقدین از زرندی</w:t>
            </w:r>
            <w:r>
              <w:rPr>
                <w:rStyle w:val="IndexLink"/>
                <w:rtl w:val="true"/>
              </w:rPr>
              <w:tab/>
            </w:r>
            <w:r>
              <w:rPr>
                <w:rStyle w:val="IndexLink"/>
              </w:rPr>
              <w:t>344</w:t>
            </w:r>
          </w:hyperlink>
        </w:p>
        <w:p>
          <w:pPr>
            <w:pStyle w:val="Contents2"/>
            <w:tabs>
              <w:tab w:val="clear" w:pos="8743"/>
              <w:tab w:val="right" w:pos="9026" w:leader="dot"/>
            </w:tabs>
            <w:rPr/>
          </w:pPr>
          <w:hyperlink w:anchor="__RefHeading___Toc9119109_2870459653">
            <w:r>
              <w:rPr>
                <w:webHidden/>
                <w:rStyle w:val="IndexLink"/>
                <w:rtl w:val="true"/>
              </w:rPr>
              <w:t>نقل صاحب توضيح الدلائل از زرندى</w:t>
            </w:r>
            <w:r>
              <w:rPr>
                <w:rStyle w:val="IndexLink"/>
                <w:rtl w:val="true"/>
              </w:rPr>
              <w:tab/>
            </w:r>
            <w:r>
              <w:rPr>
                <w:rStyle w:val="IndexLink"/>
              </w:rPr>
              <w:t>355</w:t>
            </w:r>
          </w:hyperlink>
        </w:p>
        <w:p>
          <w:pPr>
            <w:pStyle w:val="Contents2"/>
            <w:tabs>
              <w:tab w:val="clear" w:pos="8743"/>
              <w:tab w:val="right" w:pos="9026" w:leader="dot"/>
            </w:tabs>
            <w:rPr/>
          </w:pPr>
          <w:hyperlink w:anchor="__RefHeading___Toc9119111_2870459653">
            <w:r>
              <w:rPr>
                <w:webHidden/>
                <w:rStyle w:val="IndexLink"/>
                <w:rtl w:val="true"/>
              </w:rPr>
              <w:t>نقل احمد بن الفضل بن محمّد باكثیر در وسیلة المآل از زرندی</w:t>
            </w:r>
            <w:r>
              <w:rPr>
                <w:rStyle w:val="IndexLink"/>
                <w:rtl w:val="true"/>
              </w:rPr>
              <w:tab/>
            </w:r>
            <w:r>
              <w:rPr>
                <w:rStyle w:val="IndexLink"/>
              </w:rPr>
              <w:t>355</w:t>
            </w:r>
          </w:hyperlink>
        </w:p>
        <w:p>
          <w:pPr>
            <w:pStyle w:val="Contents2"/>
            <w:tabs>
              <w:tab w:val="clear" w:pos="8743"/>
              <w:tab w:val="right" w:pos="9026" w:leader="dot"/>
            </w:tabs>
            <w:rPr/>
          </w:pPr>
          <w:hyperlink w:anchor="__RefHeading___Toc9119113_2870459653">
            <w:r>
              <w:rPr>
                <w:webHidden/>
                <w:rStyle w:val="IndexLink"/>
                <w:rtl w:val="true"/>
              </w:rPr>
              <w:t>نقل مولوی سلامة الله در معركة الآراء از اعلام زرندی</w:t>
            </w:r>
            <w:r>
              <w:rPr>
                <w:rStyle w:val="IndexLink"/>
                <w:rtl w:val="true"/>
              </w:rPr>
              <w:tab/>
            </w:r>
            <w:r>
              <w:rPr>
                <w:rStyle w:val="IndexLink"/>
              </w:rPr>
              <w:t>356</w:t>
            </w:r>
          </w:hyperlink>
        </w:p>
        <w:p>
          <w:pPr>
            <w:pStyle w:val="Contents2"/>
            <w:tabs>
              <w:tab w:val="clear" w:pos="8743"/>
              <w:tab w:val="right" w:pos="9026" w:leader="dot"/>
            </w:tabs>
            <w:rPr/>
          </w:pPr>
          <w:hyperlink w:anchor="__RefHeading___Toc9119115_2870459653">
            <w:r>
              <w:rPr>
                <w:webHidden/>
                <w:rStyle w:val="IndexLink"/>
                <w:rtl w:val="true"/>
              </w:rPr>
              <w:t>نقل مولوی حیدر علی در منتهی الكلام از زرندی</w:t>
            </w:r>
            <w:r>
              <w:rPr>
                <w:rStyle w:val="IndexLink"/>
                <w:rtl w:val="true"/>
              </w:rPr>
              <w:tab/>
            </w:r>
            <w:r>
              <w:rPr>
                <w:rStyle w:val="IndexLink"/>
              </w:rPr>
              <w:t>357</w:t>
            </w:r>
          </w:hyperlink>
        </w:p>
        <w:p>
          <w:pPr>
            <w:pStyle w:val="Contents2"/>
            <w:tabs>
              <w:tab w:val="clear" w:pos="8743"/>
              <w:tab w:val="right" w:pos="9026" w:leader="dot"/>
            </w:tabs>
            <w:rPr/>
          </w:pPr>
          <w:hyperlink w:anchor="__RefHeading___Toc9119117_2870459653">
            <w:r>
              <w:rPr>
                <w:webHidden/>
                <w:rStyle w:val="IndexLink"/>
                <w:rtl w:val="true"/>
              </w:rPr>
              <w:t>وجه بست و نهم از وجوه اثبات حدیث نور و ابطال ادعای اجماع بر وضع آن</w:t>
            </w:r>
            <w:r>
              <w:rPr>
                <w:rStyle w:val="IndexLink"/>
                <w:rtl w:val="true"/>
              </w:rPr>
              <w:tab/>
            </w:r>
            <w:r>
              <w:rPr>
                <w:rStyle w:val="IndexLink"/>
              </w:rPr>
              <w:t>359</w:t>
            </w:r>
          </w:hyperlink>
        </w:p>
        <w:p>
          <w:pPr>
            <w:pStyle w:val="Contents2"/>
            <w:tabs>
              <w:tab w:val="clear" w:pos="8743"/>
              <w:tab w:val="right" w:pos="9026" w:leader="dot"/>
            </w:tabs>
            <w:rPr/>
          </w:pPr>
          <w:hyperlink w:anchor="__RefHeading___Toc9119119_2870459653">
            <w:r>
              <w:rPr>
                <w:webHidden/>
                <w:rStyle w:val="IndexLink"/>
                <w:rtl w:val="true"/>
              </w:rPr>
              <w:t>[</w:t>
            </w:r>
            <w:r>
              <w:rPr>
                <w:rStyle w:val="IndexLink"/>
                <w:rtl w:val="true"/>
              </w:rPr>
              <w:t>اثبات سید محمّد گیسو دراز حدیث نور را</w:t>
            </w:r>
            <w:r>
              <w:rPr>
                <w:rStyle w:val="IndexLink"/>
                <w:rtl w:val="true"/>
              </w:rPr>
              <w:t>]</w:t>
              <w:tab/>
            </w:r>
            <w:r>
              <w:rPr>
                <w:rStyle w:val="IndexLink"/>
              </w:rPr>
              <w:t>359</w:t>
            </w:r>
          </w:hyperlink>
        </w:p>
        <w:p>
          <w:pPr>
            <w:pStyle w:val="Contents2"/>
            <w:tabs>
              <w:tab w:val="clear" w:pos="8743"/>
              <w:tab w:val="right" w:pos="9026" w:leader="dot"/>
            </w:tabs>
            <w:rPr/>
          </w:pPr>
          <w:hyperlink w:anchor="__RefHeading___Toc9119121_2870459653">
            <w:r>
              <w:rPr>
                <w:webHidden/>
                <w:rStyle w:val="IndexLink"/>
                <w:rtl w:val="true"/>
              </w:rPr>
              <w:t>وجه سى‌ام از وجوه اثبات حدیث نور و ابطال ادعای اجماع بر وضع آن</w:t>
            </w:r>
            <w:r>
              <w:rPr>
                <w:rStyle w:val="IndexLink"/>
                <w:rtl w:val="true"/>
              </w:rPr>
              <w:tab/>
            </w:r>
            <w:r>
              <w:rPr>
                <w:rStyle w:val="IndexLink"/>
              </w:rPr>
              <w:t>359</w:t>
            </w:r>
          </w:hyperlink>
        </w:p>
        <w:p>
          <w:pPr>
            <w:pStyle w:val="Contents2"/>
            <w:tabs>
              <w:tab w:val="clear" w:pos="8743"/>
              <w:tab w:val="right" w:pos="9026" w:leader="dot"/>
            </w:tabs>
            <w:rPr/>
          </w:pPr>
          <w:hyperlink w:anchor="__RefHeading___Toc9119123_2870459653">
            <w:r>
              <w:rPr>
                <w:webHidden/>
                <w:rStyle w:val="IndexLink"/>
                <w:rtl w:val="true"/>
              </w:rPr>
              <w:t>احتجاج سیّد محمّد گیسودراز به حدیث نور</w:t>
            </w:r>
            <w:r>
              <w:rPr>
                <w:rStyle w:val="IndexLink"/>
                <w:rtl w:val="true"/>
              </w:rPr>
              <w:tab/>
            </w:r>
            <w:r>
              <w:rPr>
                <w:rStyle w:val="IndexLink"/>
              </w:rPr>
              <w:t>359</w:t>
            </w:r>
          </w:hyperlink>
        </w:p>
        <w:p>
          <w:pPr>
            <w:pStyle w:val="Contents2"/>
            <w:tabs>
              <w:tab w:val="clear" w:pos="8743"/>
              <w:tab w:val="right" w:pos="9026" w:leader="dot"/>
            </w:tabs>
            <w:rPr/>
          </w:pPr>
          <w:hyperlink w:anchor="__RefHeading___Toc9119125_2870459653">
            <w:r>
              <w:rPr>
                <w:webHidden/>
                <w:rStyle w:val="IndexLink"/>
                <w:rtl w:val="true"/>
              </w:rPr>
              <w:t>وجه سى و يكم از وجوه اثبات حدیث نور و ابطال ادعای اجماع بر وضع آن</w:t>
            </w:r>
            <w:r>
              <w:rPr>
                <w:rStyle w:val="IndexLink"/>
                <w:rtl w:val="true"/>
              </w:rPr>
              <w:tab/>
            </w:r>
            <w:r>
              <w:rPr>
                <w:rStyle w:val="IndexLink"/>
              </w:rPr>
              <w:t>361</w:t>
            </w:r>
          </w:hyperlink>
        </w:p>
        <w:p>
          <w:pPr>
            <w:pStyle w:val="Contents2"/>
            <w:tabs>
              <w:tab w:val="clear" w:pos="8743"/>
              <w:tab w:val="right" w:pos="9026" w:leader="dot"/>
            </w:tabs>
            <w:rPr/>
          </w:pPr>
          <w:hyperlink w:anchor="__RefHeading___Toc9119127_2870459653">
            <w:r>
              <w:rPr>
                <w:webHidden/>
                <w:rStyle w:val="IndexLink"/>
                <w:rtl w:val="true"/>
              </w:rPr>
              <w:t>احتجاج سیّد محمّد گیسودراز به حدیث نور</w:t>
            </w:r>
            <w:r>
              <w:rPr>
                <w:rStyle w:val="IndexLink"/>
                <w:rtl w:val="true"/>
              </w:rPr>
              <w:tab/>
            </w:r>
            <w:r>
              <w:rPr>
                <w:rStyle w:val="IndexLink"/>
              </w:rPr>
              <w:t>361</w:t>
            </w:r>
          </w:hyperlink>
        </w:p>
        <w:p>
          <w:pPr>
            <w:pStyle w:val="Contents2"/>
            <w:tabs>
              <w:tab w:val="clear" w:pos="8743"/>
              <w:tab w:val="right" w:pos="9026" w:leader="dot"/>
            </w:tabs>
            <w:rPr/>
          </w:pPr>
          <w:hyperlink w:anchor="__RefHeading___Toc9119129_2870459653">
            <w:r>
              <w:rPr>
                <w:webHidden/>
                <w:rStyle w:val="IndexLink"/>
                <w:rtl w:val="true"/>
              </w:rPr>
              <w:t>محامد و مفاخر سيّد محمّد گیسودراز از أخبار الأخیار شیخ عبدالحقّ</w:t>
            </w:r>
            <w:r>
              <w:rPr>
                <w:rStyle w:val="IndexLink"/>
                <w:rtl w:val="true"/>
              </w:rPr>
              <w:tab/>
            </w:r>
            <w:r>
              <w:rPr>
                <w:rStyle w:val="IndexLink"/>
              </w:rPr>
              <w:t>361</w:t>
            </w:r>
          </w:hyperlink>
        </w:p>
        <w:p>
          <w:pPr>
            <w:pStyle w:val="Contents2"/>
            <w:tabs>
              <w:tab w:val="clear" w:pos="8743"/>
              <w:tab w:val="right" w:pos="9026" w:leader="dot"/>
            </w:tabs>
            <w:rPr/>
          </w:pPr>
          <w:hyperlink w:anchor="__RefHeading___Toc9119131_2870459653">
            <w:r>
              <w:rPr>
                <w:webHidden/>
                <w:rStyle w:val="IndexLink"/>
                <w:rtl w:val="true"/>
              </w:rPr>
              <w:t>وجه سى و دوم از وجوه اثبات حدیث نور و ابطال ادعای اجماع بر وضع آن</w:t>
            </w:r>
            <w:r>
              <w:rPr>
                <w:rStyle w:val="IndexLink"/>
                <w:rtl w:val="true"/>
              </w:rPr>
              <w:tab/>
            </w:r>
            <w:r>
              <w:rPr>
                <w:rStyle w:val="IndexLink"/>
              </w:rPr>
              <w:t>363</w:t>
            </w:r>
          </w:hyperlink>
        </w:p>
        <w:p>
          <w:pPr>
            <w:pStyle w:val="Contents2"/>
            <w:tabs>
              <w:tab w:val="clear" w:pos="8743"/>
              <w:tab w:val="right" w:pos="9026" w:leader="dot"/>
            </w:tabs>
            <w:rPr/>
          </w:pPr>
          <w:hyperlink w:anchor="__RefHeading___Toc9119133_2870459653">
            <w:r>
              <w:rPr>
                <w:webHidden/>
                <w:rStyle w:val="IndexLink"/>
                <w:rtl w:val="true"/>
              </w:rPr>
              <w:t>حدیث نور از بحر الأنساب سیّد محمّد بن جعفر مكّی حسینی</w:t>
            </w:r>
            <w:r>
              <w:rPr>
                <w:rStyle w:val="IndexLink"/>
                <w:rtl w:val="true"/>
              </w:rPr>
              <w:tab/>
            </w:r>
            <w:r>
              <w:rPr>
                <w:rStyle w:val="IndexLink"/>
              </w:rPr>
              <w:t>363</w:t>
            </w:r>
          </w:hyperlink>
        </w:p>
        <w:p>
          <w:pPr>
            <w:pStyle w:val="Contents2"/>
            <w:tabs>
              <w:tab w:val="clear" w:pos="8743"/>
              <w:tab w:val="right" w:pos="9026" w:leader="dot"/>
            </w:tabs>
            <w:rPr/>
          </w:pPr>
          <w:hyperlink w:anchor="__RefHeading___Toc9119135_2870459653">
            <w:r>
              <w:rPr>
                <w:webHidden/>
                <w:rStyle w:val="IndexLink"/>
                <w:rtl w:val="true"/>
              </w:rPr>
              <w:t>مدائح سیّد محمّد بن جعفر مكّی از أخبار الأخیار شیخ عبدالحقّ</w:t>
            </w:r>
            <w:r>
              <w:rPr>
                <w:rStyle w:val="IndexLink"/>
                <w:rtl w:val="true"/>
              </w:rPr>
              <w:tab/>
            </w:r>
            <w:r>
              <w:rPr>
                <w:rStyle w:val="IndexLink"/>
              </w:rPr>
              <w:t>364</w:t>
            </w:r>
          </w:hyperlink>
        </w:p>
        <w:p>
          <w:pPr>
            <w:pStyle w:val="Contents2"/>
            <w:tabs>
              <w:tab w:val="clear" w:pos="8743"/>
              <w:tab w:val="right" w:pos="9026" w:leader="dot"/>
            </w:tabs>
            <w:rPr/>
          </w:pPr>
          <w:hyperlink w:anchor="__RefHeading___Toc9119137_2870459653">
            <w:r>
              <w:rPr>
                <w:webHidden/>
                <w:rStyle w:val="IndexLink"/>
                <w:rtl w:val="true"/>
              </w:rPr>
              <w:t>وجه سى و سوم از وجوه اثبات حدیث نور و ابطال ادعای اجماع بر وضع آن</w:t>
            </w:r>
            <w:r>
              <w:rPr>
                <w:rStyle w:val="IndexLink"/>
                <w:rtl w:val="true"/>
              </w:rPr>
              <w:tab/>
            </w:r>
            <w:r>
              <w:rPr>
                <w:rStyle w:val="IndexLink"/>
              </w:rPr>
              <w:t>365</w:t>
            </w:r>
          </w:hyperlink>
        </w:p>
        <w:p>
          <w:pPr>
            <w:pStyle w:val="Contents2"/>
            <w:tabs>
              <w:tab w:val="clear" w:pos="8743"/>
              <w:tab w:val="right" w:pos="9026" w:leader="dot"/>
            </w:tabs>
            <w:rPr/>
          </w:pPr>
          <w:hyperlink w:anchor="__RefHeading___Toc9119139_2870459653">
            <w:r>
              <w:rPr>
                <w:webHidden/>
                <w:rStyle w:val="IndexLink"/>
                <w:rtl w:val="true"/>
              </w:rPr>
              <w:t>حدیث نور از جلال‌الدین بخاری</w:t>
            </w:r>
            <w:r>
              <w:rPr>
                <w:rStyle w:val="IndexLink"/>
                <w:rtl w:val="true"/>
              </w:rPr>
              <w:tab/>
            </w:r>
            <w:r>
              <w:rPr>
                <w:rStyle w:val="IndexLink"/>
              </w:rPr>
              <w:t>365</w:t>
            </w:r>
          </w:hyperlink>
        </w:p>
        <w:p>
          <w:pPr>
            <w:pStyle w:val="Contents2"/>
            <w:tabs>
              <w:tab w:val="clear" w:pos="8743"/>
              <w:tab w:val="right" w:pos="9026" w:leader="dot"/>
            </w:tabs>
            <w:rPr/>
          </w:pPr>
          <w:hyperlink w:anchor="__RefHeading___Toc9119141_2870459653">
            <w:r>
              <w:rPr>
                <w:webHidden/>
                <w:rStyle w:val="IndexLink"/>
                <w:rtl w:val="true"/>
              </w:rPr>
              <w:t>مدائح جلال بخاری از جامع السلاسل</w:t>
            </w:r>
            <w:r>
              <w:rPr>
                <w:rStyle w:val="IndexLink"/>
                <w:rtl w:val="true"/>
              </w:rPr>
              <w:tab/>
            </w:r>
            <w:r>
              <w:rPr>
                <w:rStyle w:val="IndexLink"/>
              </w:rPr>
              <w:t>366</w:t>
            </w:r>
          </w:hyperlink>
        </w:p>
        <w:p>
          <w:pPr>
            <w:pStyle w:val="Contents2"/>
            <w:tabs>
              <w:tab w:val="clear" w:pos="8743"/>
              <w:tab w:val="right" w:pos="9026" w:leader="dot"/>
            </w:tabs>
            <w:rPr/>
          </w:pPr>
          <w:hyperlink w:anchor="__RefHeading___Toc9119143_2870459653">
            <w:r>
              <w:rPr>
                <w:webHidden/>
                <w:rStyle w:val="IndexLink"/>
                <w:rtl w:val="true"/>
              </w:rPr>
              <w:t>مدائح جلال‌الدین بخاری از أخبار الأخیار شیخ عبدالحقّ</w:t>
            </w:r>
            <w:r>
              <w:rPr>
                <w:rStyle w:val="IndexLink"/>
                <w:rtl w:val="true"/>
              </w:rPr>
              <w:tab/>
            </w:r>
            <w:r>
              <w:rPr>
                <w:rStyle w:val="IndexLink"/>
              </w:rPr>
              <w:t>369</w:t>
            </w:r>
          </w:hyperlink>
        </w:p>
        <w:p>
          <w:pPr>
            <w:pStyle w:val="Contents2"/>
            <w:tabs>
              <w:tab w:val="clear" w:pos="8743"/>
              <w:tab w:val="right" w:pos="9026" w:leader="dot"/>
            </w:tabs>
            <w:rPr/>
          </w:pPr>
          <w:hyperlink w:anchor="__RefHeading___Toc9119145_2870459653">
            <w:r>
              <w:rPr>
                <w:webHidden/>
                <w:rStyle w:val="IndexLink"/>
                <w:rtl w:val="true"/>
              </w:rPr>
              <w:t>[</w:t>
            </w:r>
            <w:r>
              <w:rPr>
                <w:rStyle w:val="IndexLink"/>
                <w:rtl w:val="true"/>
              </w:rPr>
              <w:t>مدائح جلال‌الدین بخاری از انتباه شاه ولی‌الله</w:t>
            </w:r>
            <w:r>
              <w:rPr>
                <w:rStyle w:val="IndexLink"/>
                <w:rtl w:val="true"/>
              </w:rPr>
              <w:t>]</w:t>
              <w:tab/>
            </w:r>
            <w:r>
              <w:rPr>
                <w:rStyle w:val="IndexLink"/>
              </w:rPr>
              <w:t>373</w:t>
            </w:r>
          </w:hyperlink>
        </w:p>
        <w:p>
          <w:pPr>
            <w:pStyle w:val="Contents2"/>
            <w:tabs>
              <w:tab w:val="clear" w:pos="8743"/>
              <w:tab w:val="right" w:pos="9026" w:leader="dot"/>
            </w:tabs>
            <w:rPr/>
          </w:pPr>
          <w:hyperlink w:anchor="__RefHeading___Toc9119147_2870459653">
            <w:r>
              <w:rPr>
                <w:webHidden/>
                <w:rStyle w:val="IndexLink"/>
                <w:rtl w:val="true"/>
              </w:rPr>
              <w:t>فاضل رشید در إیضاح از مناقب السادات ملک العلماء نقل نموده كه جلال الدین بخاری در ورع و تقوی از پیران عصر بوده</w:t>
            </w:r>
            <w:r>
              <w:rPr>
                <w:rStyle w:val="IndexLink"/>
                <w:rtl w:val="true"/>
              </w:rPr>
              <w:tab/>
            </w:r>
            <w:r>
              <w:rPr>
                <w:rStyle w:val="IndexLink"/>
              </w:rPr>
              <w:t>374</w:t>
            </w:r>
          </w:hyperlink>
        </w:p>
        <w:p>
          <w:pPr>
            <w:pStyle w:val="Contents2"/>
            <w:tabs>
              <w:tab w:val="clear" w:pos="8743"/>
              <w:tab w:val="right" w:pos="9026" w:leader="dot"/>
            </w:tabs>
            <w:rPr/>
          </w:pPr>
          <w:hyperlink w:anchor="__RefHeading___Toc9119149_2870459653">
            <w:r>
              <w:rPr>
                <w:webHidden/>
                <w:rStyle w:val="IndexLink"/>
                <w:rtl w:val="true"/>
              </w:rPr>
              <w:t>مدائح جلال‌الدین بخاری از فرع نامی مولوی صدّیق حسن خان</w:t>
            </w:r>
            <w:r>
              <w:rPr>
                <w:rStyle w:val="IndexLink"/>
                <w:rtl w:val="true"/>
              </w:rPr>
              <w:tab/>
            </w:r>
            <w:r>
              <w:rPr>
                <w:rStyle w:val="IndexLink"/>
              </w:rPr>
              <w:t>374</w:t>
            </w:r>
          </w:hyperlink>
        </w:p>
        <w:p>
          <w:pPr>
            <w:pStyle w:val="Contents2"/>
            <w:tabs>
              <w:tab w:val="clear" w:pos="8743"/>
              <w:tab w:val="right" w:pos="9026" w:leader="dot"/>
            </w:tabs>
            <w:rPr/>
          </w:pPr>
          <w:hyperlink w:anchor="__RefHeading___Toc9119151_2870459653">
            <w:r>
              <w:rPr>
                <w:webHidden/>
                <w:rStyle w:val="IndexLink"/>
                <w:rtl w:val="true"/>
              </w:rPr>
              <w:t>وجه سى و چهارم از وجوه اثبات حدیث نور و ابطال ادعای اجماع بر وضع آن</w:t>
            </w:r>
            <w:r>
              <w:rPr>
                <w:rStyle w:val="IndexLink"/>
                <w:rtl w:val="true"/>
              </w:rPr>
              <w:tab/>
            </w:r>
            <w:r>
              <w:rPr>
                <w:rStyle w:val="IndexLink"/>
              </w:rPr>
              <w:t>377</w:t>
            </w:r>
          </w:hyperlink>
        </w:p>
        <w:p>
          <w:pPr>
            <w:pStyle w:val="Contents2"/>
            <w:tabs>
              <w:tab w:val="clear" w:pos="8743"/>
              <w:tab w:val="right" w:pos="9026" w:leader="dot"/>
            </w:tabs>
            <w:rPr/>
          </w:pPr>
          <w:hyperlink w:anchor="__RefHeading___Toc9119153_2870459653">
            <w:r>
              <w:rPr>
                <w:webHidden/>
                <w:rStyle w:val="IndexLink"/>
                <w:rtl w:val="true"/>
              </w:rPr>
              <w:t>حدیث نور از مودّة القربی تصنیف سیّد علی همدانی</w:t>
            </w:r>
            <w:r>
              <w:rPr>
                <w:rStyle w:val="IndexLink"/>
                <w:rtl w:val="true"/>
              </w:rPr>
              <w:tab/>
            </w:r>
            <w:r>
              <w:rPr>
                <w:rStyle w:val="IndexLink"/>
              </w:rPr>
              <w:t>377</w:t>
            </w:r>
          </w:hyperlink>
        </w:p>
        <w:p>
          <w:pPr>
            <w:pStyle w:val="Contents2"/>
            <w:tabs>
              <w:tab w:val="clear" w:pos="8743"/>
              <w:tab w:val="right" w:pos="9026" w:leader="dot"/>
            </w:tabs>
            <w:rPr/>
          </w:pPr>
          <w:hyperlink w:anchor="__RefHeading___Toc9119155_2870459653">
            <w:r>
              <w:rPr>
                <w:webHidden/>
                <w:rStyle w:val="IndexLink"/>
                <w:rtl w:val="true"/>
              </w:rPr>
              <w:t>وجه سى و پنجم از وجوه اثبات حدیث نور و ابطال ادعای اجماع بر وضع آن</w:t>
            </w:r>
            <w:r>
              <w:rPr>
                <w:rStyle w:val="IndexLink"/>
                <w:rtl w:val="true"/>
              </w:rPr>
              <w:tab/>
            </w:r>
            <w:r>
              <w:rPr>
                <w:rStyle w:val="IndexLink"/>
              </w:rPr>
              <w:t>380</w:t>
            </w:r>
          </w:hyperlink>
        </w:p>
        <w:p>
          <w:pPr>
            <w:pStyle w:val="Contents2"/>
            <w:tabs>
              <w:tab w:val="clear" w:pos="8743"/>
              <w:tab w:val="right" w:pos="9026" w:leader="dot"/>
            </w:tabs>
            <w:rPr/>
          </w:pPr>
          <w:hyperlink w:anchor="__RefHeading___Toc9119157_2870459653">
            <w:r>
              <w:rPr>
                <w:webHidden/>
                <w:rStyle w:val="IndexLink"/>
                <w:rtl w:val="true"/>
              </w:rPr>
              <w:t>روایت نمودن سید علی همدانی حدیث نور را در روضة الفردوس</w:t>
            </w:r>
            <w:r>
              <w:rPr>
                <w:rStyle w:val="IndexLink"/>
                <w:rtl w:val="true"/>
              </w:rPr>
              <w:tab/>
            </w:r>
            <w:r>
              <w:rPr>
                <w:rStyle w:val="IndexLink"/>
              </w:rPr>
              <w:t>380</w:t>
            </w:r>
          </w:hyperlink>
        </w:p>
        <w:p>
          <w:pPr>
            <w:pStyle w:val="Contents2"/>
            <w:tabs>
              <w:tab w:val="clear" w:pos="8743"/>
              <w:tab w:val="right" w:pos="9026" w:leader="dot"/>
            </w:tabs>
            <w:rPr/>
          </w:pPr>
          <w:hyperlink w:anchor="__RefHeading___Toc9119159_2870459653">
            <w:r>
              <w:rPr>
                <w:webHidden/>
                <w:rStyle w:val="IndexLink"/>
                <w:rtl w:val="true"/>
              </w:rPr>
              <w:t>صدر كتاب روضة الفردوس كه از آن عظمت وجلالت مرویات آن ظاهر می‌شود</w:t>
            </w:r>
            <w:r>
              <w:rPr>
                <w:rStyle w:val="IndexLink"/>
                <w:rtl w:val="true"/>
              </w:rPr>
              <w:tab/>
            </w:r>
            <w:r>
              <w:rPr>
                <w:rStyle w:val="IndexLink"/>
              </w:rPr>
              <w:t>381</w:t>
            </w:r>
          </w:hyperlink>
        </w:p>
        <w:p>
          <w:pPr>
            <w:pStyle w:val="Contents2"/>
            <w:tabs>
              <w:tab w:val="clear" w:pos="8743"/>
              <w:tab w:val="right" w:pos="9026" w:leader="dot"/>
            </w:tabs>
            <w:rPr/>
          </w:pPr>
          <w:hyperlink w:anchor="__RefHeading___Toc9119161_2870459653">
            <w:r>
              <w:rPr>
                <w:webHidden/>
                <w:rStyle w:val="IndexLink"/>
                <w:rtl w:val="true"/>
              </w:rPr>
              <w:t>وجه سى و ششم از وجوه اثبات حدیث نور و ابطال ادعای اجماع بر وضع آن</w:t>
            </w:r>
            <w:r>
              <w:rPr>
                <w:rStyle w:val="IndexLink"/>
                <w:rtl w:val="true"/>
              </w:rPr>
              <w:tab/>
            </w:r>
            <w:r>
              <w:rPr>
                <w:rStyle w:val="IndexLink"/>
              </w:rPr>
              <w:t>383</w:t>
            </w:r>
          </w:hyperlink>
        </w:p>
        <w:p>
          <w:pPr>
            <w:pStyle w:val="Contents2"/>
            <w:tabs>
              <w:tab w:val="clear" w:pos="8743"/>
              <w:tab w:val="right" w:pos="9026" w:leader="dot"/>
            </w:tabs>
            <w:rPr/>
          </w:pPr>
          <w:hyperlink w:anchor="__RefHeading___Toc9119163_2870459653">
            <w:r>
              <w:rPr>
                <w:webHidden/>
                <w:rStyle w:val="IndexLink"/>
                <w:rtl w:val="true"/>
              </w:rPr>
              <w:t>احتجاج سیّد علی همدانی به حدیث نور در مشارب الأذواق</w:t>
            </w:r>
            <w:r>
              <w:rPr>
                <w:rStyle w:val="IndexLink"/>
                <w:rtl w:val="true"/>
              </w:rPr>
              <w:tab/>
            </w:r>
            <w:r>
              <w:rPr>
                <w:rStyle w:val="IndexLink"/>
              </w:rPr>
              <w:t>383</w:t>
            </w:r>
          </w:hyperlink>
        </w:p>
        <w:p>
          <w:pPr>
            <w:pStyle w:val="Contents2"/>
            <w:tabs>
              <w:tab w:val="clear" w:pos="8743"/>
              <w:tab w:val="right" w:pos="9026" w:leader="dot"/>
            </w:tabs>
            <w:rPr/>
          </w:pPr>
          <w:hyperlink w:anchor="__RefHeading___Toc9119165_2870459653">
            <w:r>
              <w:rPr>
                <w:webHidden/>
                <w:rStyle w:val="IndexLink"/>
                <w:rtl w:val="true"/>
              </w:rPr>
              <w:t>وجه سى و هفتم از وجوه اثبات حدیث نور و ابطال ادعای اجماع بر وضع آن</w:t>
            </w:r>
            <w:r>
              <w:rPr>
                <w:rStyle w:val="IndexLink"/>
                <w:rtl w:val="true"/>
              </w:rPr>
              <w:tab/>
            </w:r>
            <w:r>
              <w:rPr>
                <w:rStyle w:val="IndexLink"/>
              </w:rPr>
              <w:t>384</w:t>
            </w:r>
          </w:hyperlink>
        </w:p>
        <w:p>
          <w:pPr>
            <w:pStyle w:val="Contents2"/>
            <w:tabs>
              <w:tab w:val="clear" w:pos="8743"/>
              <w:tab w:val="right" w:pos="9026" w:leader="dot"/>
            </w:tabs>
            <w:rPr/>
          </w:pPr>
          <w:hyperlink w:anchor="__RefHeading___Toc9119167_2870459653">
            <w:r>
              <w:rPr>
                <w:webHidden/>
                <w:rStyle w:val="IndexLink"/>
                <w:rtl w:val="true"/>
              </w:rPr>
              <w:t>ذكر جلال‌الدین احمد خجندی حدیث نور را در توجیه حدیث أنا منه وهو منّي</w:t>
            </w:r>
            <w:r>
              <w:rPr>
                <w:rStyle w:val="IndexLink"/>
                <w:rtl w:val="true"/>
              </w:rPr>
              <w:tab/>
            </w:r>
            <w:r>
              <w:rPr>
                <w:rStyle w:val="IndexLink"/>
              </w:rPr>
              <w:t>384</w:t>
            </w:r>
          </w:hyperlink>
        </w:p>
        <w:p>
          <w:pPr>
            <w:pStyle w:val="Contents2"/>
            <w:tabs>
              <w:tab w:val="clear" w:pos="8743"/>
              <w:tab w:val="right" w:pos="9026" w:leader="dot"/>
            </w:tabs>
            <w:rPr/>
          </w:pPr>
          <w:hyperlink w:anchor="__RefHeading___Toc9119169_2870459653">
            <w:r>
              <w:rPr>
                <w:webHidden/>
                <w:rStyle w:val="IndexLink"/>
                <w:rtl w:val="true"/>
              </w:rPr>
              <w:t>کمال مدح و ثنای جلال خجندی از توضیح الدلائل شهاب الدین احمد</w:t>
            </w:r>
            <w:r>
              <w:rPr>
                <w:rStyle w:val="IndexLink"/>
                <w:rtl w:val="true"/>
              </w:rPr>
              <w:tab/>
            </w:r>
            <w:r>
              <w:rPr>
                <w:rStyle w:val="IndexLink"/>
              </w:rPr>
              <w:t>386</w:t>
            </w:r>
          </w:hyperlink>
        </w:p>
        <w:p>
          <w:pPr>
            <w:pStyle w:val="Contents2"/>
            <w:tabs>
              <w:tab w:val="clear" w:pos="8743"/>
              <w:tab w:val="right" w:pos="9026" w:leader="dot"/>
            </w:tabs>
            <w:rPr/>
          </w:pPr>
          <w:hyperlink w:anchor="__RefHeading___Toc9119171_2870459653">
            <w:r>
              <w:rPr>
                <w:webHidden/>
                <w:rStyle w:val="IndexLink"/>
                <w:rtl w:val="true"/>
              </w:rPr>
              <w:t>وجه سى و هشتم از وجوه اثبات حدیث نور و ابطال ادعای اجماع بر وضع آن</w:t>
            </w:r>
            <w:r>
              <w:rPr>
                <w:rStyle w:val="IndexLink"/>
                <w:rtl w:val="true"/>
              </w:rPr>
              <w:tab/>
            </w:r>
            <w:r>
              <w:rPr>
                <w:rStyle w:val="IndexLink"/>
              </w:rPr>
              <w:t>388</w:t>
            </w:r>
          </w:hyperlink>
        </w:p>
        <w:p>
          <w:pPr>
            <w:pStyle w:val="Contents2"/>
            <w:tabs>
              <w:tab w:val="clear" w:pos="8743"/>
              <w:tab w:val="right" w:pos="9026" w:leader="dot"/>
            </w:tabs>
            <w:rPr/>
          </w:pPr>
          <w:hyperlink w:anchor="__RefHeading___Toc9119173_2870459653">
            <w:r>
              <w:rPr>
                <w:webHidden/>
                <w:rStyle w:val="IndexLink"/>
                <w:rtl w:val="true"/>
              </w:rPr>
              <w:t>حدیث نور از توضیح الدلائل علی ترجیح الفضائل شهاب‌الدین احمد</w:t>
            </w:r>
            <w:r>
              <w:rPr>
                <w:rStyle w:val="IndexLink"/>
                <w:rtl w:val="true"/>
              </w:rPr>
              <w:tab/>
            </w:r>
            <w:r>
              <w:rPr>
                <w:rStyle w:val="IndexLink"/>
              </w:rPr>
              <w:t>388</w:t>
            </w:r>
          </w:hyperlink>
        </w:p>
        <w:p>
          <w:pPr>
            <w:pStyle w:val="Contents2"/>
            <w:tabs>
              <w:tab w:val="clear" w:pos="8743"/>
              <w:tab w:val="right" w:pos="9026" w:leader="dot"/>
            </w:tabs>
            <w:rPr/>
          </w:pPr>
          <w:hyperlink w:anchor="__RefHeading___Toc9119175_2870459653">
            <w:r>
              <w:rPr>
                <w:webHidden/>
                <w:rStyle w:val="IndexLink"/>
                <w:rtl w:val="true"/>
              </w:rPr>
              <w:t>وجه سى و نهم از وجوه اثبات حدیث نور و ابطال ادعای اجماع بر وضع آن</w:t>
            </w:r>
            <w:r>
              <w:rPr>
                <w:rStyle w:val="IndexLink"/>
                <w:rtl w:val="true"/>
              </w:rPr>
              <w:tab/>
            </w:r>
            <w:r>
              <w:rPr>
                <w:rStyle w:val="IndexLink"/>
              </w:rPr>
              <w:t>390</w:t>
            </w:r>
          </w:hyperlink>
        </w:p>
        <w:p>
          <w:pPr>
            <w:pStyle w:val="Contents2"/>
            <w:tabs>
              <w:tab w:val="clear" w:pos="8743"/>
              <w:tab w:val="right" w:pos="9026" w:leader="dot"/>
            </w:tabs>
            <w:rPr/>
          </w:pPr>
          <w:hyperlink w:anchor="__RefHeading___Toc9119177_2870459653">
            <w:r>
              <w:rPr>
                <w:webHidden/>
                <w:rStyle w:val="IndexLink"/>
                <w:rtl w:val="true"/>
              </w:rPr>
              <w:t>اثبات ملک العلماء دولت‌آبادی حدیث نور را و احتجاج به آن</w:t>
            </w:r>
            <w:r>
              <w:rPr>
                <w:rStyle w:val="IndexLink"/>
                <w:rtl w:val="true"/>
              </w:rPr>
              <w:tab/>
            </w:r>
            <w:r>
              <w:rPr>
                <w:rStyle w:val="IndexLink"/>
              </w:rPr>
              <w:t>390</w:t>
            </w:r>
          </w:hyperlink>
        </w:p>
        <w:p>
          <w:pPr>
            <w:pStyle w:val="Contents2"/>
            <w:tabs>
              <w:tab w:val="clear" w:pos="8743"/>
              <w:tab w:val="right" w:pos="9026" w:leader="dot"/>
            </w:tabs>
            <w:rPr/>
          </w:pPr>
          <w:hyperlink w:anchor="__RefHeading___Toc9119179_2870459653">
            <w:r>
              <w:rPr>
                <w:webHidden/>
                <w:rStyle w:val="IndexLink"/>
                <w:rtl w:val="true"/>
              </w:rPr>
              <w:t>وجه چهلم از وجوه اثبات حدیث نور و ابطال ادعای اجماع بر وضع آن</w:t>
            </w:r>
            <w:r>
              <w:rPr>
                <w:rStyle w:val="IndexLink"/>
                <w:rtl w:val="true"/>
              </w:rPr>
              <w:tab/>
            </w:r>
            <w:r>
              <w:rPr>
                <w:rStyle w:val="IndexLink"/>
              </w:rPr>
              <w:t>391</w:t>
            </w:r>
          </w:hyperlink>
        </w:p>
        <w:p>
          <w:pPr>
            <w:pStyle w:val="Contents2"/>
            <w:tabs>
              <w:tab w:val="clear" w:pos="8743"/>
              <w:tab w:val="right" w:pos="9026" w:leader="dot"/>
            </w:tabs>
            <w:rPr/>
          </w:pPr>
          <w:hyperlink w:anchor="__RefHeading___Toc9119181_2870459653">
            <w:r>
              <w:rPr>
                <w:webHidden/>
                <w:rStyle w:val="IndexLink"/>
                <w:rtl w:val="true"/>
              </w:rPr>
              <w:t>اثبات ملک العلماء اتحاد نور جناب امیرالمؤمنین علیه السّلام با نور جناب رسالت‌مآب صلّی الله علیه وآله وسلّم</w:t>
            </w:r>
            <w:r>
              <w:rPr>
                <w:rStyle w:val="IndexLink"/>
                <w:rtl w:val="true"/>
              </w:rPr>
              <w:tab/>
            </w:r>
            <w:r>
              <w:rPr>
                <w:rStyle w:val="IndexLink"/>
              </w:rPr>
              <w:t>391</w:t>
            </w:r>
          </w:hyperlink>
        </w:p>
        <w:p>
          <w:pPr>
            <w:pStyle w:val="Contents2"/>
            <w:tabs>
              <w:tab w:val="clear" w:pos="8743"/>
              <w:tab w:val="right" w:pos="9026" w:leader="dot"/>
            </w:tabs>
            <w:rPr/>
          </w:pPr>
          <w:hyperlink w:anchor="__RefHeading___Toc9119183_2870459653">
            <w:r>
              <w:rPr>
                <w:webHidden/>
                <w:rStyle w:val="IndexLink"/>
                <w:rtl w:val="true"/>
              </w:rPr>
              <w:t>مدح ملک العلماء دولت‌آبادی در رساله مناقب از أخبار الأخیار تصنیف عبدالحقّ</w:t>
            </w:r>
            <w:r>
              <w:rPr>
                <w:rStyle w:val="IndexLink"/>
                <w:rtl w:val="true"/>
              </w:rPr>
              <w:tab/>
            </w:r>
            <w:r>
              <w:rPr>
                <w:rStyle w:val="IndexLink"/>
              </w:rPr>
              <w:t>393</w:t>
            </w:r>
          </w:hyperlink>
        </w:p>
        <w:p>
          <w:pPr>
            <w:pStyle w:val="Contents2"/>
            <w:tabs>
              <w:tab w:val="clear" w:pos="8743"/>
              <w:tab w:val="right" w:pos="9026" w:leader="dot"/>
            </w:tabs>
            <w:rPr/>
          </w:pPr>
          <w:hyperlink w:anchor="__RefHeading___Toc9119185_2870459653">
            <w:r>
              <w:rPr>
                <w:webHidden/>
                <w:rStyle w:val="IndexLink"/>
                <w:rtl w:val="true"/>
              </w:rPr>
              <w:t xml:space="preserve">مدائح ملک </w:t>
            </w:r>
            <w:r>
              <w:rPr>
                <w:rStyle w:val="IndexLink"/>
                <w:rtl w:val="true"/>
              </w:rPr>
              <w:t>[</w:t>
            </w:r>
            <w:r>
              <w:rPr>
                <w:rStyle w:val="IndexLink"/>
                <w:rtl w:val="true"/>
              </w:rPr>
              <w:t>العلماء</w:t>
            </w:r>
            <w:r>
              <w:rPr>
                <w:rStyle w:val="IndexLink"/>
                <w:rtl w:val="true"/>
              </w:rPr>
              <w:t xml:space="preserve">] </w:t>
            </w:r>
            <w:r>
              <w:rPr>
                <w:rStyle w:val="IndexLink"/>
                <w:rtl w:val="true"/>
              </w:rPr>
              <w:t>از سبحة المرجان غلام علی آزاد بلگرامی</w:t>
            </w:r>
            <w:r>
              <w:rPr>
                <w:rStyle w:val="IndexLink"/>
                <w:rtl w:val="true"/>
              </w:rPr>
              <w:tab/>
            </w:r>
            <w:r>
              <w:rPr>
                <w:rStyle w:val="IndexLink"/>
              </w:rPr>
              <w:t>394</w:t>
            </w:r>
          </w:hyperlink>
        </w:p>
        <w:p>
          <w:pPr>
            <w:pStyle w:val="Contents2"/>
            <w:tabs>
              <w:tab w:val="clear" w:pos="8743"/>
              <w:tab w:val="right" w:pos="9026" w:leader="dot"/>
            </w:tabs>
            <w:rPr/>
          </w:pPr>
          <w:hyperlink w:anchor="__RefHeading___Toc9119187_2870459653">
            <w:r>
              <w:rPr>
                <w:webHidden/>
                <w:rStyle w:val="IndexLink"/>
                <w:rtl w:val="true"/>
              </w:rPr>
              <w:t>محامد ملک العلماء از تسلیة الفؤاد غلام علی آزاد بلگرامی</w:t>
            </w:r>
            <w:r>
              <w:rPr>
                <w:rStyle w:val="IndexLink"/>
                <w:rtl w:val="true"/>
              </w:rPr>
              <w:tab/>
            </w:r>
            <w:r>
              <w:rPr>
                <w:rStyle w:val="IndexLink"/>
              </w:rPr>
              <w:t>396</w:t>
            </w:r>
          </w:hyperlink>
        </w:p>
        <w:p>
          <w:pPr>
            <w:pStyle w:val="Contents2"/>
            <w:tabs>
              <w:tab w:val="clear" w:pos="8743"/>
              <w:tab w:val="right" w:pos="9026" w:leader="dot"/>
            </w:tabs>
            <w:rPr/>
          </w:pPr>
          <w:hyperlink w:anchor="__RefHeading___Toc9119189_2870459653">
            <w:r>
              <w:rPr>
                <w:webHidden/>
                <w:rStyle w:val="IndexLink"/>
                <w:rtl w:val="true"/>
              </w:rPr>
              <w:t>محامد ملک العلماء از أبجد العلوم مولوی صدّیق حسن خان معاصر</w:t>
            </w:r>
            <w:r>
              <w:rPr>
                <w:rStyle w:val="IndexLink"/>
                <w:rtl w:val="true"/>
              </w:rPr>
              <w:tab/>
            </w:r>
            <w:r>
              <w:rPr>
                <w:rStyle w:val="IndexLink"/>
              </w:rPr>
              <w:t>397</w:t>
            </w:r>
          </w:hyperlink>
        </w:p>
        <w:p>
          <w:pPr>
            <w:pStyle w:val="Contents2"/>
            <w:tabs>
              <w:tab w:val="clear" w:pos="8743"/>
              <w:tab w:val="right" w:pos="9026" w:leader="dot"/>
            </w:tabs>
            <w:rPr/>
          </w:pPr>
          <w:hyperlink w:anchor="__RefHeading___Toc9119191_2870459653">
            <w:r>
              <w:rPr>
                <w:webHidden/>
                <w:rStyle w:val="IndexLink"/>
                <w:rtl w:val="true"/>
              </w:rPr>
              <w:t>[</w:t>
            </w:r>
            <w:r>
              <w:rPr>
                <w:rStyle w:val="IndexLink"/>
                <w:rtl w:val="true"/>
              </w:rPr>
              <w:t>محامد ملک العلماء از كشف الظنون</w:t>
            </w:r>
            <w:r>
              <w:rPr>
                <w:rStyle w:val="IndexLink"/>
                <w:rtl w:val="true"/>
              </w:rPr>
              <w:t>]</w:t>
              <w:tab/>
            </w:r>
            <w:r>
              <w:rPr>
                <w:rStyle w:val="IndexLink"/>
              </w:rPr>
              <w:t>398</w:t>
            </w:r>
          </w:hyperlink>
        </w:p>
        <w:p>
          <w:pPr>
            <w:pStyle w:val="Contents2"/>
            <w:tabs>
              <w:tab w:val="clear" w:pos="8743"/>
              <w:tab w:val="right" w:pos="9026" w:leader="dot"/>
            </w:tabs>
            <w:rPr/>
          </w:pPr>
          <w:hyperlink w:anchor="__RefHeading___Toc9119193_2870459653">
            <w:r>
              <w:rPr>
                <w:webHidden/>
                <w:rStyle w:val="IndexLink"/>
                <w:rtl w:val="true"/>
              </w:rPr>
              <w:t>ذكر ولی الله ملک العلماء را در علماء متقّین في الهند و مدح بلیغ مصنّفات او در مقدّمه سنیّة</w:t>
            </w:r>
            <w:r>
              <w:rPr>
                <w:rStyle w:val="IndexLink"/>
                <w:rtl w:val="true"/>
              </w:rPr>
              <w:tab/>
            </w:r>
            <w:r>
              <w:rPr>
                <w:rStyle w:val="IndexLink"/>
              </w:rPr>
              <w:t>399</w:t>
            </w:r>
          </w:hyperlink>
        </w:p>
        <w:p>
          <w:pPr>
            <w:pStyle w:val="Contents2"/>
            <w:tabs>
              <w:tab w:val="clear" w:pos="8743"/>
              <w:tab w:val="right" w:pos="9026" w:leader="dot"/>
            </w:tabs>
            <w:rPr/>
          </w:pPr>
          <w:hyperlink w:anchor="__RefHeading___Toc9119195_2870459653">
            <w:r>
              <w:rPr>
                <w:webHidden/>
                <w:rStyle w:val="IndexLink"/>
                <w:rtl w:val="true"/>
              </w:rPr>
              <w:t>ذكر فاضل رشید در إیضاح ملک العلماء را در عداد عظمای علمای اهل سنّت</w:t>
            </w:r>
            <w:r>
              <w:rPr>
                <w:rStyle w:val="IndexLink"/>
                <w:rtl w:val="true"/>
              </w:rPr>
              <w:tab/>
            </w:r>
            <w:r>
              <w:rPr>
                <w:rStyle w:val="IndexLink"/>
              </w:rPr>
              <w:t>400</w:t>
            </w:r>
          </w:hyperlink>
        </w:p>
        <w:p>
          <w:pPr>
            <w:pStyle w:val="Contents2"/>
            <w:tabs>
              <w:tab w:val="clear" w:pos="8743"/>
              <w:tab w:val="right" w:pos="9026" w:leader="dot"/>
            </w:tabs>
            <w:rPr/>
          </w:pPr>
          <w:hyperlink w:anchor="__RefHeading___Toc9119197_2870459653">
            <w:r>
              <w:rPr>
                <w:webHidden/>
                <w:rStyle w:val="IndexLink"/>
                <w:rtl w:val="true"/>
              </w:rPr>
              <w:t>تصریح فاضل رشید در غرّة الراشدین به اینكه ملک العلماء از رؤسای علمای اهل سنّت و اكابر مهره كتاب و سنّت بوده</w:t>
            </w:r>
            <w:r>
              <w:rPr>
                <w:rStyle w:val="IndexLink"/>
                <w:rtl w:val="true"/>
              </w:rPr>
              <w:tab/>
            </w:r>
            <w:r>
              <w:rPr>
                <w:rStyle w:val="IndexLink"/>
              </w:rPr>
              <w:t>401</w:t>
            </w:r>
          </w:hyperlink>
        </w:p>
        <w:p>
          <w:pPr>
            <w:pStyle w:val="Contents2"/>
            <w:tabs>
              <w:tab w:val="clear" w:pos="8743"/>
              <w:tab w:val="right" w:pos="9026" w:leader="dot"/>
            </w:tabs>
            <w:rPr/>
          </w:pPr>
          <w:hyperlink w:anchor="__RefHeading___Toc9119199_2870459653">
            <w:r>
              <w:rPr>
                <w:webHidden/>
                <w:rStyle w:val="IndexLink"/>
                <w:rtl w:val="true"/>
              </w:rPr>
              <w:t>تصریح فاضل رشید در غرّة الراشدین به اینكه ملک العلماء از اكابر اهل سنّت كه جامع علوم ظاهری و باطنی بودند می‌باشد</w:t>
            </w:r>
            <w:r>
              <w:rPr>
                <w:rStyle w:val="IndexLink"/>
                <w:rtl w:val="true"/>
              </w:rPr>
              <w:tab/>
            </w:r>
            <w:r>
              <w:rPr>
                <w:rStyle w:val="IndexLink"/>
              </w:rPr>
              <w:t>402</w:t>
            </w:r>
          </w:hyperlink>
        </w:p>
        <w:p>
          <w:pPr>
            <w:pStyle w:val="Contents2"/>
            <w:tabs>
              <w:tab w:val="clear" w:pos="8743"/>
              <w:tab w:val="right" w:pos="9026" w:leader="dot"/>
            </w:tabs>
            <w:rPr/>
          </w:pPr>
          <w:hyperlink w:anchor="__RefHeading___Toc9119201_2870459653">
            <w:r>
              <w:rPr>
                <w:webHidden/>
                <w:rStyle w:val="IndexLink"/>
                <w:rtl w:val="true"/>
              </w:rPr>
              <w:t>نقل علماى اهل سنّت از ملک العلماء</w:t>
            </w:r>
            <w:r>
              <w:rPr>
                <w:rStyle w:val="IndexLink"/>
                <w:rtl w:val="true"/>
              </w:rPr>
              <w:tab/>
            </w:r>
            <w:r>
              <w:rPr>
                <w:rStyle w:val="IndexLink"/>
              </w:rPr>
              <w:t>402</w:t>
            </w:r>
          </w:hyperlink>
        </w:p>
        <w:p>
          <w:pPr>
            <w:pStyle w:val="Contents2"/>
            <w:tabs>
              <w:tab w:val="clear" w:pos="8743"/>
              <w:tab w:val="right" w:pos="9026" w:leader="dot"/>
            </w:tabs>
            <w:rPr/>
          </w:pPr>
          <w:hyperlink w:anchor="__RefHeading___Toc9119203_2870459653">
            <w:r>
              <w:rPr>
                <w:webHidden/>
                <w:rStyle w:val="IndexLink"/>
                <w:rtl w:val="true"/>
              </w:rPr>
              <w:t>ذكر مولوی حیدر علی ملک العلماء را در عداد علمای كه لاعنین یزید اند در إزالة الغین و فاضل معاصر در إزالة الغین در ذكر لاعنین یزید گفته</w:t>
            </w:r>
            <w:r>
              <w:rPr>
                <w:rStyle w:val="IndexLink"/>
                <w:rtl w:val="true"/>
              </w:rPr>
              <w:t>:</w:t>
              <w:tab/>
            </w:r>
            <w:r>
              <w:rPr>
                <w:rStyle w:val="IndexLink"/>
              </w:rPr>
              <w:t>410</w:t>
            </w:r>
          </w:hyperlink>
        </w:p>
        <w:p>
          <w:pPr>
            <w:pStyle w:val="Contents2"/>
            <w:tabs>
              <w:tab w:val="clear" w:pos="8743"/>
              <w:tab w:val="right" w:pos="9026" w:leader="dot"/>
            </w:tabs>
            <w:rPr/>
          </w:pPr>
          <w:hyperlink w:anchor="__RefHeading___Toc9119205_2870459653">
            <w:r>
              <w:rPr>
                <w:webHidden/>
                <w:rStyle w:val="IndexLink"/>
                <w:rtl w:val="true"/>
              </w:rPr>
              <w:t>فهرست مصادر</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5_66465"/>
      <w:bookmarkStart w:id="1" w:name="pg9765_66465"/>
      <w:bookmarkEnd w:id="1"/>
    </w:p>
    <w:p>
      <w:pPr>
        <w:pStyle w:val="Heading2"/>
        <w:numPr>
          <w:ilvl w:val="1"/>
          <w:numId w:val="1"/>
        </w:numPr>
        <w:rPr/>
      </w:pPr>
      <w:bookmarkStart w:id="2" w:name="pg9765_66465"/>
      <w:bookmarkStart w:id="3" w:name="__RefHeading___Toc91186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عبقات‌الانوار فی امامه‌الائمه‌الاطهار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 فی امامه‌الایمه‌الاطهار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میر‌حامدحسین نیشابوری لکهنوی؛ اشراف سیدعلی حسینی‌میلانی؛ تحقیق، تصحیح و تعلیق رضا امیری‌سیرجانی؛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7050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میرحامدحسین هندی بوده که خود نیز ردیه‌ای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عبدالعزیزبن‌احمد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Special (Nur)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رضا،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9281261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1869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 دامت برکاته</w:t>
      </w:r>
    </w:p>
    <w:p>
      <w:pPr>
        <w:pStyle w:val="BookText"/>
        <w:rPr/>
      </w:pPr>
      <w:r>
        <w:rPr>
          <w:rFonts w:ascii="IRNazanin" w:hAnsi="IRNazanin" w:eastAsia="IRNazanin"/>
          <w:color w:val="111111"/>
          <w:sz w:val="28"/>
          <w:sz w:val="28"/>
          <w:szCs w:val="28"/>
          <w:rtl w:val="true"/>
          <w:lang w:bidi="fa-IR"/>
        </w:rPr>
        <w:t>عبقات الأنوار فی امامة الائمة الاطهار</w:t>
      </w:r>
    </w:p>
    <w:p>
      <w:pPr>
        <w:pStyle w:val="BookText"/>
        <w:rPr/>
      </w:pPr>
      <w:r>
        <w:rPr>
          <w:rFonts w:ascii="IRNazanin" w:hAnsi="IRNazanin" w:eastAsia="IRNazanin"/>
          <w:color w:val="111111"/>
          <w:sz w:val="28"/>
          <w:sz w:val="28"/>
          <w:szCs w:val="28"/>
          <w:rtl w:val="true"/>
          <w:lang w:bidi="fa-IR"/>
        </w:rPr>
        <w:t>آیة الله العظمى علامه میر حامد حسین نیشابوری لکهنوی رحمة الله علیه</w:t>
      </w:r>
    </w:p>
    <w:p>
      <w:pPr>
        <w:pStyle w:val="BookText"/>
        <w:rPr/>
      </w:pPr>
      <w:r>
        <w:rPr>
          <w:rFonts w:eastAsia="Times New Roman" w:cs="Times New Roman" w:ascii="Times New Roman" w:hAnsi="Times New Roman"/>
          <w:color w:val="111111"/>
          <w:sz w:val="28"/>
          <w:szCs w:val="28"/>
          <w:lang w:val="en-US" w:bidi="en-US"/>
        </w:rPr>
        <w:t>1306-1246</w:t>
      </w:r>
    </w:p>
    <w:p>
      <w:pPr>
        <w:pStyle w:val="BookText"/>
        <w:rPr/>
      </w:pPr>
      <w:r>
        <w:rPr>
          <w:rFonts w:ascii="IRNazanin" w:hAnsi="IRNazanin" w:eastAsia="IRNazanin"/>
          <w:color w:val="111111"/>
          <w:sz w:val="28"/>
          <w:sz w:val="28"/>
          <w:szCs w:val="28"/>
          <w:rtl w:val="true"/>
          <w:lang w:bidi="fa-IR"/>
        </w:rPr>
        <w:t xml:space="preserve">حدیث نور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تصحیح تحقیق و تعلیق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امیری سیرجانی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الأنوار فی امامة الائمة الاطهار علیهم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65_66471"/>
      <w:bookmarkStart w:id="8" w:name="pg9765_66471"/>
      <w:bookmarkEnd w:id="8"/>
    </w:p>
    <w:p>
      <w:pPr>
        <w:pStyle w:val="Heading2"/>
        <w:numPr>
          <w:ilvl w:val="1"/>
          <w:numId w:val="1"/>
        </w:numPr>
        <w:rPr/>
      </w:pPr>
      <w:bookmarkStart w:id="9" w:name="pg9765_66471"/>
      <w:bookmarkStart w:id="10" w:name="__RefHeading___Toc911870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تقريظ آية الله ميلانی دامت بركاته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سخن بنياد امامت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مقدمۀتحقيق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مجلّد حدیث نور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نسخه حدیث نور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شیوۀ تحقیق و تصحیح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مستند سازی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تقویم نصّ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شكر و سپاس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خطبۀ كتاب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عبارت تحفه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ابطال عبارت تحفه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اسماى صحابه كه حديث نور روايت كرده‌اند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اسمای تابعین که روایت حدیث نور کرده‌اند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اسمای علمای سنّیه که روایت حدیث نور نموده‌اند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اثبات تواتر حدیث نور به سبب روایت هشت صحابه آن را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ابن حجر ادعای تواتر امر امامت ابی‌بکر نموده به زعم ورود آن از هشت صحابه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ادعای تواتر مسئله عدم جواز بيع ماء به روايت دهار صحابه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اثبات قطعیّت حدیث نور و مساوات آن با آیۀ قرآنی به وجوه عدیده از کلام صاحب تحفه که درباره حدیث لا نورث گفته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وجوه اثبات حدیث نور و ابطال ادعای اجماع بر وضع آن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وجه اوّل از وجوه اثبات حدیث نور و ابطال ادعای اجماع بر وضع آن روايت احمد بن حنبل حديث نور را به سند صحيح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حدیث نور به روایت احمد بن حنبل از تذکرة خواص الأمة سبط ابن الجوزی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مدائح عبدالرزّاق راوی حدیث نور </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الیافعي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رحل الناس إلی أحد بعد رسول الله صلّی الله علیه وسلّم مثل ما رحلوا إلی عبدالرزّاق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محامد عبدالرزّاق راوی حدیث نور از کمال عبدالغني بن عبدالواحد المقدسي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احمد بن حنبل لا یروي إلّا عن ثقةٍ، ذکره ابن تیمیة واستدلّ به السبکي علی توثیق موسی ابن هلال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مدائح معمر راوی حدیث نور از کاشف ذهبی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مدائح زهری و خالد بن معدان راویان حدیث نور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مدائح زهری راوی حدیث نور از تقریب عسقلانی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مدائح خالد بن معدان از کتاب الثقات ابن حبان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مدائح خالد بن معدان از کاشف ذهبی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مدائح خالد بن معدان از تهذیب التهذیب عسقلانی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مدائح خالد بن معدان از رجال مشکاة عبدالحقّ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مدائح زاذان کندی راوی حدیث نور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توثیق زاذان کندی راوی حدیث نور از کاشف ذهبی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توثیق زاذان از اسماء رجال مقدسی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فضائل حضرت سلمان راوى حديث نور </w:t>
      </w:r>
      <w:r>
        <w:rPr>
          <w:rFonts w:eastAsia="Amiri" w:cs="Amiri" w:ascii="Amiri" w:hAnsi="Amiri"/>
          <w:color w:val="111111"/>
          <w:sz w:val="28"/>
          <w:szCs w:val="28"/>
          <w:lang w:bidi="ar-SA"/>
        </w:rPr>
        <w:t>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حضرت سلمان از استیعاب ابن عبدالبرّ قرطبی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حضرت سلمان از أسد الغابة ابن اثیر جزری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وجه دوم از وجوه اثبات حدیث نور و ابطال ادعای اجماع بر وضع آن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استدلال به فضائل احمد بر عدم جواز تکذیب روایت او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المدینی احمد بن حنبل را در قیام في الإسلام بر ابوبکر ترجیح داده، ذکره عبدالحقّ في أسماء رجال مشکاة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مدائح احمد بن حنبل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وجه سوم آنکه مجرّد روایت احمد بن حنبل حدیثی را، دلیل ثبوت و تحقّق و مزید اعتماد و اعتبار و قبول آن نزد محقّقین فحول است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وجه چهارم از وجوه اثبات حدیث نور و ابطال ادعای اجماع بر وضع آن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توثيق سبط ابن الجوزی رجال سند حدیث نور و ردّ و تضعیف آن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مدائح سبط ابن الجوزى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وصف ابوالمؤیّد خوارزمی سبط ابن الجوزی را به شیخ و امام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وصف ابوالمؤید خوارزمی سبط ابن الجوزی را به امام و حافظ </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ابوالمؤیّد خوارزمی سبط ابن الجوزی را به حافظ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مدائح سبط ابن الجوزی از تاریخ ابن خلّکان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مدح ابن خلّکان سبط ابن جوزی را و نقل از او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نقل ابن خلّکان از سبط ابن الجوزی و وصف او به شیخ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مدائح ابن خلّکان از عبر ذهبی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مدائح ابن خلّکان از مختصر ابی‌الفداء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مدائح ابن خلّکان از تتمّة المختصر ابن الوردی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مدائح ابن خلّکان از وافی بالوفیات صفدی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مدائح ابن خلّکان از مرآة الجنان یافعی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مدائح ابن خلّکان از طبقات شافعیه سبکی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مدائح ابن خلّکان از طبقات شافعیه اسنوی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مدائح ابن خلّکان از طبقات شافعیه اسدی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مدائح ابن خلّکان از نجوم زاهره جمال‌الدین یوسف بن تغری بردی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مدائح ابن خلّکان از حسن المحاضرة سیوطی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احتجاج فاضل معاصر مولوی حیدرعلی در منتهی الکلام به ابن خلّکان و اثبات تحقیق و تنقیح برای او </w:t>
      </w:r>
      <w:r>
        <w:rPr>
          <w:rFonts w:eastAsia="IRNazanin" w:cs="IRNazanin"/>
          <w:color w:val="111111"/>
          <w:sz w:val="28"/>
          <w:szCs w:val="28"/>
          <w:lang w:bidi="fa-IR"/>
        </w:rPr>
        <w:t>162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از منظر الإنسان ترجمه وفیات </w:t>
      </w:r>
    </w:p>
    <w:p>
      <w:pPr>
        <w:pStyle w:val="BookText"/>
        <w:rPr/>
      </w:pPr>
      <w:r>
        <w:rPr>
          <w:rFonts w:ascii="IRNazanin" w:hAnsi="IRNazanin" w:eastAsia="IRNazanin"/>
          <w:color w:val="111111"/>
          <w:sz w:val="28"/>
          <w:sz w:val="28"/>
          <w:szCs w:val="28"/>
          <w:rtl w:val="true"/>
          <w:lang w:bidi="fa-IR"/>
        </w:rPr>
        <w:t xml:space="preserve">الأعیان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مدح سبط ابن الجوزی از ذیل مرآة الزمان قطب الدین یونینی بعلبکی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مدح مرآة الزمان سبط ابن الجوزی از ذیل آن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مدائح یونینی از معجم مختصّ ذهبی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مدح یونینی از مرآة الجنان یافعی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ذکر ذیل مرآة الزمان یونینی از کشف الظنون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مدائح تاریخ مختصر ابوالفدا که در آن مدح سبط ابن الجوزی مذکورست از تتمه ابن الوردی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ذکر تاریخ مختصر از کشف الظنون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مدح سبط ابن الجوزی از تاریخ مختصر في أخبار البشر أبي‌الفدا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مدائح ابوالفدا مادح سبط ابن الجوزی از تتمّة المختصر ابن الوردی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مدائح ابوالفدا از روض المناظر ابن شحنه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مدائح ابوالفدا از فوات الوفیات صلاح الدین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مدائح ابوالفدا از طبقات شافعیه تقی‌الدین اسدی </w:t>
      </w:r>
      <w:r>
        <w:rPr>
          <w:rFonts w:eastAsia="IRNazanin" w:cs="IRNazanin"/>
          <w:color w:val="111111"/>
          <w:sz w:val="28"/>
          <w:szCs w:val="28"/>
          <w:lang w:bidi="fa-IR"/>
        </w:rPr>
        <w:t>171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مدائح ابوالفدا از درر کامنه ابن حجر عسقلانی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مدائح ابوالفدا از نجوم زاهره جمال‌الدّین یوسف بن تغری بردی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مدح تتمّة المختصر ابن الوردی که در آن مدائح سبط ابن الجوزی ذکر نموده از اول 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ذکر تتمة المختصر ابن الوردی از کشف الظنون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مدح سبط ابن الجوزی از تتمّة المختصر ابن الوردی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مدائح ابن الوردی از درر کامنه ابن حجر عسقلانی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مدائح ابن الوردی مادح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طبقات شافعیه ابن قاضی شهبه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مدائح سبط ابن الجوزی از عبر ذهبی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مدائح سبط ابن الجوزی از مرآة الجنان یافعی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مدائح سبط ابن الجوزی از مختصر طبقات حنفیه مجدالدین فیروزآبادی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سبط ابن الجوزی از طبقات مفسّرین داودی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مدائح سبط ابن الجوزی از کتائب اعلام الاخیار محمود بن سلیمان کفوی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مدائح سبط ابن الجوزی از مدینة العلوم ازنیقی </w:t>
      </w:r>
      <w:r>
        <w:rPr>
          <w:rFonts w:eastAsia="IRNazanin" w:cs="IRNazanin"/>
          <w:color w:val="111111"/>
          <w:sz w:val="28"/>
          <w:szCs w:val="28"/>
          <w:lang w:bidi="fa-IR"/>
        </w:rPr>
        <w:t>188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مدائح سبط ابن الجوزی از اثمار جنیّه ملّا علی قاری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مدح سبط ابن الجوزی از مفتاح النجا تصنیف میرزا محمّد بدخشانی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رد کفوی بر قدح سبط ابن الجوزی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ردّ علی قاری بر قدح سبط ابن الجوزی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نقل صاحب کشف الظنون ردّ بر قدح سبط ابن الجوزی از ذیل مرآة الزمان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احتجاج کابلی در صواقع به روایت سبط ابن الجوزی و وصف او به شیخ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احتجاج ثنا الله پانی پتی در سیف المسلول به روایت سبط ابن الجوزي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احتجاج شاه‌صاحب به روایت سبط ابن الجوزی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نقل فاضل رشید در حمایت امام اعظم عبارت ابوالمؤید را متضمّن مدح سبط ابن الجوزی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تصریح فاضل رشید در إیضاح به اینکه سبط ابن الجوزی از ائمه دین و قدمای معتمدین نزد اهل سنّت و جماعت است </w:t>
      </w:r>
      <w:r>
        <w:rPr>
          <w:rFonts w:eastAsia="IRNazanin" w:cs="IRNazanin"/>
          <w:color w:val="111111"/>
          <w:sz w:val="28"/>
          <w:szCs w:val="28"/>
          <w:lang w:bidi="fa-IR"/>
        </w:rPr>
        <w:t>198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مولوی حیدرعلی در إزالة الغین به افاده سبط ابن الجوزی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صاحب إزالة الغین مدح سبط ابن الجوزی از ابوالبقا بعد نهایت تعظیم و تبجیل او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مدائح سبط ابن الجوزی از ابجد العلوم مولوی صدّیق حسن خان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ذکر مصنّفات عدیده سبط ابن الجوزی از کشف الظنون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ذکر محمّد عابد سندی مرآة الزمان را در حصر الشارد و بیان سلسله روایت آن تا به مصنّف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نقل صفدی در وافی بالوفیات از سبط ابن الجوزی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نقل نورالدین سمهودی در جواهر العقدین از سبط ابن الجوزی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نقل نور الدین حلبی در انسان العیون از سبط ابن الجوزی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مدائح حصکفی که در حمایت امام اعظم به ذیل سبط ابن الجوزی تشبّث نموده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وجه پنجم از وجوه اثبات حدیث نور و ابطال ادعای اجماع بر وضع 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روايت محمّد بن ادریس رازی حدیث نور را </w:t>
      </w:r>
      <w:r>
        <w:rPr>
          <w:rFonts w:eastAsia="IRNazanin" w:cs="IRNazanin"/>
          <w:color w:val="111111"/>
          <w:sz w:val="28"/>
          <w:szCs w:val="28"/>
          <w:lang w:bidi="fa-IR"/>
        </w:rPr>
        <w:t>213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ششم از وجوه اثبات حدیث نور و ابطال ادعای اجماع بر وضع آن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عبدالله بن احمد حدیث نور را در زوائد کتاب مناقب جناب امیرالمؤمنین علیه السلام تصنیف والد خود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مدائح عبدالله بن احمد بن حنبل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مدائح عبدالله بن احمد بن حنبل از الکمال في معرفة الرجال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مدائح عبدالله بن احمد بن حنبل از تذکره ذهبی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محامد عبدالله بن احمد از تهذیب التهذیب ابن حجر عسقلانی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محامد عبدالله بن احمد از عبر ذهبی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مدح عبدالله بن احمد از مرآة الجنان یافعی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عبدالله بن احمد از طبقات الحفّاظ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وجه هفتم از وجوه اثبات حدیث نور و ابطال ادعای اجماع بر وضع آن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روایت ابن مردویه حدیث نور را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وجه هشتم از وجوه اثبات حدیث نور و ابطال ادعای اجماع بر وضع آن </w:t>
      </w:r>
      <w:r>
        <w:rPr>
          <w:rFonts w:eastAsia="IRNazanin" w:cs="IRNazanin"/>
          <w:color w:val="111111"/>
          <w:sz w:val="28"/>
          <w:szCs w:val="28"/>
          <w:lang w:bidi="fa-IR"/>
        </w:rPr>
        <w:t>227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نمودن ابن عبدالبرّ نمری قرطبی حدیث نور را در بهجة المجالس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صاحب کشف الظنون بهجة المجالس را و تصریح به اعتبار آن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وجه نهم از وجوه اثبات حدیث نور و ابطال ادعای اجماع بر وضع آن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روایت خطیب بغدادی حدیث نور را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وجه دهم از وجوه اثبات حدیث نور و ابطال ادعای اجماع بر وضع آن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نمودن ابن المغازلى حديث نور را در 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ابن المغازلى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وجه يازدهم از وجوه اثبات حدیث نور و ابطال ادعای اجماع بر وضع آن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نمودن ديلمى حدیث نور را در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وجه دوازدهم از وجوه اثبات حدیث نور و ابطال ادعای اجماع بر وضع آن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روایت نمودن عاصمی حدیث نور را به طرق عدیده در زین الفتی </w:t>
      </w:r>
      <w:r>
        <w:rPr>
          <w:rFonts w:eastAsia="IRNazanin" w:cs="IRNazanin"/>
          <w:color w:val="111111"/>
          <w:sz w:val="28"/>
          <w:szCs w:val="28"/>
          <w:lang w:bidi="fa-IR"/>
        </w:rPr>
        <w:t>246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سيزدهم از وجوه اثبات حدیث نور و ابطال ادعای اجماع بر وضع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نمودن نطنزی حدیث نور را در خصائص علویه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نطنزى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وجه چهاردهم از وجوه اثبات حدیث نور و ابطال ادعای اجماع بر وضع آن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روایت نمودن شهردار دیلمی حدیث نور را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وجه پانزدهم از وجوه اثبات حدیث نور و ابطال ادعای اجماع بر وضع آن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حدیث نور از کتاب المناقب اخطب خوارزم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وجه شانزدهم از وجوه اثبات حدیث نور و ابطال ادعای اجماع بر وضع آن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روایت نمودن ابن عساکر حدیث نور را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وجه هفدهم از وجوه اثبات حدیث نور و ابطال ادعای اجماع بر وضع 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روایت نمودن صالحانی حدیث نور را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صالحانى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وجه هجدهم از وجوه اثبات حدیث نور و ابطال ادعای اجماع بر وضع آن </w:t>
      </w:r>
      <w:r>
        <w:rPr>
          <w:rFonts w:eastAsia="IRNazanin" w:cs="IRNazanin"/>
          <w:color w:val="111111"/>
          <w:sz w:val="28"/>
          <w:szCs w:val="28"/>
          <w:lang w:bidi="fa-IR"/>
        </w:rPr>
        <w:t>262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نمودن مطرّزی حدیث نور را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نوزدهم از وجوه اثبات حدیث نور و ابطال ادعای اجماع بر وضع آن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احتجاج صدر الافاضل در شرح دیوان أبوالعلاء بحدیث نور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مدائح صدرالأفاضل قاسم بن حسین خوارزمی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مدائح صدر الافاضل از معجم الادباء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مدائح صدر الأفاضل از جواهر مضیئه عبدالقادر حنفی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مدائح صدر الأفاضل از بغیة الوعاة سیوطی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نقل سیوطی جواب سؤال صواب صوفی ممدوح بمدائح عظیمه از صدر الأفاضل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وجه بستم از وجوه اثبات حدیث نور و ابطال ادعای اجماع بر وضع آن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روایت عبد الكریم رافعی حدیث نور را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وجه بست و يكم از وجوه اثبات حدیث نور و ابطال ادعای اجماع بر وضع آن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نظم عطّار مشتمل بر حدیث نور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 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بست و دوم از وجوه اثبات حدیث نور و ابطال ادعای اجماع بر وضع آن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ابن سبع اندلسی كلاعی حدیث نور را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مدائح ابوالربیع کلاعی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محامد أبوالربیع كلاعی اندلسی از تذكرة الحفّاظ ذهبی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محامد أبوالربیع كلاعی از عبر فی خبر من غبر ذهبی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محامد أبوالربیع كلاعی از مرآة الجنان یافعی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مدائح أبوالربیع كلاعی از طبقات الحفّاظ سیوطی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مدح أبوالربیع كلاعی از سبل الهدی محمّد بن یوسف شامی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مدائح أبوالربیع كلاعی از نفح الطیب مقری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مدح أبوالربیع كلاعی از كفایة المتطلّع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وجه بست و سوم از وجوه اثبات حدیث نور و ابطال ادعای اجماع بر وضع آن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روایت نمودن محمّد بن یوسف كنجی حدیث نور را و عقد باب خاص برای آن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اعتماد و اعتبار احادیث كفایة الطالب </w:t>
      </w:r>
      <w:r>
        <w:rPr>
          <w:rFonts w:eastAsia="IRNazanin" w:cs="IRNazanin"/>
          <w:color w:val="111111"/>
          <w:sz w:val="28"/>
          <w:szCs w:val="28"/>
          <w:lang w:bidi="fa-IR"/>
        </w:rPr>
        <w:t>296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محمّد بن یوسف كنجی در صدر كفایة الطالب به اینكه در آن احادیث صحیحه از كتب ائمه و حفّاظ روایت نموده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مدائح كنجی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وصف ابن صبّاغ المالكى كنجی را به امام و حافظ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صاحب كشف الظنون كنجی را به شيخ و حافظ</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عبارات دالّه بر عظمت و جلالت لقب حافظ كه ابن الصبّاغ و صاحب كشف الظنون كنجی را به آن وصف نموده‌اند از تذکره و مجمع الوسائل علی قاری و لواقح شعرانی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عظمت و جلالت لقب شیخ كه به آن وصف نموده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مدح صاحب كشف الظنون از سبحة المرجان غلام علی آزاد بلگرامی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تمسّک مطیری به افاده كنجی و وصف او به شیخ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وجه بست و چهارم از وجوه اثبات حدیث نور و ابطال ادعای اجماع بر وضع آن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حدیث نور از ریاض النضرة محب الدین طبری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وجه بست و پنجم از وجوه اثبات حدیث نور و ابطال ادعای اجماع بر وضع آن </w:t>
      </w:r>
      <w:r>
        <w:rPr>
          <w:rFonts w:eastAsia="IRNazanin" w:cs="IRNazanin"/>
          <w:color w:val="111111"/>
          <w:sz w:val="28"/>
          <w:szCs w:val="28"/>
          <w:lang w:bidi="fa-IR"/>
        </w:rPr>
        <w:t>307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حمّوئی حدیث نور را به طرق عدیده در فرائد السمطین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بست و ششم از وجوه اثبات حدیث نور و ابطال ادعای اجماع بر وضع آن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حدیث نور از نزل السائرین بواسطۀ بحر المناقب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مدائح محمود طالبی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مدائح محمود طالبی از طبقات شافعیه اسنوی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وجه بست و هفتم از وجوه اثبات حدیث نور و ابطال ادعای اجماع بر وضع آن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حدیث نور از نظم درر السمطین زرندی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صدر كتاب نظم درر السمطین كه از آن اعتقاد و اعتبار مرویات آن ظاهر می‌شود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وجه بست و هشتم از وجوه اثبات حدیث نور و ابطال ادعای اجماع بر وضع آن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روایت نمودن زرندی حدیث نور را در معارج الوصول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اعتماد و اعتبار احادیث معارج الوصول از صدر آن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مدائح زرندى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مدائح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كامنه ابن حجر عسقلانی </w:t>
      </w:r>
      <w:r>
        <w:rPr>
          <w:rFonts w:eastAsia="IRNazanin" w:cs="IRNazanin"/>
          <w:color w:val="111111"/>
          <w:sz w:val="28"/>
          <w:szCs w:val="28"/>
          <w:lang w:bidi="fa-IR"/>
        </w:rPr>
        <w:t>326</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زرندی از فصول مهمّه ابن الصبّاغ مالکی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زرندی از توضيح الدلائل شهاب‌الدين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مدح زرندی از سبل الهدی و الرشاد محمّد بن یوسف شامی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مدح زرندی از منتهی المقال مفتی صدرالدین خان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نقل علمای اهل سنّت از زرندی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نقل سمهودی در جواهر العقدین از زرندی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نقل صاحب توضيح الدلائل از زرندى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نقل احمد بن الفضل بن محمّد باكثیر در وسیلة المآل از زرندی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نقل مولوی سلامة الله در معركة الآراء از اعلام زرندی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نقل مولوی حیدر علی در منتهی الكلام از زرندی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وجه بست و نهم از وجوه اثبات حدیث نور و ابطال ادعای اجماع بر وضع آن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سید محمّد گیسو دراز حدیث نور را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وجه سى‌ام از وجوه اثبات حدیث نور و ابطال ادعای اجماع بر وضع آن </w:t>
      </w:r>
      <w:r>
        <w:rPr>
          <w:rFonts w:eastAsia="IRNazanin" w:cs="IRNazanin"/>
          <w:color w:val="111111"/>
          <w:sz w:val="28"/>
          <w:szCs w:val="28"/>
          <w:lang w:bidi="fa-IR"/>
        </w:rPr>
        <w:t>345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سیّد محمّد گیسودراز به حدیث نور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سى و يكم از وجوه اثبات حدیث نور و ابطال ادعای اجماع بر وضع آن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احتجاج سیّد محمّد گیسودراز به حدیث نور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محامد و مفاخر سيّد محمّد گیسودراز از أخبار الأخیار شیخ عبدالحقّ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وجه سى و دوم از وجوه اثبات حدیث نور و ابطال ادعای اجماع بر وضع آن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حدیث نور از بحر الأنساب سیّد محمّد بن جعفر مكّی حسینی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مدائح سیّد محمّد بن جعفر مكّی از أخبار الأخیار شیخ عبدالحقّ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وجه سى و سوم از وجوه اثبات حدیث نور و ابطال ادعای اجماع بر وضع آن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حدیث نور از جلال‌الدین بخاری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مدائح جلال بخاری از جامع السلاسل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مدائح جلال‌الدین بخاری از أخبار الأخیار شیخ عبدالحقّ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مدائح جلال‌الدین بخاری از انتباه شاه ولی‌الله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رشید در إیضاح از مناقب السادات ملک العلماء نقل نموده </w:t>
      </w:r>
    </w:p>
    <w:p>
      <w:pPr>
        <w:pStyle w:val="BookText"/>
        <w:rPr/>
      </w:pPr>
      <w:r>
        <w:rPr>
          <w:rFonts w:ascii="IRNazanin" w:hAnsi="IRNazanin" w:eastAsia="IRNazanin"/>
          <w:color w:val="111111"/>
          <w:sz w:val="28"/>
          <w:sz w:val="28"/>
          <w:szCs w:val="28"/>
          <w:rtl w:val="true"/>
          <w:lang w:bidi="fa-IR"/>
        </w:rPr>
        <w:t xml:space="preserve">كه جلال الدین بخاری در ورع و تقوی از پیران عصر بوده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مدائح جلال‌الدین بخاری از فرع نامی مولوی صدّیق حسن خان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وجه سى و چهارم از وجوه اثبات حدیث نور و ابطال ادعای اجماع بر وضع آن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حدیث نور از مودّة القربی تصنیف سیّد علی همدانی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وجه سى و پنجم از وجوه اثبات حدیث نور و ابطال ادعای اجماع بر وضع آن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روایت نمودن سید علی همدانی حدیث نور را در روضة الفردوس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صدر كتاب روضة الفردوس كه از آن عظمت وجلالت مرویات آن ظاهر می‌شود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وجه سى و ششم از وجوه اثبات حدیث نور و ابطال ادعای اجماع بر وضع آن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احتجاج سیّد علی همدانی به حدیث نور در مشارب الأذواق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وجه سى و هفتم از وجوه اثبات حدیث نور و ابطال ادعای اجماع بر وضع آن </w:t>
      </w:r>
      <w:r>
        <w:rPr>
          <w:rFonts w:eastAsia="IRNazanin" w:cs="IRNazanin"/>
          <w:color w:val="111111"/>
          <w:sz w:val="28"/>
          <w:szCs w:val="28"/>
          <w:lang w:bidi="fa-IR"/>
        </w:rPr>
        <w:t>370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جلال‌الدین احمد خجندی حدیث نور را در توجیه حدیث أنا </w:t>
      </w:r>
    </w:p>
    <w:p>
      <w:pPr>
        <w:pStyle w:val="BookText"/>
        <w:rPr/>
      </w:pPr>
      <w:r>
        <w:rPr>
          <w:rFonts w:ascii="Amiri" w:hAnsi="Amiri" w:eastAsia="Amiri" w:cs="Amiri"/>
          <w:color w:val="111111"/>
          <w:sz w:val="28"/>
          <w:sz w:val="28"/>
          <w:szCs w:val="28"/>
          <w:rtl w:val="true"/>
          <w:lang w:bidi="ar-SA"/>
        </w:rPr>
        <w:t xml:space="preserve">منه وهو منّي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کمال مدح و ثنای جلال خجندی از توضیح الدلائل شهاب الدین احمد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وجه سى و هشتم از وجوه اثبات حدیث نور و ابطال ادعای اجماع بر وضع آن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حدیث نور از توضیح الدلائل علی ترجیح الفضائل شهاب‌الدین احمد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وجه سى و نهم از وجوه اثبات حدیث نور و ابطال ادعای اجماع بر وضع آن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اثبات ملک العلماء دولت‌آبادی حدیث نور را و احتجاج به آن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وجه چهلم از وجوه اثبات حدیث نور و ابطال ادعای اجماع بر وضع آن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اثبات ملک العلماء اتحاد نور جناب امیرالمؤمنین علیه السّلام با نور جناب رسالت‌مآب صلّی الله علیه وآله وسلّم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مدح ملک العلماء دولت‌آبادی در رساله مناقب از أخبار الأخیار تصنیف عبدالحقّ </w:t>
      </w:r>
      <w:r>
        <w:rPr>
          <w:rFonts w:eastAsia="IRNazanin" w:cs="IRNazanin"/>
          <w:color w:val="111111"/>
          <w:sz w:val="28"/>
          <w:szCs w:val="28"/>
          <w:lang w:bidi="fa-IR"/>
        </w:rPr>
        <w:t>379</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مدائح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سبحة المرجان غلام علی آزاد بلگرامی </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 xml:space="preserve">محامد ملک العلماء از تسلیة الفؤاد غلام علی آزاد بلگرامی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محامد ملک العلماء از أبجد العلوم مولوی صدّیق حسن خان معاصر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ملک العلماء از 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ذكر ولی الله ملک العلماء را در علماء متقّین في الهند و مدح بلیغ مصنّفات او در مقدّمه سنیّة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ذكر فاضل رشید در إیضاح ملک العلماء را در عداد عظمای علمای اهل سنّت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تصریح فاضل رشید در غرّة الراشدین به اینكه ملک العلماء از رؤسای علمای اهل سنّت و اكابر مهره كتاب و سنّت بوده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تصریح فاضل رشید در غرّة الراشدین به اینكه ملک العلماء از اكابر اهل سنّت كه جامع علوم ظاهری و باطنی بودند می‌باشد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نقل علماى اهل سنّت از ملک العلماء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ذكر مولوی حیدر علی ملک العلماء را در عداد علمای كه لاعنین یزید اند در إزالة الغین </w:t>
      </w:r>
      <w:r>
        <w:rPr>
          <w:rFonts w:eastAsia="IRNazanin" w:cs="IRNazanin"/>
          <w:color w:val="111111"/>
          <w:sz w:val="28"/>
          <w:szCs w:val="28"/>
          <w:lang w:bidi="fa-IR"/>
        </w:rPr>
        <w:t>396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65_66493"/>
      <w:bookmarkStart w:id="13" w:name="pg9765_66493"/>
      <w:bookmarkEnd w:id="13"/>
    </w:p>
    <w:p>
      <w:pPr>
        <w:pStyle w:val="Heading2"/>
        <w:numPr>
          <w:ilvl w:val="1"/>
          <w:numId w:val="1"/>
        </w:numPr>
        <w:rPr/>
      </w:pPr>
      <w:bookmarkStart w:id="14" w:name="pg9765_66493"/>
      <w:bookmarkStart w:id="15" w:name="__RefHeading___Toc9118703_2870459653"/>
      <w:bookmarkStart w:id="16" w:name="_Toc4"/>
      <w:bookmarkEnd w:id="14"/>
      <w:bookmarkEnd w:id="15"/>
      <w:r>
        <w:rPr>
          <w:rtl w:val="true"/>
        </w:rPr>
        <w:t>تقريظ آية الله ميلانی دامت بركاته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الطّاهرين لا سيّما بقيّة الله في الأرضين ولعنة الله علی أعدائهم أجمعين امامت حقّۀ ائمۀ اطهار علیهم</w:t>
      </w:r>
    </w:p>
    <w:p>
      <w:pPr>
        <w:pStyle w:val="BookText"/>
        <w:rPr/>
      </w:pPr>
      <w:r>
        <w:rPr>
          <w:rFonts w:ascii="IRNazanin" w:hAnsi="IRNazanin" w:eastAsia="IRNazanin"/>
          <w:color w:val="111111"/>
          <w:sz w:val="28"/>
          <w:sz w:val="28"/>
          <w:szCs w:val="28"/>
          <w:rtl w:val="true"/>
          <w:lang w:bidi="fa-IR"/>
        </w:rPr>
        <w:t>السّلام محور مجموعۀ معارف دینی و تمام علوم اسلامی و همۀ مسائل اعتقادی و عملی است، و جایگاه امامت در معرفت مبدأ و معاد، پیامبر شناسی، تفسیر قرآن، احكام حلال و حرام، و غیر ذلك، حقیقتی غیر قابل انكار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جایجای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و هر فرد مسلمان باید دارای اعتقاد صحیح و عمل صالح باشد، و دین اسلام در همین دو كلمه خلاصه می‌شود، امّا این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كرد و پیروی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كلام الله، و به اجماع همۀ مسلمین حجّت است، و در این جهت بحثی نیست، اما احتیاجبه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در این جهت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كه فرموده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&gt;</w:t>
      </w:r>
      <w:r>
        <w:rPr>
          <w:rStyle w:val="FootnoteAnchor"/>
          <w:rtl w:val="true"/>
        </w:rPr>
        <w:footnoteReference w:id="2"/>
      </w:r>
      <w:r>
        <w:rPr>
          <w:rFonts w:ascii="IRNazanin" w:hAnsi="IRNazanin" w:eastAsia="IRNazanin"/>
          <w:color w:val="111111"/>
          <w:sz w:val="28"/>
          <w:sz w:val="28"/>
          <w:szCs w:val="28"/>
          <w:rtl w:val="true"/>
          <w:lang w:bidi="fa-IR"/>
        </w:rPr>
        <w:t xml:space="preserve">و رسول الله صلّی الله علیه و آله به قول و فعل و تقریر خویش حقایق قرآن كریم را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جانشین رسول الله است در همۀ وظائف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تبيّن للنّاس ما اختلفوا فيه من بعدي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صحیح و عمل صالح به امام بر حقّ باید رجوع كرد و از او باید آموخت، و این است كه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 جایگاه امامت و محوریّت امام بعد از رسول الله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همین است كه خود ائمۀ اطهار و اصحابشان از روز اوّل به اثبات امامت امیرالمؤمنین و اهل بیت طاهرین علیهم السّلام اهتمام ورزیده، و بزرگان امامیه </w:t>
      </w:r>
    </w:p>
    <w:p>
      <w:pPr>
        <w:pStyle w:val="BookText"/>
        <w:rPr/>
      </w:pPr>
      <w:r>
        <w:rPr>
          <w:rFonts w:ascii="IRNazanin" w:hAnsi="IRNazanin" w:eastAsia="IRNazanin"/>
          <w:color w:val="111111"/>
          <w:sz w:val="28"/>
          <w:sz w:val="28"/>
          <w:szCs w:val="28"/>
          <w:rtl w:val="true"/>
          <w:lang w:bidi="fa-IR"/>
        </w:rPr>
        <w:t xml:space="preserve">در طول تاریخ سعی فراوان مبذول داشته‌اند، و هموارهبر امّت تأكید شده كه اگر خداشناسی می‌خواهید، اگر فهم قرآن می‌خواهید، اگر تفقّه در حلال و حرام شریعت می‌خواهید، باید به اهل بیت رسول الله مراجعه كنید، و با دلائل عقلی و نقلی عدم صلاحیّت دیگران را برای هدایت امّت بیان نموده، و كتاب‌هایی كه در باب امامت باقی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به‌نظر اینجانب قوی‌ترین مناهج امامیّه در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امامت اهل بیت و نفی امامت دیگران را روشن و حجّت را بر همگان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شیخ بزرگوار ما مرحوم حاج 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ما كتب في هذا الباب من صدر الإسلام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مرحوم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آنطوریكه باید منتشر نشده، و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گفتۀ سیّد الطائفه میرزای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عديم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مناسب شناخته و معرفی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كه به توسّط نواده ایشان در جوانی با این كتاب آشنا شدم و تا به امروز با آن زندگی می‌كنم، مفتخرم كه پس از سالیان متمادی آرزوی بزرگانی را همچون علّامه سیّد محسن امین عاملی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لو ينبري أحد لتعريبها وطبعها بالعربيّة ولكنّ الهمم عند العرب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بخشم،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شاكرم كه موفّق شدم مباحث امامت را برای اولین بار طبق منهج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مطرح و دائر كنم، و جمعی از شیفتگان اهل بیت را برای دفاع از مقام ولایتشان تربیت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تصمیم گرفته‌ام كه متن كامل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تحقیق علمی كم نظیر توسط یكی از نور چشمان خود، جناب فاضل ارجمند و محقّق توانا حجة الإسلام آقای امیری منتشر شود، و از مركز حقایق اسلامی و بنیاد فرهنگی امامت خواسته‌ام حدّ اكثر همكاری را با ایشان داشته باشند تا هر چه سریعتر این اثر در اختیار عموم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دوام توفیقات، و از حضرت ولی عصر عجّل الله فرجه الشریف مزید عنایات را خواستارم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الميلاني </w:t>
      </w:r>
      <w:bookmarkStart w:id="17" w:name="pg9765_66497"/>
    </w:p>
    <w:p>
      <w:pPr>
        <w:pStyle w:val="Heading2"/>
        <w:numPr>
          <w:ilvl w:val="1"/>
          <w:numId w:val="1"/>
        </w:numPr>
        <w:rPr/>
      </w:pPr>
      <w:bookmarkStart w:id="18" w:name="__RefHeading___Toc9118705_2870459653"/>
      <w:bookmarkStart w:id="19" w:name="_Toc5"/>
      <w:bookmarkEnd w:id="17"/>
      <w:bookmarkEnd w:id="18"/>
      <w:r>
        <w:rPr>
          <w:rtl w:val="true"/>
        </w:rPr>
        <w:t>سخن بنياد امامت</w:t>
      </w:r>
      <w:bookmarkEnd w:id="19"/>
    </w:p>
    <w:p>
      <w:pPr>
        <w:pStyle w:val="BookText"/>
        <w:rPr/>
      </w:pPr>
      <w:r>
        <w:rPr>
          <w:rFonts w:ascii="IRNazanin" w:hAnsi="IRNazanin" w:eastAsia="IRNazanin"/>
          <w:color w:val="111111"/>
          <w:sz w:val="28"/>
          <w:sz w:val="28"/>
          <w:szCs w:val="28"/>
          <w:rtl w:val="true"/>
          <w:lang w:bidi="fa-IR"/>
        </w:rPr>
        <w:t>بنابر اعتقاد مسلمانان، قرآن کریم و سنّت پیامبر اکرم صلّی الله علیه و آله دو حجّت معتبری هستند که بایستی در همۀ مسائل اختلافی و بحث‌برانگیز به آن دو حجّت معتبر مراجعه کرد و این روش اعتقادی، همان آموزۀ قرآن کریم است که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فَإِنْ تَنَازَعْتُمْ فِي شَيْءٍ فَرُدُّوهُ إِلَى اللَّهِ وَالرَّسُولِ</w:t>
      </w:r>
      <w:r>
        <w:rPr>
          <w:rFonts w:eastAsia="IRNazanin" w:cs="IRNazanin"/>
          <w:color w:val="111111"/>
          <w:sz w:val="28"/>
          <w:szCs w:val="28"/>
          <w:rtl w:val="true"/>
          <w:lang w:bidi="fa-IR"/>
        </w:rPr>
        <w:t>&gt;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اصول و فروع دین را بر محور دو منبع غنی قرآن و سنّت، در عصر خویش بیان و امور الهی را طبق آنها پیاده کرده و دین اسلام را به صورت کامل به پیروان خود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سرنوشت‌سازترین اصل دینی که اصول دیگر تحت تأثیر آن قرار دارند، اصل ولایت و امامت اهل بیت علیهم السّلام است که آیات فراوان ازقرآن مجید بر آن </w:t>
      </w:r>
    </w:p>
    <w:p>
      <w:pPr>
        <w:pStyle w:val="BookText"/>
        <w:rPr/>
      </w:pPr>
      <w:r>
        <w:rPr>
          <w:rFonts w:ascii="IRNazanin" w:hAnsi="IRNazanin" w:eastAsia="IRNazanin"/>
          <w:color w:val="111111"/>
          <w:sz w:val="28"/>
          <w:sz w:val="28"/>
          <w:szCs w:val="28"/>
          <w:rtl w:val="true"/>
          <w:lang w:bidi="fa-IR"/>
        </w:rPr>
        <w:t>دلالت دارد و پیامبر خدا صلّی الله علیه و آله با تمام توان آن را از ناحیۀ خدای متعال ابلاغ کرد، مردم را با آن آشنا نمود، و در روز غدیر خم حجّت بر همگان 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رحلت پیامبر اکرم صلّی</w:t>
      </w:r>
    </w:p>
    <w:p>
      <w:pPr>
        <w:pStyle w:val="BookText"/>
        <w:rPr/>
      </w:pPr>
      <w:r>
        <w:rPr>
          <w:rFonts w:ascii="Amiri" w:hAnsi="Amiri" w:eastAsia="Amiri" w:cs="Amiri"/>
          <w:color w:val="111111"/>
          <w:sz w:val="28"/>
          <w:sz w:val="28"/>
          <w:szCs w:val="28"/>
          <w:rtl w:val="true"/>
          <w:lang w:bidi="ar-SA"/>
        </w:rPr>
        <w:t xml:space="preserve">الله علیه و آله آیۀ مبارکۀ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&gt;</w:t>
      </w:r>
      <w:r>
        <w:rPr>
          <w:rStyle w:val="FootnoteAnchor"/>
          <w:rtl w:val="true"/>
        </w:rPr>
        <w:footnoteReference w:id="7"/>
      </w:r>
      <w:r>
        <w:rPr>
          <w:rFonts w:ascii="IRNazanin" w:hAnsi="IRNazanin" w:eastAsia="IRNazanin"/>
          <w:color w:val="111111"/>
          <w:sz w:val="28"/>
          <w:sz w:val="28"/>
          <w:szCs w:val="28"/>
          <w:rtl w:val="true"/>
          <w:lang w:bidi="fa-IR"/>
        </w:rPr>
        <w:t xml:space="preserve">تحقّق پیدا کرد، و اختلاف بین امّت واقع شد، و امتحان این امّت همچون امم سابقه که خدای تعالی فرموده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&gt;</w:t>
      </w:r>
      <w:r>
        <w:rPr>
          <w:rStyle w:val="FootnoteAnchor"/>
          <w:rtl w:val="true"/>
        </w:rPr>
        <w:footnoteReference w:id="8"/>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بزرگ شیعه در قرون متمادی به پیروی از ائمۀ اطهار علیهم السّلام و بزرگان تشیّع از صحابه و تابعین و با استناد به آیات قرآن کریم و فرمایشات قطعی رسول خدا صلّی الله علیه و آله هماره از امامت و ولایت امیرالمؤمنین و اهل بیت طاهرین علیهم السّلام دفاع نموده و در این مسیر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با تحمّل زحمت‌های طاقت‌فرسایی، آثار گران‌بهایی را از خود به یادگار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بزرگان علماء شیعه در جاهای مختلف همچون کوفه و بغداد و نجف و حلّه در تاریخ ثبت شده و آثارشان در اختیار اهل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اسامی و احوالات و آثار بزرگان مذهب حقّه در هندوستان هنوز شناخته نشده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قلب شبه قارّه و در شهر لکهنو به وسیلۀ علّامه سیّد دلدارعلی غفران‌مآب 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تأسیس شد، و این </w:t>
      </w:r>
    </w:p>
    <w:p>
      <w:pPr>
        <w:pStyle w:val="BookText"/>
        <w:rPr/>
      </w:pPr>
      <w:r>
        <w:rPr>
          <w:rFonts w:ascii="IRNazanin" w:hAnsi="IRNazanin" w:eastAsia="IRNazanin"/>
          <w:color w:val="111111"/>
          <w:sz w:val="28"/>
          <w:sz w:val="28"/>
          <w:szCs w:val="28"/>
          <w:rtl w:val="true"/>
          <w:lang w:bidi="fa-IR"/>
        </w:rPr>
        <w:t>حوزه به توسّط آن بزرگوار و فرزندان عالیقدر و سایر شخصیتهای علمی دیگر به یکی از قطب‌های علمی شیعه شهره گشت، و آن‌گاه به وسیلۀ شاگرد برجستۀ این مکتب، علّامه میر حامد حسین أعلی الله مقامه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فرهیختۀ این حوزه با مهرورزی به اهل بیت عصمت و طهارت علیهم السّلام به قلم‌فرسایی در اصل ولایت و امامت و دفاع از این حریم پاک پرداختند، والاترین و شیواترین قلم را در این عرصه خلق کردند، گنجینۀ نگارشی کم‌نظیری را پیش روی حقیقت‌جویان قرار دادند و آنان را به مکتب ائمۀ اطهار علیهم السّلام هدایت کردند که موسوعۀ ماندگار و نفیس عبقات الأنوار في إمامة الأئمّة الأطهار علیهم السّلام گواه صدق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که بعد از گذشت چندین قرن، این مکتب پربار، مهجور مانده و حتّی در محافل علمی شیعی چندان معرفی نشده و آثار فاخر آن در دسترس عالمان و دانش‌پژوهان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فقیه والا مقام حضرت آیت الله سیّد علی حسینی میلانی دامت برکاته به معرفی و ترویج این مکتب غنی پرداختند و با تدریس، سخنرانی و نگارش کتاب‌های ارزشمندی، برگ زرّینی را در شناسایی این مکتب برای حوزه‌های علم و دانش گشودند، از جمله موسوعۀ ارزشمندعبقات الأنوار في إمامة الأئمّة الأطهار علیهم السّلام را با عنوان نفحات الأزهار في خلاصة عبقات الأنوار احیا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معتقدند روش مکتب علماء لکهنو قویترین منهج در اثبات امامت و دفع شبهات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بنیاد فرهنگی امامت، حرکتی نو در عرصۀ ولایت و امامت ایجاد کردند، و با تمام توان از سویی، به تبیین گستردۀ این </w:t>
      </w:r>
    </w:p>
    <w:p>
      <w:pPr>
        <w:pStyle w:val="BookText"/>
        <w:rPr/>
      </w:pPr>
      <w:r>
        <w:rPr>
          <w:rFonts w:ascii="IRNazanin" w:hAnsi="IRNazanin" w:eastAsia="IRNazanin"/>
          <w:color w:val="111111"/>
          <w:sz w:val="28"/>
          <w:sz w:val="28"/>
          <w:szCs w:val="28"/>
          <w:rtl w:val="true"/>
          <w:lang w:bidi="fa-IR"/>
        </w:rPr>
        <w:t>مسألۀ حیاتی پرداختند، و از سوی دیگر، در دفاع از این حریم پاک با احیای آثار عالمان لکهنو، راه نوی را در حوزه‌های علمی برای حقیقت‌جویان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معاونت پژوهش بنیاد فرهنگی امامت، احیای تراث امامتی عالمان لکهنو را در دستور کار خود قرار داده، و کلان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احیای آثار علمای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است که با رهنمودهای معظم له در تحقیق این سلسله آثار ارزشمند، از دقیق‌ترین روش‌های احیای تراث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عبقات الأنوار في إمامة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فاخرترین اثر از آثار علمای لکهنوست که اینک به تصحیح و تحقیق حجة الإسلام والمسلمین رضا امیری سیرجانی در اختیار پژوهندگان عرصۀ امامت و ولایت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تلاش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رضا و عنایت حضرت بقیة الله الأعظم امام عصر عجّل الله تعالی فرجه الشریف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امامت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پژوهش </w:t>
      </w:r>
      <w:bookmarkStart w:id="20" w:name="pg9765_66501"/>
    </w:p>
    <w:p>
      <w:pPr>
        <w:pStyle w:val="Heading2"/>
        <w:numPr>
          <w:ilvl w:val="1"/>
          <w:numId w:val="1"/>
        </w:numPr>
        <w:rPr/>
      </w:pPr>
      <w:bookmarkStart w:id="21" w:name="__RefHeading___Toc9118707_2870459653"/>
      <w:bookmarkStart w:id="22" w:name="_Toc6"/>
      <w:bookmarkEnd w:id="20"/>
      <w:bookmarkEnd w:id="21"/>
      <w:r>
        <w:rPr>
          <w:rtl w:val="true"/>
        </w:rPr>
        <w:t>مقدمۀ تحقيق</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 الأنبياء والمرسلين محمّد وآله الطيّبين الطاهرين واللعن على أعدائهم ومخالفيهم أجمعين امامت حقّۀ ائمّۀ اطهار علیهم</w:t>
      </w:r>
    </w:p>
    <w:p>
      <w:pPr>
        <w:pStyle w:val="BookText"/>
        <w:rPr/>
      </w:pPr>
      <w:r>
        <w:rPr>
          <w:rFonts w:ascii="IRNazanin" w:hAnsi="IRNazanin" w:eastAsia="IRNazanin"/>
          <w:color w:val="111111"/>
          <w:sz w:val="28"/>
          <w:sz w:val="28"/>
          <w:szCs w:val="28"/>
          <w:rtl w:val="true"/>
          <w:lang w:bidi="fa-IR"/>
        </w:rPr>
        <w:t>السّلام عنان دین خدا و سامان دنیای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فقه و اخلاق، رهین امامت‌اند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نه چالشی تاریخی و نه نزاع بر حکومت؛ بلکه بنیاد و اساس دین الهی است که پس از تبلیغ عمومی آن خدای متعال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&gt;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از جایگاه و اهمیّت امامت سخن گفت در حالیکه نخستین مبلّغ امامت، پیامبر اکرم صلّی الله علیه وآله وسلّم، مخاطَب به خطاب</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eastAsia="IRNazanin" w:cs="IRNazanin"/>
          <w:color w:val="111111"/>
          <w:sz w:val="28"/>
          <w:szCs w:val="28"/>
          <w:rtl w:val="true"/>
          <w:lang w:bidi="fa-IR"/>
        </w:rPr>
        <w:t>&gt;</w:t>
      </w:r>
      <w:r>
        <w:rPr>
          <w:rStyle w:val="FootnoteAnchor"/>
          <w:rtl w:val="true"/>
        </w:rPr>
        <w:footnoteReference w:id="10"/>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وآله وسلّم در غدیر خمّ امر الهی را اطاعت کرده و امامتِ امیر مؤمنان علی بن ابی‌طالب علیه السّلام را ابلاغنمودند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از یاران رسول خدا که امر خدای عزّ وجلّ را شنیدند با امیر مؤمنان علی بن ابی‌طالب بیعت کرده و بر این بیعت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حرمت مصاحبت با پیامبر نشناختند، بخٍ بخٍ گویانْ نفاق دیرین پیشه کرده و از هدایت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این منافقان مریض دلْ از امامت، شروع ظلمی عالم گیر بود که خاکستر آن نه تنها بر سر مسلمانان بلکه بر تارک عالَم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پیامبر اکرم صلّی الله علیه وآله وسلّم تا عصر دوازدهمین امام عجّل الله تعالی فرجه الشّریف، همواره عالِمانی حق‌جو و حق‌شناس بوده‌اند که امامت ائمّۀ اطهار علیهم السّلام را شناخته و از صمیم قلب به بیان و بنان به خدمت آن آستان مقدّس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گیتی ستارگانی پرفروز دارد؛ مقداد بن الاسود، هشام بن الحکم، شیخ مفید، سیّد مرتضی، شیخ طوسی، علامه حلّی، سیّدشرف‌الدین، علامه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جملگی به خدمت آستان امیر مؤمنان علیه</w:t>
      </w:r>
    </w:p>
    <w:p>
      <w:pPr>
        <w:pStyle w:val="BookText"/>
        <w:rPr/>
      </w:pPr>
      <w:r>
        <w:rPr>
          <w:rFonts w:ascii="IRNazanin" w:hAnsi="IRNazanin" w:eastAsia="IRNazanin"/>
          <w:color w:val="111111"/>
          <w:sz w:val="28"/>
          <w:sz w:val="28"/>
          <w:szCs w:val="28"/>
          <w:rtl w:val="true"/>
          <w:lang w:bidi="fa-IR"/>
        </w:rPr>
        <w:t>السّلام در آمده و اعتلای سپهر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گنبد دوّار، آسمان لکهنو بس درخشان است؛ علّامه سیّد دلدار علی غفران‌مآب، سیّد محمّد سلطان العلماء، مفتی سیّد محمّدقلی، سیّد اعجاز حسین، علّامه میر حامد حسین، سیّد ناصر حسین، سید محمّد سعید و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گزافه نیست اگر شمس این آسمان را علّامه میر حامد حسین موسوی لکهنوی بدانیم و یدبیضای او را کتاب شریف عبقات الأنوار في إمامة الأئمة الأطهار علیهم السّلام</w:t>
      </w:r>
      <w:r>
        <w:rPr>
          <w:rFonts w:eastAsia="IRNazanin" w:cs="IRNazanin"/>
          <w:color w:val="111111"/>
          <w:sz w:val="28"/>
          <w:szCs w:val="28"/>
          <w:rtl w:val="true"/>
          <w:lang w:bidi="fa-IR"/>
        </w:rPr>
        <w:t xml:space="preserve">. </w:t>
      </w:r>
      <w:bookmarkStart w:id="23" w:name="pg9765_66503"/>
    </w:p>
    <w:p>
      <w:pPr>
        <w:pStyle w:val="Heading2"/>
        <w:numPr>
          <w:ilvl w:val="1"/>
          <w:numId w:val="1"/>
        </w:numPr>
        <w:rPr/>
      </w:pPr>
      <w:bookmarkStart w:id="24" w:name="__RefHeading___Toc9118709_2870459653"/>
      <w:bookmarkStart w:id="25" w:name="_Toc7"/>
      <w:bookmarkEnd w:id="23"/>
      <w:bookmarkEnd w:id="24"/>
      <w:r>
        <w:rPr>
          <w:rtl w:val="true"/>
        </w:rPr>
        <w:t>مجلّد حدیث نور</w:t>
      </w:r>
      <w:bookmarkEnd w:id="25"/>
    </w:p>
    <w:p>
      <w:pPr>
        <w:pStyle w:val="BookText"/>
        <w:rPr/>
      </w:pPr>
      <w:r>
        <w:rPr>
          <w:rFonts w:ascii="IRNazanin" w:hAnsi="IRNazanin" w:eastAsia="IRNazanin"/>
          <w:color w:val="111111"/>
          <w:sz w:val="28"/>
          <w:sz w:val="28"/>
          <w:szCs w:val="28"/>
          <w:rtl w:val="true"/>
          <w:lang w:bidi="fa-IR"/>
        </w:rPr>
        <w:t xml:space="preserve">مجلّد حدیث نور، هشتمين مجلّد از منهج ثانى کتاب شریف عبقات الأنوار في إمامة الأئمّة الأطهار عليهم السّلام بوده که در زمان حیات علّامه میر حامد حسین رحمة الله علیه و سال‌های پایانی عمر شریف ایشان،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لکهنو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نور، آخرین حدیثی است که در زمان حیات علّامه میر حامد حسین رحمة الله علیه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حدیث غدیر، حدیث منزلت و حدیث تشبیه در سال‌های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عنایت حضرت ولیّ عصر عجّل الله تعالی فرجه الشریف همزمان با میلاد هشتمین حجّت الهی حضرت امام علی بن موسی الرضا سلام الله علیه، هشتمین مجلّد از كتاب شريف عبقات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شريف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تصحیح و تحقیق، به سامان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چاپ نیز در بلاد عالم منتشر شده و به برکت اخلاص و سوز دل مؤلّفش رحمت و رضوان خدا بر او ایمان اهل ایمان تقویت شده و اهل باطل نیز به صراط مستقیم هدایت شوند یا به غیظشان بمیرند</w:t>
      </w:r>
      <w:r>
        <w:rPr>
          <w:rFonts w:eastAsia="IRNazanin" w:cs="IRNazanin"/>
          <w:color w:val="111111"/>
          <w:sz w:val="28"/>
          <w:szCs w:val="28"/>
          <w:rtl w:val="true"/>
          <w:lang w:bidi="fa-IR"/>
        </w:rPr>
        <w:t>.</w:t>
      </w:r>
    </w:p>
    <w:p>
      <w:pPr>
        <w:pStyle w:val="Heading2"/>
        <w:numPr>
          <w:ilvl w:val="1"/>
          <w:numId w:val="1"/>
        </w:numPr>
        <w:rPr/>
      </w:pPr>
      <w:bookmarkStart w:id="26" w:name="__RefHeading___Toc9118711_2870459653"/>
      <w:bookmarkStart w:id="27" w:name="_Toc8"/>
      <w:bookmarkEnd w:id="26"/>
      <w:r>
        <w:rPr>
          <w:rtl w:val="true"/>
        </w:rPr>
        <w:t>نسخه حدیث نور</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تنها چاپِ سنگیِ منتشر شده در زمان مؤلّف،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صفحۀ نخست این چاپ آمده</w:t>
      </w:r>
      <w:r>
        <w:rPr>
          <w:rFonts w:eastAsia="IRNazanin" w:cs="IRNazanin"/>
          <w:color w:val="111111"/>
          <w:sz w:val="28"/>
          <w:szCs w:val="28"/>
          <w:rtl w:val="true"/>
          <w:lang w:bidi="fa-IR"/>
        </w:rPr>
        <w:t xml:space="preserve">: </w:t>
      </w:r>
      <w:bookmarkStart w:id="28" w:name="pg9765_66504"/>
    </w:p>
    <w:p>
      <w:pPr>
        <w:pStyle w:val="BookText"/>
        <w:rPr/>
      </w:pPr>
      <w:bookmarkEnd w:id="28"/>
      <w:r>
        <w:rPr>
          <w:rFonts w:ascii="Amiri" w:hAnsi="Amiri" w:eastAsia="Amiri" w:cs="Amiri"/>
          <w:color w:val="111111"/>
          <w:sz w:val="28"/>
          <w:sz w:val="28"/>
          <w:szCs w:val="28"/>
          <w:rtl w:val="true"/>
          <w:lang w:bidi="ar-SA"/>
        </w:rPr>
        <w:t>اَللهُ نُوْرُ السَّمٰواتِ وَ الْأرْضِ</w:t>
      </w:r>
    </w:p>
    <w:p>
      <w:pPr>
        <w:pStyle w:val="BookText"/>
        <w:rPr/>
      </w:pPr>
      <w:r>
        <w:rPr>
          <w:rFonts w:ascii="IRNazanin" w:hAnsi="IRNazanin" w:eastAsia="IRNazanin"/>
          <w:color w:val="111111"/>
          <w:sz w:val="28"/>
          <w:sz w:val="28"/>
          <w:szCs w:val="28"/>
          <w:rtl w:val="true"/>
          <w:lang w:bidi="fa-IR"/>
        </w:rPr>
        <w:t>الحمد للّه که در این زمان برکت اقتران به یمن توفیق ایزد منّان مجلّد حدیث نور که مجلّد هشتم است از مجلّدات منهج ثانی کتاب عالی نصاب</w:t>
      </w:r>
    </w:p>
    <w:p>
      <w:pPr>
        <w:pStyle w:val="BookText"/>
        <w:rPr/>
      </w:pPr>
      <w:r>
        <w:rPr>
          <w:rFonts w:ascii="Amiri" w:hAnsi="Amiri" w:eastAsia="Amiri" w:cs="Amiri"/>
          <w:color w:val="111111"/>
          <w:sz w:val="28"/>
          <w:sz w:val="28"/>
          <w:szCs w:val="28"/>
          <w:rtl w:val="true"/>
          <w:lang w:bidi="ar-SA"/>
        </w:rPr>
        <w:t>عَبَقَاتُ الْاَنْوَارِ فيٖ اِمَامَةِ الْاَئِمّةِ الْاَطْهَارِ</w:t>
      </w:r>
    </w:p>
    <w:p>
      <w:pPr>
        <w:pStyle w:val="BookText"/>
        <w:rPr/>
      </w:pPr>
      <w:r>
        <w:rPr>
          <w:rFonts w:ascii="IRNazanin" w:hAnsi="IRNazanin" w:eastAsia="IRNazanin"/>
          <w:color w:val="111111"/>
          <w:sz w:val="28"/>
          <w:sz w:val="28"/>
          <w:szCs w:val="28"/>
          <w:rtl w:val="true"/>
          <w:lang w:bidi="fa-IR"/>
        </w:rPr>
        <w:t>سلام الله علیهم مدی الليالي و الأسحار تصنیف اعلی حضرت سميّ المرتبت جلیل المنزلت رکن رکین دین اسلام، حصن حصین ملّت خیر الأنام، علیه و آله آلاف الصّلاة والسّلام، حامی ثغور مذهب ائمّه کرام، شرف متفقّهین عظام، فرمان روای اقلیم شرائع و احکام، رأس و رئیس والا مقام، ضیاء الأمّة، کاشف الغمّة، مضيء الظلم المدلهمّة، نائب الأئمّة، وارث العلوم الجمّة، غوث الدین، سلطان المتکلّمین، صدر یعاسیب الأعلام، المضطلع بأسرار أحادیث الرّسول وأوصیائه الکرام، المقتفي لهدي أجداده المصطفین، المجدّد للدّين المبین، بعد الألف و مائتین، مقتدانا ومقتدی الخافقين، جناب مولانا السیّد حامد حسین، متّع الله الإیمان والإسلام بدوام وجوده، وزاد ببرکة بقائه في فخر الزمان وسعوده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 مشرق الأنوار لکهنو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مطبوع گردید</w:t>
      </w:r>
      <w:r>
        <w:rPr>
          <w:rFonts w:eastAsia="IRNazanin" w:cs="IRNazanin"/>
          <w:color w:val="111111"/>
          <w:sz w:val="28"/>
          <w:szCs w:val="28"/>
          <w:rtl w:val="true"/>
          <w:lang w:bidi="fa-IR"/>
        </w:rPr>
        <w:t>.</w:t>
      </w:r>
    </w:p>
    <w:p>
      <w:pPr>
        <w:pStyle w:val="Heading2"/>
        <w:numPr>
          <w:ilvl w:val="1"/>
          <w:numId w:val="1"/>
        </w:numPr>
        <w:rPr/>
      </w:pPr>
      <w:bookmarkStart w:id="29" w:name="__RefHeading___Toc9118713_2870459653"/>
      <w:bookmarkStart w:id="30" w:name="_Toc9"/>
      <w:bookmarkEnd w:id="29"/>
      <w:r>
        <w:rPr>
          <w:rtl w:val="true"/>
        </w:rPr>
        <w:t>شیوۀ تحقیق و تصحیح</w:t>
      </w:r>
      <w:bookmarkEnd w:id="30"/>
    </w:p>
    <w:p>
      <w:pPr>
        <w:pStyle w:val="Heading2"/>
        <w:numPr>
          <w:ilvl w:val="1"/>
          <w:numId w:val="1"/>
        </w:numPr>
        <w:rPr/>
      </w:pPr>
      <w:bookmarkStart w:id="31" w:name="__RefHeading___Toc9118715_2870459653"/>
      <w:bookmarkStart w:id="32" w:name="_Toc10"/>
      <w:bookmarkEnd w:id="31"/>
      <w:r>
        <w:rPr>
          <w:rtl w:val="true"/>
        </w:rPr>
        <w:t>مقابله</w:t>
      </w:r>
      <w:bookmarkEnd w:id="32"/>
    </w:p>
    <w:p>
      <w:pPr>
        <w:pStyle w:val="BookText"/>
        <w:rPr/>
      </w:pPr>
      <w:r>
        <w:rPr>
          <w:rFonts w:ascii="IRNazanin" w:hAnsi="IRNazanin" w:eastAsia="IRNazanin"/>
          <w:color w:val="111111"/>
          <w:sz w:val="28"/>
          <w:sz w:val="28"/>
          <w:szCs w:val="28"/>
          <w:rtl w:val="true"/>
          <w:lang w:bidi="fa-IR"/>
        </w:rPr>
        <w:t>متن پیش رو در دو مرحله به دقّت مقابله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متن تایپ شده با نسخۀ چاپ سنگی؛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مقابلۀ نقل قول‌ها با متن مصادر و ثبت اختلاف‌ها</w:t>
      </w:r>
      <w:r>
        <w:rPr>
          <w:rFonts w:eastAsia="IRNazanin" w:cs="IRNazanin"/>
          <w:color w:val="111111"/>
          <w:sz w:val="28"/>
          <w:szCs w:val="28"/>
          <w:rtl w:val="true"/>
          <w:lang w:bidi="fa-IR"/>
        </w:rPr>
        <w:t>.</w:t>
      </w:r>
      <w:bookmarkStart w:id="33" w:name="pg9765_66505"/>
    </w:p>
    <w:p>
      <w:pPr>
        <w:pStyle w:val="Heading2"/>
        <w:numPr>
          <w:ilvl w:val="1"/>
          <w:numId w:val="1"/>
        </w:numPr>
        <w:rPr/>
      </w:pPr>
      <w:bookmarkStart w:id="34" w:name="__RefHeading___Toc9118717_2870459653"/>
      <w:bookmarkStart w:id="35" w:name="_Toc11"/>
      <w:bookmarkEnd w:id="33"/>
      <w:bookmarkEnd w:id="34"/>
      <w:r>
        <w:rPr>
          <w:rtl w:val="true"/>
        </w:rPr>
        <w:t>مستند سازی</w:t>
      </w:r>
      <w:bookmarkEnd w:id="35"/>
    </w:p>
    <w:p>
      <w:pPr>
        <w:pStyle w:val="BookText"/>
        <w:rPr/>
      </w:pPr>
      <w:r>
        <w:rPr>
          <w:rFonts w:ascii="IRNazanin" w:hAnsi="IRNazanin" w:eastAsia="IRNazanin"/>
          <w:color w:val="111111"/>
          <w:sz w:val="28"/>
          <w:sz w:val="28"/>
          <w:szCs w:val="28"/>
          <w:rtl w:val="true"/>
          <w:lang w:bidi="fa-IR"/>
        </w:rPr>
        <w:t>كثرت ارجاعات در كلام علّامه میر حامد حسین رحمة الله علیه، تنوع مصادر، و مخطوط بودن بخشی از منابع، مرحلۀ مستند سازی را یكی از دشوارترین مراحل تحقیق كتاب عبقات الأنوار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آیات، احادیث، نقل قول‌ها و دیگر ارجاعات تا حدّ امكان به صورت كامل و از مناسب‌ترین چاپ‌ها تخریج و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به‌ناخواه، مواردی به علّت‌هایی همچون یافت نشدن مصدر، ویا ناقص بودن مصدرِ موجود، مستند نشده كه تذکّر داده شده است</w:t>
      </w:r>
      <w:r>
        <w:rPr>
          <w:rFonts w:eastAsia="IRNazanin" w:cs="IRNazanin"/>
          <w:color w:val="111111"/>
          <w:sz w:val="28"/>
          <w:szCs w:val="28"/>
          <w:rtl w:val="true"/>
          <w:lang w:bidi="fa-IR"/>
        </w:rPr>
        <w:t>.</w:t>
      </w:r>
    </w:p>
    <w:p>
      <w:pPr>
        <w:pStyle w:val="Heading2"/>
        <w:numPr>
          <w:ilvl w:val="1"/>
          <w:numId w:val="1"/>
        </w:numPr>
        <w:rPr/>
      </w:pPr>
      <w:bookmarkStart w:id="36" w:name="__RefHeading___Toc9118719_2870459653"/>
      <w:bookmarkStart w:id="37" w:name="_Toc12"/>
      <w:bookmarkEnd w:id="36"/>
      <w:r>
        <w:rPr>
          <w:rtl w:val="true"/>
        </w:rPr>
        <w:t>تقویم نصّ</w:t>
      </w:r>
      <w:bookmarkEnd w:id="37"/>
    </w:p>
    <w:p>
      <w:pPr>
        <w:pStyle w:val="BookText"/>
        <w:rPr/>
      </w:pPr>
      <w:r>
        <w:rPr>
          <w:rFonts w:ascii="IRNazanin" w:hAnsi="IRNazanin" w:eastAsia="IRNazanin"/>
          <w:color w:val="111111"/>
          <w:sz w:val="28"/>
          <w:sz w:val="28"/>
          <w:szCs w:val="28"/>
          <w:rtl w:val="true"/>
          <w:lang w:bidi="fa-IR"/>
        </w:rPr>
        <w:t>همان طور كه بر اهل فنّ واضح و روشن است، بهترین منهجِ تحقیق و تصحیح تراث، روشی است که نزدیک‌ترین متن به متن مؤلّف، و مقصود او، و نصّی صحیح و بدون تصحیف با مراعات ذکر ارجح اختلاف‌ها در متن بر اساس مقصود نویسنده،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مستند سازی، نقل‌ها با متن چاپ سنگی مقابله شد و اختلاف‌ها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قلم كاتبان از یكسو، و تصحیح انتقادی نداشتن برخی مصادر از سوی دیگر، سبب شد تا اختلاف‌ها به سه دسته تقسیم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صحیح و مصدر غلط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كه متن عبقات الأنوار اشتباه و مصدر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كه متن عبقات الأنوار و مصدر هر دو اشتباه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ارائۀ متن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متن عبقات 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حداكثری اختلاف‌ها؛</w:t>
      </w:r>
    </w:p>
    <w:p>
      <w:pPr>
        <w:pStyle w:val="BookText"/>
        <w:rPr/>
      </w:pPr>
      <w:r>
        <w:rPr>
          <w:rFonts w:ascii="IRNazanin" w:hAnsi="IRNazanin" w:eastAsia="IRNazanin"/>
          <w:color w:val="111111"/>
          <w:sz w:val="28"/>
          <w:sz w:val="28"/>
          <w:szCs w:val="28"/>
          <w:rtl w:val="true"/>
          <w:lang w:bidi="fa-IR"/>
        </w:rPr>
        <w:t>متن مجلّد حدیث نور تقویم نصّ و تصحیح شد، و اختلاف‌ها نیز در پانوشت ثبت شدند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نیز تعلیقاتی به اقتضای ضرورت، در پانوشت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كه این کار مورد رضایت و دعای خیر علّامه میر حامد حسین رحمة الله علیه قرار گیرد؛ كه ایشان در پایان نسخۀ فتوحات حیدریه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واجتهدتُ بحسب وسعي في تصحيح عبارات الكتب المنقولة عنها وقابلتُ على أكثرها، لكن لِسُقم النسخ بقي أغلاط وشبهات، فإنْ تيسّرنا النسخ الصحيحة، نصحّحها إن شاء الله تعالى، وإلّا فمن تيسّرته، فعليه تصحيحها وأجره على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فَإِنَّ اللَّهَ لا يُضيعُ أَجْرَ الْمُحْسِنين</w:t>
      </w:r>
      <w:r>
        <w:rPr>
          <w:rFonts w:eastAsia="IRNazanin" w:cs="IRNazanin"/>
          <w:color w:val="111111"/>
          <w:sz w:val="28"/>
          <w:szCs w:val="28"/>
          <w:rtl w:val="true"/>
          <w:lang w:bidi="fa-IR"/>
        </w:rPr>
        <w:t>&gt;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ذكر دو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سربرگ‌ها و حواشی چاپ سنگی به عنوان عناوین مطالب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الخط قدیم به رسم الخط جدید تغییر یافت</w:t>
      </w:r>
      <w:r>
        <w:rPr>
          <w:rFonts w:eastAsia="IRNazanin" w:cs="IRNazanin"/>
          <w:color w:val="111111"/>
          <w:sz w:val="28"/>
          <w:szCs w:val="28"/>
          <w:rtl w:val="true"/>
          <w:lang w:bidi="fa-IR"/>
        </w:rPr>
        <w:t xml:space="preserve">. </w:t>
      </w:r>
      <w:bookmarkStart w:id="38" w:name="pg9765_66507"/>
    </w:p>
    <w:p>
      <w:pPr>
        <w:pStyle w:val="BookText"/>
        <w:rPr/>
      </w:pPr>
      <w:bookmarkEnd w:id="38"/>
      <w:r>
        <w:rPr>
          <w:rFonts w:ascii="IRNazanin" w:hAnsi="IRNazanin" w:eastAsia="IRNazanin"/>
          <w:color w:val="111111"/>
          <w:sz w:val="28"/>
          <w:sz w:val="28"/>
          <w:szCs w:val="28"/>
          <w:rtl w:val="true"/>
          <w:lang w:bidi="fa-IR"/>
        </w:rPr>
        <w:t>علائم استفاده شده در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انتهای نقل قول‌ها</w:t>
      </w:r>
    </w:p>
    <w:p>
      <w:pPr>
        <w:pStyle w:val="BookText"/>
        <w:rPr/>
      </w:pP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زیادی متن عبقات الأنوار بر مصدر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مصدر بر متن عبقات الأنوار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زیادی محقّق</w:t>
      </w:r>
    </w:p>
    <w:p>
      <w:pPr>
        <w:pStyle w:val="BookText"/>
        <w:rPr/>
      </w:pPr>
      <w:r>
        <w:rPr>
          <w:rFonts w:ascii="IRNazanin" w:hAnsi="IRNazanin" w:eastAsia="IRNazanin"/>
          <w:color w:val="111111"/>
          <w:sz w:val="28"/>
          <w:sz w:val="28"/>
          <w:szCs w:val="28"/>
          <w:rtl w:val="true"/>
          <w:lang w:bidi="fa-IR"/>
        </w:rPr>
        <w:t>ح رمز نسخۀ چاپ سنگی</w:t>
      </w:r>
    </w:p>
    <w:p>
      <w:pPr>
        <w:pStyle w:val="BookText"/>
        <w:rPr/>
      </w:pPr>
      <w:r>
        <w:rPr>
          <w:rFonts w:ascii="IRNazanin" w:hAnsi="IRNazanin" w:eastAsia="IRNazanin"/>
          <w:color w:val="111111"/>
          <w:sz w:val="28"/>
          <w:sz w:val="28"/>
          <w:szCs w:val="28"/>
          <w:rtl w:val="true"/>
          <w:lang w:bidi="fa-IR"/>
        </w:rPr>
        <w:t>م رمز 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كمی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Heading2"/>
        <w:numPr>
          <w:ilvl w:val="1"/>
          <w:numId w:val="1"/>
        </w:numPr>
        <w:rPr/>
      </w:pPr>
      <w:bookmarkStart w:id="39" w:name="__RefHeading___Toc9118721_2870459653"/>
      <w:bookmarkStart w:id="40" w:name="_Toc13"/>
      <w:bookmarkEnd w:id="39"/>
      <w:r>
        <w:rPr>
          <w:rtl w:val="true"/>
        </w:rPr>
        <w:t>شكر و سپاس</w:t>
      </w:r>
      <w:bookmarkEnd w:id="40"/>
    </w:p>
    <w:p>
      <w:pPr>
        <w:pStyle w:val="BookText"/>
        <w:rPr/>
      </w:pPr>
      <w:r>
        <w:rPr>
          <w:rFonts w:ascii="IRNazanin" w:hAnsi="IRNazanin" w:eastAsia="IRNazanin"/>
          <w:color w:val="111111"/>
          <w:sz w:val="28"/>
          <w:sz w:val="28"/>
          <w:szCs w:val="28"/>
          <w:rtl w:val="true"/>
          <w:lang w:bidi="fa-IR"/>
        </w:rPr>
        <w:t>سپاس ویژه دارم از حضرت آیت الله سیّد علی حسینی میلانی دامت بركاته كه از سر لطف مجلّدات اين حديث را مطالعه نموده و با بیان نكات ارزشمند خویش، راقم سطور را مرهون الطافشان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اشاعت كتاب شریف عبقات الأنوار، بلكه احیای امر امامت در عصر حاضر مرهون حضرتشان است كه با تلاش طاقت‌فرسا كتاب عبقات الأنوار را از پس سال‌ها مهجوریّت زنده نموده، و بنای دانش امامت را در حوزه‌های علمیه تشیید و تثبیت كرده‌اند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سروران عزیز، حجج اسلام آقایان محمّدرضا عقیقی، روح الله اعتبار، علیرضا احمدی و مصطفی مرادقلی أدام الله عزّهم کمال تشکر را دارم که </w:t>
      </w:r>
    </w:p>
    <w:p>
      <w:pPr>
        <w:pStyle w:val="BookText"/>
        <w:rPr/>
      </w:pPr>
      <w:r>
        <w:rPr>
          <w:rFonts w:ascii="IRNazanin" w:hAnsi="IRNazanin" w:eastAsia="IRNazanin"/>
          <w:color w:val="111111"/>
          <w:sz w:val="28"/>
          <w:sz w:val="28"/>
          <w:szCs w:val="28"/>
          <w:rtl w:val="true"/>
          <w:lang w:bidi="fa-IR"/>
        </w:rPr>
        <w:t>زحمت طاقت‌فرسای تخریج و مقابلۀ این اثر ارزشمند را با دقت به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سزاوار است از بنياد فرهنگی امامت كه ظلّ عنایات و ارشادات مؤسّس عظیم القدر حضرت آيت الله سیّد علی حسینی میلانی متّعنا الله بطول بقائه وبركاته خدمات ارزشمندی در راه ترویج امر امامت امیرالمؤمنین سلام الله علیه ارائه كرده، تشكر نمایم كه نشر و ترويج این اثر سترگ و ارزشمند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بس خرد را به حامل پرچم امامت، منقذ و معقد آمال بشریّت، حضرت بقيّة الله الأعظم عجّل الله تعالی فرجه الشریف تقدیم داشته و عذر خواهم كه؛ إنّ الهدایا علی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حضرتش بر راقم سطور منّت نهاده و توفیق انتشار دیگر مجلّدات این اثر شریف را به او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امیری سیرجانی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 o:detectmouseclick="t"/>
                <v:stroke color="#3465a4" joinstyle="round" endcap="flat"/>
                <w10:wrap type="none"/>
              </v:shape>
            </w:pict>
          </mc:Fallback>
        </mc:AlternateContent>
      </w:r>
      <w:bookmarkStart w:id="41" w:name="pg9765_665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9118723_2870459653"/>
      <w:bookmarkStart w:id="43" w:name="_Toc14"/>
      <w:bookmarkEnd w:id="41"/>
      <w:bookmarkEnd w:id="42"/>
      <w:r>
        <w:rPr>
          <w:rtl w:val="true"/>
        </w:rPr>
        <w:t>خطبۀ كتاب</w:t>
      </w:r>
      <w:bookmarkEnd w:id="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خلق النبيّ والوصيّ من نورٍ واحد، وجعل اتّحادَ نورهما علی المساواة والمضاهاة التامّة أصدقَ شاهدٍ، وصلّی اللّه علی نبیّه وآله المزیّنین للمکارم والمحامد، المسلّم لکمال فضلهم وطهارتهم الأقاربُ والأباعد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فیقول العبد المُفْتاق حامد حسین ابن العلّامة السیّد محمّد قلي ابن السیّد محمّد ابن السیّد حامد، صانه اللّه عن شرّ کلّ حاسدٍ وحاقد، وحماه ضیر کلّ متعصّبٍ مارد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هو المجلّد الثامن من المنهج الثاني من کتاب عبقات الأنوار في إمامة الأئمّة الأطهار نقضتُ فیه علی ما ذکر المولوي عبدالعزیز بن وليّ‌اللّه في التحفة المنحولة، من الکلمات المدخولة، والشبهات المعلولة، في الجواب عن الحدیث الثامن من الأحادیث الإثني عشر التي ذکرها في باب الإمامة، وحصر استدلال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علی إمامة عليّ علیه السّلام فیها جسارةًعلی العَضیهة</w:t>
      </w:r>
      <w:r>
        <w:rPr>
          <w:rStyle w:val="FootnoteAnchor"/>
          <w:rtl w:val="true"/>
        </w:rPr>
        <w:footnoteReference w:id="13"/>
      </w:r>
      <w:r>
        <w:rPr>
          <w:rFonts w:ascii="IRNazanin" w:hAnsi="IRNazanin" w:eastAsia="IRNazanin"/>
          <w:color w:val="111111"/>
          <w:sz w:val="28"/>
          <w:sz w:val="28"/>
          <w:szCs w:val="28"/>
          <w:rtl w:val="true"/>
          <w:lang w:bidi="fa-IR"/>
        </w:rPr>
        <w:t>المنکرة المغسولة، واللّه ولي التوفیق وهو الصّائن عن الاقتحام في المهالك المهولة</w:t>
      </w:r>
      <w:r>
        <w:rPr>
          <w:rFonts w:eastAsia="IRNazanin" w:cs="IRNazanin"/>
          <w:color w:val="111111"/>
          <w:sz w:val="28"/>
          <w:szCs w:val="28"/>
          <w:rtl w:val="true"/>
          <w:lang w:bidi="fa-IR"/>
        </w:rPr>
        <w:t xml:space="preserve">. </w:t>
      </w:r>
      <w:bookmarkStart w:id="44" w:name="pg9765_665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9118725_2870459653"/>
      <w:bookmarkStart w:id="46" w:name="_Toc15"/>
      <w:bookmarkEnd w:id="44"/>
      <w:bookmarkEnd w:id="45"/>
      <w:r>
        <w:rPr>
          <w:rtl w:val="true"/>
        </w:rPr>
        <w:t>عبارت تحفه</w:t>
      </w:r>
      <w:bookmarkEnd w:id="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 المحدّث النحریر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آن حضرت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بن أبي‌طالب نوراً بین یدي اللّه قبل أن یخلق آدم بأربعة ألف عام، فلمّا خلق اللّه آدم قسم ذلك النور جزءین؛ فجزء أنا وجزء عليّ بن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به اجماع اهل سنّت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إسناده محمّد بن خَلَف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لم یختلف أحد في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من طریقٍ آخر وفیه جعفر بن أحمد وکان رافضیّاً غالیاً کذّاباً وضّاعاً، وکان أکثر ما یضع في قدح الصّحابة وسبّهم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تقدیر فرض صحّت، معارض است به روایتی که از این روایت في الجملة بهتر است، و در اسناد او متّهمین بالکذب والوضع واقع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روی الشافعي بإسناده إلی النبيّ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وأبوبکر وعمر وعثمان وعليّ بین یدي اللّه تعالی قبل أن یخلق آدم بألف عام، فلمّا خلق اسکننا ظهره، و </w:t>
      </w:r>
    </w:p>
    <w:p>
      <w:pPr>
        <w:pStyle w:val="BookText"/>
        <w:rPr/>
      </w:pPr>
      <w:r>
        <w:rPr>
          <w:rFonts w:ascii="IRNazanin" w:hAnsi="IRNazanin" w:eastAsia="IRNazanin"/>
          <w:color w:val="111111"/>
          <w:sz w:val="28"/>
          <w:sz w:val="28"/>
          <w:szCs w:val="28"/>
          <w:rtl w:val="true"/>
          <w:lang w:bidi="fa-IR"/>
        </w:rPr>
        <w:t>لم نزل ننتقل في الأصلاب الطّاهرة حتّی نقلني اللّه تعالی إلی صلب عبداللّه، ونقل أبابکر إلی صلب أبي‌قحافة، ونقل عمر إلی صلب الخطّاب، ونقل عثمان إلی صلب عفّان، ونقل علیّاً إلی صلب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روایت حدیث دیگر هم هست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ما تعارف منها ایتلف وما تناکر منها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اللتیا والتي، دلالت بر مدّعا ندارد؛ زیرا که شرکت حضرت امیر در نور نبوی مستلزم وجوب امامت او بلا فصلٍ نمی‌شود، و ملازمت در این هردو امر بیان باید کرد به وجهی که غبار منع بر آن نه نشیند، ودونه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نسب حضرت امیر به آن جناب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این است که این قرب موجب امامت بلا فصل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مجرّد قرب نسب موجبِ تقدّم در امامت می‌شد، حضرت عبّاس اولی می‌بود به امامت و خلافت؛ لکونه عمّه وصنو أبیه، والعمّ أقرب من ابن العمّ عرفاً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عبّاس را به جهت محروم ماندن از نور، لیاقت امامت حاصل نشد؛ زیرا که نور عبدالمطّلب منقسم شد در عبداللّه و ابوطالب، دیگر پسران او را نصیبی نرسید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تقدّم در امامت بر قوّت و کثرت نور است، پس حسنین اولی و احقّ باشند به امامت از حضرت امیر به هر دو جهت قوّت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قوّت، پس از آن جهت که چون انقسام نور واقع شد و حصّۀ پیغمبر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همان حصّه انشعاب حسنین هم شد؛ به خلاف حضرت امیر که در اصل نور شریک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حصّۀ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روشن است که حصۀ پیغمبر صلّی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وسلّم از نور اقوی است از حصّۀ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کثرت، پس از آن جهت که حسنین جامع بودند در میان نور مصطفوی و نور مرتضوی، والاثنان أکثر من الواحد قطعاً</w:t>
      </w:r>
      <w:r>
        <w:rPr>
          <w:rFonts w:eastAsia="IRNazanin" w:cs="IRNazanin"/>
          <w:color w:val="111111"/>
          <w:sz w:val="28"/>
          <w:szCs w:val="28"/>
          <w:rtl w:val="true"/>
          <w:lang w:bidi="fa-IR"/>
        </w:rPr>
        <w:t>.»</w:t>
      </w:r>
      <w:r>
        <w:rPr>
          <w:rStyle w:val="FootnoteAnchor"/>
          <w:rtl w:val="true"/>
        </w:rPr>
        <w:footnoteReference w:id="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765_66521"/>
      <w:bookmarkStart w:id="48" w:name="pg9765_66521"/>
      <w:bookmarkEnd w:id="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pg9765_66521"/>
      <w:bookmarkStart w:id="50" w:name="__RefHeading___Toc9118727_2870459653"/>
      <w:bookmarkStart w:id="51" w:name="_Toc16"/>
      <w:bookmarkEnd w:id="49"/>
      <w:bookmarkEnd w:id="50"/>
      <w:r>
        <w:rPr>
          <w:rtl w:val="true"/>
        </w:rPr>
        <w:t>[</w:t>
      </w:r>
      <w:r>
        <w:rPr>
          <w:rtl w:val="true"/>
        </w:rPr>
        <w:t>ردّ و ابطال عبارت تحفه</w:t>
      </w:r>
      <w:r>
        <w:rPr>
          <w:rtl w:val="true"/>
        </w:rPr>
        <w:t>]</w:t>
      </w:r>
      <w:bookmarkEnd w:id="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أقول مستعیناً بلطف الملهم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مخاطب فَخور و مُتحذلِق جَسور در انکار و ابطال تکذیب حدیث نور، به دستور قدیم دور از زور، و عادت دیرینه و شَنْشِنه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مستحکمه مخالفت خدع و غرور، و غریزه راسخۀ مجانبت فتور و قصور؛ راه رفته و مشابه صنیع بدیع جواب حدیث تشبیه، تسویل و تمویه بر روی کار آورده</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قول خود ”روایت کنند“ چنان ظاهر ساخته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زعم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از روایات سنّیه نیست، همچنین حدیث نور هم از روایات این حضرات نیست؛ بلکه روایت آن مخصوص به شیعه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من وجه توهین شأن این حدیث شریف، زیاده از توهین حدیث تشبیه نموده؛ زیرا کهبه جواب حدیث تشبیه نسبت علّامه حلّی این حدیث شریف را به </w:t>
      </w:r>
    </w:p>
    <w:p>
      <w:pPr>
        <w:pStyle w:val="BookText"/>
        <w:rPr/>
      </w:pPr>
      <w:r>
        <w:rPr>
          <w:rFonts w:ascii="IRNazanin" w:hAnsi="IRNazanin" w:eastAsia="IRNazanin"/>
          <w:color w:val="111111"/>
          <w:sz w:val="28"/>
          <w:sz w:val="28"/>
          <w:szCs w:val="28"/>
          <w:rtl w:val="true"/>
          <w:lang w:bidi="fa-IR"/>
        </w:rPr>
        <w:t>بیهقی ذکر کرده</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 به جواب آن راه مزید صدق و امانت پیموده، انکار روایت بیهقی آن را به کمال مبالغه و اغراق نموده؛ و ذکر حواله شیعه حدیث نور به اهل سنّت بوجهٍ من الوجوه ننموده لا في مقام نقل کلام الشیعة ولا في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اسناد آن به یکی از علمای 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بتعقیبه بالرّد والإنکار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نکرده؛ تا ظاهر شود که این حدیث به مثابه‌اى بی‌اصل است که شیعه هم اسناد آن به اهل سنّت نمی‌کنند، بلکه خودْ روایت آن می‌کنند، و باز استدلال به آن بر اهل سنّت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شاباش و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تو آید و مردان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جناب مخاطب که رئیس المحدّثین و فخر المحقّقین و صدر المنقّدین و بدر المستندین و عمدة المشایخ الأساطین الواصلین إلی الدقائق وإمام الجهابذة الماهرین الخائضین في الدقائق است، به جواب حدیث ولایت و حدیث طیر و حدیث مدینة العلم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سبب کمال ولا و بلند پروازی و مزید حلم، تکذیب و ابطال و ردّ و توهین و تهجین آن آغاز نهاده، دادِ تحقیق و تنقید و اظهار تبحّر و مهارت و حذق و بصارت داده، لکن به جواب حدیث تشبیه</w:t>
      </w:r>
      <w:r>
        <w:rPr>
          <w:rStyle w:val="FootnoteAnchor"/>
          <w:rtl w:val="true"/>
        </w:rPr>
        <w:footnoteReference w:id="19"/>
      </w:r>
      <w:r>
        <w:rPr>
          <w:rFonts w:ascii="IRNazanin" w:hAnsi="IRNazanin" w:eastAsia="IRNazanin"/>
          <w:color w:val="111111"/>
          <w:sz w:val="28"/>
          <w:sz w:val="28"/>
          <w:szCs w:val="28"/>
          <w:rtl w:val="true"/>
          <w:lang w:bidi="fa-IR"/>
        </w:rPr>
        <w:t>وحدیث نور طرح نو انداخته؛ یعنی به سبب برائت از اضطرام نار عناد و احتدام</w:t>
      </w:r>
      <w:r>
        <w:rPr>
          <w:rStyle w:val="FootnoteAnchor"/>
          <w:rtl w:val="true"/>
        </w:rPr>
        <w:footnoteReference w:id="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سعیر لِداد، و </w:t>
      </w:r>
      <w:bookmarkStart w:id="52" w:name="pg9765_66525"/>
    </w:p>
    <w:p>
      <w:pPr>
        <w:pStyle w:val="BookText"/>
        <w:rPr/>
      </w:pPr>
      <w:bookmarkEnd w:id="52"/>
      <w:r>
        <w:rPr>
          <w:rFonts w:ascii="IRNazanin" w:hAnsi="IRNazanin" w:eastAsia="IRNazanin"/>
          <w:color w:val="111111"/>
          <w:sz w:val="28"/>
          <w:sz w:val="28"/>
          <w:szCs w:val="28"/>
          <w:rtl w:val="true"/>
          <w:lang w:bidi="fa-IR"/>
        </w:rPr>
        <w:t>اشتداد و احتداد مواد اَضغان و اَحقاد، به جواب حدیث تشبیه یکسر انکارِ بودن آن از احادیث اهل سنّت و انکار وجود آن در کتابی از کتب اهل سنّت و لو بطریق ضعیف آغاز نهاده، و حدیث نور را به نسبت روایت آن به شیعه اظهار عدم استسعاد سُنّیه به روایت آن فرموده، بر محض کذب و ابطال آن مثل تکذیب حدیث ولایت و نقل تکذیب حدیث طیر و تکذیب حدیث مدینة العلم از بعض علمای متعصّبین اهل نحل خود اکتفا نفرموده، زبان حقائق ترجمان را به دعوی اجماع سُنّیه بر وضع آن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متتبّع خبیر و ناقد نِحْریر انهماک مخاطب معدوم النظیر، در نهایت احتراز از کذب و تزویر، و غایت اجتناب از تدلیس و تلبیس پر تشویر، و عدم تقصیر در تخدیع و تغریر، و کمال متانت در این تقریر و تحریر، و نهایت رزانت این تزویق و تحبیر، و اقصای جسارت و تهوّر در این ابطال و ردّ و نکیر، و منتهای صفا و ولای او با جناب امیر کلّ امیر علیه آلاف التحیة من الملك القدیر، ظاهر و مستنیر است به وجوه عدیده که عن قریبٍ بعون اللّه اللّطیف البصیر مبیّن می‌شود</w:t>
      </w:r>
      <w:r>
        <w:rPr>
          <w:rFonts w:eastAsia="IRNazanin" w:cs="IRNazanin"/>
          <w:color w:val="111111"/>
          <w:sz w:val="28"/>
          <w:szCs w:val="28"/>
          <w:rtl w:val="true"/>
          <w:lang w:bidi="fa-IR"/>
        </w:rPr>
        <w:t>.</w:t>
      </w:r>
    </w:p>
    <w:p>
      <w:pPr>
        <w:pStyle w:val="Heading2"/>
        <w:numPr>
          <w:ilvl w:val="1"/>
          <w:numId w:val="1"/>
        </w:numPr>
        <w:rPr/>
      </w:pPr>
      <w:bookmarkStart w:id="53" w:name="__RefHeading___Toc9118729_2870459653"/>
      <w:bookmarkStart w:id="54" w:name="_Toc17"/>
      <w:bookmarkEnd w:id="53"/>
      <w:r>
        <w:rPr>
          <w:rtl w:val="true"/>
        </w:rPr>
        <w:t>اسماى صحابه كه حديث نور روايت كرده‌اند</w:t>
      </w:r>
      <w:bookmarkEnd w:id="54"/>
    </w:p>
    <w:p>
      <w:pPr>
        <w:pStyle w:val="BookText"/>
        <w:rPr/>
      </w:pPr>
      <w:r>
        <w:rPr>
          <w:rFonts w:ascii="IRNazanin" w:hAnsi="IRNazanin" w:eastAsia="IRNazanin"/>
          <w:color w:val="111111"/>
          <w:sz w:val="28"/>
          <w:sz w:val="28"/>
          <w:szCs w:val="28"/>
          <w:rtl w:val="true"/>
          <w:lang w:bidi="fa-IR"/>
        </w:rPr>
        <w:t>و قبل ذکر آن، اسمای صحابه و تابعین وعلمای ناقلین این حدیث شریف مذکور می‌شود؛ که به مجرّد ملاحظۀ آن غرابتِ مزعوم مخاطب عمدة القُروم متیقّن و معلوم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صحابه که روایت این حدیث شریف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 و افضل ایشان خود جناب علیّ بن ابی‌طالب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نور را به روایت آن حضرت صالحانی، و کَلاعی، و سیّد محمّد بن جعفر مکّی، و ابراهیم وصّابی، و محمّد واعظ هروی، و محمّد صدر عالم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الحسین بن علی بن ابی‌طالب علیه وعلی جدّه وأبیه وأمّه وأخیه وأبنائه الطّاهرین آلاف سلام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آن حضرت را عاصمی، و اخطب خوارزم، و مُطَرِّزی، و شهاب‌الدین احمد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اوشان را احمد بن حنبل، و عبداللّه بن احمد</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المغازلی، و شیرویه دیلمی، و نطنزی، و شهردار دیلمی، و اخطب خوارزم، و ابن عساکر، و حمّوئی</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شرف‌الدین محمود طالبی، و علی هَمَدانی، و محمّد بن یوسف کنجی، و محبّ‌الدین طبری، و ابراهیم بن عبداللّه وصّابی، و محمّد واعظ هروی، و محمّد صدر عالم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اوشان را ابن المغازلی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اوشان را ابن المغازلی نقل کرده</w:t>
      </w:r>
      <w:r>
        <w:rPr>
          <w:rFonts w:eastAsia="IRNazanin" w:cs="IRNazanin"/>
          <w:color w:val="111111"/>
          <w:sz w:val="28"/>
          <w:szCs w:val="28"/>
          <w:rtl w:val="true"/>
          <w:lang w:bidi="fa-IR"/>
        </w:rPr>
        <w:t xml:space="preserve">. </w:t>
      </w:r>
      <w:bookmarkStart w:id="55" w:name="pg9765_66527"/>
    </w:p>
    <w:p>
      <w:pPr>
        <w:pStyle w:val="BookText"/>
        <w:rPr/>
      </w:pPr>
      <w:bookmarkEnd w:id="55"/>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اوشان را خطیب بغدادی، و نطنزی، و محمّد بن یوسف کنجی، و حمّوئی، و زرندی، و شهاب‌الدین احمد، و جمال‌الدین محدّث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 را أبوالمؤیّد إبراهیم بن محمّد الحمّوئي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 را ابومحمّد احمد بن محمّد بن علی عاصمی در زین الفتی في شرح سورة هل أتی ذکر نموده</w:t>
      </w:r>
      <w:r>
        <w:rPr>
          <w:rFonts w:eastAsia="IRNazanin" w:cs="IRNazanin"/>
          <w:color w:val="111111"/>
          <w:sz w:val="28"/>
          <w:szCs w:val="28"/>
          <w:rtl w:val="true"/>
          <w:lang w:bidi="fa-IR"/>
        </w:rPr>
        <w:t>.</w:t>
      </w:r>
    </w:p>
    <w:p>
      <w:pPr>
        <w:pStyle w:val="Heading2"/>
        <w:numPr>
          <w:ilvl w:val="1"/>
          <w:numId w:val="1"/>
        </w:numPr>
        <w:rPr/>
      </w:pPr>
      <w:bookmarkStart w:id="56" w:name="__RefHeading___Toc9118731_2870459653"/>
      <w:bookmarkStart w:id="57" w:name="_Toc18"/>
      <w:bookmarkEnd w:id="56"/>
      <w:r>
        <w:rPr>
          <w:rtl w:val="true"/>
        </w:rPr>
        <w:t>اسمای تابعین که روایت حدیث نور کرده‌اند</w:t>
      </w:r>
      <w:bookmarkEnd w:id="57"/>
    </w:p>
    <w:p>
      <w:pPr>
        <w:pStyle w:val="BookText"/>
        <w:rPr/>
      </w:pPr>
      <w:r>
        <w:rPr>
          <w:rFonts w:ascii="IRNazanin" w:hAnsi="IRNazanin" w:eastAsia="IRNazanin"/>
          <w:color w:val="111111"/>
          <w:sz w:val="28"/>
          <w:sz w:val="28"/>
          <w:szCs w:val="28"/>
          <w:rtl w:val="true"/>
          <w:lang w:bidi="fa-IR"/>
        </w:rPr>
        <w:t>و امّا تابعین که از صحابه روایت این حدیث شریف نموده‌اند و صدق و صلاح‌شان از اعترافِ خود مخاطب در باب مکاید همین کتاب تحفه ثابت و متحقّق است</w:t>
      </w:r>
      <w:r>
        <w:rPr>
          <w:rStyle w:val="FootnoteAnchor"/>
          <w:rtl w:val="true"/>
        </w:rPr>
        <w:footnoteReference w:id="23"/>
      </w:r>
      <w:r>
        <w:rPr>
          <w:rFonts w:ascii="IRNazanin" w:hAnsi="IRNazanin" w:eastAsia="IRNazanin"/>
          <w:color w:val="111111"/>
          <w:sz w:val="28"/>
          <w:sz w:val="28"/>
          <w:szCs w:val="28"/>
          <w:rtl w:val="true"/>
          <w:lang w:bidi="fa-IR"/>
        </w:rPr>
        <w:t>، پس اسمای ایشان این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سیّد السّاجدین علي بن الحسین بن علي بن أبي‌طالب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تعدید آن حضرت در تابعین بنابر اصطلاح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از اهل بیت طاهرین علیهم السّلام است، و اهل بیت علیهم السّلام افضل </w:t>
      </w:r>
      <w:bookmarkStart w:id="58" w:name="pg9765_66528"/>
    </w:p>
    <w:p>
      <w:pPr>
        <w:pStyle w:val="BookText"/>
        <w:rPr/>
      </w:pPr>
      <w:bookmarkEnd w:id="58"/>
      <w:r>
        <w:rPr>
          <w:rFonts w:ascii="IRNazanin" w:hAnsi="IRNazanin" w:eastAsia="IRNazanin"/>
          <w:color w:val="111111"/>
          <w:sz w:val="28"/>
          <w:sz w:val="28"/>
          <w:szCs w:val="28"/>
          <w:rtl w:val="true"/>
          <w:lang w:bidi="fa-IR"/>
        </w:rPr>
        <w:t>هستند از صحابه، آن حضرت افضل باشد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حسب دلائل ساطعه و براهین قاطعه عصمت این حضرات ثابت است، پس تنها روایت آن حضرت کافی و وافی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زاذان أبوعمر الکندي، المتوفّی سنة اثنتین وثمانین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ابوعثمان نَهْدى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سالم بن أبي‌الجعد الأشجعي، المتوفّی سنة سبع أو ثمان وتسعین أو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أبوزبیر محمّد بن مسلم بن تَدْرُس الأسدي المکّي، المتوفّی سنة ستّ وعشرین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عِکرمة بن عبداللّه البَرْبَري مولی ابن عبّاس، المتوفّی سنة سبع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عبدالرحمن بن یعقوب الجُهَني المدني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أبوعبیدة حُمَید بن أبي‌حُمَید الطّویل البصري، المتوفّی سنة اثنتین أو ثلاث وأربعین</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9" w:name="__RefHeading___Toc9118733_2870459653"/>
      <w:bookmarkStart w:id="60" w:name="_Toc19"/>
      <w:bookmarkEnd w:id="59"/>
      <w:r>
        <w:rPr>
          <w:rtl w:val="true"/>
        </w:rPr>
        <w:t>اسمای علمای سنّیه که روایت حدیث نور نموده‌اند</w:t>
      </w:r>
      <w:bookmarkEnd w:id="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اسمای علمای کبار و ناقدین آثار و حاملین اخبار و کاشفین اسرار و فضلای عالیتبار و نُبهای جلیل الفِخار که به روایت و نقل این حدیث شریف، حیازت شرف جمیل و احراز فضل جزیل نموده‌اند،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حنبل بن هلال بن أسد الشّیباني سنة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أبوحاتِم محمّد بن إدریس بن المنذر الحنظلي الرّازي سنة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أحمد بن محمّد بن حنبل الشیباني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أبوبکر أحمد بن موسی بن مردویه الإصبهاني سنة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أبونعیم أحمد بن عبداللّه الإصبهاني سنة </w:t>
      </w:r>
      <w:r>
        <w:rPr>
          <w:rFonts w:eastAsia="IRNazanin" w:cs="IRNazanin"/>
          <w:color w:val="111111"/>
          <w:sz w:val="28"/>
          <w:szCs w:val="28"/>
          <w:lang w:bidi="fa-IR"/>
        </w:rPr>
        <w:t>430</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مخفی نباشد که 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صغیر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أبوعمر یوسف بن عبداللّه المعروف بابن عبدالبرّ النَّمَري القُرطبي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أبوبکر أحمد بن عليّ بن ثابت البغدادي المعروف بالخطیب سنة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أبوالحسن عليّ بن محمّد بن الطیّب الجُلّابي المعروف بابن المغازلي سنة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أبوشجاع شیرویه بن شهردار بن شیرویه بن فنّاخسرو الدیلمي الهَمَداني سنة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أبومحمّد أحمد بن محمّد بن علي العاصمي صاحب زین الفتی في شرح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أبوالفتح محمّد بن علي بن إبراهیم النطنزي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أبومنصور شهردار بن شیرویه بن شهردار بن شیرویه المعروف بابن الدیلمي سنة </w:t>
      </w:r>
      <w:r>
        <w:rPr>
          <w:rFonts w:eastAsia="IRNazanin" w:cs="IRNazanin"/>
          <w:color w:val="111111"/>
          <w:sz w:val="28"/>
          <w:szCs w:val="28"/>
          <w:lang w:bidi="fa-IR"/>
        </w:rPr>
        <w:t>558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أبوالمؤیّد موفّق بن أحمد بن أبي‌سعید إسحاق المکّي المعروف بأخطب </w:t>
      </w:r>
    </w:p>
    <w:p>
      <w:pPr>
        <w:pStyle w:val="BookText"/>
        <w:rPr/>
      </w:pPr>
      <w:r>
        <w:rPr>
          <w:rFonts w:ascii="Amiri" w:hAnsi="Amiri" w:eastAsia="Amiri" w:cs="Amiri"/>
          <w:color w:val="111111"/>
          <w:sz w:val="28"/>
          <w:sz w:val="28"/>
          <w:szCs w:val="28"/>
          <w:rtl w:val="true"/>
          <w:lang w:bidi="ar-SA"/>
        </w:rPr>
        <w:t xml:space="preserve">خوارزم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ثقةالدین أبوالقاسم عليّ بن الحسن بن هبةاللّه المعروف بابن عساکر سنة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نورالدین أبوحامد محمود بن محمّد بن حسین بن یحیی الصالحاني تلمیذ أبي‌موسی المدیني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أبوالفتح ناصر بن عبدالسیّد المُطَرِّزي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أبومحمّد قاسم بن الحسین بن محمّد الخوارزمي سنة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عبدالکریم بن محمّد بن عبدالکریم بن الفضل القزویني الرافعي سنة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أبوالربیع سلیمان بن موسی بن سالم البَلَنْسي الکَلاعي المعروف بابن سبع سنة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بن محمّد الکنجي الشافعي صاحب کفایة الطالب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محبّ‌الدین أبوالعبّاس أحمد بن عبداللّه بن محمّد الطبري سنة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أبوالمؤیّد إبراهیم بن محمّد الحَمُّوئي</w:t>
      </w:r>
      <w:r>
        <w:rPr>
          <w:rStyle w:val="FootnoteAnchor"/>
          <w:rtl w:val="true"/>
        </w:rPr>
        <w:footnoteReference w:id="2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شرف‌الدین محمود بن محمّد بن محمود الدرگزیني</w:t>
      </w:r>
      <w:r>
        <w:rPr>
          <w:rStyle w:val="FootnoteAnchor"/>
          <w:rtl w:val="true"/>
        </w:rPr>
        <w:footnoteReference w:id="28"/>
      </w:r>
      <w:r>
        <w:rPr>
          <w:rFonts w:ascii="Amiri" w:hAnsi="Amiri" w:eastAsia="Amiri" w:cs="Amiri"/>
          <w:color w:val="111111"/>
          <w:sz w:val="28"/>
          <w:sz w:val="28"/>
          <w:szCs w:val="28"/>
          <w:rtl w:val="true"/>
          <w:lang w:bidi="ar-SA"/>
        </w:rPr>
        <w:t xml:space="preserve">الطالبي القرشي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یوسف الزَّرندي سنة بضع وخمسين وسبع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بن یوسف الحسیني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گیسودراز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سیّد محمّد بن جعفر الحسیني المکّي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عمدة عرفائهم جلال‌الدین البخاري سنة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رأس أولیائهم السیّد علي بن شهاب‌الدین الهَمَداني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جلال‌الدین أحمد الخُجَندي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شهاب‌الدین أحمد صاحب توضیح الدلائل علی ترجیح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شهاب‌الدین بن شمس‌الدّین بن عمر الزّاولي الدولت‌آبادي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العلماء سنة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أحمد بن علي بن محمّد المعروف بابن حجر العسقلاني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بن محمّد الحافي الحسیني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عبداللّه الوصّابي الیمني الشافعي صاحب کتاب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جمال‌الدین عطاءاللّه بن فضل‌اللّه بن عبدالرحمن الشیرازي النیسابوري سنة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بن عليّ بن محمّد بن عبداللّه العلوي الجفري صاحب کنز البراهین الکسبیة والأسرار الوهبیة الغیبیة لسادات مشایخ الطریقة العلویة الحسینیة الشعیبیة سنة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الواعظ الهروي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سیّد محمّد بن سیّد جلال ماه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صدر عالم سبط شیخ أبوالرضا صاحب معارج العلی في مناقب المرتضی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حسّان الهند غلامعلي آزاد البلگرامي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bookmarkStart w:id="61" w:name="pg9765_66532"/>
    </w:p>
    <w:p>
      <w:pPr>
        <w:pStyle w:val="Heading2"/>
        <w:numPr>
          <w:ilvl w:val="1"/>
          <w:numId w:val="1"/>
        </w:numPr>
        <w:rPr/>
      </w:pPr>
      <w:bookmarkStart w:id="62" w:name="__RefHeading___Toc9118735_2870459653"/>
      <w:bookmarkStart w:id="63" w:name="_Toc20"/>
      <w:bookmarkEnd w:id="61"/>
      <w:bookmarkEnd w:id="62"/>
      <w:r>
        <w:rPr>
          <w:rtl w:val="true"/>
        </w:rPr>
        <w:t>اثبات تواتر حدیث نور به سبب روایت هشت صحابه آن را</w:t>
      </w:r>
      <w:bookmarkEnd w:id="63"/>
    </w:p>
    <w:p>
      <w:pPr>
        <w:pStyle w:val="BookText"/>
        <w:rPr/>
      </w:pPr>
      <w:r>
        <w:rPr>
          <w:rFonts w:ascii="IRNazanin" w:hAnsi="IRNazanin" w:eastAsia="IRNazanin"/>
          <w:color w:val="111111"/>
          <w:sz w:val="28"/>
          <w:sz w:val="28"/>
          <w:szCs w:val="28"/>
          <w:rtl w:val="true"/>
          <w:lang w:bidi="fa-IR"/>
        </w:rPr>
        <w:t xml:space="preserve">و مخفی نماند که چون این حدیث شریف را جناب امیرالمؤمنین علیه السّلام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حسب ادلّۀ زاهره و براهین قاهره و بنابر افادۀ والد ماجد مخاطب جلیل الفِخار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اعتراف خود مخاطب عالی تبار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ثبوت و تحقّق آن، روایت آن حضرت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نظر از آن، چونکه هفت کس دیگر از صحابه روایت این حدیث شریف نموده‌اند، تواتر آن کالشمس في رابعة النهار هویدا و آشکار گردید</w:t>
      </w:r>
      <w:r>
        <w:rPr>
          <w:rFonts w:eastAsia="IRNazanin" w:cs="IRNazanin"/>
          <w:color w:val="111111"/>
          <w:sz w:val="28"/>
          <w:szCs w:val="28"/>
          <w:rtl w:val="true"/>
          <w:lang w:bidi="fa-IR"/>
        </w:rPr>
        <w:t>.</w:t>
      </w:r>
    </w:p>
    <w:p>
      <w:pPr>
        <w:pStyle w:val="Heading2"/>
        <w:numPr>
          <w:ilvl w:val="1"/>
          <w:numId w:val="1"/>
        </w:numPr>
        <w:rPr/>
      </w:pPr>
      <w:bookmarkStart w:id="64" w:name="__RefHeading___Toc9118737_2870459653"/>
      <w:bookmarkStart w:id="65" w:name="_Toc21"/>
      <w:bookmarkEnd w:id="64"/>
      <w:r>
        <w:rPr>
          <w:rtl w:val="true"/>
        </w:rPr>
        <w:t>ابن حجر ادعای تواتر امر امامت ابی‌بکر نموده به زعم ورود آن از هشت صحابه</w:t>
      </w:r>
      <w:bookmarkEnd w:id="65"/>
    </w:p>
    <w:p>
      <w:pPr>
        <w:pStyle w:val="BookText"/>
        <w:rPr/>
      </w:pPr>
      <w:r>
        <w:rPr>
          <w:rFonts w:ascii="IRNazanin" w:hAnsi="IRNazanin" w:eastAsia="IRNazanin"/>
          <w:color w:val="111111"/>
          <w:sz w:val="28"/>
          <w:sz w:val="28"/>
          <w:szCs w:val="28"/>
          <w:rtl w:val="true"/>
          <w:lang w:bidi="fa-IR"/>
        </w:rPr>
        <w:t>ابن حجر مکّی در صواعق بعد ذکر حدیثِ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أبابکر فلیصلّ بالنّاس“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هذا الحدیث متواتر؛ فإنّه ورد من حدیث عائشة، وابن مسعود، وابن عبّاس، وابن عمر، وعبداللّه بن زمعة، وأبي‌سعید، وعليّ بن أبي‌طالب، وحفصة</w:t>
      </w:r>
      <w:r>
        <w:rPr>
          <w:rFonts w:eastAsia="IRNazanin" w:cs="IRNazanin"/>
          <w:color w:val="111111"/>
          <w:sz w:val="28"/>
          <w:szCs w:val="28"/>
          <w:rtl w:val="true"/>
          <w:lang w:bidi="fa-IR"/>
        </w:rPr>
        <w:t>.»</w:t>
      </w:r>
      <w:r>
        <w:rPr>
          <w:rStyle w:val="FootnoteAnchor"/>
          <w:rtl w:val="true"/>
        </w:rPr>
        <w:footnoteReference w:id="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ابن حجر ادّعای تواتر حدیث امامت ابی‌بکر در صلاة می‌نماید، به زعم آنکه هشت کس از صحابه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حدیث نور را هم سوای جنابامیرالمؤمنین علیه السّلام هفت کس از صحابه روایت </w:t>
      </w:r>
      <w:bookmarkStart w:id="66" w:name="pg9765_66533"/>
    </w:p>
    <w:p>
      <w:pPr>
        <w:pStyle w:val="BookText"/>
        <w:rPr/>
      </w:pPr>
      <w:bookmarkEnd w:id="66"/>
      <w:r>
        <w:rPr>
          <w:rFonts w:ascii="IRNazanin" w:hAnsi="IRNazanin" w:eastAsia="IRNazanin"/>
          <w:color w:val="111111"/>
          <w:sz w:val="28"/>
          <w:sz w:val="28"/>
          <w:szCs w:val="28"/>
          <w:rtl w:val="true"/>
          <w:lang w:bidi="fa-IR"/>
        </w:rPr>
        <w:t>کرده‌اند و با آن جناب عدد ثمانیه تمام می‌شود، تواتر آن هم حسب افادۀ ابن حجر کالصبح إذا أسفر، روشن و اظهر، و مسلّم اهل فهم و نظر، و مقبول ارباب اثر باشد</w:t>
      </w:r>
      <w:r>
        <w:rPr>
          <w:rFonts w:eastAsia="IRNazanin" w:cs="IRNazanin"/>
          <w:color w:val="111111"/>
          <w:sz w:val="28"/>
          <w:szCs w:val="28"/>
          <w:rtl w:val="true"/>
          <w:lang w:bidi="fa-IR"/>
        </w:rPr>
        <w:t>.</w:t>
      </w:r>
    </w:p>
    <w:p>
      <w:pPr>
        <w:pStyle w:val="Heading2"/>
        <w:numPr>
          <w:ilvl w:val="1"/>
          <w:numId w:val="1"/>
        </w:numPr>
        <w:rPr/>
      </w:pPr>
      <w:bookmarkStart w:id="67" w:name="__RefHeading___Toc9118739_2870459653"/>
      <w:bookmarkStart w:id="68" w:name="_Toc22"/>
      <w:bookmarkEnd w:id="67"/>
      <w:r>
        <w:rPr>
          <w:rtl w:val="true"/>
        </w:rPr>
        <w:t>[</w:t>
      </w:r>
      <w:r>
        <w:rPr>
          <w:rtl w:val="true"/>
        </w:rPr>
        <w:t>ابن حزم ادعای تواتر مسئله عدم جواز بيع ماء به روايت دهار صحابه نموده</w:t>
      </w:r>
      <w:r>
        <w:rPr>
          <w:rtl w:val="true"/>
        </w:rPr>
        <w:t>]</w:t>
      </w:r>
      <w:bookmarkEnd w:id="68"/>
    </w:p>
    <w:p>
      <w:pPr>
        <w:pStyle w:val="BookText"/>
        <w:rPr/>
      </w:pPr>
      <w:r>
        <w:rPr>
          <w:rFonts w:ascii="IRNazanin" w:hAnsi="IRNazanin" w:eastAsia="IRNazanin"/>
          <w:color w:val="111111"/>
          <w:sz w:val="28"/>
          <w:sz w:val="28"/>
          <w:szCs w:val="28"/>
          <w:rtl w:val="true"/>
          <w:lang w:bidi="fa-IR"/>
        </w:rPr>
        <w:t>و أبومحمّد عليّ بن أحمد بن سعید بن حزم در محلّی در مسئله عدم جواز بیع ماء، بعد نقل روایاتِ منع بیع از چار</w:t>
      </w:r>
      <w:r>
        <w:rPr>
          <w:rStyle w:val="FootnoteAnchor"/>
          <w:rtl w:val="true"/>
        </w:rPr>
        <w:footnoteReference w:id="32"/>
      </w:r>
      <w:r>
        <w:rPr>
          <w:rFonts w:ascii="IRNazanin" w:hAnsi="IRNazanin" w:eastAsia="IRNazanin"/>
          <w:color w:val="111111"/>
          <w:sz w:val="28"/>
          <w:sz w:val="28"/>
          <w:szCs w:val="28"/>
          <w:rtl w:val="true"/>
          <w:lang w:bidi="fa-IR"/>
        </w:rPr>
        <w:t>صحابه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أربعة من الصّحابة رضي اللّه عنهم؛ فهو نقل تواتر لا تحلّ مخالفته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 عبارت ظاهر است که نقل چهار صحابه نقل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شریف که به روایت ضِعف این عدد مرویست بالأولی متواتر خواهد بود</w:t>
      </w:r>
      <w:r>
        <w:rPr>
          <w:rFonts w:eastAsia="IRNazanin" w:cs="IRNazanin"/>
          <w:color w:val="111111"/>
          <w:sz w:val="28"/>
          <w:szCs w:val="28"/>
          <w:rtl w:val="true"/>
          <w:lang w:bidi="fa-IR"/>
        </w:rPr>
        <w:t>.</w:t>
      </w:r>
    </w:p>
    <w:p>
      <w:pPr>
        <w:pStyle w:val="Heading2"/>
        <w:numPr>
          <w:ilvl w:val="1"/>
          <w:numId w:val="1"/>
        </w:numPr>
        <w:rPr/>
      </w:pPr>
      <w:bookmarkStart w:id="69" w:name="__RefHeading___Toc9118741_2870459653"/>
      <w:bookmarkStart w:id="70" w:name="_Toc23"/>
      <w:bookmarkEnd w:id="69"/>
      <w:r>
        <w:rPr>
          <w:rtl w:val="true"/>
        </w:rPr>
        <w:t>اثبات قطعیّت حدیث نور و مساوات آن با آیۀ قرآنی به وجوه عدیده از کلام صاحب تحفه که درباره حدیث لا نورث گفته</w:t>
      </w:r>
      <w:bookmarkEnd w:id="70"/>
    </w:p>
    <w:p>
      <w:pPr>
        <w:pStyle w:val="BookText"/>
        <w:rPr/>
      </w:pPr>
      <w:r>
        <w:rPr>
          <w:rFonts w:ascii="IRNazanin" w:hAnsi="IRNazanin" w:eastAsia="IRNazanin"/>
          <w:color w:val="111111"/>
          <w:sz w:val="28"/>
          <w:sz w:val="28"/>
          <w:szCs w:val="28"/>
          <w:rtl w:val="true"/>
          <w:lang w:bidi="fa-IR"/>
        </w:rPr>
        <w:t>و خود مخاطب در باب دهم همین کتاب به جواب طعن دوازدهم از مطاعن ابی‌بکر گفته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گفته‌اند که فاطمه را به خبر یک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دروغ محض است؛ زیرا که این خبر در کتب اهل سنّت به روایت حذیفة بن الیمان، و زبیر بن العوام، و ابودَرْدا، و ابوهریره، و عبّاس، و علی، و عثمان، و عبدالرحمن بن عوف، و سعد بن ابی‌وقّاص صحیح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اجلّۀ صحابه‌اند، و بعضی از ایشان مبشّر به بهشت‌اند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حقّ حذیفه ملّا عبداللّه مشهدی</w:t>
      </w:r>
      <w:r>
        <w:rPr>
          <w:rStyle w:val="FootnoteAnchor"/>
          <w:rtl w:val="true"/>
        </w:rPr>
        <w:footnoteReference w:id="34"/>
      </w:r>
      <w:r>
        <w:rPr>
          <w:rFonts w:ascii="IRNazanin" w:hAnsi="IRNazanin" w:eastAsia="IRNazanin"/>
          <w:color w:val="111111"/>
          <w:sz w:val="28"/>
          <w:sz w:val="28"/>
          <w:szCs w:val="28"/>
          <w:rtl w:val="true"/>
          <w:lang w:bidi="fa-IR"/>
        </w:rPr>
        <w:t>در اظهار الحقّ حدیث پیغمبر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حدّثکم به حذیفة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اینها مرتضی علی است که به اجماع شیعه معصوم و به اجماع اهل سنّت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عائشه و ابوبکر و عمر را در این مقام اعتبار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البخاري عن مالك بن أوس بن الحَدَثان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عمر بن الخطّاب قال بمحضرٍ من الصّحابة،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والعبّاس، وعثمان، وعبدالرحمن بن عوف، والزبیر بن العوّام، و سعد بن أبي‌وقّاص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الذي بإذنه تقوم السّماء والأرض، أ تعلمون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علی عليّ والعبّاس وقال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أنشدکما باللّه هل تعلمان أنّ رسول اللّه صلّی اللّه علیه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این خبر هم برابر آیت است در قطعیّت؛ زیرا که این جماعت که نام اینها مذکور شد، خبر یکی از ایشان مفید یقین است؛ چه جای این جمع کثیر، علی الخصوص حضرت علی مرتضی که نزد شیعه معصوم‌اند و روایت </w:t>
      </w:r>
    </w:p>
    <w:p>
      <w:pPr>
        <w:pStyle w:val="BookText"/>
        <w:rPr/>
      </w:pPr>
      <w:r>
        <w:rPr>
          <w:rFonts w:ascii="IRNazanin" w:hAnsi="IRNazanin" w:eastAsia="IRNazanin"/>
          <w:color w:val="111111"/>
          <w:sz w:val="28"/>
          <w:sz w:val="28"/>
          <w:szCs w:val="28"/>
          <w:rtl w:val="true"/>
          <w:lang w:bidi="fa-IR"/>
        </w:rPr>
        <w:t>معصوم برابر قرآن است در افادۀ یقین نزد ایشان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از این عبارت سراسر غرابت که وجوه خلل و زلل آن از کتاب مستطاب تشیید المطاعن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واضح است، به چند وجه کمال ثبوت و تحقّق حدیث نور ساطع و لامع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ظاهر است که خبر یکی ازاین جماعت صحابه که اسمای شان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شان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آیت قرآنی و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چونکه ابوهریره راوی حدیث نور نیز هست، این خبر هم برابر آیت قرآنیه مفید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وجهی که خبر دیگر مذکورین،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عبدالرحمن و سعد و ابودردا و امثال‌شان مفید یقین و مساوات آن با آیۀ قرآنیه خواهد بود، همان وجه یا اولی از آن برای افاده روایت این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نور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امیرالمؤمنین علیه السّلام هم روایت حدیث نور فرموده، و افاده روایت آن حضرت قطعیّت خبر و مساوات را با آیۀ قرآنی از کلامش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نور مساوی آیۀ قرآنی و مفید نهایت قطع و ایقان و مثمر اقصای حتم و اذعان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و خصوصیّت امیرالمؤمنین علیه سلام ربّ العالمین در باب افاده روایت آن حضرت برای قطع و یقین و مساوات با کلام مبین أحسن الخالقین </w:t>
      </w:r>
      <w:bookmarkStart w:id="71" w:name="pg9765_66536"/>
    </w:p>
    <w:p>
      <w:pPr>
        <w:pStyle w:val="BookText"/>
        <w:rPr/>
      </w:pPr>
      <w:bookmarkEnd w:id="71"/>
      <w:r>
        <w:rPr>
          <w:rFonts w:ascii="IRNazanin" w:hAnsi="IRNazanin" w:eastAsia="IRNazanin"/>
          <w:color w:val="111111"/>
          <w:sz w:val="28"/>
          <w:sz w:val="28"/>
          <w:szCs w:val="28"/>
          <w:rtl w:val="true"/>
          <w:lang w:bidi="fa-IR"/>
        </w:rPr>
        <w:t>از کلامش ظاهر، لکن تقییدِ خصوصیّت آن حضرت به اعتقاد اهل حقّ ظاهر ساخته، و چون عصمت آن حضرت از کلام والد ماجد او در تفهیمات و افادات او در این کتاب و تفسیر واضح و آشکار است</w:t>
      </w:r>
      <w:r>
        <w:rPr>
          <w:rStyle w:val="FootnoteAnchor"/>
          <w:rtl w:val="true"/>
        </w:rPr>
        <w:footnoteReference w:id="38"/>
      </w:r>
      <w:r>
        <w:rPr>
          <w:rFonts w:ascii="IRNazanin" w:hAnsi="IRNazanin" w:eastAsia="IRNazanin"/>
          <w:color w:val="111111"/>
          <w:sz w:val="28"/>
          <w:sz w:val="28"/>
          <w:szCs w:val="28"/>
          <w:rtl w:val="true"/>
          <w:lang w:bidi="fa-IR"/>
        </w:rPr>
        <w:t>، و نیز عصمت آنحضرت از افادات دیگر سنیّه ظاهر کما في تشييد المطاعن</w:t>
      </w:r>
      <w:r>
        <w:rPr>
          <w:rStyle w:val="FootnoteAnchor"/>
          <w:rtl w:val="true"/>
        </w:rPr>
        <w:footnoteReference w:id="39"/>
      </w:r>
      <w:r>
        <w:rPr>
          <w:rFonts w:ascii="IRNazanin" w:hAnsi="IRNazanin" w:eastAsia="IRNazanin"/>
          <w:color w:val="111111"/>
          <w:sz w:val="28"/>
          <w:sz w:val="28"/>
          <w:szCs w:val="28"/>
          <w:rtl w:val="true"/>
          <w:lang w:bidi="fa-IR"/>
        </w:rPr>
        <w:t>پس خصوصیت آن حضرت نزد والد مخاطب و خود و دیگر هم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کلامش ظاهر است که روایت این صحابه که جناب امیرالمؤمنین علیه السّلام و ابوهریره از ایشانند، بالاتر از روایت عائشه و ابوبکر و عمر است؛ پس حدیث نور که آن را جناب امیرالمؤمنین علیه السّلام و ابوهریره و دیگران روایت کرده‌اند، بالاتر از روایت عائشه و ابوبکر و عمر باشد</w:t>
      </w:r>
      <w:r>
        <w:rPr>
          <w:rFonts w:eastAsia="IRNazanin" w:cs="IRNazanin"/>
          <w:color w:val="111111"/>
          <w:sz w:val="28"/>
          <w:szCs w:val="28"/>
          <w:rtl w:val="true"/>
          <w:lang w:bidi="fa-IR"/>
        </w:rPr>
        <w:t>.</w:t>
      </w:r>
    </w:p>
    <w:p>
      <w:pPr>
        <w:pStyle w:val="Heading2"/>
        <w:numPr>
          <w:ilvl w:val="1"/>
          <w:numId w:val="1"/>
        </w:numPr>
        <w:rPr/>
      </w:pPr>
      <w:bookmarkStart w:id="72" w:name="__RefHeading___Toc9118743_2870459653"/>
      <w:bookmarkStart w:id="73" w:name="_Toc24"/>
      <w:bookmarkEnd w:id="72"/>
      <w:r>
        <w:rPr>
          <w:rtl w:val="true"/>
        </w:rPr>
        <w:t>وجوه اثبات حدیث نور و ابطال ادعای اجماع بر وضع آن</w:t>
      </w:r>
      <w:bookmarkEnd w:id="73"/>
    </w:p>
    <w:p>
      <w:pPr>
        <w:pStyle w:val="BookText"/>
        <w:rPr/>
      </w:pPr>
      <w:r>
        <w:rPr>
          <w:rFonts w:ascii="IRNazanin" w:hAnsi="IRNazanin" w:eastAsia="IRNazanin"/>
          <w:color w:val="111111"/>
          <w:sz w:val="28"/>
          <w:sz w:val="28"/>
          <w:szCs w:val="28"/>
          <w:rtl w:val="true"/>
          <w:lang w:bidi="fa-IR"/>
        </w:rPr>
        <w:t>اما وجوه مفصّله ابطال و توهین مزعوم مخاطب فطین، پس جمله از آن بعون اللّه الموفّق المعین به بیان متین و تقریر رزین مذکور می‌شود</w:t>
      </w:r>
      <w:r>
        <w:rPr>
          <w:rFonts w:eastAsia="IRNazanin" w:cs="IRNazanin"/>
          <w:color w:val="111111"/>
          <w:sz w:val="28"/>
          <w:szCs w:val="28"/>
          <w:rtl w:val="true"/>
          <w:lang w:bidi="fa-IR"/>
        </w:rPr>
        <w:t>.</w:t>
      </w:r>
    </w:p>
    <w:p>
      <w:pPr>
        <w:pStyle w:val="Heading2"/>
        <w:numPr>
          <w:ilvl w:val="1"/>
          <w:numId w:val="1"/>
        </w:numPr>
        <w:rPr/>
      </w:pPr>
      <w:bookmarkStart w:id="74" w:name="__RefHeading___Toc9118745_2870459653"/>
      <w:bookmarkStart w:id="75" w:name="_Toc25"/>
      <w:bookmarkEnd w:id="74"/>
      <w:r>
        <w:rPr>
          <w:rtl w:val="true"/>
        </w:rPr>
        <w:t>وجه اوّل از وجوه اثبات حدیث نور و ابطال ادعای اجماع بر وضع آن روايت احمد بن حنبل حديث نور را به سند صحيح</w:t>
      </w:r>
      <w:bookmarkEnd w:id="75"/>
    </w:p>
    <w:p>
      <w:pPr>
        <w:pStyle w:val="Heading2"/>
        <w:numPr>
          <w:ilvl w:val="1"/>
          <w:numId w:val="1"/>
        </w:numPr>
        <w:rPr/>
      </w:pPr>
      <w:bookmarkStart w:id="76" w:name="__RefHeading___Toc9118747_2870459653"/>
      <w:bookmarkStart w:id="77" w:name="_Toc26"/>
      <w:bookmarkEnd w:id="76"/>
      <w:r>
        <w:rPr>
          <w:rtl w:val="true"/>
        </w:rPr>
        <w:t>حدیث نور به روایت احمد بن حنبل از تذکرة خواص الأمة سبط ابن الجوزی</w:t>
      </w:r>
      <w:bookmarkEnd w:id="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نور را امام احمد بن محمّد بن حنبل که یکی از ارکان </w:t>
      </w:r>
    </w:p>
    <w:p>
      <w:pPr>
        <w:pStyle w:val="BookText"/>
        <w:rPr/>
      </w:pPr>
      <w:r>
        <w:rPr>
          <w:rFonts w:ascii="IRNazanin" w:hAnsi="IRNazanin" w:eastAsia="IRNazanin"/>
          <w:color w:val="111111"/>
          <w:sz w:val="28"/>
          <w:sz w:val="28"/>
          <w:szCs w:val="28"/>
          <w:rtl w:val="true"/>
          <w:lang w:bidi="fa-IR"/>
        </w:rPr>
        <w:t>اربعه سنّیان است روایت نموده، چنانچه أبوالمظفّر یوسف بن قِزغلي</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سبط ابن الجوزي در تذکرة خواصّ الأمةفي معرفة الأئمة</w:t>
      </w:r>
      <w:r>
        <w:rPr>
          <w:rStyle w:val="FootnoteAnchor"/>
          <w:rtl w:val="true"/>
        </w:rPr>
        <w:footnoteReference w:id="41"/>
      </w:r>
      <w:r>
        <w:rPr>
          <w:rFonts w:ascii="IRNazanin" w:hAnsi="IRNazanin" w:eastAsia="IRNazanin"/>
          <w:color w:val="111111"/>
          <w:sz w:val="28"/>
          <w:sz w:val="28"/>
          <w:szCs w:val="28"/>
          <w:rtl w:val="true"/>
          <w:lang w:bidi="fa-IR"/>
        </w:rPr>
        <w:t>در فضائل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فیما خلق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مَعْمَر، عن الزُّهْري، عن خالد بن مَعْدان، عن زاذان، عن سلمان،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بن أبي‌طالب نوراً بین یدي اللّه تعالی قبل أن یخلق آدم بأربعة آلاف</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عام، فلمّا خلق آدم قسم ذلك النور جزئین؛ فجزء أنا وجزء عليّ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w:t>
      </w:r>
      <w:r>
        <w:rPr>
          <w:rFonts w:eastAsia="IRNazanin" w:cs="IRNazanin"/>
          <w:color w:val="111111"/>
          <w:sz w:val="28"/>
          <w:szCs w:val="28"/>
          <w:rtl w:val="true"/>
          <w:lang w:bidi="fa-IR"/>
        </w:rPr>
        <w:t>.»</w:t>
      </w:r>
      <w:r>
        <w:rPr>
          <w:rStyle w:val="FootnoteAnchor"/>
          <w:rtl w:val="true"/>
        </w:rPr>
        <w:footnoteReference w:id="43"/>
      </w:r>
      <w:bookmarkStart w:id="78" w:name="pg9765_66538"/>
    </w:p>
    <w:p>
      <w:pPr>
        <w:pStyle w:val="BookText"/>
        <w:rPr/>
      </w:pPr>
      <w:bookmarkEnd w:id="78"/>
      <w:r>
        <w:rPr>
          <w:rFonts w:ascii="IRNazanin" w:hAnsi="IRNazanin" w:eastAsia="IRNazanin"/>
          <w:color w:val="111111"/>
          <w:sz w:val="28"/>
          <w:sz w:val="28"/>
          <w:szCs w:val="28"/>
          <w:rtl w:val="true"/>
          <w:lang w:bidi="fa-IR"/>
        </w:rPr>
        <w:t>و روات این سند همه ممدوحین ثقات و ائمۀ عالی درجات‌اند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محامد عبدالرزّاق و مَعْمَر و زُهْری نهایت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صحاح ستّه کافّةً کاسه لیس و زَلّه چین و خوشه بردار از خرمن افادات این حضرات می‌باشند</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کثیره از ایشان در صحاح خویش آورده و آن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طعن بر ایشان در حقیقت طعن وقدح است در صحاح ستّه</w:t>
      </w:r>
      <w:r>
        <w:rPr>
          <w:rStyle w:val="FootnoteAnchor"/>
          <w:rtl w:val="true"/>
        </w:rPr>
        <w:footnoteReference w:id="45"/>
      </w:r>
      <w:r>
        <w:rPr>
          <w:rFonts w:ascii="IRNazanin" w:hAnsi="IRNazanin" w:eastAsia="IRNazanin"/>
          <w:color w:val="111111"/>
          <w:sz w:val="28"/>
          <w:sz w:val="28"/>
          <w:szCs w:val="28"/>
          <w:rtl w:val="true"/>
          <w:lang w:bidi="fa-IR"/>
        </w:rPr>
        <w:t>که از جمله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و صحیح مسلم؛ پس چگونه کسی حرف تشکیک رکیک بر زبان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بگویند که گو روایات این روات همه جا مقبول است، لیکن هرگاه نوبت به فضایل علویه رسید، آن همه توثیق و تعدیل برگشت و اعتماد از اقوال ارباب رجال و ائمه تنقید و اصحاب صحاح که روایات‌شان مدار دین و ایمان است برخاست و قواعد اصولیه هم باطل گردید و لعبه اطفال و ضحکه نسوان شد، فلا حول و لا قوّة إلّا باللّه</w:t>
      </w:r>
      <w:r>
        <w:rPr>
          <w:rFonts w:eastAsia="IRNazanin" w:cs="IRNazanin"/>
          <w:color w:val="111111"/>
          <w:sz w:val="28"/>
          <w:szCs w:val="28"/>
          <w:rtl w:val="true"/>
          <w:lang w:bidi="fa-IR"/>
        </w:rPr>
        <w:t>!</w:t>
      </w:r>
    </w:p>
    <w:p>
      <w:pPr>
        <w:pStyle w:val="Heading2"/>
        <w:numPr>
          <w:ilvl w:val="1"/>
          <w:numId w:val="1"/>
        </w:numPr>
        <w:rPr/>
      </w:pPr>
      <w:bookmarkStart w:id="79" w:name="__RefHeading___Toc9118749_2870459653"/>
      <w:bookmarkStart w:id="80" w:name="_Toc27"/>
      <w:bookmarkEnd w:id="79"/>
      <w:r>
        <w:rPr>
          <w:rtl w:val="true"/>
        </w:rPr>
        <w:t>مدائح عبدالرزّاق راوی حدیث نور</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 حدیث تشبیه بیان کردیم که عبدالرزّاق بن همّام حافظ هُمام، و متبحّر قَمْقام، و محدّث عالی مقام، و از اکابر حذّاق اعلام، و اماثل مشایخ عظام، بلکه امام ائمه فخام، و شیخ اساطین اسلام است</w:t>
      </w:r>
      <w:r>
        <w:rPr>
          <w:rFonts w:eastAsia="IRNazanin" w:cs="IRNazanin"/>
          <w:color w:val="111111"/>
          <w:sz w:val="28"/>
          <w:szCs w:val="28"/>
          <w:rtl w:val="true"/>
          <w:lang w:bidi="fa-IR"/>
        </w:rPr>
        <w:t>.</w:t>
      </w:r>
      <w:r>
        <w:rPr>
          <w:rStyle w:val="FootnoteAnchor"/>
          <w:rtl w:val="true"/>
        </w:rPr>
        <w:footnoteReference w:id="46"/>
      </w:r>
      <w:bookmarkStart w:id="81" w:name="pg9765_66539"/>
    </w:p>
    <w:p>
      <w:pPr>
        <w:pStyle w:val="BookText"/>
        <w:rPr/>
      </w:pPr>
      <w:bookmarkEnd w:id="81"/>
      <w:r>
        <w:rPr>
          <w:rFonts w:ascii="IRNazanin" w:hAnsi="IRNazanin" w:eastAsia="IRNazanin"/>
          <w:color w:val="111111"/>
          <w:sz w:val="28"/>
          <w:sz w:val="28"/>
          <w:szCs w:val="28"/>
          <w:rtl w:val="true"/>
          <w:lang w:bidi="fa-IR"/>
        </w:rPr>
        <w:t>اصحاب صحاح ستّه از روایات او صحاح خود را مشحون ساخته‌اند و او را در غایت اعتماد و اعتبار و وثوق دانسته، به افادات او دامن‌های خود پر نموده و اکابر منقّدین به مدائح عظیمه و جلائل اوصاف حمیده او را می‌ستایند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تا آنکه می‌گویند که رحلت نکردند مردم به سوی کسی بعد جناب رسالت‌مآب صلّی اللّه علیه و آله و سلّم مثل رحلت کردنشان به سوی عبدالرزّاق</w:t>
      </w:r>
      <w:r>
        <w:rPr>
          <w:rFonts w:eastAsia="IRNazanin" w:cs="IRNazanin"/>
          <w:color w:val="111111"/>
          <w:sz w:val="28"/>
          <w:szCs w:val="28"/>
          <w:rtl w:val="true"/>
          <w:lang w:bidi="fa-IR"/>
        </w:rPr>
        <w:t>.</w:t>
      </w:r>
    </w:p>
    <w:p>
      <w:pPr>
        <w:pStyle w:val="Heading2"/>
        <w:numPr>
          <w:ilvl w:val="1"/>
          <w:numId w:val="1"/>
        </w:numPr>
        <w:rPr/>
      </w:pPr>
      <w:bookmarkStart w:id="82" w:name="__RefHeading___Toc9118751_2870459653"/>
      <w:bookmarkStart w:id="83" w:name="_Toc28"/>
      <w:bookmarkEnd w:id="82"/>
      <w:r>
        <w:rPr>
          <w:rtl w:val="true"/>
        </w:rPr>
        <w:t xml:space="preserve">ذکر الیافعي </w:t>
      </w:r>
      <w:r>
        <w:rPr>
          <w:rtl w:val="true"/>
        </w:rPr>
        <w:t>[</w:t>
      </w:r>
      <w:r>
        <w:rPr>
          <w:rtl w:val="true"/>
        </w:rPr>
        <w:t>والسمعاني</w:t>
      </w:r>
      <w:r>
        <w:rPr>
          <w:rtl w:val="true"/>
        </w:rPr>
        <w:t xml:space="preserve">] </w:t>
      </w:r>
      <w:r>
        <w:rPr>
          <w:rtl w:val="true"/>
        </w:rPr>
        <w:t>أنّه ما رحل الناس إلی أحد بعد رسول الله صلّی الله علیه وسلّم مثل ما رحلوا إلی عبدالرزّاق</w:t>
      </w:r>
      <w:bookmarkEnd w:id="83"/>
    </w:p>
    <w:p>
      <w:pPr>
        <w:pStyle w:val="BookText"/>
        <w:rPr/>
      </w:pPr>
      <w:r>
        <w:rPr>
          <w:rFonts w:ascii="IRNazanin" w:hAnsi="IRNazanin" w:eastAsia="IRNazanin"/>
          <w:color w:val="111111"/>
          <w:sz w:val="28"/>
          <w:sz w:val="28"/>
          <w:szCs w:val="28"/>
          <w:rtl w:val="true"/>
          <w:lang w:bidi="fa-IR"/>
        </w:rPr>
        <w:t>أبومحمّد عبداللّه بن أسعد بن علي الیافعي در مرآة الجنان وعبرة الیقظان في معرفة حوادث الزمان گفته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السنّة المذکورة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عشرة ومائتین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توفّي الحافظ العلّامة المرتحل إلیه من الآفاق، الشیخ الإمام عبدالرزّاق بن همّام الیمني الصَّنعاني الحِمْیري، صاحب المصنّفات، عن ستٍّ وثمانین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&gt;. </w:t>
      </w:r>
      <w:bookmarkStart w:id="84" w:name="pg9765_66540"/>
    </w:p>
    <w:p>
      <w:pPr>
        <w:pStyle w:val="BookText"/>
        <w:rPr/>
      </w:pPr>
      <w:bookmarkEnd w:id="84"/>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وابن جریح، والأوزاعي، وطبقتهم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ورحل إلیه الأئمّة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ما رحل النّاس إلی أحد بعد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 ما رحلوا إلیه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خلائق من أئمّة الإسلام؛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سفیان بن عیینة، والإمام أحمد، ویحیی بن معين، إسحاق بن راهویه،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المدیني، ومحمود بنغَیْلان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عبدالکریم بن محمّد سمعانی در انساب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عبدالرزّاق بن همّام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ما رحل إلی أحد بعد رسول اللّه صلّی اللّه علیه وسلّم مثل ما رحل إلیه</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85" w:name="__RefHeading___Toc9118753_2870459653"/>
      <w:bookmarkStart w:id="86" w:name="_Toc29"/>
      <w:bookmarkEnd w:id="85"/>
      <w:r>
        <w:rPr>
          <w:rtl w:val="true"/>
        </w:rPr>
        <w:t>محامد عبدالرزّاق راوی حدیث نور از کمال عبدالغني بن عبدالواحد المقدسي</w:t>
      </w:r>
      <w:bookmarkEnd w:id="86"/>
    </w:p>
    <w:p>
      <w:pPr>
        <w:pStyle w:val="BookText"/>
        <w:rPr/>
      </w:pPr>
      <w:r>
        <w:rPr>
          <w:rFonts w:ascii="IRNazanin" w:hAnsi="IRNazanin" w:eastAsia="IRNazanin"/>
          <w:color w:val="111111"/>
          <w:sz w:val="28"/>
          <w:sz w:val="28"/>
          <w:szCs w:val="28"/>
          <w:rtl w:val="true"/>
          <w:lang w:bidi="fa-IR"/>
        </w:rPr>
        <w:t>و حافظ عبدالغني بن عبدالواحد المَقْدسي الجَماعیلي الحنبلي در کتاب الکمال از محمّد بن اسماعیل ضِراری</w:t>
      </w:r>
      <w:r>
        <w:rPr>
          <w:rStyle w:val="FootnoteAnchor"/>
          <w:rtl w:val="true"/>
        </w:rPr>
        <w:footnoteReference w:id="51"/>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بلغنا ونحن بصنعاء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عبدالرزّاق أنّ یحیی بن معین وأحمد بن حنبل وغیرهما ترکوا حدیث عبدالرزّاق وکرهوه</w:t>
      </w:r>
      <w:r>
        <w:rPr>
          <w:rStyle w:val="FootnoteAnchor"/>
          <w:rtl w:val="true"/>
        </w:rPr>
        <w:footnoteReference w:id="52"/>
      </w:r>
      <w:r>
        <w:rPr>
          <w:rFonts w:ascii="IRNazanin" w:hAnsi="IRNazanin" w:eastAsia="IRNazanin"/>
          <w:color w:val="111111"/>
          <w:sz w:val="28"/>
          <w:sz w:val="28"/>
          <w:szCs w:val="28"/>
          <w:rtl w:val="true"/>
          <w:lang w:bidi="fa-IR"/>
        </w:rPr>
        <w:t>،فدخلنا من ذلك غمّ شدید،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انفقنا</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وتعبنا، وآخر ذلك سقط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في غمّ من ذلك إلی وقت الحجّ، فخرجت من صنعاء إلی مکّة، فوافيت</w:t>
      </w:r>
      <w:r>
        <w:rPr>
          <w:rStyle w:val="FootnoteAnchor"/>
          <w:rtl w:val="true"/>
        </w:rPr>
        <w:footnoteReference w:id="54"/>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یحیی بن معین،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زکریّا، ما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عنکم في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أنّکم ترکتم حدیثه ورغبتم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صالح، لو ارتدّ عن الإسلام عبدُالرزّاق ما ترکنا حدیثه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نیز در کمال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ورُوینا عن عبدالرزّاق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فمکثت ثلاثة أیّام، لا یجیئني أصحاب الحدیث، فمضیتُ وطفت وتعلّقت بأستار الکعبة،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مدلّس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البیت فجاؤوني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أصحاب الثوري؟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عبدالرزّاق والفِریابي وعبیداللّه بن موسی</w:t>
      </w:r>
      <w:r>
        <w:rPr>
          <w:rStyle w:val="FootnoteAnchor"/>
          <w:rtl w:val="true"/>
        </w:rPr>
        <w:footnoteReference w:id="56"/>
      </w:r>
      <w:r>
        <w:rPr>
          <w:rFonts w:ascii="IRNazanin" w:hAnsi="IRNazanin" w:eastAsia="IRNazanin"/>
          <w:color w:val="111111"/>
          <w:sz w:val="28"/>
          <w:sz w:val="28"/>
          <w:szCs w:val="28"/>
          <w:rtl w:val="true"/>
          <w:lang w:bidi="fa-IR"/>
        </w:rPr>
        <w:t>وأبوأحمد الزّبیري وأبوعاصم وطبقهم کلّهم في سفیان قریب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بعضهم من بعض، وهم دون یحیی بن سعید وعبدالرحمن بن مهدي ووکیع وأبي‌نعیم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حنبل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رأیت أحداً أحسن حدیثاً من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أحد من ثبت حدیثه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&lt;</w:t>
      </w:r>
      <w:r>
        <w:rPr>
          <w:rFonts w:eastAsia="IRNazanin" w:cs="IRNazanin"/>
          <w:color w:val="111111"/>
          <w:sz w:val="28"/>
          <w:szCs w:val="28"/>
          <w:lang w:bidi="fa-IR"/>
        </w:rPr>
        <w:t>211</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إحدی عشرة ومائتین</w:t>
      </w:r>
      <w:r>
        <w:rPr>
          <w:rFonts w:eastAsia="IRNazanin" w:cs="IRNazanin"/>
          <w:color w:val="111111"/>
          <w:sz w:val="28"/>
          <w:szCs w:val="28"/>
          <w:rtl w:val="true"/>
          <w:lang w:bidi="fa-IR"/>
        </w:rPr>
        <w:t xml:space="preserve">. </w:t>
      </w:r>
      <w:bookmarkStart w:id="87" w:name="pg9765_66542"/>
    </w:p>
    <w:p>
      <w:pPr>
        <w:pStyle w:val="BookText"/>
        <w:rPr/>
      </w:pPr>
      <w:bookmarkEnd w:id="87"/>
      <w:r>
        <w:rPr>
          <w:rFonts w:ascii="IRNazanin" w:hAnsi="IRNazanin" w:eastAsia="IRNazanin"/>
          <w:color w:val="111111"/>
          <w:sz w:val="28"/>
          <w:sz w:val="28"/>
          <w:szCs w:val="28"/>
          <w:rtl w:val="true"/>
          <w:lang w:bidi="fa-IR"/>
        </w:rPr>
        <w:t>روی له الجماعة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ascii="IRNazanin" w:hAnsi="IRNazanin" w:eastAsia="IRNazanin"/>
          <w:color w:val="111111"/>
          <w:sz w:val="28"/>
          <w:sz w:val="28"/>
          <w:szCs w:val="28"/>
          <w:rtl w:val="true"/>
          <w:lang w:bidi="fa-IR"/>
        </w:rPr>
        <w:t>انتهی نقلاً عن أصل الکمال من نسخةٍ عتیقةٍ صحیحة، علیها خطّ بعض أهل الکمال</w:t>
      </w:r>
      <w:r>
        <w:rPr>
          <w:rStyle w:val="FootnoteAnchor"/>
          <w:rtl w:val="true"/>
        </w:rPr>
        <w:footnoteReference w:id="60"/>
      </w:r>
      <w:r>
        <w:rPr>
          <w:rFonts w:ascii="Amiri" w:hAnsi="Amiri" w:eastAsia="Amiri" w:cs="Amiri"/>
          <w:color w:val="111111"/>
          <w:sz w:val="28"/>
          <w:sz w:val="28"/>
          <w:szCs w:val="28"/>
          <w:rtl w:val="true"/>
          <w:lang w:bidi="ar-SA"/>
        </w:rPr>
        <w:t>، والحمد والمنّة للرّبّ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عبارات رشاقت آیات، متضمّن مدائح و محامد عبدالرزّاق در مجلّد حدیث تشبیه شنیدی، فارجع إلیه</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88" w:name="__RefHeading___Toc9118755_2870459653"/>
      <w:bookmarkStart w:id="89" w:name="_Toc30"/>
      <w:bookmarkEnd w:id="88"/>
      <w:r>
        <w:rPr>
          <w:rtl w:val="true"/>
        </w:rPr>
        <w:t>احمد بن حنبل لا یروي إلّا عن ثقةٍ، ذکره ابن تیمیة واستدلّ به السبکي علی توثیق موسی ابن هلال</w:t>
      </w:r>
      <w:bookmarkEnd w:id="89"/>
    </w:p>
    <w:p>
      <w:pPr>
        <w:pStyle w:val="BookText"/>
        <w:rPr/>
      </w:pPr>
      <w:r>
        <w:rPr>
          <w:rFonts w:ascii="IRNazanin" w:hAnsi="IRNazanin" w:eastAsia="IRNazanin"/>
          <w:color w:val="111111"/>
          <w:sz w:val="28"/>
          <w:sz w:val="28"/>
          <w:szCs w:val="28"/>
          <w:rtl w:val="true"/>
          <w:lang w:bidi="fa-IR"/>
        </w:rPr>
        <w:t>و عبد الوهاب سبکی در شفاء الأسقام في زیارة خیر الأنام در مقام توثیق سند حدیث ”من زار قبري وجبت له شفاعتي“ که حدیث اوّل ازباب اوّل کتاب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وموسی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أنّه لا بأس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أبي‌حاتِم الرّازي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فلا یضرّه؛ فإنّه إمّا أن یرید جهالة العین أو جهالة الوصف، فإن أراد جهالة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غالب اصطلاح أهل هذا الشأن في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مرتفع عنه؛ لأنّه قد روی عنه أحمد بن حنبل ومحمّد بن جابر المحاربي ومحمّد بن إسماعیل الأحمسي وأبوأمیّة محمّد بن إبراهیم الطّرسوسي وعبید بن محمّد الورّاق والفضل بن سهل وجعفر بن محمّد المروزي</w:t>
      </w:r>
      <w:r>
        <w:rPr>
          <w:rStyle w:val="FootnoteAnchor"/>
          <w:rtl w:val="true"/>
        </w:rPr>
        <w:footnoteReference w:id="62"/>
      </w:r>
      <w:r>
        <w:rPr>
          <w:rFonts w:ascii="IRNazanin" w:hAnsi="IRNazanin" w:eastAsia="IRNazanin"/>
          <w:color w:val="111111"/>
          <w:sz w:val="28"/>
          <w:sz w:val="28"/>
          <w:szCs w:val="28"/>
          <w:rtl w:val="true"/>
          <w:lang w:bidi="fa-IR"/>
        </w:rPr>
        <w:t>، وبروایة الاثنین ینتفي</w:t>
      </w:r>
      <w:r>
        <w:rPr>
          <w:rStyle w:val="FootnoteAnchor"/>
          <w:rtl w:val="true"/>
        </w:rPr>
        <w:footnoteReference w:id="63"/>
      </w:r>
      <w:r>
        <w:rPr>
          <w:rFonts w:ascii="Amiri" w:hAnsi="Amiri" w:eastAsia="Amiri" w:cs="Amiri"/>
          <w:color w:val="111111"/>
          <w:sz w:val="28"/>
          <w:sz w:val="28"/>
          <w:szCs w:val="28"/>
          <w:rtl w:val="true"/>
          <w:lang w:bidi="ar-SA"/>
        </w:rPr>
        <w:t xml:space="preserve">جهالة </w:t>
      </w:r>
      <w:bookmarkStart w:id="90" w:name="pg9765_66543"/>
    </w:p>
    <w:p>
      <w:pPr>
        <w:pStyle w:val="BookText"/>
        <w:rPr/>
      </w:pPr>
      <w:bookmarkEnd w:id="90"/>
      <w:r>
        <w:rPr>
          <w:rFonts w:ascii="IRNazanin" w:hAnsi="IRNazanin" w:eastAsia="IRNazanin"/>
          <w:color w:val="111111"/>
          <w:sz w:val="28"/>
          <w:sz w:val="28"/>
          <w:szCs w:val="28"/>
          <w:rtl w:val="true"/>
          <w:lang w:bidi="fa-IR"/>
        </w:rPr>
        <w:t>العین فکیف بروایة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جهالة الوصف، فروایة أحمد عنه یرفع</w:t>
      </w:r>
      <w:r>
        <w:rPr>
          <w:rStyle w:val="FootnoteAnchor"/>
          <w:rtl w:val="true"/>
        </w:rPr>
        <w:footnoteReference w:id="64"/>
      </w:r>
      <w:r>
        <w:rPr>
          <w:rFonts w:ascii="IRNazanin" w:hAnsi="IRNazanin" w:eastAsia="IRNazanin"/>
          <w:color w:val="111111"/>
          <w:sz w:val="28"/>
          <w:sz w:val="28"/>
          <w:szCs w:val="28"/>
          <w:rtl w:val="true"/>
          <w:lang w:bidi="fa-IR"/>
        </w:rPr>
        <w:t xml:space="preserve">من شأنه لا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ابن عدي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ذکره في مشایخ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ابن الجوزي وأبوإسحاق الصَّریفیني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رحمه اللّه لم یکن یروي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الخصم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یعني ابن تیمیة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بذلك في الکتاب الذي صنّفه في الرّدّ علی البکري بعد عشر کراریس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بالجرح والتعدیل من علماء الحدیث نوعان،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یرو إلّا عن ثقة عنده کمالك وشعبة ویحیی بن سعید وعبدالرحمن بن مهدي وأحمد بن حنبل وکذلك البخاري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کفانا الخصم بهذا الکلام مؤنة تبیین أنّ أحمد لا یروي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یبقی له مطعن فیه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این عبارت ظاهر است که حسب اعتراف ابن تیمیّه، امام احمد بن حنبل روایت نمی‌کند مگر از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سبکی به این اعتراف ابن تیمیّه احتجاج و استدلال بر وثوق موسی بن هلال کرده و آن را کافی مؤونت توثیق و وافی برای سلوک طریق تحقیق دانسته؛ پس وثوق عبدالرزّاق به مجرّد روایت احمد از او حسب افاده ابنتیمیّه و علّامه سبکی ظاهر و باهر گردید، و حاجت به وجهی دیگر باقی نماند</w:t>
      </w:r>
      <w:r>
        <w:rPr>
          <w:rFonts w:eastAsia="IRNazanin" w:cs="IRNazanin"/>
          <w:color w:val="111111"/>
          <w:sz w:val="28"/>
          <w:szCs w:val="28"/>
          <w:rtl w:val="true"/>
          <w:lang w:bidi="fa-IR"/>
        </w:rPr>
        <w:t>.</w:t>
      </w:r>
    </w:p>
    <w:p>
      <w:pPr>
        <w:pStyle w:val="Heading2"/>
        <w:numPr>
          <w:ilvl w:val="1"/>
          <w:numId w:val="1"/>
        </w:numPr>
        <w:rPr/>
      </w:pPr>
      <w:bookmarkStart w:id="91" w:name="__RefHeading___Toc9118757_2870459653"/>
      <w:bookmarkStart w:id="92" w:name="_Toc31"/>
      <w:bookmarkEnd w:id="91"/>
      <w:r>
        <w:rPr>
          <w:rtl w:val="true"/>
        </w:rPr>
        <w:t>مدائح معمر راوی حدیث نور از کاشف ذهبی</w:t>
      </w:r>
      <w:bookmarkEnd w:id="92"/>
    </w:p>
    <w:p>
      <w:pPr>
        <w:pStyle w:val="BookText"/>
        <w:rPr/>
      </w:pPr>
      <w:r>
        <w:rPr>
          <w:rFonts w:ascii="IRNazanin" w:hAnsi="IRNazanin" w:eastAsia="IRNazanin"/>
          <w:color w:val="111111"/>
          <w:sz w:val="28"/>
          <w:sz w:val="28"/>
          <w:szCs w:val="28"/>
          <w:rtl w:val="true"/>
          <w:lang w:bidi="fa-IR"/>
        </w:rPr>
        <w:t>امّا مَعْمر پس محامد عظیمه و مناقب فخیمه او در مجلّد حدیث تشبیه شنیدی، بعض عبارات در اینجا هم مذکور می‌شود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التاريخ الكبير للبخاري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الثقات للعجلي</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الجرح والتعديل لابن أبي‌حاتم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الثقات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الإرشاد في معرفة علماء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المنتظم في تاريخ الملوك والأمم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w:t>
      </w:r>
      <w:r>
        <w:rPr>
          <w:rFonts w:eastAsia="IRNazanin" w:cs="IRNazanin"/>
          <w:color w:val="111111"/>
          <w:sz w:val="28"/>
          <w:szCs w:val="28"/>
          <w:rtl w:val="true"/>
          <w:lang w:bidi="fa-IR"/>
        </w:rPr>
        <w:t>.</w:t>
      </w:r>
      <w:bookmarkStart w:id="93" w:name="pg9765_66544"/>
    </w:p>
    <w:p>
      <w:pPr>
        <w:pStyle w:val="BookText"/>
        <w:rPr/>
      </w:pPr>
      <w:bookmarkEnd w:id="93"/>
      <w:r>
        <w:rPr>
          <w:rFonts w:ascii="IRNazanin" w:hAnsi="IRNazanin" w:eastAsia="IRNazanin"/>
          <w:color w:val="111111"/>
          <w:sz w:val="28"/>
          <w:sz w:val="28"/>
          <w:szCs w:val="28"/>
          <w:rtl w:val="true"/>
          <w:lang w:bidi="fa-IR"/>
        </w:rPr>
        <w:t>ذهبی در کاشف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 أبوعروة الأزدي مولاهم، عالم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وابن المبارك، وعبدالرزّاق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سنة مات الحسن، ولي أربع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 معمراً إلی أحد إلّا وجدتَه یتقدّمه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أطلب أهل زمانه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عشرة آلاف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توفّي في رمضان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سنة ثلاث وخمسین ومائة، بالیمن</w:t>
      </w:r>
      <w:r>
        <w:rPr>
          <w:rFonts w:eastAsia="IRNazanin" w:cs="IRNazanin"/>
          <w:color w:val="111111"/>
          <w:sz w:val="28"/>
          <w:szCs w:val="28"/>
          <w:rtl w:val="true"/>
          <w:lang w:bidi="fa-IR"/>
        </w:rPr>
        <w:t>&gt;.»</w:t>
      </w:r>
      <w:r>
        <w:rPr>
          <w:rStyle w:val="FootnoteAnchor"/>
          <w:rtl w:val="true"/>
        </w:rPr>
        <w:footnoteReference w:id="68"/>
      </w:r>
    </w:p>
    <w:p>
      <w:pPr>
        <w:pStyle w:val="Heading2"/>
        <w:numPr>
          <w:ilvl w:val="1"/>
          <w:numId w:val="1"/>
        </w:numPr>
        <w:rPr/>
      </w:pPr>
      <w:bookmarkStart w:id="94" w:name="__RefHeading___Toc9118759_2870459653"/>
      <w:bookmarkStart w:id="95" w:name="_Toc32"/>
      <w:bookmarkEnd w:id="94"/>
      <w:r>
        <w:rPr>
          <w:rtl w:val="true"/>
        </w:rPr>
        <w:t>مدائح زهری و خالد بن معدان راویان حدیث نور</w:t>
      </w:r>
      <w:bookmarkEnd w:id="95"/>
    </w:p>
    <w:p>
      <w:pPr>
        <w:pStyle w:val="BookText"/>
        <w:rPr/>
      </w:pPr>
      <w:r>
        <w:rPr>
          <w:rFonts w:ascii="IRNazanin" w:hAnsi="IRNazanin" w:eastAsia="IRNazanin"/>
          <w:color w:val="111111"/>
          <w:sz w:val="28"/>
          <w:sz w:val="28"/>
          <w:szCs w:val="28"/>
          <w:rtl w:val="true"/>
          <w:lang w:bidi="fa-IR"/>
        </w:rPr>
        <w:t>اما زهری، پس معالی زاهره، و محاسنباهره، و مآثر جلیله، و مفاخر نبیله او هم در مجلّد حدیث تشبیه به تفصیل تمام شنیدی</w:t>
      </w:r>
      <w:r>
        <w:rPr>
          <w:rFonts w:eastAsia="IRNazanin" w:cs="IRNazanin"/>
          <w:color w:val="111111"/>
          <w:sz w:val="28"/>
          <w:szCs w:val="28"/>
          <w:rtl w:val="true"/>
          <w:lang w:bidi="fa-IR"/>
        </w:rPr>
        <w:t>.</w:t>
      </w:r>
      <w:r>
        <w:rPr>
          <w:rStyle w:val="FootnoteAnchor"/>
          <w:rtl w:val="true"/>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التاريخ الكبير للبخاري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الثقات للعجلي</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الجرح والتعديل لابن أبي‌حاتم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الثقات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مرآة الزمان في تواريخ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160</w:t>
      </w:r>
      <w:r>
        <w:rPr>
          <w:rFonts w:eastAsia="IRNazanin" w:cs="IRNazanin"/>
          <w:color w:val="111111"/>
          <w:sz w:val="28"/>
          <w:szCs w:val="28"/>
          <w:rtl w:val="true"/>
          <w:lang w:bidi="fa-IR"/>
        </w:rPr>
        <w:t>.</w:t>
      </w:r>
      <w:bookmarkStart w:id="96" w:name="pg9765_66545"/>
    </w:p>
    <w:p>
      <w:pPr>
        <w:pStyle w:val="BookText"/>
        <w:rPr/>
      </w:pPr>
      <w:bookmarkEnd w:id="96"/>
      <w:r>
        <w:rPr>
          <w:rFonts w:ascii="IRNazanin" w:hAnsi="IRNazanin" w:eastAsia="IRNazanin"/>
          <w:color w:val="111111"/>
          <w:sz w:val="28"/>
          <w:sz w:val="28"/>
          <w:szCs w:val="28"/>
          <w:rtl w:val="true"/>
          <w:lang w:bidi="fa-IR"/>
        </w:rPr>
        <w:t xml:space="preserve">در این مقام اکتفا و اقتصار بر بعض عبارات می‌رود </w:t>
      </w:r>
      <w:r>
        <w:rPr>
          <w:rFonts w:eastAsia="IRNazanin" w:cs="IRNazanin"/>
          <w:color w:val="111111"/>
          <w:sz w:val="28"/>
          <w:szCs w:val="28"/>
          <w:rtl w:val="true"/>
          <w:lang w:bidi="fa-IR"/>
        </w:rPr>
        <w:t>.</w:t>
      </w:r>
    </w:p>
    <w:p>
      <w:pPr>
        <w:pStyle w:val="Heading2"/>
        <w:numPr>
          <w:ilvl w:val="1"/>
          <w:numId w:val="1"/>
        </w:numPr>
        <w:rPr/>
      </w:pPr>
      <w:bookmarkStart w:id="97" w:name="__RefHeading___Toc9118761_2870459653"/>
      <w:bookmarkStart w:id="98" w:name="_Toc33"/>
      <w:bookmarkEnd w:id="97"/>
      <w:r>
        <w:rPr>
          <w:rtl w:val="true"/>
        </w:rPr>
        <w:t>مدائح زهری راوی حدیث نور از تقریب عسقلانی</w:t>
      </w:r>
      <w:bookmarkEnd w:id="98"/>
    </w:p>
    <w:p>
      <w:pPr>
        <w:pStyle w:val="BookText"/>
        <w:rPr/>
      </w:pPr>
      <w:r>
        <w:rPr>
          <w:rFonts w:ascii="IRNazanin" w:hAnsi="IRNazanin" w:eastAsia="IRNazanin"/>
          <w:color w:val="111111"/>
          <w:sz w:val="28"/>
          <w:sz w:val="28"/>
          <w:szCs w:val="28"/>
          <w:rtl w:val="true"/>
          <w:lang w:bidi="fa-IR"/>
        </w:rPr>
        <w:t>ابن حجر عسقلانی در تقریب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عبیداللّه بن عبداللّه بن شهاب بن عبداللّه بن الحارث بن زهرة بن کلاب القرشي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أبوبکر، الفقیه الحافظ، متّفق علی جلالته وإتقانه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رؤوس الطبقة الرابعة</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بسنة أو سنتین</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99" w:name="__RefHeading___Toc9118763_2870459653"/>
      <w:bookmarkStart w:id="100" w:name="_Toc34"/>
      <w:bookmarkEnd w:id="99"/>
      <w:r>
        <w:rPr>
          <w:rtl w:val="true"/>
        </w:rPr>
        <w:t>مدائح خالد بن معدان از کتاب الثقات ابن حبان</w:t>
      </w:r>
      <w:bookmarkEnd w:id="1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خالد بن معدان، پس فقیه راشد جلیل الشأن، و نهایت وثوق و عظمت و نباهت او متّفق علیه بین الأعیان، و غایت جلالت و نبالت او غیر محتاج به اقامت شاهد و اعداد برهان، بل مصداق عیان را چه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نباشد که او هم مثل ثلاثه سابقه از روات صحاح ستّهسنّیان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أبوحاتِم محمّد بن حِبّان البُستي در کتاب الثقات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بن أبي‌کُریب الکَلاعي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أبي‌أمامة، والمقدام بن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 سبعین رجلاً من أصحاب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خیار عباد 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العبّاس بن الولید والیاً علی حمص، فحضر یوم الجمعة الصّلاة وخالد بن معدان في الصفّ، فلمّا رآه إذاً علی العبّاس ثوب حریر، فقام إلیه خالد وشقّ الصّفوف حتّی أتاه وقال</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إنّ رسول اللّه صلّی اللّه علیه وسلّم نهی الرّجال عن لبس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هلّا قلت أخفی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74"/>
      </w:r>
      <w:r>
        <w:rPr>
          <w:rFonts w:ascii="IRNazanin" w:hAnsi="IRNazanin" w:eastAsia="IRNazanin"/>
          <w:color w:val="111111"/>
          <w:sz w:val="28"/>
          <w:sz w:val="28"/>
          <w:szCs w:val="28"/>
          <w:rtl w:val="true"/>
          <w:lang w:bidi="fa-IR"/>
        </w:rPr>
        <w:t>لا سکنتُ بلداً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وسکن طرطوس</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العبّاس إلی أبیه بخبره</w:t>
      </w:r>
      <w:r>
        <w:rPr>
          <w:rStyle w:val="FootnoteAnchor"/>
          <w:rtl w:val="true"/>
        </w:rPr>
        <w:footnoteReference w:id="76"/>
      </w:r>
      <w:r>
        <w:rPr>
          <w:rFonts w:ascii="IRNazanin" w:hAnsi="IRNazanin" w:eastAsia="IRNazanin"/>
          <w:color w:val="111111"/>
          <w:sz w:val="28"/>
          <w:sz w:val="28"/>
          <w:szCs w:val="28"/>
          <w:rtl w:val="true"/>
          <w:lang w:bidi="fa-IR"/>
        </w:rPr>
        <w:t>، فکتب</w:t>
      </w:r>
      <w:r>
        <w:rPr>
          <w:rStyle w:val="FootnoteAnchor"/>
          <w:rtl w:val="true"/>
        </w:rPr>
        <w:footnoteReference w:id="77"/>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ألحقه</w:t>
      </w:r>
      <w:r>
        <w:rPr>
          <w:rStyle w:val="FootnoteAnchor"/>
          <w:rtl w:val="true"/>
        </w:rPr>
        <w:footnoteReference w:id="78"/>
      </w:r>
      <w:r>
        <w:rPr>
          <w:rFonts w:ascii="IRNazanin" w:hAnsi="IRNazanin" w:eastAsia="IRNazanin"/>
          <w:color w:val="111111"/>
          <w:sz w:val="28"/>
          <w:sz w:val="28"/>
          <w:szCs w:val="28"/>
          <w:rtl w:val="true"/>
          <w:lang w:bidi="fa-IR"/>
        </w:rPr>
        <w:t>بعطائه أینما کان، فإنّا نأبی</w:t>
      </w:r>
      <w:r>
        <w:rPr>
          <w:rStyle w:val="FootnoteAnchor"/>
          <w:rtl w:val="true"/>
        </w:rPr>
        <w:footnoteReference w:id="79"/>
      </w:r>
      <w:r>
        <w:rPr>
          <w:rFonts w:ascii="IRNazanin" w:hAnsi="IRNazanin" w:eastAsia="IRNazanin"/>
          <w:color w:val="111111"/>
          <w:sz w:val="28"/>
          <w:sz w:val="28"/>
          <w:szCs w:val="28"/>
          <w:rtl w:val="true"/>
          <w:lang w:bidi="fa-IR"/>
        </w:rPr>
        <w:t>أن یدعو علینا بدعوة فنهلك، فأقام طرطوس</w:t>
      </w:r>
      <w:r>
        <w:rPr>
          <w:rStyle w:val="FootnoteAnchor"/>
          <w:rtl w:val="true"/>
        </w:rPr>
        <w:footnoteReference w:id="80"/>
      </w:r>
      <w:r>
        <w:rPr>
          <w:rFonts w:ascii="IRNazanin" w:hAnsi="IRNazanin" w:eastAsia="IRNazanin"/>
          <w:color w:val="111111"/>
          <w:sz w:val="28"/>
          <w:sz w:val="28"/>
          <w:szCs w:val="28"/>
          <w:rtl w:val="true"/>
          <w:lang w:bidi="fa-IR"/>
        </w:rPr>
        <w:t>متعبّداً مرابطاً إلی أن مات سنة أربع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ومائة</w:t>
      </w:r>
      <w:r>
        <w:rPr>
          <w:rFonts w:eastAsia="IRNazanin" w:cs="IRNazanin"/>
          <w:color w:val="111111"/>
          <w:sz w:val="28"/>
          <w:szCs w:val="28"/>
          <w:rtl w:val="true"/>
          <w:lang w:bidi="fa-IR"/>
        </w:rPr>
        <w:t>.»</w:t>
      </w:r>
      <w:r>
        <w:rPr>
          <w:rStyle w:val="FootnoteAnchor"/>
          <w:rtl w:val="true"/>
        </w:rPr>
        <w:footnoteReference w:id="81"/>
      </w:r>
      <w:bookmarkStart w:id="101" w:name="pg9765_66547"/>
    </w:p>
    <w:p>
      <w:pPr>
        <w:pStyle w:val="Heading2"/>
        <w:numPr>
          <w:ilvl w:val="1"/>
          <w:numId w:val="1"/>
        </w:numPr>
        <w:rPr/>
      </w:pPr>
      <w:bookmarkStart w:id="102" w:name="__RefHeading___Toc9118765_2870459653"/>
      <w:bookmarkStart w:id="103" w:name="_Toc35"/>
      <w:bookmarkEnd w:id="101"/>
      <w:bookmarkEnd w:id="102"/>
      <w:r>
        <w:rPr>
          <w:rtl w:val="true"/>
        </w:rPr>
        <w:t>مدائح خالد بن معدان از کاشف ذهبی</w:t>
      </w:r>
      <w:bookmarkEnd w:id="103"/>
    </w:p>
    <w:p>
      <w:pPr>
        <w:pStyle w:val="BookText"/>
        <w:rPr/>
      </w:pPr>
      <w:r>
        <w:rPr>
          <w:rFonts w:ascii="IRNazanin" w:hAnsi="IRNazanin" w:eastAsia="IRNazanin"/>
          <w:color w:val="111111"/>
          <w:sz w:val="28"/>
          <w:sz w:val="28"/>
          <w:szCs w:val="28"/>
          <w:rtl w:val="true"/>
          <w:lang w:bidi="fa-IR"/>
        </w:rPr>
        <w:t>و ذهبی در کاشف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الکَلاعي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وابن عمر، و عبداللّه بن عمرو</w:t>
      </w:r>
      <w:r>
        <w:rPr>
          <w:rStyle w:val="FootnoteAnchor"/>
          <w:rtl w:val="true"/>
        </w:rPr>
        <w:footnoteReference w:id="82"/>
      </w:r>
      <w:r>
        <w:rPr>
          <w:rFonts w:ascii="IRNazanin" w:hAnsi="IRNazanin" w:eastAsia="IRNazanin"/>
          <w:color w:val="111111"/>
          <w:sz w:val="28"/>
          <w:sz w:val="28"/>
          <w:szCs w:val="28"/>
          <w:rtl w:val="true"/>
          <w:lang w:bidi="fa-IR"/>
        </w:rPr>
        <w:t>، وثوبان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وثور، وصفوان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کبیر ثبت مهیب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یسبّح في الیوم أربعین ألف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سنة أربع ومائة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یرسل عن الکبار</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04" w:name="__RefHeading___Toc9118767_2870459653"/>
      <w:bookmarkStart w:id="105" w:name="_Toc36"/>
      <w:bookmarkEnd w:id="104"/>
      <w:r>
        <w:rPr>
          <w:rtl w:val="true"/>
        </w:rPr>
        <w:t>مدائح خالد بن معدان از تهذیب التهذیب عسقلانی</w:t>
      </w:r>
      <w:bookmarkEnd w:id="105"/>
    </w:p>
    <w:p>
      <w:pPr>
        <w:pStyle w:val="BookText"/>
        <w:rPr/>
      </w:pPr>
      <w:r>
        <w:rPr>
          <w:rFonts w:ascii="IRNazanin" w:hAnsi="IRNazanin" w:eastAsia="IRNazanin"/>
          <w:color w:val="111111"/>
          <w:sz w:val="28"/>
          <w:sz w:val="28"/>
          <w:szCs w:val="28"/>
          <w:rtl w:val="true"/>
          <w:lang w:bidi="fa-IR"/>
        </w:rPr>
        <w:t>و ابن حجر عسقلانی در تهذیب التهذیب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بن أبي‌کُریب الکَلاعي أبوعبداللّه الشامي الحمصي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عمر، وعُتبة بن عبد السُّلمي، و معاویة بن أبي‌سفیان، والمقدام بن معدیکرب، و أبي‌أُمامة، وذي مِخْبَر ابن أخي النجاشي، وعبداللّه بن بسر، وأبي‌الحجّاج الثمالي</w:t>
      </w:r>
      <w:r>
        <w:rPr>
          <w:rStyle w:val="FootnoteAnchor"/>
          <w:rtl w:val="true"/>
        </w:rPr>
        <w:footnoteReference w:id="84"/>
      </w:r>
      <w:r>
        <w:rPr>
          <w:rFonts w:ascii="IRNazanin" w:hAnsi="IRNazanin" w:eastAsia="IRNazanin"/>
          <w:color w:val="111111"/>
          <w:sz w:val="28"/>
          <w:sz w:val="28"/>
          <w:szCs w:val="28"/>
          <w:rtl w:val="true"/>
          <w:lang w:bidi="fa-IR"/>
        </w:rPr>
        <w:t>وله إدراك، وعبادة بن الصّامت، وأبي‌الدرداء، ولم یذکر سماعاً منهما، وجُبیر بن نُفَیر، وعبداللّه بن أبي‌بلال، وحُجْر بن حُجر الکَلاعي، وربیعة بن الغاز</w:t>
      </w:r>
      <w:r>
        <w:rPr>
          <w:rStyle w:val="FootnoteAnchor"/>
          <w:rtl w:val="true"/>
        </w:rPr>
        <w:footnoteReference w:id="85"/>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وأبي‌عبیدة بن الجرّاح، وأبي‌ذرّ، وعائشة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بَحِیر بن سَعْد</w:t>
      </w:r>
      <w:r>
        <w:rPr>
          <w:rStyle w:val="FootnoteAnchor"/>
          <w:rtl w:val="true"/>
        </w:rPr>
        <w:footnoteReference w:id="86"/>
      </w:r>
      <w:r>
        <w:rPr>
          <w:rFonts w:ascii="IRNazanin" w:hAnsi="IRNazanin" w:eastAsia="IRNazanin"/>
          <w:color w:val="111111"/>
          <w:sz w:val="28"/>
          <w:sz w:val="28"/>
          <w:szCs w:val="28"/>
          <w:rtl w:val="true"/>
          <w:lang w:bidi="fa-IR"/>
        </w:rPr>
        <w:t>، ومحمّد بن إبراهیم بن الحارث التیمي، وثَوْر بن یزید، وحَریز بن عثمان، وعامر بن جَشِیب</w:t>
      </w:r>
      <w:r>
        <w:rPr>
          <w:rStyle w:val="FootnoteAnchor"/>
          <w:rtl w:val="true"/>
        </w:rPr>
        <w:footnoteReference w:id="87"/>
      </w:r>
      <w:r>
        <w:rPr>
          <w:rFonts w:ascii="IRNazanin" w:hAnsi="IRNazanin" w:eastAsia="IRNazanin"/>
          <w:color w:val="111111"/>
          <w:sz w:val="28"/>
          <w:sz w:val="28"/>
          <w:szCs w:val="28"/>
          <w:rtl w:val="true"/>
          <w:lang w:bidi="fa-IR"/>
        </w:rPr>
        <w:t>، وحسّان بن عطیة، و فُضیل بن فَضالة،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أباعبیدة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کَلاعيٌ، یعدّ</w:t>
      </w:r>
      <w:r>
        <w:rPr>
          <w:rStyle w:val="FootnoteAnchor"/>
          <w:rtl w:val="true"/>
        </w:rPr>
        <w:footnoteReference w:id="88"/>
      </w:r>
      <w:r>
        <w:rPr>
          <w:rFonts w:ascii="Amiri" w:hAnsi="Amiri" w:eastAsia="Amiri" w:cs="Amiri"/>
          <w:color w:val="111111"/>
          <w:sz w:val="28"/>
          <w:sz w:val="28"/>
          <w:szCs w:val="28"/>
          <w:rtl w:val="true"/>
          <w:lang w:bidi="ar-SA"/>
        </w:rPr>
        <w:t>من الطبقة الثالثة من فقهاء الشام</w:t>
      </w:r>
      <w:r>
        <w:rPr>
          <w:rStyle w:val="FootnoteAnchor"/>
          <w:rtl w:val="true"/>
        </w:rPr>
        <w:footnoteReference w:id="89"/>
      </w:r>
      <w:r>
        <w:rPr>
          <w:rFonts w:ascii="Amiri" w:hAnsi="Amiri" w:eastAsia="Amiri" w:cs="Amiri"/>
          <w:color w:val="111111"/>
          <w:sz w:val="28"/>
          <w:sz w:val="28"/>
          <w:szCs w:val="28"/>
          <w:rtl w:val="true"/>
          <w:lang w:bidi="ar-SA"/>
        </w:rPr>
        <w:t>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یعقوب بن شیبة ومحمّد بن سعد و ابن خراش</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أبومُسْهِر عن أسماعیل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عَبْدة بنت خالد بن معدان وأم الضحاك بنت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سبعین رجلاً من أصحاب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بقیّة عن بَحیر بن سعد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رأیت أحداً ألزم للعلم منه، کان علمه في مصحف له أزرار وعُری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الأوزاعي یعظّم خالداً،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 عقب؟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p>
    <w:p>
      <w:pPr>
        <w:pStyle w:val="BookText"/>
        <w:rPr/>
      </w:pPr>
      <w:r>
        <w:rPr>
          <w:rFonts w:ascii="IRNazanin" w:hAnsi="IRNazanin" w:eastAsia="IRNazanin"/>
          <w:color w:val="111111"/>
          <w:sz w:val="28"/>
          <w:sz w:val="28"/>
          <w:szCs w:val="28"/>
          <w:rtl w:val="true"/>
          <w:lang w:bidi="fa-IR"/>
        </w:rPr>
        <w:t>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ائتوها فسلوها عن هَدْي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بعد ذلك یبیت</w:t>
      </w:r>
      <w:r>
        <w:rPr>
          <w:rStyle w:val="FootnoteAnchor"/>
          <w:rtl w:val="true"/>
        </w:rPr>
        <w:footnoteReference w:id="92"/>
      </w:r>
      <w:r>
        <w:rPr>
          <w:rFonts w:ascii="Amiri" w:hAnsi="Amiri" w:eastAsia="Amiri" w:cs="Amiri"/>
          <w:color w:val="111111"/>
          <w:sz w:val="28"/>
          <w:sz w:val="28"/>
          <w:szCs w:val="28"/>
          <w:rtl w:val="true"/>
          <w:lang w:bidi="ar-SA"/>
        </w:rPr>
        <w:t>أیّاماً عندها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وقال إسماعیل بن عیّاش عن صفوان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خالد بن معدان إذا کثرت</w:t>
      </w:r>
      <w:r>
        <w:rPr>
          <w:rStyle w:val="FootnoteAnchor"/>
          <w:rtl w:val="true"/>
        </w:rPr>
        <w:footnoteReference w:id="95"/>
      </w:r>
      <w:r>
        <w:rPr>
          <w:rFonts w:ascii="Amiri" w:hAnsi="Amiri" w:eastAsia="Amiri" w:cs="Amiri"/>
          <w:color w:val="111111"/>
          <w:sz w:val="28"/>
          <w:sz w:val="28"/>
          <w:szCs w:val="28"/>
          <w:rtl w:val="true"/>
          <w:lang w:bidi="ar-SA"/>
        </w:rPr>
        <w:t>حلقته، قام مخافةَ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أنّه توفّي سنة </w:t>
      </w:r>
      <w:r>
        <w:rPr>
          <w:rFonts w:eastAsia="IRNazanin" w:cs="IRNazanin"/>
          <w:color w:val="111111"/>
          <w:sz w:val="28"/>
          <w:szCs w:val="28"/>
          <w:lang w:bidi="fa-IR"/>
        </w:rPr>
        <w:t>103</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دُحَیم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یحیی بن صالح عن إسماعیل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5</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عن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أبوعُبید</w:t>
      </w:r>
      <w:r>
        <w:rPr>
          <w:rStyle w:val="FootnoteAnchor"/>
          <w:rtl w:val="true"/>
        </w:rPr>
        <w:footnoteReference w:id="101"/>
      </w:r>
      <w:r>
        <w:rPr>
          <w:rFonts w:ascii="IRNazanin" w:hAnsi="IRNazanin" w:eastAsia="IRNazanin"/>
          <w:color w:val="111111"/>
          <w:sz w:val="28"/>
          <w:sz w:val="28"/>
          <w:szCs w:val="28"/>
          <w:rtl w:val="true"/>
          <w:lang w:bidi="fa-IR"/>
        </w:rPr>
        <w:t>وخلیفة</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06" w:name="pg9765_66550"/>
    </w:p>
    <w:p>
      <w:pPr>
        <w:pStyle w:val="BookText"/>
        <w:rPr/>
      </w:pPr>
      <w:bookmarkEnd w:id="10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حبّان في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خیار عباد اللّه مات سنة </w:t>
      </w:r>
      <w:r>
        <w:rPr>
          <w:rFonts w:eastAsia="IRNazanin" w:cs="IRNazanin"/>
          <w:color w:val="111111"/>
          <w:sz w:val="28"/>
          <w:szCs w:val="28"/>
          <w:lang w:bidi="fa-IR"/>
        </w:rPr>
        <w:t>4</w:t>
      </w:r>
      <w:r>
        <w:rPr>
          <w:rStyle w:val="FootnoteAnchor"/>
          <w:rtl w:val="true"/>
        </w:rPr>
        <w:footnoteReference w:id="104"/>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w:t>
      </w:r>
      <w:r>
        <w:rPr>
          <w:rStyle w:val="FootnoteAnchor"/>
          <w:rtl w:val="true"/>
        </w:rPr>
        <w:footnoteReference w:id="105"/>
      </w:r>
      <w:r>
        <w:rPr>
          <w:rFonts w:ascii="IRNazanin" w:hAnsi="IRNazanin" w:eastAsia="IRNazanin"/>
          <w:color w:val="111111"/>
          <w:sz w:val="28"/>
          <w:sz w:val="28"/>
          <w:szCs w:val="28"/>
          <w:rtl w:val="true"/>
          <w:lang w:bidi="fa-IR"/>
        </w:rPr>
        <w:t xml:space="preserve">، و قیل سنة </w:t>
      </w:r>
      <w:r>
        <w:rPr>
          <w:rFonts w:eastAsia="IRNazanin" w:cs="IRNazanin"/>
          <w:color w:val="111111"/>
          <w:sz w:val="28"/>
          <w:szCs w:val="28"/>
          <w:lang w:bidi="fa-IR"/>
        </w:rPr>
        <w:t>103</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عن أبي‌ثَعلبة</w:t>
      </w:r>
      <w:r>
        <w:rPr>
          <w:rStyle w:val="FootnoteAnchor"/>
          <w:rtl w:val="true"/>
        </w:rPr>
        <w:footnoteReference w:id="107"/>
      </w:r>
      <w:r>
        <w:rPr>
          <w:rFonts w:ascii="Amiri" w:hAnsi="Amiri" w:eastAsia="Amiri" w:cs="Amiri"/>
          <w:color w:val="111111"/>
          <w:sz w:val="28"/>
          <w:sz w:val="28"/>
          <w:szCs w:val="28"/>
          <w:rtl w:val="true"/>
          <w:lang w:bidi="ar-SA"/>
        </w:rPr>
        <w:t>الخُشَني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أبي‌حاتم في المراسیل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سماعه من عبادة بن الصّامت، وحدیثه عن معاذ مرسل، ربما کان بینهما اثنان، وأدرك أباهریرة ولا یذکر</w:t>
      </w:r>
      <w:r>
        <w:rPr>
          <w:rStyle w:val="FootnoteAnchor"/>
          <w:rtl w:val="true"/>
        </w:rPr>
        <w:footnoteReference w:id="108"/>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أبي‌الدرداء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أبونعیم في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أباعبیدة</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الإسماعیلي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المقدام بن معدیکرب، جبیر بن 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 عن المقدام في صحیح البخاري</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07" w:name="__RefHeading___Toc9118769_2870459653"/>
      <w:bookmarkStart w:id="108" w:name="_Toc37"/>
      <w:bookmarkEnd w:id="107"/>
      <w:r>
        <w:rPr>
          <w:rtl w:val="true"/>
        </w:rPr>
        <w:t>مدائح خالد بن معدان از رجال مشکاة عبدالحقّ</w:t>
      </w:r>
      <w:bookmarkEnd w:id="108"/>
    </w:p>
    <w:p>
      <w:pPr>
        <w:pStyle w:val="BookText"/>
        <w:rPr/>
      </w:pPr>
      <w:r>
        <w:rPr>
          <w:rFonts w:ascii="IRNazanin" w:hAnsi="IRNazanin" w:eastAsia="IRNazanin"/>
          <w:color w:val="111111"/>
          <w:sz w:val="28"/>
          <w:sz w:val="28"/>
          <w:szCs w:val="28"/>
          <w:rtl w:val="true"/>
          <w:lang w:bidi="fa-IR"/>
        </w:rPr>
        <w:t>و شیخ عبدالحقّ در رجال مشکاة گفته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وسکون العین وتخفیف الدال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109" w:name="pg9765_66551"/>
    </w:p>
    <w:p>
      <w:pPr>
        <w:pStyle w:val="BookText"/>
        <w:rPr/>
      </w:pPr>
      <w:bookmarkEnd w:id="109"/>
      <w:r>
        <w:rPr>
          <w:rFonts w:ascii="IRNazanin" w:hAnsi="IRNazanin" w:eastAsia="IRNazanin"/>
          <w:color w:val="111111"/>
          <w:sz w:val="28"/>
          <w:sz w:val="28"/>
          <w:szCs w:val="28"/>
          <w:rtl w:val="true"/>
          <w:lang w:bidi="fa-IR"/>
        </w:rPr>
        <w:t xml:space="preserve">أبي‌کریب الشامي الکَلاعي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 فقیه کبیر ثبت مهیب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یسبّح في الیوم أربعین ألف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یرسل عن الکبار من أهل حمص عن معاویة، وابن عمر، وعبداللّه بن عمرو، وثوبان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 وثور، وصفوان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سبعین رجلاً من أصحاب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من ثقات الشامیّین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بطرسوس سنة أربع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110" w:name="__RefHeading___Toc9118771_2870459653"/>
      <w:bookmarkStart w:id="111" w:name="_Toc38"/>
      <w:bookmarkEnd w:id="110"/>
      <w:r>
        <w:rPr>
          <w:rtl w:val="true"/>
        </w:rPr>
        <w:t>مدائح زاذان کندی راوی حدیث نور</w:t>
      </w:r>
      <w:bookmarkEnd w:id="111"/>
    </w:p>
    <w:p>
      <w:pPr>
        <w:pStyle w:val="BookText"/>
        <w:rPr/>
      </w:pPr>
      <w:r>
        <w:rPr>
          <w:rFonts w:ascii="IRNazanin" w:hAnsi="IRNazanin" w:eastAsia="IRNazanin"/>
          <w:color w:val="111111"/>
          <w:sz w:val="28"/>
          <w:sz w:val="28"/>
          <w:szCs w:val="28"/>
          <w:rtl w:val="true"/>
          <w:lang w:bidi="fa-IR"/>
        </w:rPr>
        <w:t>و اما زاذان، پس او هم از تابعین بالاحسان و ممدوح و موثّق اکابر رفیع المکان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 ابوداود و ترمذی و نسائی و ابنماجه از او در صحاح خود روایت می‌کنند</w:t>
      </w:r>
      <w:r>
        <w:rPr>
          <w:rFonts w:eastAsia="IRNazanin" w:cs="IRNazanin"/>
          <w:color w:val="111111"/>
          <w:sz w:val="28"/>
          <w:szCs w:val="28"/>
          <w:rtl w:val="true"/>
          <w:lang w:bidi="fa-IR"/>
        </w:rPr>
        <w:t>.</w:t>
      </w:r>
      <w:r>
        <w:rPr>
          <w:rStyle w:val="FootnoteAnchor"/>
          <w:rtl w:val="true"/>
        </w:rPr>
        <w:footnoteReference w:id="113"/>
      </w:r>
      <w:bookmarkStart w:id="112" w:name="pg9765_66552"/>
    </w:p>
    <w:p>
      <w:pPr>
        <w:pStyle w:val="Heading2"/>
        <w:numPr>
          <w:ilvl w:val="1"/>
          <w:numId w:val="1"/>
        </w:numPr>
        <w:rPr/>
      </w:pPr>
      <w:bookmarkStart w:id="113" w:name="__RefHeading___Toc9118773_2870459653"/>
      <w:bookmarkStart w:id="114" w:name="_Toc39"/>
      <w:bookmarkEnd w:id="112"/>
      <w:bookmarkEnd w:id="113"/>
      <w:r>
        <w:rPr>
          <w:rtl w:val="true"/>
        </w:rPr>
        <w:t>توثیق زاذان کندی راوی حدیث نور از کاشف ذهبی</w:t>
      </w:r>
      <w:bookmarkEnd w:id="114"/>
    </w:p>
    <w:p>
      <w:pPr>
        <w:pStyle w:val="BookText"/>
        <w:rPr/>
      </w:pPr>
      <w:r>
        <w:rPr>
          <w:rFonts w:ascii="IRNazanin" w:hAnsi="IRNazanin" w:eastAsia="IRNazanin"/>
          <w:color w:val="111111"/>
          <w:sz w:val="28"/>
          <w:sz w:val="28"/>
          <w:szCs w:val="28"/>
          <w:rtl w:val="true"/>
          <w:lang w:bidi="fa-IR"/>
        </w:rPr>
        <w:t>ذهبی در کاشف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زاذان أبوعمر الکندي مولاهم الضریر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وابن عمرو</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والمنهال بن عمرو، ثقة،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115" w:name="__RefHeading___Toc9118775_2870459653"/>
      <w:bookmarkStart w:id="116" w:name="_Toc40"/>
      <w:bookmarkEnd w:id="115"/>
      <w:r>
        <w:rPr>
          <w:rtl w:val="true"/>
        </w:rPr>
        <w:t>توثیق زاذان از اسماء رجال مقدسی</w:t>
      </w:r>
      <w:bookmarkEnd w:id="116"/>
    </w:p>
    <w:p>
      <w:pPr>
        <w:pStyle w:val="BookText"/>
        <w:rPr/>
      </w:pPr>
      <w:r>
        <w:rPr>
          <w:rFonts w:ascii="IRNazanin" w:hAnsi="IRNazanin" w:eastAsia="IRNazanin"/>
          <w:color w:val="111111"/>
          <w:sz w:val="28"/>
          <w:sz w:val="28"/>
          <w:szCs w:val="28"/>
          <w:rtl w:val="true"/>
          <w:lang w:bidi="fa-IR"/>
        </w:rPr>
        <w:t>و أبوالفضل محمّد بن طاهر المقدسي در کتاب أسماء رجال صحیحین در بیان افراد مسلم از تفاریق باب الزاي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الکندي مولاهم الکوفي،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في ملك الیمین والأشربة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أبوصالح ذکوان</w:t>
      </w:r>
      <w:r>
        <w:rPr>
          <w:rStyle w:val="FootnoteAnchor"/>
          <w:rtl w:val="true"/>
        </w:rPr>
        <w:footnoteReference w:id="118"/>
      </w:r>
      <w:r>
        <w:rPr>
          <w:rFonts w:ascii="Amiri" w:hAnsi="Amiri" w:eastAsia="Amiri" w:cs="Amiri"/>
          <w:color w:val="111111"/>
          <w:sz w:val="28"/>
          <w:sz w:val="28"/>
          <w:szCs w:val="28"/>
          <w:rtl w:val="true"/>
          <w:lang w:bidi="ar-SA"/>
        </w:rPr>
        <w:t>، وعمرو بن مرّة</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صدر کتاب أسماء رجال صحیحین مقدسی واضح است که حفّاظ حدیث مثل ابن عدی و دارقطنی و ابن منده و حاکم و سابقین و لاحقین ایشان که بعد شیخین تا وقت محمّد بن طاهر بودند، نزد ایشان صحیح و ثابت شده که هر کسی که شیخین اخراج حدیث او در صحیحین کردند، حدیث او حجّت است به سبب روایت شیخین از او در صحیح؛ زیرا که شیخین اخراجنکرده‌اند مگر از ثقه عدل حافظ که احتمال کند سنّ او و مولد او سماع را از کسی که متقدّم بر اوست</w:t>
      </w:r>
      <w:r>
        <w:rPr>
          <w:rFonts w:eastAsia="IRNazanin" w:cs="IRNazanin"/>
          <w:color w:val="111111"/>
          <w:sz w:val="28"/>
          <w:szCs w:val="28"/>
          <w:rtl w:val="true"/>
          <w:lang w:bidi="fa-IR"/>
        </w:rPr>
        <w:t xml:space="preserve">. </w:t>
      </w:r>
      <w:bookmarkStart w:id="117" w:name="pg9765_66553"/>
    </w:p>
    <w:p>
      <w:pPr>
        <w:pStyle w:val="BookText"/>
        <w:rPr/>
      </w:pPr>
      <w:bookmarkEnd w:id="117"/>
      <w:r>
        <w:rPr>
          <w:rFonts w:ascii="IRNazanin" w:hAnsi="IRNazanin" w:eastAsia="IRNazanin"/>
          <w:color w:val="111111"/>
          <w:sz w:val="28"/>
          <w:sz w:val="28"/>
          <w:szCs w:val="28"/>
          <w:rtl w:val="true"/>
          <w:lang w:bidi="fa-IR"/>
        </w:rPr>
        <w:t>پس بنابراین یقیناً و قطعاً ظاهر می‌شود که حدیث زاذان نزد ائمّۀ سُنّیه که بعد شیخین تا زمان محمّد بن طاهر بودند خصوصاً ابن عدی و دارقطنی و ابن منده و حاکم حجّت است، و خود او ثقه و عدل و حافظ است</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118" w:name="__RefHeading___Toc9118777_2870459653"/>
      <w:bookmarkStart w:id="119" w:name="_Toc41"/>
      <w:bookmarkEnd w:id="118"/>
      <w:r>
        <w:rPr>
          <w:rtl w:val="true"/>
        </w:rPr>
        <w:t>فضائل حضرت سلمان راوى حديث نور</w:t>
      </w:r>
      <w:bookmarkEnd w:id="119"/>
    </w:p>
    <w:p>
      <w:pPr>
        <w:pStyle w:val="BookText"/>
        <w:rPr/>
      </w:pPr>
      <w:r>
        <w:rPr>
          <w:rFonts w:ascii="IRNazanin" w:hAnsi="IRNazanin" w:eastAsia="IRNazanin"/>
          <w:color w:val="111111"/>
          <w:sz w:val="28"/>
          <w:sz w:val="28"/>
          <w:szCs w:val="28"/>
          <w:rtl w:val="true"/>
          <w:lang w:bidi="fa-IR"/>
        </w:rPr>
        <w:t>و جلالت قدر و رفعت شأن حضرت سلمان فارسی اعلی و ارفع از آن است که محتاج به توثیق فلان و بهمان باشد، لکن توضیحاً لجلیّة الحال، بعض عبارات علماء مشتمل بر نَبذی از احادیث سرور انس و جان صلّی اللّه علیه وآله ما اختلف الجدیدان برای شرح صدور اهل ایقان مذکور می‌شود</w:t>
      </w:r>
      <w:r>
        <w:rPr>
          <w:rFonts w:eastAsia="IRNazanin" w:cs="IRNazanin"/>
          <w:color w:val="111111"/>
          <w:sz w:val="28"/>
          <w:szCs w:val="28"/>
          <w:rtl w:val="true"/>
          <w:lang w:bidi="fa-IR"/>
        </w:rPr>
        <w:t>.</w:t>
      </w:r>
    </w:p>
    <w:p>
      <w:pPr>
        <w:pStyle w:val="Heading2"/>
        <w:numPr>
          <w:ilvl w:val="1"/>
          <w:numId w:val="1"/>
        </w:numPr>
        <w:rPr/>
      </w:pPr>
      <w:bookmarkStart w:id="120" w:name="__RefHeading___Toc9118779_2870459653"/>
      <w:bookmarkStart w:id="121" w:name="_Toc42"/>
      <w:bookmarkEnd w:id="120"/>
      <w:r>
        <w:rPr>
          <w:rtl w:val="true"/>
        </w:rPr>
        <w:t>فضائل حضرت سلمان از استیعاب ابن عبدالبرّ قرطبی</w:t>
      </w:r>
      <w:bookmarkEnd w:id="121"/>
    </w:p>
    <w:p>
      <w:pPr>
        <w:pStyle w:val="BookText"/>
        <w:rPr/>
      </w:pPr>
      <w:r>
        <w:rPr>
          <w:rFonts w:ascii="IRNazanin" w:hAnsi="IRNazanin" w:eastAsia="IRNazanin"/>
          <w:color w:val="111111"/>
          <w:sz w:val="28"/>
          <w:sz w:val="28"/>
          <w:szCs w:val="28"/>
          <w:rtl w:val="true"/>
          <w:lang w:bidi="fa-IR"/>
        </w:rPr>
        <w:t>حافظ أبوعمر یوسف بن عبداللّه المعروف بابن عبدالبرّ النَّمَري القرطبي در استیعاب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أبوعبداللّه،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خیّراً، فاضلاً، حبراً،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زاهداً، متقشّفاً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هشام بن حسّان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عطاء سلمان خمسة آلاف، وکان إذا خرج عطاؤه تصدّق به، ویأکل من عمل یده، وکانت له عباءة یفترش بعضها </w:t>
      </w:r>
    </w:p>
    <w:p>
      <w:pPr>
        <w:pStyle w:val="BookText"/>
        <w:rPr/>
      </w:pPr>
      <w:r>
        <w:rPr>
          <w:rFonts w:ascii="IRNazanin" w:hAnsi="IRNazanin" w:eastAsia="IRNazanin"/>
          <w:color w:val="111111"/>
          <w:sz w:val="28"/>
          <w:sz w:val="28"/>
          <w:szCs w:val="28"/>
          <w:rtl w:val="true"/>
          <w:lang w:bidi="fa-IR"/>
        </w:rPr>
        <w:t>ویلبس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نافع عن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یعمل الخوص بیده، فیعیش منه ولا یقبل 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w:t>
      </w:r>
      <w:r>
        <w:rPr>
          <w:rStyle w:val="FootnoteAnchor"/>
          <w:rtl w:val="true"/>
        </w:rPr>
        <w:footnoteReference w:id="122"/>
      </w:r>
      <w:r>
        <w:rPr>
          <w:rFonts w:ascii="Amiri" w:hAnsi="Amiri" w:eastAsia="Amiri" w:cs="Amiri"/>
          <w:color w:val="111111"/>
          <w:sz w:val="28"/>
          <w:sz w:val="28"/>
          <w:szCs w:val="28"/>
          <w:rtl w:val="true"/>
          <w:lang w:bidi="ar-SA"/>
        </w:rPr>
        <w:t>له بیت، إنّما کان یستظلّ بالجُدُر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أبني لك بیتاً تسکن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به حاجة، فما زال به الرّجل حتّى</w:t>
      </w:r>
      <w:r>
        <w:rPr>
          <w:rStyle w:val="FootnoteAnchor"/>
          <w:rtl w:val="true"/>
        </w:rPr>
        <w:footnoteReference w:id="124"/>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 البیت الذي یوافقك،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أبني لك بیتاً إذا أنت قمتَ فیه أصاب رأسك سقفه وإنْ أنت مددت</w:t>
      </w:r>
      <w:r>
        <w:rPr>
          <w:rStyle w:val="FootnoteAnchor"/>
          <w:rtl w:val="true"/>
        </w:rPr>
        <w:footnoteReference w:id="125"/>
      </w:r>
      <w:r>
        <w:rPr>
          <w:rFonts w:ascii="IRNazanin" w:hAnsi="IRNazanin" w:eastAsia="IRNazanin"/>
          <w:color w:val="111111"/>
          <w:sz w:val="28"/>
          <w:sz w:val="28"/>
          <w:szCs w:val="28"/>
          <w:rtl w:val="true"/>
          <w:lang w:bidi="fa-IR"/>
        </w:rPr>
        <w:t>فیه رجلیك أصابهما</w:t>
      </w:r>
      <w:r>
        <w:rPr>
          <w:rStyle w:val="FootnoteAnchor"/>
          <w:rtl w:val="true"/>
        </w:rPr>
        <w:footnoteReference w:id="126"/>
      </w: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صلّی اللّه علیه وسلّم من وجوه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بالثریا</w:t>
      </w:r>
      <w:r>
        <w:rPr>
          <w:rStyle w:val="FootnoteAnchor"/>
          <w:rtl w:val="true"/>
        </w:rPr>
        <w:footnoteReference w:id="128"/>
      </w:r>
      <w:r>
        <w:rPr>
          <w:rFonts w:ascii="IRNazanin" w:hAnsi="IRNazanin" w:eastAsia="IRNazanin"/>
          <w:color w:val="111111"/>
          <w:sz w:val="28"/>
          <w:sz w:val="28"/>
          <w:szCs w:val="28"/>
          <w:rtl w:val="true"/>
          <w:lang w:bidi="fa-IR"/>
        </w:rPr>
        <w:t>لناله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لناله رجال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وروینا عن عائشة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لسلمان مجلس من رسول اللّه صلّی اللّه علیه وسلّم یتفرّد</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باللیل حتّی کاد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یغلبنا علی رسول اللّه صلّی اللّه علیه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من حدیث ابن بریدة عن أبیه عن النبيّ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بحبّ أربعة، وأخبرني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وأبوذرّ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الغفاري</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والمقداد، 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قتادة عن خیثمة عن أبي‌هریرة،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صاحب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الفرقان والإنجیل</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131"/>
      </w:r>
      <w:r>
        <w:rPr>
          <w:rFonts w:ascii="IRNazanin" w:hAnsi="IRNazanin" w:eastAsia="IRNazanin"/>
          <w:color w:val="111111"/>
          <w:sz w:val="28"/>
          <w:sz w:val="28"/>
          <w:szCs w:val="28"/>
          <w:rtl w:val="true"/>
          <w:lang w:bidi="fa-IR"/>
        </w:rPr>
        <w:t xml:space="preserve">خلف بن قاسم، حدّثنا ابن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الأعمش، عن عمرو بن مرّة، عن أبي‌البختري،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w:t>
      </w:r>
      <w:r>
        <w:rPr>
          <w:rStyle w:val="FootnoteAnchor"/>
          <w:rtl w:val="true"/>
        </w:rPr>
        <w:footnoteReference w:id="132"/>
      </w:r>
      <w:r>
        <w:rPr>
          <w:rFonts w:ascii="IRNazanin" w:hAnsi="IRNazanin" w:eastAsia="IRNazanin"/>
          <w:color w:val="111111"/>
          <w:sz w:val="28"/>
          <w:sz w:val="28"/>
          <w:szCs w:val="28"/>
          <w:rtl w:val="true"/>
          <w:lang w:bidi="fa-IR"/>
        </w:rPr>
        <w:t xml:space="preserve">الأول والآخر،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بحر لا ینزف،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روایة أبي‌البختري عن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روایة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مثل لقمان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أبي‌البختري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حُشي علماً وحکمةً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بَهْز، حدّثنا</w:t>
      </w:r>
      <w:r>
        <w:rPr>
          <w:rStyle w:val="FootnoteAnchor"/>
          <w:rtl w:val="true"/>
        </w:rPr>
        <w:footnoteReference w:id="134"/>
      </w:r>
      <w:r>
        <w:rPr>
          <w:rFonts w:ascii="IRNazanin" w:hAnsi="IRNazanin" w:eastAsia="IRNazanin"/>
          <w:color w:val="111111"/>
          <w:sz w:val="28"/>
          <w:sz w:val="28"/>
          <w:szCs w:val="28"/>
          <w:rtl w:val="true"/>
          <w:lang w:bidi="fa-IR"/>
        </w:rPr>
        <w:t>حمّاد بن سَلَمة، عن ثابت، عن معاویة بن قُرَّة، عن عائذ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أباسفیان أتی علی سلمان وصُهَیب وبلال في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سیوف اللّه من عنق عدوّ اللّه مأخذها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هذا لشیخ قریش وسیّدهم؟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 النبيّ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أبابکر لعلّك أغضبتهم، لئن کنت أغضبتهم لقد أغضبت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 أغضبتکم؟ فقالوا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یا أبابکر، یغفر اللّه لك</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قال الملّا علي القاري في شرح المشکاة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أغضبتکم“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فاعفوا 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مرقاة المفاتیح شرح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هذا أنّ أبابکر قد أغضبهم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أغضبتُکم، بالإخبار وطلب العفو، فثبت أنّه قد أغضب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قول أبي‌بکر أغضبتکم، یفید أنّ أبابکر أغضب سلمان وأصحابه؛ لأنّه قد قال القاري في شرح المشکاة في شرح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الاستفهام مقدّر، أي أ أغضبتکم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قطع أبوبکر بأنّه أغضبهم، بل استفهم علی سبیل التردّد، ویؤیّد هذا الاحتمال قول رسول الله صلّی الله علیه وسلّم لئن کنت أغضبتهم لقد أغضبت ربّك، فإنّه أیضاً ما قطع بأنّه أغضبهم، بل قال علی سبیل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شارح المشکاة قال أوّلاً في شرح هذه الکلمة ”أي فاعفوا عنّي“، وهو تصریح بأنّ ”أغضبتکم“ علی الإخبار، فلمّا تنبّه علی أنّه یثبت من هذا فظاعة حال أبي‌بکر، عَدَل عنه متعصّباً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الاستفهام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الظاهر من اللفظ هو الإخبار، والتقدیر خلافه ومجاز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یصار إلی التقدیر والمجاز إلّا بدلیل صارف، وأنّی لهم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الحدیث وسباقه صریح بأنّ أبابکر قد أغضبهم فقد أغضب ربّه؛ لأنّ أبابکر قال لسلمان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تقولون هذا لشیخ قریش وسیّدهم؟ وهذا من أبي‌بکر مراعاة ومحاماة لجناب الکافر في مقابلة الأصحاب العدول المرضیّین عند الله المحبوبين المحبّین له وثناء علیه ومدح له کما أقرّ به القاري أیضاً حیث قال في شرح 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أغضبتهم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إنّهم مؤمنون محبّون لله تعالی“انتهی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شرح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أغضبت ربّك“ أي حیث راعیت جانب الکافر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مراعاة الکافر في مقابلة المؤمنین إغضاب لهم ولله وإثم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بحمد الله إغضابه لهم بالقطع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کنت أغضبتهم لقد أغضبت ربّك“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هذا القول المستلزم لإغضابهم، فقد أغضبت ربّك، ولیس المراد الشك في إغضابه لهم بعد وقوع هذا القول من أبي‌بکر،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غضبوا بقولك فقد أغضبت ربّك، وإن لم یغضبوا من قولك فلا؛ لأنّه لا شكّ أنّ في هذا القول محاماة للکافر وثناء علیه في مقابلة المؤمنین، ولا شكّ أنّه مغضِب لهم ومغضب لله ولرسوله، فظهر أنّ حاصل قول سلمان وأصحابه الدعاء علی أبي‌بکر بعدم المغفرة، لا دعاء له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لو قطع لفظة ”لا“ عن ”یغفر“ لاحتیج إلی تقدیر فعل، والتقدیر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أنّ لفظة ”یا أخي“ تنکر هذا المعنی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 ربما یطلق علی الخصم أیضاً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بحقّ أخیه فهو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في فتح الباري في شرح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أخوه بالمعنی الأعمّ، وهو الجنس؛ لأنّ المسلم والذمّي والمعاهد والمرتد في هذا الحکم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7182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قطع النظر عن ذلك، مجرّد دعاء سلمان رضي الله عنه وأصحابه لأبي‌بکر بالمغفرة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شیئاً حتّی یتحقّق توبة أبي‌بکر کما لا یخفی، وإذا ثبت أنّ أبابکر أغضب الله تعالی فقد ثبت کفره؛ لأنّ إغضاب النبيّ کفر باعتراف الفاضل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إغضاب الله تعالی کفراً بالأولی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کان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بینه وبین أبي‌الدرداء، وکان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إذا نزل الشام نزل علی أبي‌الدرداء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بینه وبین أبي‌الدرداء، وکان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إذا نزل الشام نزل علی أبي‌الدرداء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Style w:val="FootnoteAnchor"/>
          <w:rtl w:val="true"/>
        </w:rPr>
        <w:footnoteReference w:id="139"/>
      </w:r>
      <w:r>
        <w:rPr>
          <w:rFonts w:ascii="Amiri" w:hAnsi="Amiri" w:eastAsia="Amiri" w:cs="Amiri"/>
          <w:color w:val="111111"/>
          <w:sz w:val="28"/>
          <w:sz w:val="28"/>
          <w:szCs w:val="28"/>
          <w:rtl w:val="true"/>
          <w:lang w:bidi="ar-SA"/>
        </w:rPr>
        <w:t>أبوجُحَیفة</w:t>
      </w:r>
      <w:r>
        <w:rPr>
          <w:rStyle w:val="FootnoteAnchor"/>
          <w:rtl w:val="true"/>
        </w:rPr>
        <w:footnoteReference w:id="140"/>
      </w:r>
      <w:r>
        <w:rPr>
          <w:rFonts w:ascii="IRNazanin" w:hAnsi="IRNazanin" w:eastAsia="IRNazanin"/>
          <w:color w:val="111111"/>
          <w:sz w:val="28"/>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سلمان جاء یزور أبا الدرداء، فرأی أمّ الدرداء مبتذلة</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أخاك لیست</w:t>
      </w:r>
      <w:r>
        <w:rPr>
          <w:rStyle w:val="FootnoteAnchor"/>
          <w:rtl w:val="true"/>
        </w:rPr>
        <w:footnoteReference w:id="144"/>
      </w:r>
      <w:r>
        <w:rPr>
          <w:rFonts w:ascii="IRNazanin" w:hAnsi="IRNazanin" w:eastAsia="IRNazanin"/>
          <w:color w:val="111111"/>
          <w:sz w:val="28"/>
          <w:sz w:val="28"/>
          <w:szCs w:val="28"/>
          <w:rtl w:val="true"/>
          <w:lang w:bidi="fa-IR"/>
        </w:rPr>
        <w:t>له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حاجة في شيء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أبوالدرداء رحّب لسلمان وقرّب له طعاماً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علیك إلّا ما طعمتَ، إنّي لستُ بآکلٍ حتّی تطعم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سلمان عند أبي‌الدّرداء، فلمّا کان اللّیل قام أبوالدرداء فحبسه 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الدّرداء، إنّ لربّك علیك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لأهلك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لجسدك علیك حقّاً، فاعط کلّ ذي حقّ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وجه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الآن، فقاما فصلّیا، ثمّ خرجا</w:t>
      </w:r>
      <w:r>
        <w:rPr>
          <w:rStyle w:val="FootnoteAnchor"/>
          <w:rtl w:val="true"/>
        </w:rPr>
        <w:footnoteReference w:id="147"/>
      </w:r>
      <w:r>
        <w:rPr>
          <w:rFonts w:ascii="Amiri" w:hAnsi="Amiri" w:eastAsia="Amiri" w:cs="Amiri"/>
          <w:color w:val="111111"/>
          <w:sz w:val="28"/>
          <w:sz w:val="28"/>
          <w:szCs w:val="28"/>
          <w:rtl w:val="true"/>
          <w:lang w:bidi="ar-SA"/>
        </w:rPr>
        <w:t>الی الصّلاة فلمّا صلّی رسول اللّه صلّی اللّه علیه وسلّم، قام إلیه أبوالدّرداء فأخبره</w:t>
      </w:r>
      <w:r>
        <w:rPr>
          <w:rStyle w:val="FootnoteAnchor"/>
          <w:rtl w:val="true"/>
        </w:rPr>
        <w:footnoteReference w:id="148"/>
      </w:r>
      <w:r>
        <w:rPr>
          <w:rFonts w:ascii="IRNazanin" w:hAnsi="IRNazanin" w:eastAsia="IRNazanin"/>
          <w:color w:val="111111"/>
          <w:sz w:val="28"/>
          <w:sz w:val="28"/>
          <w:szCs w:val="28"/>
          <w:rtl w:val="true"/>
          <w:lang w:bidi="fa-IR"/>
        </w:rPr>
        <w:t>بما قال سلمان، فقال رسول اللّه صلّی اللّه علیه وسلّم مثل ما 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عليّ بن المدیني، عن جعفر بن عون، عن أبي‌العُمَیس، عن عون بن أبي‌جحیفة،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حسان وفضائل جمّة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خلافة عثمان سنة خمس وثلاثین،وقیل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توفّي سنة ستّ وثلاثین في أوّلها، وقیل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عمر، والأوّل أکثر واللّه أعلم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سلمان في عُلِیّة</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لأبي‌قُرّة الکندي بالمدائن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روی عنه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وابن عبّاس، وأنس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مالك،</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وأبوالطفیل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 في الکوفیّین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&gt;</w:t>
      </w:r>
      <w:r>
        <w:rPr>
          <w:rStyle w:val="FootnoteAnchor"/>
          <w:rtl w:val="true"/>
        </w:rPr>
        <w:footnoteReference w:id="150"/>
      </w:r>
      <w:bookmarkStart w:id="122" w:name="pg9765_66560"/>
    </w:p>
    <w:p>
      <w:pPr>
        <w:pStyle w:val="BookText"/>
        <w:rPr/>
      </w:pPr>
      <w:bookmarkEnd w:id="122"/>
      <w:r>
        <w:rPr>
          <w:rFonts w:ascii="IRNazanin" w:hAnsi="IRNazanin" w:eastAsia="IRNazanin"/>
          <w:color w:val="111111"/>
          <w:sz w:val="28"/>
          <w:sz w:val="28"/>
          <w:szCs w:val="28"/>
          <w:rtl w:val="true"/>
          <w:lang w:bidi="fa-IR"/>
        </w:rPr>
        <w:t>فقال له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وذکر الخبر</w:t>
      </w:r>
      <w:r>
        <w:rPr>
          <w:rFonts w:eastAsia="IRNazanin" w:cs="IRNazanin"/>
          <w:color w:val="111111"/>
          <w:sz w:val="28"/>
          <w:szCs w:val="28"/>
          <w:rtl w:val="true"/>
          <w:lang w:bidi="fa-IR"/>
        </w:rPr>
        <w:t>.»</w:t>
      </w:r>
      <w:r>
        <w:rPr>
          <w:rStyle w:val="FootnoteAnchor"/>
          <w:rtl w:val="true"/>
        </w:rPr>
        <w:footnoteReference w:id="151"/>
      </w:r>
    </w:p>
    <w:p>
      <w:pPr>
        <w:pStyle w:val="Heading2"/>
        <w:numPr>
          <w:ilvl w:val="1"/>
          <w:numId w:val="1"/>
        </w:numPr>
        <w:rPr/>
      </w:pPr>
      <w:bookmarkStart w:id="123" w:name="__RefHeading___Toc9118781_2870459653"/>
      <w:bookmarkStart w:id="124" w:name="_Toc43"/>
      <w:bookmarkEnd w:id="123"/>
      <w:r>
        <w:rPr>
          <w:rtl w:val="true"/>
        </w:rPr>
        <w:t>فضائل حضرت سلمان از أسد الغابة ابن اثیر جزری</w:t>
      </w:r>
      <w:bookmarkEnd w:id="124"/>
    </w:p>
    <w:p>
      <w:pPr>
        <w:pStyle w:val="BookText"/>
        <w:rPr/>
      </w:pPr>
      <w:r>
        <w:rPr>
          <w:rFonts w:ascii="IRNazanin" w:hAnsi="IRNazanin" w:eastAsia="IRNazanin"/>
          <w:color w:val="111111"/>
          <w:sz w:val="28"/>
          <w:sz w:val="28"/>
          <w:szCs w:val="28"/>
          <w:rtl w:val="true"/>
          <w:lang w:bidi="fa-IR"/>
        </w:rPr>
        <w:t>و عليّ بن محمّد المعروف بابن الأثیر الجزري در أسد الغابة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أبوعبداللّه، ویعرف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الخیر مولی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مشاهده مع رسول اللّه صلّی اللّه علیه وسلّم الخندق، ولم یتخلّف عن مشهدٍ بعد الخندق، وآخی رسول اللّه صلّی اللّه علیه وسلّم بینه وبین أبي‌الدرداء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عبداللّه بن أحمد بن عبدالقاهر،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جعفر بن أحمد القاري، أخبرنا الحسن بن أحمد بن شاذان، أخبرنا أحمد بن عثمان بن أحمد بن السمّاك، أخبرنا یحیی بن جعفر، أخبرنا حمّاد بن مسعدة، أخبرنا ابن أبي‌ذئب، عن سعید بن أبي‌سعید، عن عبداللّه بن ودیعة، عن سلمان الفارسي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یوم الجمعة فتطهّر بما استطاع من الطهر، ثمّ ادّهن من دهنه أو من طیب بیته، ولم یفرّق بین اثنین،فإذا خرج الأمام أنصت، غُفر له ما بینه وبین الجمعة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آدم بن أبي‌أیاس، عن ابن أبي‌ذئب، عن سعید، عن أبیه، عن ابن ودیعة، عن سلمان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ابن عجلان، عن سعید، عن أبیه، عن ابن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وأخبرنا إبراهیم بن محمّد بن مهران وإسماعیل بن عليّ بن عبيداللّه</w:t>
      </w:r>
      <w:r>
        <w:rPr>
          <w:rStyle w:val="FootnoteAnchor"/>
          <w:rtl w:val="true"/>
        </w:rPr>
        <w:footnoteReference w:id="152"/>
      </w:r>
      <w:r>
        <w:rPr>
          <w:rFonts w:ascii="IRNazanin" w:hAnsi="IRNazanin" w:eastAsia="IRNazanin"/>
          <w:color w:val="111111"/>
          <w:sz w:val="28"/>
          <w:sz w:val="28"/>
          <w:szCs w:val="28"/>
          <w:rtl w:val="true"/>
          <w:lang w:bidi="fa-IR"/>
        </w:rPr>
        <w:t>وأبوجعفر عبیداللّه بن أحمد بن عليّ بإسنادهم إلی محمّد بن عیسی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وکیع، أخبرنا أبي، عن الحسن بن صالح، عن أبي‌ربیعة الإیادي، عن الحسن، عن أنس بن مالك،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ثلاثة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سلمان من خیار الصّحابة وزهّادهم وفضلائهم وذوي القرب من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لسلمان</w:t>
      </w:r>
      <w:r>
        <w:rPr>
          <w:rStyle w:val="FootnoteAnchor"/>
          <w:rtl w:val="true"/>
        </w:rPr>
        <w:footnoteReference w:id="153"/>
      </w:r>
      <w:r>
        <w:rPr>
          <w:rFonts w:ascii="IRNazanin" w:hAnsi="IRNazanin" w:eastAsia="IRNazanin"/>
          <w:color w:val="111111"/>
          <w:sz w:val="28"/>
          <w:sz w:val="28"/>
          <w:szCs w:val="28"/>
          <w:rtl w:val="true"/>
          <w:lang w:bidi="fa-IR"/>
        </w:rPr>
        <w:t>مجلس من رسول اللّه صلّی اللّه علیه وسلّم باللیل حتّی کاد یغلبنا علی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عليّ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 الأوّل وعلم الآخر</w:t>
      </w:r>
      <w:r>
        <w:rPr>
          <w:rStyle w:val="FootnoteAnchor"/>
          <w:rtl w:val="true"/>
        </w:rPr>
        <w:footnoteReference w:id="1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وهو بحر لا ینزِف، وهو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قد آخی بین سلمان وأبي‌الدرداء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وسکن أبوالدّرداء الشام وسکن سلمان العراق، فکتب أبوالدرداء إلی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 أمّا بعد؛ فإنّ اللّه رزقني بعدك مالاً وولداً، ونزلت الأرض المقدّسة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أمّا بعد؛ فإنّك کتبت إليّ أنّ اللّه رزقك مالاً وولداً، فاعلم أنّ الخیر لیس بکثرة المال والولد، ولکنّ الخیر أن یکثر حلمك وأن ینفعك </w:t>
      </w:r>
    </w:p>
    <w:p>
      <w:pPr>
        <w:pStyle w:val="BookText"/>
        <w:rPr/>
      </w:pPr>
      <w:r>
        <w:rPr>
          <w:rFonts w:ascii="IRNazanin" w:hAnsi="IRNazanin" w:eastAsia="IRNazanin"/>
          <w:color w:val="111111"/>
          <w:sz w:val="28"/>
          <w:sz w:val="28"/>
          <w:szCs w:val="28"/>
          <w:rtl w:val="true"/>
          <w:lang w:bidi="fa-IR"/>
        </w:rPr>
        <w:t>علمك، وکتبت إليّ أنّك نزلت الأرض المقدّسة، وإنّ الأرض لا تعمل لأحد، إعمل كأنّك</w:t>
      </w:r>
      <w:r>
        <w:rPr>
          <w:rStyle w:val="FootnoteAnchor"/>
          <w:rtl w:val="true"/>
        </w:rPr>
        <w:footnoteReference w:id="155"/>
      </w:r>
      <w:r>
        <w:rPr>
          <w:rFonts w:ascii="IRNazanin" w:hAnsi="IRNazanin" w:eastAsia="IRNazanin"/>
          <w:color w:val="111111"/>
          <w:sz w:val="28"/>
          <w:sz w:val="28"/>
          <w:szCs w:val="28"/>
          <w:rtl w:val="true"/>
          <w:lang w:bidi="fa-IR"/>
        </w:rPr>
        <w:t>تری، واعدد نفسك من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حذیفة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نبني لك بیتاً؟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لتجعلني ملکاً</w:t>
      </w:r>
      <w:r>
        <w:rPr>
          <w:rStyle w:val="FootnoteAnchor"/>
          <w:rtl w:val="true"/>
        </w:rPr>
        <w:footnoteReference w:id="156"/>
      </w:r>
      <w:r>
        <w:rPr>
          <w:rFonts w:ascii="IRNazanin" w:hAnsi="IRNazanin" w:eastAsia="IRNazanin"/>
          <w:color w:val="111111"/>
          <w:sz w:val="28"/>
          <w:sz w:val="28"/>
          <w:szCs w:val="28"/>
          <w:rtl w:val="true"/>
          <w:lang w:bidi="fa-IR"/>
        </w:rPr>
        <w:t>وتجعل لي داراً مثل بیتك الذي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نبني لك بیتاً من قصب ونسقّفه بالبردی، إذا قمت کاد أن یصیب رأسك وإذا نمت کاد أن یصیب طرفیك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فکأنّك کنت في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عطاؤه خمسة آلاف، فإذا خرج عطاؤه فرّقه، وأکل من کسب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یسفّ</w:t>
      </w:r>
      <w:r>
        <w:rPr>
          <w:rStyle w:val="FootnoteAnchor"/>
          <w:rtl w:val="true"/>
        </w:rPr>
        <w:footnoteReference w:id="157"/>
      </w:r>
      <w:r>
        <w:rPr>
          <w:rFonts w:ascii="IRNazanin" w:hAnsi="IRNazanin" w:eastAsia="IRNazanin"/>
          <w:color w:val="111111"/>
          <w:sz w:val="28"/>
          <w:sz w:val="28"/>
          <w:szCs w:val="28"/>
          <w:rtl w:val="true"/>
          <w:lang w:bidi="fa-IR"/>
        </w:rPr>
        <w:t>الخوص</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الذي أشار علی رسول اللّه صلّی اللّه علیه وسلّم بحفر الخندق لمّا جاءت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أمر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بحفره احتجّ المهاجرون والأنصار في سلمان، وکان رجلاً قویّاً،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وأنس، وعقبة بن عامر، وأبوسعید، وکعب بن عجرة، وأبوعثمان النَّهْدي، وشرحبیل بن السِمْط</w:t>
      </w:r>
      <w:r>
        <w:rPr>
          <w:rStyle w:val="FootnoteAnchor"/>
          <w:rtl w:val="true"/>
        </w:rPr>
        <w:footnoteReference w:id="159"/>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أبومنصور ابن السِّیحي</w:t>
      </w:r>
      <w:r>
        <w:rPr>
          <w:rStyle w:val="FootnoteAnchor"/>
          <w:rtl w:val="true"/>
        </w:rPr>
        <w:footnoteReference w:id="160"/>
      </w:r>
      <w:r>
        <w:rPr>
          <w:rFonts w:ascii="IRNazanin" w:hAnsi="IRNazanin" w:eastAsia="IRNazanin"/>
          <w:color w:val="111111"/>
          <w:sz w:val="28"/>
          <w:sz w:val="28"/>
          <w:szCs w:val="28"/>
          <w:rtl w:val="true"/>
          <w:lang w:bidi="fa-IR"/>
        </w:rPr>
        <w:t xml:space="preserve">، أخبرنا أبوالبرکات محمّد بن محمّد بن خمیس، </w:t>
      </w:r>
    </w:p>
    <w:p>
      <w:pPr>
        <w:pStyle w:val="BookText"/>
        <w:rPr/>
      </w:pPr>
      <w:r>
        <w:rPr>
          <w:rFonts w:ascii="IRNazanin" w:hAnsi="IRNazanin" w:eastAsia="IRNazanin"/>
          <w:color w:val="111111"/>
          <w:sz w:val="28"/>
          <w:sz w:val="28"/>
          <w:szCs w:val="28"/>
          <w:rtl w:val="true"/>
          <w:lang w:bidi="fa-IR"/>
        </w:rPr>
        <w:t>أخبرنا أبونصر بن طوق، أخبرنا أبوالقاسم بن المَرْجی</w:t>
      </w:r>
      <w:r>
        <w:rPr>
          <w:rStyle w:val="FootnoteAnchor"/>
          <w:rtl w:val="true"/>
        </w:rPr>
        <w:footnoteReference w:id="161"/>
      </w:r>
      <w:r>
        <w:rPr>
          <w:rFonts w:ascii="IRNazanin" w:hAnsi="IRNazanin" w:eastAsia="IRNazanin"/>
          <w:color w:val="111111"/>
          <w:sz w:val="28"/>
          <w:sz w:val="28"/>
          <w:szCs w:val="28"/>
          <w:rtl w:val="true"/>
          <w:lang w:bidi="fa-IR"/>
        </w:rPr>
        <w:t>، أخبرنا أبویعلی الموصلي، أخبرنا محمّد بن الصّبّاح، حدّثنا جریر، عن منصور، عن إبراهیم، عن علقمة، عن قَرْثَع</w:t>
      </w:r>
      <w:r>
        <w:rPr>
          <w:rStyle w:val="FootnoteAnchor"/>
          <w:rtl w:val="true"/>
        </w:rPr>
        <w:footnoteReference w:id="162"/>
      </w:r>
      <w:r>
        <w:rPr>
          <w:rFonts w:ascii="Amiri" w:hAnsi="Amiri" w:eastAsia="Amiri" w:cs="Amiri"/>
          <w:color w:val="111111"/>
          <w:sz w:val="28"/>
          <w:sz w:val="28"/>
          <w:szCs w:val="28"/>
          <w:rtl w:val="true"/>
          <w:lang w:bidi="ar-SA"/>
        </w:rPr>
        <w:t>الضَّبِّي، عن سلمان الفارسي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یوم الجمعة؟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جمع اللّه عزّ وجلّ فیه آباءکم</w:t>
      </w:r>
      <w:r>
        <w:rPr>
          <w:rStyle w:val="FootnoteAnchor"/>
          <w:rtl w:val="true"/>
        </w:rPr>
        <w:footnoteReference w:id="163"/>
      </w:r>
      <w:r>
        <w:rPr>
          <w:rFonts w:ascii="IRNazanin" w:hAnsi="IRNazanin" w:eastAsia="IRNazanin"/>
          <w:color w:val="111111"/>
          <w:sz w:val="28"/>
          <w:sz w:val="28"/>
          <w:szCs w:val="28"/>
          <w:rtl w:val="true"/>
          <w:lang w:bidi="fa-IR"/>
        </w:rPr>
        <w:t>أو أباك آدم علیه السّلام، ما من عبد یتطهّر یوم الجمعة ثمّ یأتي الجمعة لا یتکلّم حتّی یقضي الإمام صلاته إلّا کان کفّارةً لما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سنة خمس وثلاثین في آخر خلافة عثمان،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سنة ستّ وثلاثین،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خلافة عمر، والأوّل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سلمان ثلاث مائة وخمسین سنة، فأمّا مائتان وخمسون فلا یشکّون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من المعمّرين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أدرك عیسی بن مریم، وقرأ الکتابین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 ثلاث بنات، بنت بإصبهان، وزعم جماعة أنّهم من ولدها، وابنتان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هرگاه به عنایت الهی نهایت اعتماد و اعتبار و صحّت اِسناد این حدیث به حلیۀ ثبوت متحلّی گردید، بادِ نخوت و خیلا، و تَغَطْرس و تکبّر، و تبختر و تمطّی و غرور، به سبب انکار و ابطال حدیث نور که در سر مخاطب جسور و کابلی مقهور پیچیده بودْ راکد، و نار تخدیع و ازلال و شعلۀ تلمیع و اضلال‌شان به این سرد متین النّضد خامد، و اَتباع و اشیاع آن هر دو أمام الهمج الرّعاع به این تبیان بالغ الإسباغ وافي الإشباع ساکت و جامد و صامت و هامد گردیدند، و به سر حدّ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ضُرِبَتْ عَلَيْهِمُ الذِّلَّةُ وَ الْمَسْكَنَة</w:t>
      </w:r>
      <w:r>
        <w:rPr>
          <w:rFonts w:eastAsia="IRNazanin" w:cs="IRNazanin"/>
          <w:color w:val="111111"/>
          <w:sz w:val="28"/>
          <w:szCs w:val="28"/>
          <w:rtl w:val="true"/>
          <w:lang w:bidi="fa-IR"/>
        </w:rPr>
        <w:t>&gt;</w:t>
      </w:r>
      <w:r>
        <w:rPr>
          <w:rStyle w:val="FootnoteAnchor"/>
          <w:rtl w:val="true"/>
        </w:rPr>
        <w:footnoteReference w:id="165"/>
      </w:r>
      <w:r>
        <w:rPr>
          <w:rFonts w:ascii="Amiri" w:hAnsi="Amiri" w:eastAsia="Amiri" w:cs="Amiri"/>
          <w:color w:val="111111"/>
          <w:sz w:val="28"/>
          <w:sz w:val="28"/>
          <w:szCs w:val="28"/>
          <w:rtl w:val="true"/>
          <w:lang w:bidi="ar-SA"/>
        </w:rPr>
        <w:t>رسیدند، فللّه الحمد علی ظهور بطلان خرافات أهل الزّور وثبوت صحّة حدیث النّور، کالنّور علی شاهق الطور، ولکن من لم یجعل اللّه له نوراًفما له من نور، و لقد صدق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فَإِنَّها لا تَعْمَی اَلْأَبْصارُ وَ لکِنْ تَعْمَی اَلْقُلُوبُ اَلَّتِي فِي اَلصُّدُورِ</w:t>
      </w:r>
      <w:r>
        <w:rPr>
          <w:rFonts w:eastAsia="Amiri" w:cs="Amiri" w:ascii="Amiri" w:hAnsi="Amiri"/>
          <w:color w:val="111111"/>
          <w:sz w:val="28"/>
          <w:szCs w:val="28"/>
          <w:rtl w:val="true"/>
          <w:lang w:bidi="ar-SA"/>
        </w:rPr>
        <w:t>&gt;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لا یجترئ علی تکذیب مثل هذا الحدیث الصحیح والنّص الصّریح إلّا تائه جائر عن قصد السبیل، حائر مقتحم في أودیة التضلیل، مفتون لابس رداء الخدع والتّسویل، قامش للبدعات، مؤثر للضّلالات، غارّ في إغباش الفتنة، نازح من العقل و الفطنة</w:t>
      </w:r>
      <w:r>
        <w:rPr>
          <w:rStyle w:val="FootnoteAnchor"/>
          <w:rtl w:val="true"/>
        </w:rPr>
        <w:footnoteReference w:id="167"/>
      </w:r>
      <w:r>
        <w:rPr>
          <w:rFonts w:ascii="IRNazanin" w:hAnsi="IRNazanin" w:eastAsia="IRNazanin"/>
          <w:color w:val="111111"/>
          <w:sz w:val="28"/>
          <w:sz w:val="28"/>
          <w:szCs w:val="28"/>
          <w:rtl w:val="true"/>
          <w:lang w:bidi="fa-IR"/>
        </w:rPr>
        <w:t xml:space="preserve">، مرتو من آجن، متضلّع من آسن، مهیّئ للحشو والرثّ، وملفّق للّغو والغثّ، خاتل خبّاط جهلات، عاش رکاب عشوات، فإنّه قد انهارت دعائم الخدع واللبس، وانهصرت أفنان الختل والألس، ودرست سبل الجحود والتکذیب، وعفت شرك العناد المعیب، وانحنی ظهر المکابرة والتعلیل، وارتعدت فرائص المجادلة </w:t>
      </w:r>
    </w:p>
    <w:p>
      <w:pPr>
        <w:pStyle w:val="BookText"/>
        <w:rPr/>
      </w:pPr>
      <w:r>
        <w:rPr>
          <w:rFonts w:ascii="IRNazanin" w:hAnsi="IRNazanin" w:eastAsia="IRNazanin"/>
          <w:color w:val="111111"/>
          <w:sz w:val="28"/>
          <w:sz w:val="28"/>
          <w:szCs w:val="28"/>
          <w:rtl w:val="true"/>
          <w:lang w:bidi="fa-IR"/>
        </w:rPr>
        <w:t>والتهویل، وانتکث فتل التلمیع والمذق، وانجزم نجر الإزلال النزق، وانجابت السرائر لأهل البصائر ووضحت محجّة الحقّ لطالبها، وسطعت حجّة الصّدق لراغبها، ولمعت آیة الصّواب لرائدها، واستنارت أمارة الرّشد لصامدها، واسفر الصّبح لذي عینین، همدت زعازع المین، ورکدت قعاقع الشین، وخمدت نوائر البهت والرّین، و انقشعت ظلمات الزّیغ والغین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من المخاطب الناقب، کیف ذهب به المذاهب، وتاه به الغیاهب، وخدعته الکواذب، فاقتصّ آثار النّواصب، وصدف عن اللّقم اللّاحب،وتنکّب عن أقصد المآرب، وتنحّی عن أحمد المطالب، ورمی بسهم أفوق ناصل، ذي سهم خائب، ولم یزیّل الخاثر من الذائب، وصرم أوداج الإنصاف بسکّین قاضب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فالحمد للّه في الصّباح والرّواح، حیث ظهر وباح، وانصرح ولاح، بهذا البیان المونق المورث للشفاء والانشراح، المحیي لرمیم الأشباح بالارتیاح، أنّ الحقّ واضح کفلق الصّباح، وأنّ إبطال المخاطب کهشیم تذروه الرّیاح، وأنّه کذب صراح، وبهت بواح، ومن أشنع الصّیاح، وأنکر النّباح، فلا یمتري في الحقّ البیّن الوضاح، إلّا حائدون حائرون هم أشباح بلا أرواح، وأرواح بلا أشباح، ونسّاك بلا صلاح، و تجّار بلا أرباح، ومثل کلام المخاطب المزوّق الذي لا یخاف عذلاً ولا ملاماً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کَمَثَلِ غَیْثٍ أَعْجَبَ اَلْکُفّارَ نَباتُهُ ثُمَّ یَهِیجُ فَتَراهُ مُصْفَرًّا ثُمَّ یَکُونُ حُطاماً</w:t>
      </w:r>
      <w:r>
        <w:rPr>
          <w:rFonts w:eastAsia="Amiri" w:cs="Amiri" w:ascii="Amiri" w:hAnsi="Amiri"/>
          <w:color w:val="111111"/>
          <w:sz w:val="28"/>
          <w:szCs w:val="28"/>
          <w:rtl w:val="true"/>
          <w:lang w:bidi="ar-SA"/>
        </w:rPr>
        <w:t>&gt;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آنچه قابل توجّه بوده، این است که اسناد سبط ابن الجوزی به این نسخه نیز صحیح است؛ بنابراین تمام اسناد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اسناد سبط ابن الجوزی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 أبومحمّد عبدالعزيز بن محمود البزّاز ابن الأخضر،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أبوالفضل محمّد بن ناصر السّلامي، أخبرنا أبوالحسين المبارك بن عبدالجبّار الصيرفي ابن الطُّيوريّ، أخبرنا أبوطاهر محمّد بن عليّ بن محمّد بن يوسف ابن العلّاف، أخبرنا أبوبكر أحمد بن جعفر بن حمدان القطيعي، حدّثنا عبدالله بن أحمد، حدّثني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 اين اسناد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الأخضر</w:t>
      </w:r>
    </w:p>
    <w:p>
      <w:pPr>
        <w:pStyle w:val="BookText"/>
        <w:rPr/>
      </w:pPr>
      <w:r>
        <w:rPr>
          <w:rFonts w:ascii="Amiri" w:hAnsi="Amiri" w:eastAsia="Amiri" w:cs="Amiri"/>
          <w:color w:val="111111"/>
          <w:sz w:val="28"/>
          <w:sz w:val="28"/>
          <w:szCs w:val="28"/>
          <w:rtl w:val="true"/>
          <w:lang w:bidi="ar-SA"/>
        </w:rPr>
        <w:t xml:space="preserve">أبومحمّد عبدالعزيز بن محمود بن المبارك بن محمود الجُنابَذيّ، البغداديّ، البزّاز، المعروف بابن الأخضر، المتوفّى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العالم، المحدّث، الحافظ، المعمّر، مفيد العراق، أبومحمّد عبدالعزيز بن أبي‌نصر محمود بن المبارك بن محمود، الجنابذيّ الأصل، البغداديّ، التاجر، البزّاز، ابن الأخضر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وسمع في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أبابكر ، وأبا القاسم ابن السمرقندي، ويحيى بن الطّراح، وعبدالجبّار بن تَوْبة، وعبدالوهّاب الأنماطي، وأبامنصور بن خَيْرون، وأبا الحسن بن عبدالسّلام، وأباسعد ابن البغدادي، وأبا الفضل الأُرْمَوي، وأبا الفضل بن ناصر، وابن البَطّي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وجمع وكتب عن أقرانه، وحدّث نحواً من ستّين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فهماً، خيّراً، ديّناً، عفيفاً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الدُّبَيثي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شيوخنا أوفر شيوخاً من ابن الأخضر، ولا أغزر سماعاً، حدّث بجامع القصر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مأموناً، كثيرَ السماع، صحيحَ الأصول، منه تعلّمنا واستفدنا، وما رأينا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الدُّبيثي، وابن النجّار، والبِرْزالي، والضِّياء، وابن خليل، وزين‌الدين خالد، ومحمّد بن نصر بن عبدالرزّاق، وعلي بن ميران، والعفيف علي بن عَدْلان الموصلي، وأحمد بن الحسين الداري الخليلي، والجمال يحيى بن الصّيرفي، والنجيب عبداللطيف، وأخوه العزّ، والمقداد بن أبي‌القاسم القَيْسي، وعلم‌الدين أبوالقاسم الأندلسي، وإسرائيل بن أحمد القرشي، وابنه علي ابن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للكمال الفُوَيره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أبوه من جماعةٍ، وأوّل طلبه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 والأُرْموي، وما زال يسمع حتّى قرأ على شيوخنا، كتب كثيراً لنفسه، وتوريقاً للناس في شبابه، قرأت عليه كثيراً في حلقته، وفي حانوته للبزّ في خان الخليفة، وكان ثقةً، حجّةً، نبيلاً، ما رأيت في شيوخنا مثله في كثرة مسموعاته، وحسن أصوله، وحفظه، وإتقانه، وكان أميناً، ثخين الستر، متديّناً، ظريفاً، مات في سادس شوّال،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ناصر السلامی</w:t>
      </w:r>
    </w:p>
    <w:p>
      <w:pPr>
        <w:pStyle w:val="BookText"/>
        <w:rPr/>
      </w:pPr>
      <w:r>
        <w:rPr>
          <w:rFonts w:ascii="Amiri" w:hAnsi="Amiri" w:eastAsia="Amiri" w:cs="Amiri"/>
          <w:color w:val="111111"/>
          <w:sz w:val="28"/>
          <w:sz w:val="28"/>
          <w:szCs w:val="28"/>
          <w:rtl w:val="true"/>
          <w:lang w:bidi="ar-SA"/>
        </w:rPr>
        <w:t xml:space="preserve">أبو‌الفضل محمّد بن ناصر بن محمّد بن عليّ بن عمر، الفارسي السّلامي البغدادي، المتوفّى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الحافظ، مفيد العراق، أبو‌الفضل محمّد بن ناصر بن محمّد بن عليّ بن عمر، السَّلامي،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ورُبّي يتيماً في كفالة جدّه لأمّه الفقيه أبي‌حكيم الخُبْري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أبوه المحدّث ناصر شابّاً، فلقّنه جدّه أبوحكيم القرآن، وسمّعه من أبي‌القاسم عليّ بن أحمد بن البُسري، وأبي‌طاهر بن أبي‌الصقر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الحسن، ومالك بن أحمد البانياسي، وأبي‌الغنائم ابن أبي‌عثمان، ورزق‌الله التميمي، وطِراد الزينبي، وابن طلحة النِّعالي، ونصر بن البَطِر، وأبي‌بكر الطُّريثيثي، وأحمد بن عبدالقادر اليوسفي، والحسين بن عليّ بن البُسري، وأبي‌منصور الخيّاط، ومحمّد بن عبدالسّلام الأنصاري، وأبي‌الفضل بن خَيْرون، وجعفر السرّاج، والمبارك بن عبدالجبّار، وخلق كثير، إلى أن ينزل إلى أبي‌طالب بن يوسف، وأبي‌القاسم بن الحُصين، والقاضي أبي‌بكر، وإسماعيل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ما لا يوصف كثرةً، وحصّل الأصول، وجمع وألّف، وبَعُد صيته، ولم يبرع في الرجال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فصيحاً، مليحَ القراءة، قويّ العربية، بارعاً في اللغة، جمّ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بإجازات عالية، فأجاز له في سنة بضع وستّين في قرب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أبوصالح أحمد بن عبدالملك المؤذّن، وأبوالقاسم الفضل بن عبدالله بن المحبّ، وفاطمة بنت أبي‌علي الدقّاق، والحافظ أبوإسحاق المصري الحبّال، والحافظ أبونصر بن ماكولا، وأبوالحسين بن النقّور، والخطيب أبومحمّد بن هزارمرد الصَّريفيني، وأبوالقاسم عليّ بن عبدالرحمن بن عَليّك النيسابوري، وعددٌ سواهم، بادر له أبوه رحمه الله بالاستجازة، وأخذها له من البلاد ابن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طاهر، وأبوعامر العَبْدري، وأبوطاهر السِّلَفي، وأبوموسى المديني، وأبوسعد السمعاني، وأبوالعلاء العطّار، وأبوالقاسم ابن عساكر، وأبوالفرج ابن الجوزي، وأبوأحمد بن سُكينة، وعبدالعزيز بن الأخضر، وعبدالرزّاق بن الجيلي، ويحيى بن الربيع الفقيه، والتاج الكندي، وأبوعبدالله بن البنّاء الصوفي، والفقيه محمّد بن غَنية، وداود ابن ملاعب، وعبدالعزيز بن الناقد، وأحمد بن ظَفَر بن هُبيرة، وموسى بن عبدالقادر، وأحمد بن صرما، وأبومنصور محمد بن عُفيجة، والحسن بن السيد، وآخرون، خاتمتهم بالإجازة أبوالحسن علي بن المقيّر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أخطأ فيه الحافظ ابن مَسْدي المجاور أنه قرأ في الجعديات أو كلّها على ابن المقيّر، أنبأنا ابن ناصر، أنبأنا عبدالواحد بن أحمد المَليحي، أخبرنا ابن أبي‌شُريح، أخبرنا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المَليحي سمع الكتاب، والنسخة عندي مكتوبة عن المليحي، لكنّه مات قبل أن يولد ابن ناصر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جمال‌الدين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ثقةً، حافظاً، ضابطاً، من أهل السنّة، لا مغمزَ فيه، تولّى تسميعي، سمعت بقراءته مسند أحمد والكتب الكبار، وعنه أخذت علم الحديث، وكان كثير الذكر، سريع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أن يقع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ابن الجوزي هذا، وقبّحه،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الحديث يجرح ويعدّل، أفلا تفرّق يا هذا بين الجرح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احتجّ بكلام ابن ناصر في كثير من التراجم في الذيل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ابن الجوزي في الحطّ على أبي‌سعد، ونسبه إلى التعصّب البارد على الحنابلة، وأنا فما رأيتُ أباسعد كذلك، ولا ريب أنّ ابن ناصر يتعسّف في الحطّ على جماعة من الشيوخ، وأبوسعد أعلم بالتاريخ، وأحفظ من ابن الجوزي ومن ابن ناصر، وهذا قوله في ابن ناصر في الذيل،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حافظ، ديّن، متقن، ثبت، لغوي، عارف بالمتون والأسانيد، كثير الصّلاة والتّلاوة، غير أنّه يحبّ أن يقع في الناس، وهو صحيح القراءة والنقل، وأول سماعه في سنة ثلاث وسبعين من أبي‌طاهر الأنباري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النجّار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ثبتاً، حسن الطريقة، متديّناً، فقيراً، متعفّفاً، نظيفاً، نزهاً، وقف كتبه، وخلّف ثياباً خليعاً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دنانير ولم يعقب، سمعت ابن سكينة وابن الأخضر وغيرهما يكثرون الثناء عليه، ويصفونه بالحفظ، والإتقان، والديانة، والمحافظة على السنن والنوافل، وسمعت جماعةً من شيوخي يذكرون أنّه وابن الجواليقي كانا يقرآن الأدب على أبي‌زكريا التبريزي، ويطلبان الحديث، فكان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ابن ناصر لغوي بغداد، ويخرج أبومنصور بن الجواليقي محدّثها، فانعكس الأمر، وانقلب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ابن ناصر من أئمة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سكينة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أقرأ عليك ديوان المتنبي، وشرحه لأبي‌زكريا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دائماً تقرأ عليّ الحديث مجاناً، وهذا شعر، ونحن نحتاج إلى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أبي خمسة دنانير، فدفعتها إليه، وقرأت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ناصر معنا كثيراً، وهو شافعي أشعري، ثمّ انتقل إلى مذهب أحمد في الأصول والفروع، ومات عليه، وله جودة حفظ وإتقان، وحسن معرفة، وهو ثبت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أبوموسى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 أصحاب الحديث في وقته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أنبؤونا عن ابن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 ناصر وأخبرنيه عنه سماعاً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سنين لا أدخل مسجد أبي‌منصور الخيّاط، واشتغلت بالأدب على التبريزي، فجئت يوماً لأقرأ الحديث على الخيّاط،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تركت قراءة القرآن، واشتغلت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واقرأ عليّ ليكون لك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في سنة اثنتين وتسعين، وكنت أقول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لي أيّ المذاهب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مراراً قد مضيت إلى القيرواني المتكلّم في كتاب التمهيد للباقلّاني، وكأنّ من يردّني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المنام كأنّي قد دخلت المسجد إلى الشيخ أبي‌منصور، وبجنبه رجل عليه ثياب بيض ورداء على عمامته يشبه الثياب الريفية، درّيّ اللون، عليه نور وبهاء، فسلّمت، وجلست بين أيديهما، ووقع في نفسي للرجل هيبة وأنّه رسول الله صلّى الله عليه وسلّم فلمّا جلست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بمذهب هذا الشيخ، عليك بمذهب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مرعوباً، وجسمي يرجف، فقصصت ذلك على والدتي، وبكرت إلى الشيخ لأقرأ عليه، فقصصت عليه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ما مذهب الشافعي إلّا حسن، ولا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ولكن لا تعتقد اعتقاد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أكون نصفين، وأنا أُشهدك، وأُشهد الجماعة أنّني منذ اليوم على مذهب أحمد بن حنبل في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أخذت في سماع كتب أحمد ومسائله والتفقّه على مذهبه، وذلك في رمضان،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ناصر في ثامن عشر شعبان،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الفقيه أبوبكر بن الحُصري،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ناصر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لعشرة من أصحاب الحديث في زمانك؛ لأنّك رئيسهم وسيّدهم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الطیوري</w:t>
      </w:r>
    </w:p>
    <w:p>
      <w:pPr>
        <w:pStyle w:val="BookText"/>
        <w:rPr/>
      </w:pPr>
      <w:r>
        <w:rPr>
          <w:rFonts w:ascii="Amiri" w:hAnsi="Amiri" w:eastAsia="Amiri" w:cs="Amiri"/>
          <w:color w:val="111111"/>
          <w:sz w:val="28"/>
          <w:sz w:val="28"/>
          <w:szCs w:val="28"/>
          <w:rtl w:val="true"/>
          <w:lang w:bidi="ar-SA"/>
        </w:rPr>
        <w:t xml:space="preserve">أبو‌الحسين، المبارك بن عبد‌الجبّار بن أحمد بن القاسم بن أحمد، الطُّيوري الصّيرفي، المتوفّى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الإمام، المحدّث، العالم، المفيد، بقيّة النقلة المُكثِرين، أبو‌الحسين المبارك بن عبد‌الجبّار بن أحمد بن القاسم بن أحمد بن عبدالله البغدادي، الصَّيرفي، ابن الطُّيوري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الحُرْفي، وأباعلي بن شاذان، ثمّ أبا الفرج الطناجِيري، وأبامحمّد الخلّال، وابن غَيلان، وأبا الحسن العتيقي، ومحمّد بن عليّ الصّوري، وعليّ بن أحمد الفالي، وأباطالب العُشاري وعدداً كثيراً، وارتحل، فسمع بالبصرة أباعليّ الشاموخي، وغيره، وجمع وخرج، وسمع ما لا يوصَف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التيمي، وابن ناصر، وعبدالخالق اليوسفي، وأبوطاهر محمّد بن أبي‌بكر السِّنجي، وأبوبكر بن السمعاني، وأبوالمعالي الحُلواني المروزي، وأبوطاهر السِّلَفي، وأبوبكر بن النقّور، وعبدالحقّ بن يوسف، وخطيب الموصل، وأبوالسعادات القزّاز،وأحمد بن عليّ العلوي النقيب، وبشرٌ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مكثراً، صالحاً أميناً صدوقاً، صحيحَ الأصول، صيّناً ورعاً وقوراً، حسنَ السمت، كثيرَ الخير، كتب الكثير، وسمع الناس بإفادته، ومتّعه الله بما سمع حتّى انتشرت عنه الرواية، وصار أعلى البغداديين سماعاً، أكثر عنه والدي، وكان المؤتمن الساجي يرميه بالكذب ، ويصرّح بذلك، وما رأيت أحداً من مشايخنا الثقات يوافق المؤتمن، فإنّي سألت مثل عبدالوهّاب وابن ناصر، فأثنوا عليه ثناءً حسناً، وشهدوا له بالطلب، والصدق، والأمانة، وكثرة السماع، سمعت سلمان الشحّام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أبوالغنائم النَّرسي، فانقطعنا عن مجلس ابن الطّيوري أياماً، فلمّا جئنا ابن الطيوري،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قطعكم عنّي؟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فلان كنّا نسمع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أعلى ما عنده؟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البكائي، فقام الشيخ أبوالحسين، وأخرج لنا شدّةً من حديث البكائي،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سماعي من أبي‌الفرج بن الطَّناجيري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وأظنّني سمعتها من ابن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أبوعليّ بن سُكّرة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الصالح الثقة أبوالحسين، كان ثبتاً فهماً، عفيفاً متقناً، صحب الحفّاظ ودرب معهم، سمعت أبابكر بن الخاضِبة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أبوالحسين ممّن يستشفى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ناصر في 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الثبت الصدوق أبوالحسين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محدّث مفيد ورع كبير، لم يشتغل قطّ بغير الحديث، وحصّل ما لم يُحصّله أحد من كتب التفاسير والقراءات واللغة، والمسانيد والتواريخ والعلل والأدبيات والشعر، كلّها مسموعة، رافق الصوري، واستفاد منه، والنخشبي، وظاهراً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السِّجْزي، والحُميدي، وجعفر بن الحكّاك، وأكثروا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الأمير أبونصر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صديقنا أبوالحسين يعرف بابن الحَمامي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سمع خلقاً، وهو من أهل الخير والعفاف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شيخنا أبوالحسين أنّ عنده نحو ألف جزء بخطّ الدارقطني، أو أخبرتعنه بذلك، وأخبرني أنّ عنده أربعة وثمانين مصنّفاً لابن أبي‌الدنيا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انتقى السلفي عدةَ أجزاء من الفوائد والنوادر على ابن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الحديث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أبونصر اليونارتي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ثبت، كثير الأصول، يحبّ العلم وأهله، وقد وصفوه بالمعرفة، وسعة الرواية، وكان ديّناً صالحاً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نصف ذي القعدة،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العلّاف</w:t>
      </w:r>
    </w:p>
    <w:p>
      <w:pPr>
        <w:pStyle w:val="BookText"/>
        <w:rPr/>
      </w:pPr>
      <w:r>
        <w:rPr>
          <w:rFonts w:ascii="Amiri" w:hAnsi="Amiri" w:eastAsia="Amiri" w:cs="Amiri"/>
          <w:color w:val="111111"/>
          <w:sz w:val="28"/>
          <w:sz w:val="28"/>
          <w:szCs w:val="28"/>
          <w:rtl w:val="true"/>
          <w:lang w:bidi="ar-SA"/>
        </w:rPr>
        <w:t xml:space="preserve">أبوطاهر، محمّد بن عليّ بن محمّد بن يوسف، المعروف بابن العلّاف، المتوفّى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العالم، الواعظ، أبو‌طاهر محمّد بن عليّ بن محمّد بن يوسف البغدادي، ابن العلّاف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القَطيعي، وأحمد بن جعفر بن سَلْم الخُتُّلي، ومَخْلد بن جعفر الباقَرْحي،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أبوالحسن الحاجب، وأبوبكر الخطيب، وأبوالحسين بن الطُّيوري، والحسن بن محمّد الباقرحي،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صدوقاً، ظاهرَ الوقار، له حَلقةٌ بجامع المنصور ومجلس 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أبناء 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شمارۀ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قطیعی و عبدالله بن احمد بن حنبل</w:t>
      </w:r>
    </w:p>
    <w:p>
      <w:pPr>
        <w:pStyle w:val="BookText"/>
        <w:rPr/>
      </w:pPr>
      <w:r>
        <w:rPr>
          <w:rFonts w:ascii="IRNazanin" w:hAnsi="IRNazanin" w:eastAsia="IRNazanin"/>
          <w:color w:val="111111"/>
          <w:sz w:val="28"/>
          <w:sz w:val="28"/>
          <w:szCs w:val="28"/>
          <w:rtl w:val="true"/>
          <w:lang w:bidi="fa-IR"/>
        </w:rPr>
        <w:t>فضائل الصحابه و مسند احمد تنها بواسطۀ عبدالله بن احمد و ابوبکر قطیعی نقل شده و در وثاقت و پذیرش نسخۀ کتاب از این دو هیچ شکی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ثابت شد که حدیث نور به روایت احمد بن حنبل بدون تردید صحیح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765_66574"/>
      <w:bookmarkStart w:id="126" w:name="pg9765_66574"/>
      <w:bookmarkEnd w:id="126"/>
    </w:p>
    <w:p>
      <w:pPr>
        <w:pStyle w:val="Heading2"/>
        <w:numPr>
          <w:ilvl w:val="1"/>
          <w:numId w:val="1"/>
        </w:numPr>
        <w:rPr/>
      </w:pPr>
      <w:bookmarkStart w:id="127" w:name="pg9765_66574"/>
      <w:bookmarkStart w:id="128" w:name="__RefHeading___Toc9118783_2870459653"/>
      <w:bookmarkStart w:id="129" w:name="_Toc44"/>
      <w:bookmarkEnd w:id="127"/>
      <w:bookmarkEnd w:id="128"/>
      <w:r>
        <w:rPr>
          <w:rtl w:val="true"/>
        </w:rPr>
        <w:t>وجه دوم از وجوه اثبات حدیث نور و ابطال ادعای اجماع بر وضع آن استدلال به فضائل احمد بر عدم جواز تکذیب روایت او</w:t>
      </w:r>
      <w:bookmarkEnd w:id="129"/>
    </w:p>
    <w:p>
      <w:pPr>
        <w:pStyle w:val="BookText"/>
        <w:rPr/>
      </w:pPr>
      <w:r>
        <w:rPr>
          <w:rFonts w:ascii="IRNazanin" w:hAnsi="IRNazanin" w:eastAsia="IRNazanin"/>
          <w:color w:val="111111"/>
          <w:sz w:val="28"/>
          <w:sz w:val="28"/>
          <w:szCs w:val="28"/>
          <w:rtl w:val="true"/>
          <w:lang w:bidi="fa-IR"/>
        </w:rPr>
        <w:t>وجه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ملاحظه نفائس مدائح و مفاخر و جلائل فضائل و مآثر احمد بن حنبل، هرگز کسی از عقلا و ارباب حیا جسارت نمی‌تواند کرد بر آنکه روایتِ چنین امام انام و رکن عظیم اسلام را از قبیل مفتریات و مختلقات کذّابین اغثام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نَبذی از مناقب و محامد احمد بن حنبل از کتاب الثقات أبوحاتِم محمّد بن حِبّان البُسْتي، و حلیة الأولیاء ابونعیم احمد بن عبداللّه اصفهانی، و کتاب الإکمال أبونصر علي بن هبةاللّه المعروف بابن ماکولا، و کتاب الأنساب عبدالکریم بن محمّد سمعانی، و وفیات الأعیان ابن خلّکان، و تهذیب الأسماء یحیی بن شرف النووي، و کتاب المختصر في أخبار البشر تصنیف أبوالفداء إسماعیل بن علي الأیّوبي، وتذکرة الحفّاظ و عبر في خبر من غبر ذهبی، و مرآة الجنان یافعی، و تتمّة المختصر ابن الوردي، و رجال مشکاة ولي‌الدّین الخطیب، و تهذیب التهذیب و تقریب التهذیب ابن حجر عسقلانی، و طبقات شافعیه ابوبکر اسدی، و طبقات الحفّاظ جلال‌الدّین سیوطی، و کتائب أعلام الأخیار کفوی، و فیض القدیر عبدالرؤوف بن تاج‌العارفین مناوی، و شرح مواهب لدنیه محمّد بن عبدالباقی زرقانی، و رجال مشکاة شیخ عبدالحقّ، و انصاف شاه ولی‌اللّه در مجلّد حدیث تشبیه مبیّن شد، فلتکن منك علی ذکر</w:t>
      </w:r>
      <w:r>
        <w:rPr>
          <w:rFonts w:eastAsia="IRNazanin" w:cs="IRNazanin"/>
          <w:color w:val="111111"/>
          <w:sz w:val="28"/>
          <w:szCs w:val="28"/>
          <w:rtl w:val="true"/>
          <w:lang w:bidi="fa-IR"/>
        </w:rPr>
        <w:t>.</w:t>
      </w:r>
      <w:r>
        <w:rPr>
          <w:rStyle w:val="FootnoteAnchor"/>
          <w:rtl w:val="true"/>
        </w:rPr>
        <w:footnoteReference w:id="1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 مدح و ثنای احمد آن است که قیام مقام انبیا برای او ثابت </w:t>
      </w:r>
      <w:bookmarkStart w:id="130" w:name="pg9765_66575"/>
    </w:p>
    <w:p>
      <w:pPr>
        <w:pStyle w:val="BookText"/>
        <w:rPr/>
      </w:pPr>
      <w:bookmarkEnd w:id="130"/>
      <w:r>
        <w:rPr>
          <w:rFonts w:ascii="IRNazanin" w:hAnsi="IRNazanin" w:eastAsia="IRNazanin"/>
          <w:color w:val="111111"/>
          <w:sz w:val="28"/>
          <w:sz w:val="28"/>
          <w:szCs w:val="28"/>
          <w:rtl w:val="true"/>
          <w:lang w:bidi="fa-IR"/>
        </w:rPr>
        <w:t>می‌سازند، چنانچه از افاده نووی در تهذیب الأسماء ظاهر است که ابراهیم بن الحارث که از اولاد عبادة بن الصامت بود گفت که به بشْر حافی گفتند که اگر تو هم قائم می‌شدی و می‌گفتی آنچه احمد گفت، خوب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حافی گفت که من بر این امر قادر نیستم، به تحقیق که احمد قائم شد مقام انبیا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چگونه ممکن است که روایت شخصی که قائم مقام انبیاء علیهم السّلام باشد در فضل جناب امیرالمؤمنین لائق احتجاج و استدلال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مگر آنکه بگویند که در باب فضل جناب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خود انبیا علیهم السّلام را قبولنمی‌کنم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روایت کسی را که قائم مقام انبیا علیهم السّلام باشد در فضلِ نفسِ رسول قبول کنیم و بیخ و بنیاد فضائل مصنوعه و مناقب منحوته مشایخ خود بر کنیم</w:t>
      </w:r>
      <w:r>
        <w:rPr>
          <w:rFonts w:eastAsia="IRNazanin" w:cs="IRNazanin"/>
          <w:color w:val="111111"/>
          <w:sz w:val="28"/>
          <w:szCs w:val="28"/>
          <w:rtl w:val="true"/>
          <w:lang w:bidi="fa-IR"/>
        </w:rPr>
        <w:t>!</w:t>
      </w:r>
    </w:p>
    <w:p>
      <w:pPr>
        <w:pStyle w:val="Heading2"/>
        <w:numPr>
          <w:ilvl w:val="1"/>
          <w:numId w:val="1"/>
        </w:numPr>
        <w:rPr/>
      </w:pPr>
      <w:bookmarkStart w:id="131" w:name="__RefHeading___Toc9118785_2870459653"/>
      <w:bookmarkStart w:id="132" w:name="_Toc45"/>
      <w:bookmarkEnd w:id="131"/>
      <w:r>
        <w:rPr>
          <w:rtl w:val="true"/>
        </w:rPr>
        <w:t>ابن المدینی احمد بن حنبل را در قیام في الإسلام بر ابوبکر ترجیح داده، ذکره عبدالحقّ في أسماء رجال مشکاة</w:t>
      </w:r>
      <w:bookmarkEnd w:id="132"/>
    </w:p>
    <w:p>
      <w:pPr>
        <w:pStyle w:val="BookText"/>
        <w:rPr/>
      </w:pPr>
      <w:r>
        <w:rPr>
          <w:rFonts w:ascii="IRNazanin" w:hAnsi="IRNazanin" w:eastAsia="IRNazanin"/>
          <w:color w:val="111111"/>
          <w:sz w:val="28"/>
          <w:sz w:val="28"/>
          <w:szCs w:val="28"/>
          <w:rtl w:val="true"/>
          <w:lang w:bidi="fa-IR"/>
        </w:rPr>
        <w:t>و نیز از روائع بدائع آن است که ابن المدینی امام ائمّۀ سُنّیه علی التحقیق حضرت احمد بن حنبل افیق را بر حضرت صدّیق و شیخ عتیق ترجیح و تفضیل داده، چنانچه شیخ عبدالحقّ در رجال مشکاة گفته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المیموني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ابن المدیني بالبصرة بعد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میموني، ما قام أحد في الإسلام ما قام أحمد، فعجبت من هذا وأبوبکر قد قام في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w:t>
      </w:r>
      <w:bookmarkStart w:id="133" w:name="pg9765_66576"/>
    </w:p>
    <w:p>
      <w:pPr>
        <w:pStyle w:val="BookText"/>
        <w:rPr/>
      </w:pPr>
      <w:bookmarkEnd w:id="13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وجد أنصاراً وإنّ أحمد لم یجد ناصراً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پس جای سر بر سنگ زدن است که روایت چنین بزرگ که بر حضرت یارِ غار غارّ دامن کش از انواع شنار و عار ترجیح دارد، به مقابله اهل حقّ، موضوع و مختلق و مکذوب و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به اجماع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وانمایند و حظّ وافر از کمال استحیا و انصاف و شرم و آزرم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کلّ العجب کیف یدّعي المخاطب النّحریر، وضعَ هذا الحدیث الشریف المستنیر، مع أنّ الإمام أحمد بن حنبل البصیر، الذي قام عندهم مقام الأنبیاء، في مقاساة المحنة والبلاء، بل فاق وتقدّم علی الشیخ التیمي الکبیر، أعني ابن أبي‌قحافة الحائز عندهم لأنواع العلم والفضل والشرافة، یرویه بسندٍ صحیح، ویعدّه من مناقب المنصوص علیه یوم الغدیر، علیه آلاف سلام الملك القدیر، فهل یخرج المخاطب الوحید، هذا الإمام الرّشید، والرکن السّدید، عن أهل السنّة والصّواب، ویولجه في زرافة الهالکین المبتدعین الأوشاب الأقشاب، حتّی یتمّ له دعوی إجماع أهل السنّة علی وضع هذا الحدیث المستطاب، وإنْ کان لا یتمّ إلّا بإخراج جمع کثیر، وجمّ غفیر، من السّنّیة العالیة النصاب، بل ولا یتمّ بعد ذلك أیضاً لعدم ثبوت الإجماع بتقوّل واحد أو اثنین أو جمع من المتعصّبین الدّاخلین في العلم من غیر باب، واللّه وليّ التوفیق في المبدأ و المآب</w:t>
      </w:r>
      <w:r>
        <w:rPr>
          <w:rFonts w:eastAsia="IRNazanin" w:cs="IRNazanin"/>
          <w:color w:val="111111"/>
          <w:sz w:val="28"/>
          <w:szCs w:val="28"/>
          <w:rtl w:val="true"/>
          <w:lang w:bidi="fa-IR"/>
        </w:rPr>
        <w:t>.</w:t>
      </w:r>
    </w:p>
    <w:p>
      <w:pPr>
        <w:pStyle w:val="Heading2"/>
        <w:numPr>
          <w:ilvl w:val="1"/>
          <w:numId w:val="1"/>
        </w:numPr>
        <w:rPr/>
      </w:pPr>
      <w:bookmarkStart w:id="134" w:name="__RefHeading___Toc9118787_2870459653"/>
      <w:bookmarkStart w:id="135" w:name="_Toc46"/>
      <w:bookmarkEnd w:id="134"/>
      <w:r>
        <w:rPr>
          <w:rtl w:val="true"/>
        </w:rPr>
        <w:t>مدائح احمد بن حنبل</w:t>
      </w:r>
      <w:bookmarkEnd w:id="1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معالی زاهره و مکارم باهره احمد بن حنبل که سابقاً در مجلد </w:t>
      </w:r>
    </w:p>
    <w:p>
      <w:pPr>
        <w:pStyle w:val="BookText"/>
        <w:rPr/>
      </w:pPr>
      <w:r>
        <w:rPr>
          <w:rFonts w:ascii="IRNazanin" w:hAnsi="IRNazanin" w:eastAsia="IRNazanin"/>
          <w:color w:val="111111"/>
          <w:sz w:val="28"/>
          <w:sz w:val="28"/>
          <w:szCs w:val="28"/>
          <w:rtl w:val="true"/>
          <w:lang w:bidi="fa-IR"/>
        </w:rPr>
        <w:t>حدیث تشبیه مذکور شده برای تنکیل و تخجیل مخاطب نبیل کافی و وافی است</w:t>
      </w:r>
      <w:r>
        <w:rPr>
          <w:rStyle w:val="FootnoteAnchor"/>
          <w:rtl w:val="true"/>
        </w:rPr>
        <w:footnoteReference w:id="173"/>
      </w:r>
      <w:r>
        <w:rPr>
          <w:rFonts w:ascii="IRNazanin" w:hAnsi="IRNazanin" w:eastAsia="IRNazanin"/>
          <w:color w:val="111111"/>
          <w:sz w:val="28"/>
          <w:sz w:val="28"/>
          <w:szCs w:val="28"/>
          <w:rtl w:val="true"/>
          <w:lang w:bidi="fa-IR"/>
        </w:rPr>
        <w:t>، لکن بعضی از آن علاوه بر ما سبق در اینجا هم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احمد بن محمّد بن عثمان ذهبی در کتاب سیر النبلاء در مدح و اطراء و وصف و ثناء احمد بن حنبل قریب شانزده جزء نوشته، چون ایراد آن بالتمام و الکمال موجب املال است، ناچار بر بعض آن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الذهبي في الکتاب المسطور</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الإمام حقّاً وشیخ الإسلام صدقاً، أبوعبداللّه أحمد بن محمّد بن حنبل بن هلال بن أسد بن إدریس بن عبداللّه بن حیّان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عوف بن قاسط بن مازن بن شیبان بن ذُهل بن ثعلبة بن عُکابة بن صعب بن عليّ بن بکر بن وائل الذُّهْلي الشیباني المروزي ثمّ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الأئمّة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ساق نسبه ولده عبداللّه واعتمده أبوبکر الخطیب في تاریخه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رحلتُه وحفظه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الکوفة فسکنتُ</w:t>
      </w:r>
      <w:r>
        <w:rPr>
          <w:rStyle w:val="FootnoteAnchor"/>
          <w:rtl w:val="true"/>
        </w:rPr>
        <w:footnoteReference w:id="174"/>
      </w:r>
      <w:r>
        <w:rPr>
          <w:rFonts w:ascii="IRNazanin" w:hAnsi="IRNazanin" w:eastAsia="IRNazanin"/>
          <w:color w:val="111111"/>
          <w:sz w:val="28"/>
          <w:sz w:val="28"/>
          <w:szCs w:val="28"/>
          <w:rtl w:val="true"/>
          <w:lang w:bidi="fa-IR"/>
        </w:rPr>
        <w:t xml:space="preserve">في بیت،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تحت رأسي لبنة، فحممت</w:t>
      </w:r>
      <w:r>
        <w:rPr>
          <w:rStyle w:val="FootnoteAnchor"/>
          <w:rtl w:val="true"/>
        </w:rPr>
        <w:footnoteReference w:id="175"/>
      </w:r>
      <w:r>
        <w:rPr>
          <w:rFonts w:ascii="IRNazanin" w:hAnsi="IRNazanin" w:eastAsia="IRNazanin"/>
          <w:color w:val="111111"/>
          <w:sz w:val="28"/>
          <w:sz w:val="28"/>
          <w:szCs w:val="28"/>
          <w:rtl w:val="true"/>
          <w:lang w:bidi="fa-IR"/>
        </w:rPr>
        <w:t>، فرجعت إلی أمّي، فلم أکن</w:t>
      </w:r>
      <w:r>
        <w:rPr>
          <w:rStyle w:val="FootnoteAnchor"/>
          <w:rtl w:val="true"/>
        </w:rPr>
        <w:footnoteReference w:id="176"/>
      </w:r>
      <w:r>
        <w:rPr>
          <w:rFonts w:ascii="Amiri" w:hAnsi="Amiri" w:eastAsia="Amiri" w:cs="Amiri"/>
          <w:color w:val="111111"/>
          <w:sz w:val="28"/>
          <w:sz w:val="28"/>
          <w:szCs w:val="28"/>
          <w:rtl w:val="true"/>
          <w:lang w:bidi="ar-SA"/>
        </w:rPr>
        <w:t>استاذنتُها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وأنا ابن أربعین سنة، فرزق اللّه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 الخلّال في کتاب أخلاق أحمد وهو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عليَّ زهیر بن صالح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جدّي عباسة بنت الفضل من العرب، فلم یولد له منها غیر أبي، وتوفّیت، فتزوّج بعدها ریحانة، فولدت عبداللّه عمّي، ثمّ توفّیت، فاشتری أمّ حسین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فولدت أمّ علي زینب، وولدت الحسن والحسین توأمین وماتا بقرب ولادتهما، ثمّ ولدت الحسن ومحمّداً، فعاشا حتّی صارا من السنّ إلی نحو من أربعین سنة، ثمّ ولدت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والدة عبداللّه عوراء، وأقامت معه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المروذي</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أبوعبداللّه اختلفتُ إلی الکتّاب ثمّ اختلفت إلی الدیوان وأنا ابن أربع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الخلّال حکایات في عقل أحمد وحیائه</w:t>
      </w:r>
      <w:r>
        <w:rPr>
          <w:rStyle w:val="FootnoteAnchor"/>
          <w:rtl w:val="true"/>
        </w:rPr>
        <w:footnoteReference w:id="179"/>
      </w:r>
      <w:r>
        <w:rPr>
          <w:rFonts w:ascii="IRNazanin" w:hAnsi="IRNazanin" w:eastAsia="IRNazanin"/>
          <w:color w:val="111111"/>
          <w:sz w:val="28"/>
          <w:sz w:val="28"/>
          <w:szCs w:val="28"/>
          <w:rtl w:val="true"/>
          <w:lang w:bidi="fa-IR"/>
        </w:rPr>
        <w:t>في المکتب، وورعه في الصغر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w:t>
      </w:r>
      <w:r>
        <w:rPr>
          <w:rStyle w:val="FootnoteAnchor"/>
          <w:rtl w:val="true"/>
        </w:rPr>
        <w:footnoteReference w:id="180"/>
      </w:r>
      <w:r>
        <w:rPr>
          <w:rFonts w:ascii="Amiri" w:hAnsi="Amiri" w:eastAsia="Amiri" w:cs="Amiri"/>
          <w:color w:val="111111"/>
          <w:sz w:val="28"/>
          <w:sz w:val="28"/>
          <w:szCs w:val="28"/>
          <w:rtl w:val="true"/>
          <w:lang w:bidi="ar-SA"/>
        </w:rPr>
        <w:t>المروذي</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هُشیم ولي عشرون سنة، فخرجت أنا والأعرابي رفیق کان لأبي‌عبداللّه،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w:t>
      </w:r>
      <w:r>
        <w:rPr>
          <w:rStyle w:val="FootnoteAnchor"/>
          <w:rtl w:val="true"/>
        </w:rPr>
        <w:footnoteReference w:id="182"/>
      </w:r>
      <w:r>
        <w:rPr>
          <w:rFonts w:ascii="IRNazanin" w:hAnsi="IRNazanin" w:eastAsia="IRNazanin"/>
          <w:color w:val="111111"/>
          <w:sz w:val="28"/>
          <w:sz w:val="28"/>
          <w:szCs w:val="28"/>
          <w:rtl w:val="true"/>
          <w:lang w:bidi="fa-IR"/>
        </w:rPr>
        <w:t xml:space="preserve">مشاة، فوصلنا الکوفة، یعني </w:t>
      </w:r>
    </w:p>
    <w:p>
      <w:pPr>
        <w:pStyle w:val="BookText"/>
        <w:rPr/>
      </w:pPr>
      <w:r>
        <w:rPr>
          <w:rFonts w:ascii="IRNazanin" w:hAnsi="IRNazanin" w:eastAsia="IRNazanin"/>
          <w:color w:val="111111"/>
          <w:sz w:val="28"/>
          <w:sz w:val="28"/>
          <w:szCs w:val="28"/>
          <w:rtl w:val="true"/>
          <w:lang w:bidi="fa-IR"/>
        </w:rPr>
        <w:t>في سنة ثلاث وثمانین، فأتینا أبامعاویة، وعنده الخلق، فأعطی الأعرابيّ حجّة بستّین درهماً، فخرج وترکني في بیت وحدي، فاستوحشتُ، ولیس معي إلّا جِراب فیه کتبي، کنتُ أضعُه فوق لبنة، وأضع رأسي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أُذاکر وکیعاً بحدیث الثوري، وذکر مرّة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هشیم؟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ربّما ذکر العشر أحادیث فأحفظها، فإذا قام، قالوا لي، فأُملیها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وأنبأنا</w:t>
      </w:r>
      <w:r>
        <w:rPr>
          <w:rStyle w:val="FootnoteAnchor"/>
          <w:rtl w:val="true"/>
        </w:rPr>
        <w:footnoteReference w:id="183"/>
      </w: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أيّ کتاب شئتَ من کتب وکیع من المصنّف، فإن شئتَ أن تسألني عن الکلام حتّی أخبرك بالإسناد، وإن شئت بالإسناد حتّی أخبرك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وأنبأ</w:t>
      </w:r>
      <w:r>
        <w:rPr>
          <w:rStyle w:val="FootnoteAnchor"/>
          <w:rtl w:val="true"/>
        </w:rPr>
        <w:footnoteReference w:id="184"/>
      </w:r>
      <w:r>
        <w:rPr>
          <w:rFonts w:ascii="IRNazanin" w:hAnsi="IRNazanin" w:eastAsia="IRNazanin"/>
          <w:color w:val="111111"/>
          <w:sz w:val="28"/>
          <w:sz w:val="28"/>
          <w:szCs w:val="28"/>
          <w:rtl w:val="true"/>
          <w:lang w:bidi="fa-IR"/>
        </w:rPr>
        <w:t>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وکیع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عن أبیك مسألة من نحو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الطلاق قبل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النبيّ صلّی اللّه علیه وسلّم وعن عليّ وابن عبّاس ونیّف وعشرین من التابعین لم یروا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أنّي سمعت أبابکر بن حمّاد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بن أبي‌شیبة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أبا إسماعیل الترمذي یذکر عن ابن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وکیع فجاءه رجل أو قال جماعة من أصحاب أبي‌حنیفة،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رجل بغدادي یتکلّم في بعض الکوفیّین، فلم یعرفه وکیع، فبینا نحن إذ طلع أحمد بن حنبل،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یا أباعبداللّه، فأفرجوا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یذکرونعن أبي‌عبداللّه الذي </w:t>
      </w:r>
    </w:p>
    <w:p>
      <w:pPr>
        <w:pStyle w:val="BookText"/>
        <w:rPr/>
      </w:pPr>
      <w:r>
        <w:rPr>
          <w:rFonts w:ascii="IRNazanin" w:hAnsi="IRNazanin" w:eastAsia="IRNazanin"/>
          <w:color w:val="111111"/>
          <w:sz w:val="28"/>
          <w:sz w:val="28"/>
          <w:szCs w:val="28"/>
          <w:rtl w:val="true"/>
          <w:lang w:bidi="fa-IR"/>
        </w:rPr>
        <w:t>یُنکرون، وجعل أبوعبداللّه یحتجّ بالأحادیث عن النبيّ صلّی اللّه علیه وسلّم، فقالوا لوکیع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بحضرتك تری ما یقول؟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أیش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القول إلّا کما قلت یا أباعبداللّه، فقال القوم لوکیع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خدعك واللّه البغدادي</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أحمد عندي نفقتَه،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بلغني أنّك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النّعمان، نحن قوم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یدافعني حتّی خرج، ولم یقل لي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المروذي</w:t>
      </w:r>
      <w:r>
        <w:rPr>
          <w:rStyle w:val="FootnoteAnchor"/>
          <w:rtl w:val="true"/>
        </w:rPr>
        <w:footnoteReference w:id="187"/>
      </w:r>
      <w:r>
        <w:rPr>
          <w:rFonts w:ascii="IRNazanin" w:hAnsi="IRNazanin" w:eastAsia="IRNazanin"/>
          <w:color w:val="111111"/>
          <w:sz w:val="28"/>
          <w:sz w:val="28"/>
          <w:szCs w:val="28"/>
          <w:rtl w:val="true"/>
          <w:lang w:bidi="fa-IR"/>
        </w:rPr>
        <w:t>أنّ أباعبداللّه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تزوجت إلّا بعد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الدّورقي، عن أبي‌عبداللّه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کتبنا الحدیث من ستّة وجوه وسبعة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لم نضبطه، فکیف یضبطه من کتبه من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یحفظ ألف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ذاکرتُه فأخذت علیه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حکایة صحیحة في سَعة علم أبي‌عبداللّه، وکانوا یعدّون في ذلك المکرَّر، والأثر، وفتوی التّابعي، وما فسّر،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فالمتون المرفوعة القویة لا تبلغ عشر معشار ذلك</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أحفظ أم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کتبه لیس في أوائل الأجزاء أسماء الذین حدّثوه، فکان یحفظ کلّ جزء ممّن سمعه، وأنا لا أقدر علی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أبي‌زرعة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حُرزت</w:t>
      </w:r>
      <w:r>
        <w:rPr>
          <w:rStyle w:val="FootnoteAnchor"/>
          <w:rtl w:val="true"/>
        </w:rPr>
        <w:footnoteReference w:id="188"/>
      </w:r>
      <w:r>
        <w:rPr>
          <w:rFonts w:ascii="IRNazanin" w:hAnsi="IRNazanin" w:eastAsia="IRNazanin"/>
          <w:color w:val="111111"/>
          <w:sz w:val="28"/>
          <w:sz w:val="28"/>
          <w:szCs w:val="28"/>
          <w:rtl w:val="true"/>
          <w:lang w:bidi="fa-IR"/>
        </w:rPr>
        <w:t>کتب أحمد یوم مات، فبلغت اثني عشر حملاً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ظهر کتاب منها حدیث فلان ولا في بطنه حدّثنا فلان، کلّ ذلك کان یحفظه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حسن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 أبوعبداللّه أجزاءکلّها سفیان سفیان، لیس علی حدیث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189"/>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فظننتها عن رجل واحد، فانتخبت منها، فلمّا قرأ ذلك عليّ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190"/>
      </w:r>
      <w:r>
        <w:rPr>
          <w:rFonts w:ascii="IRNazanin" w:hAnsi="IRNazanin" w:eastAsia="IRNazanin"/>
          <w:color w:val="111111"/>
          <w:sz w:val="28"/>
          <w:sz w:val="28"/>
          <w:szCs w:val="28"/>
          <w:rtl w:val="true"/>
          <w:lang w:bidi="fa-IR"/>
        </w:rPr>
        <w:t>وکیع ویحیی وأنبأ</w:t>
      </w:r>
      <w:r>
        <w:rPr>
          <w:rStyle w:val="FootnoteAnchor"/>
          <w:rtl w:val="true"/>
        </w:rPr>
        <w:footnoteReference w:id="191"/>
      </w:r>
      <w:r>
        <w:rPr>
          <w:rFonts w:ascii="IRNazanin" w:hAnsi="IRNazanin" w:eastAsia="IRNazanin"/>
          <w:color w:val="111111"/>
          <w:sz w:val="28"/>
          <w:sz w:val="28"/>
          <w:szCs w:val="28"/>
          <w:rtl w:val="true"/>
          <w:lang w:bidi="fa-IR"/>
        </w:rPr>
        <w:t>فلان، فعجبت ولم أقدر أنا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أباعبداللّه کأنّ اللّه جمع له علم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أعلم بفقه الحدیث ومعانیه من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أجالس أحمد وابن معین، ونتذاکر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فقهه؟ ما تفسیره؟ فیسکتون إلّا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قد کتب کتب الرّأي وحفظها، ثمّ لم یلتفت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وکیعاً عن خارجة بن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أحمد أن أحدّث عنه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192"/>
      </w:r>
      <w:r>
        <w:rPr>
          <w:rFonts w:ascii="IRNazanin" w:hAnsi="IRNazanin" w:eastAsia="IRNazanin"/>
          <w:color w:val="111111"/>
          <w:sz w:val="28"/>
          <w:sz w:val="28"/>
          <w:szCs w:val="28"/>
          <w:rtl w:val="true"/>
          <w:lang w:bidi="fa-IR"/>
        </w:rPr>
        <w:t xml:space="preserve">إبراهیم بن شمّاس، سمعت وکیعاً وحفص بن </w:t>
      </w:r>
    </w:p>
    <w:p>
      <w:pPr>
        <w:pStyle w:val="BookText"/>
        <w:rPr/>
      </w:pPr>
      <w:r>
        <w:rPr>
          <w:rFonts w:ascii="IRNazanin" w:hAnsi="IRNazanin" w:eastAsia="IRNazanin"/>
          <w:color w:val="111111"/>
          <w:sz w:val="28"/>
          <w:sz w:val="28"/>
          <w:szCs w:val="28"/>
          <w:rtl w:val="true"/>
          <w:lang w:bidi="fa-IR"/>
        </w:rPr>
        <w:t>غیاث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الکوفة مثل ذاك الفتی یعنیان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أتی حسیناً الجعفي بکتاب کبیر یشفع في أحمد،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 لا تجعل بیني وبینك منعِماً، فلیس تَحمّل عليّ بأحد إلّا وأنت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193"/>
      </w:r>
      <w:r>
        <w:rPr>
          <w:rFonts w:ascii="Amiri" w:hAnsi="Amiri" w:eastAsia="Amiri" w:cs="Amiri"/>
          <w:color w:val="111111"/>
          <w:sz w:val="28"/>
          <w:sz w:val="28"/>
          <w:szCs w:val="28"/>
          <w:rtl w:val="true"/>
          <w:lang w:bidi="ar-SA"/>
        </w:rPr>
        <w:t>المروذي</w:t>
      </w:r>
      <w:r>
        <w:rPr>
          <w:rStyle w:val="FootnoteAnchor"/>
          <w:rtl w:val="true"/>
        </w:rPr>
        <w:footnoteReference w:id="194"/>
      </w:r>
      <w:r>
        <w:rPr>
          <w:rFonts w:ascii="IRNazanin" w:hAnsi="IRNazanin" w:eastAsia="IRNazanin"/>
          <w:color w:val="111111"/>
          <w:sz w:val="28"/>
          <w:sz w:val="28"/>
          <w:szCs w:val="28"/>
          <w:rtl w:val="true"/>
          <w:lang w:bidi="fa-IR"/>
        </w:rPr>
        <w:t>، أنبأ</w:t>
      </w:r>
      <w:r>
        <w:rPr>
          <w:rStyle w:val="FootnoteAnchor"/>
          <w:rtl w:val="true"/>
        </w:rPr>
        <w:footnoteReference w:id="195"/>
      </w:r>
      <w:r>
        <w:rPr>
          <w:rFonts w:ascii="Amiri" w:hAnsi="Amiri" w:eastAsia="Amiri" w:cs="Amiri"/>
          <w:color w:val="111111"/>
          <w:sz w:val="28"/>
          <w:sz w:val="28"/>
          <w:szCs w:val="28"/>
          <w:rtl w:val="true"/>
          <w:lang w:bidi="ar-SA"/>
        </w:rPr>
        <w:t>خضر المروذي</w:t>
      </w:r>
      <w:r>
        <w:rPr>
          <w:rStyle w:val="FootnoteAnchor"/>
          <w:rtl w:val="true"/>
        </w:rPr>
        <w:footnoteReference w:id="196"/>
      </w:r>
      <w:r>
        <w:rPr>
          <w:rFonts w:ascii="IRNazanin" w:hAnsi="IRNazanin" w:eastAsia="IRNazanin"/>
          <w:color w:val="111111"/>
          <w:sz w:val="28"/>
          <w:sz w:val="28"/>
          <w:szCs w:val="28"/>
          <w:rtl w:val="true"/>
          <w:lang w:bidi="fa-IR"/>
        </w:rPr>
        <w:t>بطرسوس، سمعت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آدم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محمّد بن علي، ثنا</w:t>
      </w:r>
      <w:r>
        <w:rPr>
          <w:rStyle w:val="FootnoteAnchor"/>
          <w:rtl w:val="true"/>
        </w:rPr>
        <w:footnoteReference w:id="198"/>
      </w:r>
      <w:r>
        <w:rPr>
          <w:rFonts w:ascii="IRNazanin" w:hAnsi="IRNazanin" w:eastAsia="IRNazanin"/>
          <w:color w:val="111111"/>
          <w:sz w:val="28"/>
          <w:sz w:val="28"/>
          <w:szCs w:val="28"/>
          <w:rtl w:val="true"/>
          <w:lang w:bidi="fa-IR"/>
        </w:rPr>
        <w:t>الأثرم، حدّثني بعض من کان مع أبي‌عبداللّه أنّهم کانوا یجتمعون عند یحیی بن آدم، فیتشاغلون عن الحدیث بمناظرة أحمد یحیی بن آدم، ویرتفع الصّوت بینهما، وکان یحیی بن آدم واحد أهل زمانه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199"/>
      </w:r>
      <w:r>
        <w:rPr>
          <w:rFonts w:ascii="Amiri" w:hAnsi="Amiri" w:eastAsia="Amiri" w:cs="Amiri"/>
          <w:color w:val="111111"/>
          <w:sz w:val="28"/>
          <w:sz w:val="28"/>
          <w:szCs w:val="28"/>
          <w:rtl w:val="true"/>
          <w:lang w:bidi="ar-SA"/>
        </w:rPr>
        <w:t>المروذي</w:t>
      </w:r>
      <w:r>
        <w:rPr>
          <w:rStyle w:val="FootnoteAnchor"/>
          <w:rtl w:val="true"/>
        </w:rPr>
        <w:footnoteReference w:id="200"/>
      </w:r>
      <w:r>
        <w:rPr>
          <w:rFonts w:ascii="IRNazanin" w:hAnsi="IRNazanin" w:eastAsia="IRNazanin"/>
          <w:color w:val="111111"/>
          <w:sz w:val="28"/>
          <w:sz w:val="28"/>
          <w:szCs w:val="28"/>
          <w:rtl w:val="true"/>
          <w:lang w:bidi="fa-IR"/>
        </w:rPr>
        <w:t>سمعت محمّد بن یحیی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أبي مکرِّماً لأحمد بن حنبل، لقد بذل له کتبه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القواریري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 علینا مثل هذین؛ أحمد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قدم عليّ من بغداد أحبّ إليّ من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 یحیی بن سعید یوم خرجتُ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عبدالرحمن بن مهدي ذکر أصحاب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بحدیث الثوري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أحمد، فقال ابن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ما بین کتفي الثوري فلینظر إلی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المروذي</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بحدیث سفیان حتّی کتبته عن رجلین، حتّی کلّمنا یحیی بن آدم، فکلّم لنا الأشجعي، فکان یخرج إلینا الکتب، فنکتب من غیر أن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إلی أحمد إلّا ذکرت به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وکیع ابن مهدي في نحو من ستّین حدیثاً من حدیث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ذلك لابن مهدي، وکان یخفیه</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أباعاصم یقول لرجل 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تعدّون عندکم الیوم من أصحاب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أحمد بن حنبل ویحیی بن معینوأبوخیثمة والمُعَیطي</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والسُّویدي حتّی عدّ له جماعة بالکوفة أیضاً وبالبصرة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جمیع من ذکرتَ، ولجؤوا</w:t>
      </w:r>
      <w:r>
        <w:rPr>
          <w:rStyle w:val="FootnoteAnchor"/>
          <w:rtl w:val="true"/>
        </w:rPr>
        <w:footnoteReference w:id="204"/>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لم أر مثل ذاك الفتی،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شجاع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الولید الطیالسي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بالمصرَیْن رجل أکرم </w:t>
      </w:r>
    </w:p>
    <w:p>
      <w:pPr>
        <w:pStyle w:val="BookText"/>
        <w:rPr/>
      </w:pPr>
      <w:r>
        <w:rPr>
          <w:rFonts w:ascii="Amiri" w:hAnsi="Amiri" w:eastAsia="Amiri" w:cs="Amiri"/>
          <w:color w:val="111111"/>
          <w:sz w:val="28"/>
          <w:sz w:val="28"/>
          <w:szCs w:val="28"/>
          <w:rtl w:val="true"/>
          <w:lang w:bidi="ar-SA"/>
        </w:rPr>
        <w:t>عليّ من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سلیمان بن حرب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أحمد بن حنبل ما یقول في مسألة کذا؛ فإنّه عندنا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205"/>
      </w:r>
      <w:r>
        <w:rPr>
          <w:rFonts w:ascii="IRNazanin" w:hAnsi="IRNazanin" w:eastAsia="IRNazanin"/>
          <w:color w:val="111111"/>
          <w:sz w:val="28"/>
          <w:sz w:val="28"/>
          <w:szCs w:val="28"/>
          <w:rtl w:val="true"/>
          <w:lang w:bidi="fa-IR"/>
        </w:rPr>
        <w:t>عليّ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عند عفّان ومعه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الیوم حدیث،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أحمد بن حنبل، وقد جاء</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مقفل، والجاریة لیست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أفتح، فتکلّم علی القفل بشيء، ففتحه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فشّاش</w:t>
      </w:r>
      <w:r>
        <w:rPr>
          <w:rStyle w:val="FootnoteAnchor"/>
          <w:rtl w:val="true"/>
        </w:rPr>
        <w:footnoteReference w:id="207"/>
      </w:r>
      <w:r>
        <w:rPr>
          <w:rFonts w:ascii="Amiri" w:hAnsi="Amiri" w:eastAsia="Amiri" w:cs="Amiri"/>
          <w:color w:val="111111"/>
          <w:sz w:val="28"/>
          <w:sz w:val="28"/>
          <w:szCs w:val="28"/>
          <w:rtl w:val="true"/>
          <w:lang w:bidi="ar-SA"/>
        </w:rPr>
        <w:t>أیضاً، وحدّثهم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w:t>
      </w:r>
      <w:r>
        <w:rPr>
          <w:rStyle w:val="FootnoteAnchor"/>
          <w:rtl w:val="true"/>
        </w:rPr>
        <w:footnoteReference w:id="208"/>
      </w:r>
      <w:r>
        <w:rPr>
          <w:rFonts w:ascii="Amiri" w:hAnsi="Amiri" w:eastAsia="Amiri" w:cs="Amiri"/>
          <w:color w:val="111111"/>
          <w:sz w:val="28"/>
          <w:sz w:val="28"/>
          <w:szCs w:val="28"/>
          <w:rtl w:val="true"/>
          <w:lang w:bidi="ar-SA"/>
        </w:rPr>
        <w:t>المروذي</w:t>
      </w:r>
      <w:r>
        <w:rPr>
          <w:rStyle w:val="FootnoteAnchor"/>
          <w:rtl w:val="true"/>
        </w:rPr>
        <w:footnoteReference w:id="209"/>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أغمي علیك أو غُشي علیك عند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دهلیزه، زحمني الناس فأغمي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سفیان قال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أحدّث وقد مات خیر النّاس؟</w:t>
      </w:r>
    </w:p>
    <w:p>
      <w:pPr>
        <w:pStyle w:val="BookText"/>
        <w:rPr/>
      </w:pPr>
      <w:r>
        <w:rPr>
          <w:rFonts w:ascii="IRNazanin" w:hAnsi="IRNazanin" w:eastAsia="IRNazanin"/>
          <w:color w:val="111111"/>
          <w:sz w:val="28"/>
          <w:sz w:val="28"/>
          <w:szCs w:val="28"/>
          <w:rtl w:val="true"/>
          <w:lang w:bidi="fa-IR"/>
        </w:rPr>
        <w:t>وقال مُهنّا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ابن عیینة ووکیعاً وبقیّة وعبدالرزّاق وضَمْرة والنّاس، ما رأیت رجلاً أجمع من أحمد في علمه وزهده وورعه وذکر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نوح بن حبیب القُومَسي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علی أحمد بن حنبل في سنة ثمان وتسعین ومائة بمسجد الخیف، وهو یفتي فتیا واسعة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شیخ أنّه کان عنده کتاب بخطّ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ابن عیینة </w:t>
      </w:r>
    </w:p>
    <w:p>
      <w:pPr>
        <w:pStyle w:val="BookText"/>
        <w:rPr/>
      </w:pPr>
      <w:r>
        <w:rPr>
          <w:rFonts w:ascii="IRNazanin" w:hAnsi="IRNazanin" w:eastAsia="IRNazanin"/>
          <w:color w:val="111111"/>
          <w:sz w:val="28"/>
          <w:sz w:val="28"/>
          <w:szCs w:val="28"/>
          <w:rtl w:val="true"/>
          <w:lang w:bidi="fa-IR"/>
        </w:rPr>
        <w:t>سنة، ففقدت أحمد بن حنبل أیّاماً، فدُللت علی موضعه، فجئتُ فإذا هو في شبیهٍ بکهف في جياد،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وإذا علیه قطعة لِبدٍ خَلق،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أستتر</w:t>
      </w:r>
      <w:r>
        <w:rPr>
          <w:rStyle w:val="FootnoteAnchor"/>
          <w:rtl w:val="true"/>
        </w:rPr>
        <w:footnoteReference w:id="210"/>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ثیابي،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إلی منزلي فجئته بمائة درهم، فعرضتها علیه، فامتنع،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فأبی حتّی بلغت عشرین درهماً، فأبی</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لك أن تقتل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سمعت معي من ابن عیینة،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أنسخه 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ورقاً،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بدراهم اکتسی منها بثوبین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بَکران بن أحمد الحنظلي الزاهد ببغداد، سمعت عبداللّه بن أحمد، سمعت أبي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صنعاء أنا ویحیی بن معین، فمضیت إلی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قريته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قدمته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وتخلّف یحیی، فلمّا ذهبتُ أدقّ الباب، قال لي بقّال تجاه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تدقّ؛ فإنّ الشیخ 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حتّی إذا کان قبل المغرب، خرج فوثبت إلیه وفي یدي أحادیث ابتعتها</w:t>
      </w:r>
      <w:r>
        <w:rPr>
          <w:rStyle w:val="FootnoteAnchor"/>
          <w:rtl w:val="true"/>
        </w:rPr>
        <w:footnoteReference w:id="212"/>
      </w:r>
      <w:r>
        <w:rPr>
          <w:rFonts w:ascii="IRNazanin" w:hAnsi="IRNazanin" w:eastAsia="IRNazanin"/>
          <w:color w:val="111111"/>
          <w:sz w:val="28"/>
          <w:sz w:val="28"/>
          <w:szCs w:val="28"/>
          <w:rtl w:val="true"/>
          <w:lang w:bidi="fa-IR"/>
        </w:rPr>
        <w:t>، فسلّمت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بهذه رحمك اللّه، فإنّي رجل غریب،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وزبرني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فتقاصر وضمّني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أنت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الأحادیث وجعل یقرؤها حتّی أظلم، فقال للبقّال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المصباح حتّی خرج وقت المغرب، وکان عبدالرزّاق یؤخّر صلاة المغرب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الرمادي</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عبدالرزّاق وذکر أحمد بن حنبل، فدمعت عیناه،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نفقته نفدت، فأخذتُ بیده، فأقمته خلف الباب، وما معنا أحد،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یجتمع</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عندنا الدنانیر، إذا بعنا الغلة، أشغلناها في شيء، وقد وجدت عند النساء عشرة دنانیر فخذها، وأرجو أن لا تنفقها حتّی یتهیّأ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لو قبلت من أحد شیئاً قبلت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الذّهبي بعد نحو من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سنان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یزید</w:t>
      </w:r>
      <w:r>
        <w:rPr>
          <w:rStyle w:val="FootnoteAnchor"/>
          <w:rtl w:val="true"/>
        </w:rPr>
        <w:footnoteReference w:id="215"/>
      </w:r>
      <w:r>
        <w:rPr>
          <w:rFonts w:ascii="IRNazanin" w:hAnsi="IRNazanin" w:eastAsia="IRNazanin"/>
          <w:color w:val="111111"/>
          <w:sz w:val="28"/>
          <w:sz w:val="28"/>
          <w:szCs w:val="28"/>
          <w:rtl w:val="true"/>
          <w:lang w:bidi="fa-IR"/>
        </w:rPr>
        <w:t>لأحد أشدّ تعظیماً منه لأحمد بن حنبل، ولا أکرم أحداً مثله، کان یقعده إلی جنبه ویوقّره ولا یمازحه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ولا أورع من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وقد رأی مثل الثوري ومالك وابن جریج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الکوفة مثل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أُشبّه أحمد بأرطاة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 بن جمیل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عاش أحمد سیکون حجّةً علی أهل زمانه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أهل زماننا ابن المبارك، ثمّ هذا الشابّ، 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رجلاً یحبّ أحمد فاعلم أنّه 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أدرك عصر الثوري والأوزاعي واللّیث لکان هو المقدّم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w:t>
      </w:r>
      <w:r>
        <w:rPr>
          <w:rStyle w:val="FootnoteAnchor"/>
          <w:rtl w:val="true"/>
        </w:rPr>
        <w:footnoteReference w:id="216"/>
      </w:r>
      <w:r>
        <w:rPr>
          <w:rFonts w:ascii="IRNazanin" w:hAnsi="IRNazanin" w:eastAsia="IRNazanin"/>
          <w:color w:val="111111"/>
          <w:sz w:val="28"/>
          <w:sz w:val="28"/>
          <w:szCs w:val="28"/>
          <w:rtl w:val="true"/>
          <w:lang w:bidi="fa-IR"/>
        </w:rPr>
        <w:t>أحمد إلی التابعین؟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کبار </w:t>
      </w:r>
    </w:p>
    <w:p>
      <w:pPr>
        <w:pStyle w:val="BookText"/>
        <w:rPr/>
      </w:pP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الثوري لمات الورع، ولولا أحمد لأحدثوا في الدّین، أحمد إمام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أحمد في مسنده عن قتیبة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لأبي‌مُسهر الغسّاني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من یحفظ علی الأمّة أمر دینها؟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في ناحیة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ببغداد شابّاً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217"/>
      </w:r>
      <w:r>
        <w:rPr>
          <w:rFonts w:ascii="IRNazanin" w:hAnsi="IRNazanin" w:eastAsia="IRNazanin"/>
          <w:color w:val="111111"/>
          <w:sz w:val="28"/>
          <w:sz w:val="28"/>
          <w:szCs w:val="28"/>
          <w:rtl w:val="true"/>
          <w:lang w:bidi="fa-IR"/>
        </w:rPr>
        <w:t>، قال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بغداد، فما خلفتُ بها رجلاً أفضل ولا أعلم ولا أفقه ولا أتقی من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الزعفراني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أعقل من أحمد وسلیمان بن داود الهاشمي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محمّد بن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أریك من لم تر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مثله، فذهب بي إلی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 الشافعي مثل أحمد بن حنبل، ولولا أحمد وبذل نفسه لذهب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حجّة بین اللّه وبین خلقه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أفضل عندي من سعید بن جبیر في زمانه؛ لأنّ سعیداً کان له نظراء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ابن المدیني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الدّین بالصدّیق یوم الردّة وبأحمد یوم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العلم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وهو أفقههم، وذکر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لأتزیّن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بذکر أحمد،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رأیت رجلاً أعلم بالسنّة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شبهتُ أحمد بن حنبل إلّا بابن المبارك في سمته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تقاه</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محمّد بن الحسین الأنماطي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في مجلس فیه یحیی بن معین وأبوخثیمة، فجعلوا یثنون علی أحمد بن حنبل،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هذا</w:t>
      </w:r>
      <w:r>
        <w:rPr>
          <w:rStyle w:val="FootnoteAnchor"/>
          <w:rtl w:val="true"/>
        </w:rPr>
        <w:footnoteReference w:id="221"/>
      </w:r>
      <w:r>
        <w:rPr>
          <w:rFonts w:ascii="IRNazanin" w:hAnsi="IRNazanin" w:eastAsia="IRNazanin"/>
          <w:color w:val="111111"/>
          <w:sz w:val="28"/>
          <w:sz w:val="28"/>
          <w:szCs w:val="28"/>
          <w:rtl w:val="true"/>
          <w:lang w:bidi="fa-IR"/>
        </w:rPr>
        <w:t>،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وکثرة الثناء علی أحمد تستنکر؟ لو جلسنا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بالثناء علیه، ما ذکرنا فضائله بکمالها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عبّاس عن ابن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النفیلي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حنبل من أعلام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المروذي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أباثور، سئل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أحمد بن حنبل شیخنا وإمامنا فیها کذا وکذا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یحدّث للّه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یعلی بن عُبید والقَعْنبي</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أکون مثل أحمد، واللّه لا أکون مثله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أحمد ولا أشدّ منه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بِشر بن الحارث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دخل</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الکیر، فخرج ذهباً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بشر الحافي له حین ضرب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علی قول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تریدون أن أقوم مقام الأنبیاء؟</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القاسم بن محمّد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المروذي</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ذي النون السجن، ونحن بالعسکر،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حال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حمّاد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ثور الفقیه،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أعلم و</w:t>
      </w:r>
      <w:r>
        <w:rPr>
          <w:rStyle w:val="FootnoteAnchor"/>
          <w:rtl w:val="true"/>
        </w:rPr>
        <w:footnoteReference w:id="227"/>
      </w:r>
      <w:r>
        <w:rPr>
          <w:rFonts w:ascii="Amiri" w:hAnsi="Amiri" w:eastAsia="Amiri" w:cs="Amiri"/>
          <w:color w:val="111111"/>
          <w:sz w:val="28"/>
          <w:sz w:val="28"/>
          <w:szCs w:val="28"/>
          <w:rtl w:val="true"/>
          <w:lang w:bidi="ar-SA"/>
        </w:rPr>
        <w:t>أفقه من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 بن علي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أفضل 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صالح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أباهمام السَّکوني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أحمد بن حنبل، ولا رأی هو مثله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حجّاج بن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أفضل من أحمد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وما کنت </w:t>
      </w:r>
    </w:p>
    <w:p>
      <w:pPr>
        <w:pStyle w:val="BookText"/>
        <w:rPr/>
      </w:pPr>
      <w:r>
        <w:rPr>
          <w:rFonts w:ascii="Amiri" w:hAnsi="Amiri" w:eastAsia="Amiri" w:cs="Amiri"/>
          <w:color w:val="111111"/>
          <w:sz w:val="28"/>
          <w:sz w:val="28"/>
          <w:szCs w:val="28"/>
          <w:rtl w:val="true"/>
          <w:lang w:bidi="ar-SA"/>
        </w:rPr>
        <w:t>أحبّ أن أقتل في سبیل اللّه ولم أصلّ</w:t>
      </w:r>
      <w:r>
        <w:rPr>
          <w:rStyle w:val="FootnoteAnchor"/>
          <w:rtl w:val="true"/>
        </w:rPr>
        <w:footnoteReference w:id="228"/>
      </w:r>
      <w:r>
        <w:rPr>
          <w:rFonts w:ascii="IRNazanin" w:hAnsi="IRNazanin" w:eastAsia="IRNazanin"/>
          <w:color w:val="111111"/>
          <w:sz w:val="28"/>
          <w:sz w:val="28"/>
          <w:szCs w:val="28"/>
          <w:rtl w:val="true"/>
          <w:lang w:bidi="fa-IR"/>
        </w:rPr>
        <w:t>علی أحمد، بلغ واللّه في الإمامة أکثر</w:t>
      </w:r>
      <w:r>
        <w:rPr>
          <w:rStyle w:val="FootnoteAnchor"/>
          <w:rtl w:val="true"/>
        </w:rPr>
        <w:footnoteReference w:id="229"/>
      </w:r>
      <w:r>
        <w:rPr>
          <w:rFonts w:ascii="IRNazanin" w:hAnsi="IRNazanin" w:eastAsia="IRNazanin"/>
          <w:color w:val="111111"/>
          <w:sz w:val="28"/>
          <w:sz w:val="28"/>
          <w:szCs w:val="28"/>
          <w:rtl w:val="true"/>
          <w:lang w:bidi="fa-IR"/>
        </w:rPr>
        <w:t>من مبلغ سفیان ومالك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عمرو الناقد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وافقني أحمد بن حنبل علی حدیث لا أبالي من خالفني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عليّ بن المدیني وأحمد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في الحفظ متقاربین، وکان أحمد 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من یحبّ أحمد فاعلم أنّه صاحب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أکبر من إسحاق وأفقه، ما رأیت أحداً أکمل من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یحیی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أحمد إماماً فیما بیني وبین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30"/>
      </w:r>
      <w:r>
        <w:rPr>
          <w:rFonts w:ascii="IRNazanin" w:hAnsi="IRNazanin" w:eastAsia="IRNazanin"/>
          <w:color w:val="111111"/>
          <w:sz w:val="28"/>
          <w:sz w:val="28"/>
          <w:szCs w:val="28"/>
          <w:rtl w:val="true"/>
          <w:lang w:bidi="fa-IR"/>
        </w:rPr>
        <w:t>قال محمّد بن مهران الجمّال</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غیر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 الأئمّة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سحتویه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أباعُمیر بن النحّاس الرّملي، وذکر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عن الدّنیا ما کان أصبره، وبالماضین ما کان أشبهه، وبالصّالحین ما کان ألحقه، عرضت له الدنیا فأباها والبدع فنفاها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أبوعمیر من عبّاد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عليّ شیئاً عن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عن أبي‌عبداللّه البوشنجي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أجمع في کلّ شيء من أحمد بن حنبل ولا أعقل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صاحب فقه، صاحب حفظ، صاحب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أحمد بن حنبل المعرفة بالحدیث والفقه والورع والزهد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عبدالوهّاب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إلی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رددناه إلی أحمد بن حنبل، وکان أعلم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مجالس أحمد مجالس الآخرة، لا یذکر فیها شيء من أمر الدنیا، ما رأیته ذکر الدنیا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محمّد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من أدرکت في الحدیث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الحمیدي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بالحجاز وأحمد بالعراق وابن راهویه بخراسان لا یغلبنا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محمّد بن یاسین البلدي، سمعت ابن أبي‌أویس،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أصحاب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أبقی اللّه أحمد بن حنبل فلم یذهب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المدیني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أمرني سیّدي أحمد بن حنبل أنْ لا أحدّث إلّا من کتاب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الحسن أبومعین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المدیني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في أصحابنا أحفظ من أحمد، وبلغني أنّه لا یحدّث إلّا من کتاب، ولنا فیه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الیوم حجّة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عمر بن عبدالمنعم، عن أبي‌الیمن الکندي، أنبأنا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عبدالملك بن أبي‌القاسم، أنبأنا</w:t>
      </w:r>
      <w:r>
        <w:rPr>
          <w:rStyle w:val="FootnoteAnchor"/>
          <w:rtl w:val="true"/>
        </w:rPr>
        <w:footnoteReference w:id="234"/>
      </w:r>
      <w:r>
        <w:rPr>
          <w:rFonts w:ascii="IRNazanin" w:hAnsi="IRNazanin" w:eastAsia="IRNazanin"/>
          <w:color w:val="111111"/>
          <w:sz w:val="28"/>
          <w:sz w:val="28"/>
          <w:szCs w:val="28"/>
          <w:rtl w:val="true"/>
          <w:lang w:bidi="fa-IR"/>
        </w:rPr>
        <w:t>أبوإسماعیل الأنصاري، أنبأنا</w:t>
      </w:r>
      <w:r>
        <w:rPr>
          <w:rStyle w:val="FootnoteAnchor"/>
          <w:rtl w:val="true"/>
        </w:rPr>
        <w:footnoteReference w:id="235"/>
      </w:r>
      <w:r>
        <w:rPr>
          <w:rFonts w:ascii="IRNazanin" w:hAnsi="IRNazanin" w:eastAsia="IRNazanin"/>
          <w:color w:val="111111"/>
          <w:sz w:val="28"/>
          <w:sz w:val="28"/>
          <w:szCs w:val="28"/>
          <w:rtl w:val="true"/>
          <w:lang w:bidi="fa-IR"/>
        </w:rPr>
        <w:t>أبویعقوب القرّاب، أنبأنا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محمّد بن عبداللّه الجوزقي، سمعت أباحامد الشرقي، سمعت أحمد بن سلمة، سمعت أحمد بن عاصم، سمعت أباعبید القاسم بن 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العلم إلی أربعة؛ أحمد بن حنبل وهو أفقههم فیه، وإلی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وهو أحفظهم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عليّ بن المدیني وهو أعملهم به، وإلی یحیی بن معین وهو أکتبهم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المنجنیقي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القاسم بن محمّد المؤدّب، عن محمّد بن أبي‌بشر،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أحمد بن حنبل في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فإنّ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تسمعه من غیره، فأتیته فشفاني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بقول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رجل من عمّال اللّه، نشر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رداء علمه</w:t>
      </w:r>
      <w:r>
        <w:rPr>
          <w:rStyle w:val="FootnoteAnchor"/>
          <w:rtl w:val="true"/>
        </w:rPr>
        <w:footnoteReference w:id="238"/>
      </w:r>
      <w:r>
        <w:rPr>
          <w:rFonts w:ascii="IRNazanin" w:hAnsi="IRNazanin" w:eastAsia="IRNazanin"/>
          <w:color w:val="111111"/>
          <w:sz w:val="28"/>
          <w:sz w:val="28"/>
          <w:szCs w:val="28"/>
          <w:rtl w:val="true"/>
          <w:lang w:bidi="fa-IR"/>
        </w:rPr>
        <w:t xml:space="preserve">، وذخر له عنده الزّلفی، أما تراه محبّباً مألوفاً، ما رأت عیني بالعراق رجلاً اجتمعت فیه خصال هي فیه، فبارك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له فیما أعطاه من الحلم والعلم والفهم؛ فإنّه لکما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یریك إذا ما غاب</w:t>
      </w:r>
      <w:r>
        <w:rPr>
          <w:rStyle w:val="FootnoteAnchor"/>
          <w:rtl w:val="true"/>
        </w:rPr>
        <w:footnoteReference w:id="239"/>
      </w:r>
      <w:r>
        <w:rPr>
          <w:rFonts w:ascii="IRNazanin" w:hAnsi="IRNazanin" w:eastAsia="IRNazanin"/>
          <w:color w:val="111111"/>
          <w:sz w:val="28"/>
          <w:sz w:val="28"/>
          <w:szCs w:val="28"/>
          <w:rtl w:val="true"/>
          <w:lang w:bidi="fa-IR"/>
        </w:rPr>
        <w:t>عنك فإن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وجهاً یریك</w:t>
      </w:r>
      <w:r>
        <w:rPr>
          <w:rStyle w:val="FootnoteAnchor"/>
          <w:rtl w:val="true"/>
        </w:rPr>
        <w:footnoteReference w:id="240"/>
      </w:r>
      <w:r>
        <w:rPr>
          <w:rFonts w:ascii="IRNazanin" w:hAnsi="IRNazanin" w:eastAsia="IRNazanin"/>
          <w:color w:val="111111"/>
          <w:sz w:val="28"/>
          <w:sz w:val="28"/>
          <w:szCs w:val="28"/>
          <w:rtl w:val="true"/>
          <w:lang w:bidi="fa-IR"/>
        </w:rPr>
        <w:t>مقبلا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هذا الخلق ما شذّ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الأدب المجهول کهفاً و معقلا </w:t>
      </w:r>
    </w:p>
    <w:p>
      <w:pPr>
        <w:pStyle w:val="BookText"/>
        <w:rPr/>
      </w:pPr>
      <w:r>
        <w:rPr>
          <w:rFonts w:ascii="IRNazanin" w:hAnsi="IRNazanin" w:eastAsia="IRNazanin"/>
          <w:color w:val="111111"/>
          <w:sz w:val="28"/>
          <w:sz w:val="28"/>
          <w:szCs w:val="28"/>
          <w:rtl w:val="true"/>
          <w:lang w:bidi="fa-IR"/>
        </w:rPr>
        <w:t>و یحسن في ذات الإله إذا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مضیماً لأهل الحقّ لا یسأم البلا</w:t>
      </w:r>
    </w:p>
    <w:p>
      <w:pPr>
        <w:pStyle w:val="BookText"/>
        <w:rPr/>
      </w:pPr>
      <w:r>
        <w:rPr>
          <w:rFonts w:ascii="IRNazanin" w:hAnsi="IRNazanin" w:eastAsia="IRNazanin"/>
          <w:color w:val="111111"/>
          <w:sz w:val="28"/>
          <w:sz w:val="28"/>
          <w:szCs w:val="28"/>
          <w:rtl w:val="true"/>
          <w:lang w:bidi="fa-IR"/>
        </w:rPr>
        <w:t>و إخوانه الأدنون کلّ موفّق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یسمو علی العُلا</w:t>
      </w:r>
    </w:p>
    <w:p>
      <w:pPr>
        <w:pStyle w:val="BookText"/>
        <w:rPr/>
      </w:pPr>
      <w:r>
        <w:rPr>
          <w:rFonts w:ascii="IRNazanin" w:hAnsi="IRNazanin" w:eastAsia="IRNazanin"/>
          <w:color w:val="111111"/>
          <w:sz w:val="28"/>
          <w:sz w:val="28"/>
          <w:szCs w:val="28"/>
          <w:rtl w:val="true"/>
          <w:lang w:bidi="fa-IR"/>
        </w:rPr>
        <w:t>وبإسنادي إلی أبي‌إسماعیل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إسماعیل بن إبراهیم، أنبأ</w:t>
      </w:r>
      <w:r>
        <w:rPr>
          <w:rStyle w:val="FootnoteAnchor"/>
          <w:rtl w:val="true"/>
        </w:rPr>
        <w:footnoteReference w:id="242"/>
      </w:r>
      <w:r>
        <w:rPr>
          <w:rFonts w:ascii="IRNazanin" w:hAnsi="IRNazanin" w:eastAsia="IRNazanin"/>
          <w:color w:val="111111"/>
          <w:sz w:val="28"/>
          <w:sz w:val="28"/>
          <w:szCs w:val="28"/>
          <w:rtl w:val="true"/>
          <w:lang w:bidi="fa-IR"/>
        </w:rPr>
        <w:t>نصر بن أبي‌نصر الطّوسي، سمعت عليّ بن أحمد بن خُشَیش</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الحديد</w:t>
      </w:r>
      <w:r>
        <w:rPr>
          <w:rStyle w:val="FootnoteAnchor"/>
          <w:rtl w:val="true"/>
        </w:rPr>
        <w:footnoteReference w:id="244"/>
      </w:r>
      <w:r>
        <w:rPr>
          <w:rFonts w:ascii="IRNazanin" w:hAnsi="IRNazanin" w:eastAsia="IRNazanin"/>
          <w:color w:val="111111"/>
          <w:sz w:val="28"/>
          <w:sz w:val="28"/>
          <w:szCs w:val="28"/>
          <w:rtl w:val="true"/>
          <w:lang w:bidi="fa-IR"/>
        </w:rPr>
        <w:t>الصّوفي بمصر، عن أبیه، عن المزني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یوم المحنة،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أبوبکر یوم الردّة، وعمر یوم السقیفة، وعثمان یوم الدار، وعليّ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محمّد الرُّشْدیني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صالح المصري،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بالعراق مثل هذین؛ أحمد بن حنبل ومحمّد بن عبداللّه بن نمیر، رجلین جامعین لم أر مثلهما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بن سلمة النیسابوري، عن ابن وارة،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ببغداد وأحمد بن صالح بمصر وأبوجعفر النُّفیلي بحرّان، وابن نُمیر بالکوفة، هؤلاء أرکان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 بن الجنید الرّازي، سمعت أباجعفر النُّفیلي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حنبل من 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مُصعب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لسوط ضرب به</w:t>
      </w:r>
      <w:r>
        <w:rPr>
          <w:rStyle w:val="FootnoteAnchor"/>
          <w:rtl w:val="true"/>
        </w:rPr>
        <w:footnoteReference w:id="2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في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أکبر من أیام بِشر بن الحارث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الحافي</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عظیم القدر کأحمد ولا ندري وزن الأعمال، إنّما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یعلم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أبوعبدالرحمن النّهاوندي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یعقوب الفسوي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ألف شیخ، حجّتي فیما بیني وبین اللّه رجلان؛ أحمد بن حنبل وأحمد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إلی الأنصاري شیخ الإسلام، أنبأ</w:t>
      </w:r>
      <w:r>
        <w:rPr>
          <w:rStyle w:val="FootnoteAnchor"/>
          <w:rtl w:val="true"/>
        </w:rPr>
        <w:footnoteReference w:id="246"/>
      </w:r>
      <w:r>
        <w:rPr>
          <w:rFonts w:ascii="IRNazanin" w:hAnsi="IRNazanin" w:eastAsia="IRNazanin"/>
          <w:color w:val="111111"/>
          <w:sz w:val="28"/>
          <w:sz w:val="28"/>
          <w:szCs w:val="28"/>
          <w:rtl w:val="true"/>
          <w:lang w:bidi="fa-IR"/>
        </w:rPr>
        <w:t>أبویعقوب، أنبأ</w:t>
      </w:r>
      <w:r>
        <w:rPr>
          <w:rStyle w:val="FootnoteAnchor"/>
          <w:rtl w:val="true"/>
        </w:rPr>
        <w:footnoteReference w:id="247"/>
      </w:r>
      <w:r>
        <w:rPr>
          <w:rFonts w:ascii="Amiri" w:hAnsi="Amiri" w:eastAsia="Amiri" w:cs="Amiri"/>
          <w:color w:val="111111"/>
          <w:sz w:val="28"/>
          <w:sz w:val="28"/>
          <w:szCs w:val="28"/>
          <w:rtl w:val="true"/>
          <w:lang w:bidi="ar-SA"/>
        </w:rPr>
        <w:t>منصور بن عبداللّه الذّهلي، أنبأ</w:t>
      </w:r>
      <w:r>
        <w:rPr>
          <w:rStyle w:val="FootnoteAnchor"/>
          <w:rtl w:val="true"/>
        </w:rPr>
        <w:footnoteReference w:id="248"/>
      </w:r>
      <w:r>
        <w:rPr>
          <w:rFonts w:ascii="IRNazanin" w:hAnsi="IRNazanin" w:eastAsia="IRNazanin"/>
          <w:color w:val="111111"/>
          <w:sz w:val="28"/>
          <w:sz w:val="28"/>
          <w:szCs w:val="28"/>
          <w:rtl w:val="true"/>
          <w:lang w:bidi="fa-IR"/>
        </w:rPr>
        <w:t xml:space="preserve">محمّد بن الحسن بن علي البخاري، سمعت محمّد بن إبراهیم البوشنجي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عندي أفضل وأفقه من سفیان الثوري، وذلك أنّ سفیان لم یمتحن بمثل ما امتحن به أحمد، ولا علم سفیان ومن تقدّم</w:t>
      </w:r>
      <w:r>
        <w:rPr>
          <w:rStyle w:val="FootnoteAnchor"/>
          <w:rtl w:val="true"/>
        </w:rPr>
        <w:footnoteReference w:id="249"/>
      </w:r>
      <w:r>
        <w:rPr>
          <w:rFonts w:ascii="Amiri" w:hAnsi="Amiri" w:eastAsia="Amiri" w:cs="Amiri"/>
          <w:color w:val="111111"/>
          <w:sz w:val="28"/>
          <w:sz w:val="28"/>
          <w:szCs w:val="28"/>
          <w:rtl w:val="true"/>
          <w:lang w:bidi="ar-SA"/>
        </w:rPr>
        <w:t>من فقهاء الأمصار كعلم</w:t>
      </w:r>
      <w:r>
        <w:rPr>
          <w:rStyle w:val="FootnoteAnchor"/>
          <w:rtl w:val="true"/>
        </w:rPr>
        <w:footnoteReference w:id="250"/>
      </w:r>
      <w:r>
        <w:rPr>
          <w:rFonts w:ascii="IRNazanin" w:hAnsi="IRNazanin" w:eastAsia="IRNazanin"/>
          <w:color w:val="111111"/>
          <w:sz w:val="28"/>
          <w:sz w:val="28"/>
          <w:szCs w:val="28"/>
          <w:rtl w:val="true"/>
          <w:lang w:bidi="fa-IR"/>
        </w:rPr>
        <w:t>أحمد بن حنبل؛ لأنّه کان أجمع بها</w:t>
      </w:r>
      <w:r>
        <w:rPr>
          <w:rStyle w:val="FootnoteAnchor"/>
          <w:rtl w:val="true"/>
        </w:rPr>
        <w:footnoteReference w:id="251"/>
      </w:r>
      <w:r>
        <w:rPr>
          <w:rFonts w:ascii="IRNazanin" w:hAnsi="IRNazanin" w:eastAsia="IRNazanin"/>
          <w:color w:val="111111"/>
          <w:sz w:val="28"/>
          <w:sz w:val="28"/>
          <w:szCs w:val="28"/>
          <w:rtl w:val="true"/>
          <w:lang w:bidi="fa-IR"/>
        </w:rPr>
        <w:t>وأبصر بأغالیطهم وصدوقهم وکذوبهم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بلغني عن بِشر بن الحارث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أحمد مقام الأنبیاء، وأحمد عندنا امتحن بالسّراء والضرّاء، فکان فیهما معتصماً باللّه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&gt;.</w:t>
      </w:r>
      <w:r>
        <w:rPr>
          <w:rStyle w:val="FootnoteAnchor"/>
          <w:rtl w:val="true"/>
        </w:rPr>
        <w:footnoteReference w:id="25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أبویحیی الناقد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إبراهیم بن عرعرة، فذکروا علي</w:t>
      </w:r>
      <w:r>
        <w:rPr>
          <w:rStyle w:val="FootnoteAnchor"/>
          <w:rtl w:val="true"/>
        </w:rPr>
        <w:footnoteReference w:id="253"/>
      </w:r>
      <w:r>
        <w:rPr>
          <w:rFonts w:ascii="IRNazanin" w:hAnsi="IRNazanin" w:eastAsia="IRNazanin"/>
          <w:color w:val="111111"/>
          <w:sz w:val="28"/>
          <w:sz w:val="28"/>
          <w:szCs w:val="28"/>
          <w:rtl w:val="true"/>
          <w:lang w:bidi="fa-IR"/>
        </w:rPr>
        <w:t xml:space="preserve">بن عاصم، فقال </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یضعّفه،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یضرّه إذا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عرعرة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تکلّم أحمد في علقمة والأسود لضرّهما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الحُنيني</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الخلیل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أحمد بن حنبل في بني إسرائیل لکان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المثل الکائن في بني إسرائیل من أنّأحدهم کان یوضع المنشار علی مفرق رأسه، ما یصرفه ذلك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أحمد قام بهذا الشأن لکان عاراً علینا أنّ قوماً سبکوا</w:t>
      </w:r>
      <w:r>
        <w:rPr>
          <w:rStyle w:val="FootnoteAnchor"/>
          <w:rtl w:val="true"/>
        </w:rPr>
        <w:footnoteReference w:id="256"/>
      </w:r>
      <w:r>
        <w:rPr>
          <w:rFonts w:ascii="IRNazanin" w:hAnsi="IRNazanin" w:eastAsia="IRNazanin"/>
          <w:color w:val="111111"/>
          <w:sz w:val="28"/>
          <w:sz w:val="28"/>
          <w:szCs w:val="28"/>
          <w:rtl w:val="true"/>
          <w:lang w:bidi="fa-IR"/>
        </w:rPr>
        <w:t>فلم یخرج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أسلم</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نصر المروزي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دار أحمد بن حنبل مراراً، وسألته عن مسائل،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أکثر حدیثاً أم إسحاق؟ قال بل أحمد أکثر حدیثاً وأورع، أحمد فاق أهل زمانه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عظیم الشّأن، رأساً في الحدیث وفي الفقه وفي التّألّه، أثنى</w:t>
      </w:r>
      <w:r>
        <w:rPr>
          <w:rStyle w:val="FootnoteAnchor"/>
          <w:rtl w:val="true"/>
        </w:rPr>
        <w:footnoteReference w:id="258"/>
      </w:r>
      <w:r>
        <w:rPr>
          <w:rFonts w:ascii="IRNazanin" w:hAnsi="IRNazanin" w:eastAsia="IRNazanin"/>
          <w:color w:val="111111"/>
          <w:sz w:val="28"/>
          <w:sz w:val="28"/>
          <w:szCs w:val="28"/>
          <w:rtl w:val="true"/>
          <w:lang w:bidi="fa-IR"/>
        </w:rPr>
        <w:t>علیه خلق من خصومه</w:t>
      </w:r>
      <w:r>
        <w:rPr>
          <w:rStyle w:val="FootnoteAnchor"/>
          <w:rtl w:val="true"/>
        </w:rPr>
        <w:footnoteReference w:id="259"/>
      </w:r>
      <w:r>
        <w:rPr>
          <w:rFonts w:ascii="IRNazanin" w:hAnsi="IRNazanin" w:eastAsia="IRNazanin"/>
          <w:color w:val="111111"/>
          <w:sz w:val="28"/>
          <w:sz w:val="28"/>
          <w:szCs w:val="28"/>
          <w:rtl w:val="true"/>
          <w:lang w:bidi="fa-IR"/>
        </w:rPr>
        <w:t>، فما الظنّ بإخواته وأقرانه؟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مهیباً في ذات اللّه حتّی قال</w:t>
      </w:r>
      <w:r>
        <w:rPr>
          <w:rStyle w:val="FootnoteAnchor"/>
          <w:rtl w:val="true"/>
        </w:rPr>
        <w:footnoteReference w:id="260"/>
      </w:r>
      <w:r>
        <w:rPr>
          <w:rFonts w:ascii="IRNazanin" w:hAnsi="IRNazanin" w:eastAsia="IRNazanin"/>
          <w:color w:val="111111"/>
          <w:sz w:val="28"/>
          <w:sz w:val="28"/>
          <w:szCs w:val="28"/>
          <w:rtl w:val="true"/>
          <w:lang w:bidi="fa-IR"/>
        </w:rPr>
        <w:t>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هبت أحداً في مسألة ما هبت أحمد بن حنبل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إبراهیم 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وقته؛ سعید بن المسیِّب في زمانه، وسفیان الثّوري في زمانه، وأحمد بن حنبل في زمانه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علی إسحاق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ابن خلیل، أنبأ</w:t>
      </w:r>
      <w:r>
        <w:rPr>
          <w:rStyle w:val="FootnoteAnchor"/>
          <w:rtl w:val="true"/>
        </w:rPr>
        <w:footnoteReference w:id="261"/>
      </w:r>
      <w:r>
        <w:rPr>
          <w:rFonts w:ascii="Amiri" w:hAnsi="Amiri" w:eastAsia="Amiri" w:cs="Amiri"/>
          <w:color w:val="111111"/>
          <w:sz w:val="28"/>
          <w:sz w:val="28"/>
          <w:szCs w:val="28"/>
          <w:rtl w:val="true"/>
          <w:lang w:bidi="ar-SA"/>
        </w:rPr>
        <w:t>اللّبان، عن أبي‌علي الحدّاد، أنبأ</w:t>
      </w:r>
      <w:r>
        <w:rPr>
          <w:rStyle w:val="FootnoteAnchor"/>
          <w:rtl w:val="true"/>
        </w:rPr>
        <w:footnoteReference w:id="262"/>
      </w:r>
      <w:r>
        <w:rPr>
          <w:rFonts w:ascii="IRNazanin" w:hAnsi="IRNazanin" w:eastAsia="IRNazanin"/>
          <w:color w:val="111111"/>
          <w:sz w:val="28"/>
          <w:sz w:val="28"/>
          <w:szCs w:val="28"/>
          <w:rtl w:val="true"/>
          <w:lang w:bidi="fa-IR"/>
        </w:rPr>
        <w:t>أبونعیم، أنبأ</w:t>
      </w:r>
      <w:r>
        <w:rPr>
          <w:rStyle w:val="FootnoteAnchor"/>
          <w:rtl w:val="true"/>
        </w:rPr>
        <w:footnoteReference w:id="263"/>
      </w:r>
      <w:r>
        <w:rPr>
          <w:rFonts w:ascii="IRNazanin" w:hAnsi="IRNazanin" w:eastAsia="IRNazanin"/>
          <w:color w:val="111111"/>
          <w:sz w:val="28"/>
          <w:sz w:val="28"/>
          <w:szCs w:val="28"/>
          <w:rtl w:val="true"/>
          <w:lang w:bidi="fa-IR"/>
        </w:rPr>
        <w:t>أبوبکر بن مالك، أنبأ</w:t>
      </w:r>
      <w:r>
        <w:rPr>
          <w:rStyle w:val="FootnoteAnchor"/>
          <w:rtl w:val="true"/>
        </w:rPr>
        <w:footnoteReference w:id="264"/>
      </w:r>
      <w:r>
        <w:rPr>
          <w:rFonts w:ascii="IRNazanin" w:hAnsi="IRNazanin" w:eastAsia="IRNazanin"/>
          <w:color w:val="111111"/>
          <w:sz w:val="28"/>
          <w:sz w:val="28"/>
          <w:szCs w:val="28"/>
          <w:rtl w:val="true"/>
          <w:lang w:bidi="fa-IR"/>
        </w:rPr>
        <w:t>محمّد بن یونس، حدّثني سلیمان الشّاذکوني،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علي بن المدیني بأحمد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Style w:val="FootnoteAnchor"/>
          <w:rtl w:val="true"/>
        </w:rPr>
        <w:footnoteReference w:id="265"/>
      </w:r>
      <w:r>
        <w:rPr>
          <w:rFonts w:ascii="Amiri" w:hAnsi="Amiri" w:eastAsia="Amiri" w:cs="Amiri"/>
          <w:color w:val="111111"/>
          <w:sz w:val="28"/>
          <w:sz w:val="28"/>
          <w:szCs w:val="28"/>
          <w:rtl w:val="true"/>
          <w:lang w:bidi="ar-SA"/>
        </w:rPr>
        <w:t>ماأشبه السُّك</w:t>
      </w:r>
      <w:r>
        <w:rPr>
          <w:rStyle w:val="FootnoteAnchor"/>
          <w:rtl w:val="true"/>
        </w:rPr>
        <w:footnoteReference w:id="266"/>
      </w:r>
      <w:r>
        <w:rPr>
          <w:rFonts w:ascii="Amiri" w:hAnsi="Amiri" w:eastAsia="Amiri" w:cs="Amiri"/>
          <w:color w:val="111111"/>
          <w:sz w:val="28"/>
          <w:sz w:val="28"/>
          <w:szCs w:val="28"/>
          <w:rtl w:val="true"/>
          <w:lang w:bidi="ar-SA"/>
        </w:rPr>
        <w:t>باللُّك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 من ورعه شیئاً بمکّة أنّه رهن</w:t>
      </w:r>
      <w:r>
        <w:rPr>
          <w:rStyle w:val="FootnoteAnchor"/>
          <w:rtl w:val="true"/>
        </w:rPr>
        <w:footnoteReference w:id="267"/>
      </w:r>
      <w:r>
        <w:rPr>
          <w:rFonts w:ascii="Amiri" w:hAnsi="Amiri" w:eastAsia="Amiri" w:cs="Amiri"/>
          <w:color w:val="111111"/>
          <w:sz w:val="28"/>
          <w:sz w:val="28"/>
          <w:szCs w:val="28"/>
          <w:rtl w:val="true"/>
          <w:lang w:bidi="ar-SA"/>
        </w:rPr>
        <w:t>سطلاً عند فاميّ</w:t>
      </w:r>
      <w:r>
        <w:rPr>
          <w:rStyle w:val="FootnoteAnchor"/>
          <w:rtl w:val="true"/>
        </w:rPr>
        <w:footnoteReference w:id="268"/>
      </w:r>
      <w:r>
        <w:rPr>
          <w:rFonts w:ascii="IRNazanin" w:hAnsi="IRNazanin" w:eastAsia="IRNazanin"/>
          <w:color w:val="111111"/>
          <w:sz w:val="28"/>
          <w:sz w:val="28"/>
          <w:szCs w:val="28"/>
          <w:rtl w:val="true"/>
          <w:lang w:bidi="fa-IR"/>
        </w:rPr>
        <w:t>فأخذ منه شیئاً لیقوته، فجاء فأعطاه فکاکه، فأخرج إلیه سطلین،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أیّهما سطلك،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أنت في حلّ منه وممّا أعطیتك</w:t>
      </w:r>
      <w:r>
        <w:rPr>
          <w:rStyle w:val="FootnoteAnchor"/>
          <w:rtl w:val="true"/>
        </w:rPr>
        <w:footnoteReference w:id="269"/>
      </w:r>
      <w:r>
        <w:rPr>
          <w:rFonts w:ascii="IRNazanin" w:hAnsi="IRNazanin" w:eastAsia="IRNazanin"/>
          <w:color w:val="111111"/>
          <w:sz w:val="28"/>
          <w:sz w:val="28"/>
          <w:szCs w:val="28"/>
          <w:rtl w:val="true"/>
          <w:lang w:bidi="fa-IR"/>
        </w:rPr>
        <w:t>ولم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سطله</w:t>
      </w:r>
      <w:r>
        <w:rPr>
          <w:rStyle w:val="FootnoteAnchor"/>
          <w:rtl w:val="true"/>
        </w:rPr>
        <w:footnoteReference w:id="270"/>
      </w:r>
      <w:r>
        <w:rPr>
          <w:rFonts w:ascii="IRNazanin" w:hAnsi="IRNazanin" w:eastAsia="IRNazanin"/>
          <w:color w:val="111111"/>
          <w:sz w:val="28"/>
          <w:sz w:val="28"/>
          <w:szCs w:val="28"/>
          <w:rtl w:val="true"/>
          <w:lang w:bidi="fa-IR"/>
        </w:rPr>
        <w:t>وإنّما أردت أن أمتحنه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 إلی أبي‌نعیم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271"/>
      </w:r>
      <w:r>
        <w:rPr>
          <w:rFonts w:ascii="IRNazanin" w:hAnsi="IRNazanin" w:eastAsia="IRNazanin"/>
          <w:color w:val="111111"/>
          <w:sz w:val="28"/>
          <w:sz w:val="28"/>
          <w:szCs w:val="28"/>
          <w:rtl w:val="true"/>
          <w:lang w:bidi="fa-IR"/>
        </w:rPr>
        <w:t>سلیمان بن أحمد، أنبأنا</w:t>
      </w:r>
      <w:r>
        <w:rPr>
          <w:rStyle w:val="FootnoteAnchor"/>
          <w:rtl w:val="true"/>
        </w:rPr>
        <w:footnoteReference w:id="272"/>
      </w:r>
      <w:r>
        <w:rPr>
          <w:rFonts w:ascii="IRNazanin" w:hAnsi="IRNazanin" w:eastAsia="IRNazanin"/>
          <w:color w:val="111111"/>
          <w:sz w:val="28"/>
          <w:sz w:val="28"/>
          <w:szCs w:val="28"/>
          <w:rtl w:val="true"/>
          <w:lang w:bidi="fa-IR"/>
        </w:rPr>
        <w:t>الأبّار، سمعت محمّد بن یحیی النیسابوري حین بلغه وفاة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ینبغي لکلّ أهل دار ببغداد أن یقیموا علیه النیاحة في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الذّهلي بمقتضی الحزن لا بمقتضی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القاسم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الکرابیسي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یذکرون أحمد بن حنبل مثل قوم یجیئون إلی أبي‌قُبیس یریدون أن یهدموه بنعالهم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273"/>
      </w:r>
      <w:r>
        <w:rPr>
          <w:rFonts w:ascii="IRNazanin" w:hAnsi="IRNazanin" w:eastAsia="IRNazanin"/>
          <w:color w:val="111111"/>
          <w:sz w:val="28"/>
          <w:sz w:val="28"/>
          <w:szCs w:val="28"/>
          <w:rtl w:val="true"/>
          <w:lang w:bidi="fa-IR"/>
        </w:rPr>
        <w:t>إدریس بن عبدالکریم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علماءنا</w:t>
      </w:r>
      <w:r>
        <w:rPr>
          <w:rStyle w:val="FootnoteAnchor"/>
          <w:rtl w:val="true"/>
        </w:rPr>
        <w:footnoteReference w:id="274"/>
      </w:r>
      <w:r>
        <w:rPr>
          <w:rFonts w:ascii="IRNazanin" w:hAnsi="IRNazanin" w:eastAsia="IRNazanin"/>
          <w:color w:val="111111"/>
          <w:sz w:val="28"/>
          <w:sz w:val="28"/>
          <w:szCs w:val="28"/>
          <w:rtl w:val="true"/>
          <w:lang w:bidi="fa-IR"/>
        </w:rPr>
        <w:t>مثل الهیثم بن خارجة ومصعب الزّبیري ویحیی بن معین وأبي‌بکر بن أبي‌شیبة وأخیه وعبدالأعلی بن حمّاد وابن أبي‌الشوارب وعلي بن المدیني والقواریريوأبي‌خیثمة وأبي‌معمر والورکاني وأحمد بن محمّد بن أیّوب ومحمّد بن بکّار وعمرو الناقد ویحیی بن أیّوب المقابري وسریج</w:t>
      </w:r>
      <w:r>
        <w:rPr>
          <w:rStyle w:val="FootnoteAnchor"/>
          <w:rtl w:val="true"/>
        </w:rPr>
        <w:footnoteReference w:id="275"/>
      </w:r>
      <w:r>
        <w:rPr>
          <w:rFonts w:ascii="IRNazanin" w:hAnsi="IRNazanin" w:eastAsia="IRNazanin"/>
          <w:color w:val="111111"/>
          <w:sz w:val="28"/>
          <w:sz w:val="28"/>
          <w:szCs w:val="28"/>
          <w:rtl w:val="true"/>
          <w:lang w:bidi="fa-IR"/>
        </w:rPr>
        <w:t>بن یونس و خلف بن هشام و أبي‌الرّبیع الزّهراني فیمن لا أحصیهم، یعظّمون أحمد ویجلّونه ویوقّرونه ویبجّلونه ویقصدونه</w:t>
      </w:r>
      <w:r>
        <w:rPr>
          <w:rStyle w:val="FootnoteAnchor"/>
          <w:rtl w:val="true"/>
        </w:rPr>
        <w:footnoteReference w:id="276"/>
      </w:r>
      <w:r>
        <w:rPr>
          <w:rFonts w:ascii="IRNazanin" w:hAnsi="IRNazanin" w:eastAsia="IRNazanin"/>
          <w:color w:val="111111"/>
          <w:sz w:val="28"/>
          <w:sz w:val="28"/>
          <w:szCs w:val="28"/>
          <w:rtl w:val="true"/>
          <w:lang w:bidi="fa-IR"/>
        </w:rPr>
        <w:t>للسّلام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أبوعلي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سعید بن أحمد بن حنبل جاء إبراهیم الحربي إلی عبداللّه بن أحمد، فقام إلیه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w:t>
      </w:r>
    </w:p>
    <w:p>
      <w:pPr>
        <w:pStyle w:val="BookText"/>
        <w:rPr/>
      </w:pPr>
      <w:r>
        <w:rPr>
          <w:rFonts w:ascii="IRNazanin" w:hAnsi="IRNazanin" w:eastAsia="IRNazanin"/>
          <w:color w:val="111111"/>
          <w:sz w:val="28"/>
          <w:sz w:val="28"/>
          <w:szCs w:val="28"/>
          <w:rtl w:val="true"/>
          <w:lang w:bidi="fa-IR"/>
        </w:rPr>
        <w:t>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رآك أبي لقام إلیك،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رأی ابن عیینة أباك لقام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أیّوب العُکبري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الحربي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التابعون کلّهم وآخرهم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عندي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بالطّلاق أن لا یفعل شیئاً ثمّ فعله ناسیاً کلّهم یلزمونه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الأثرم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بهذه المسألة؟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في شرق ولا غرب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أثنی علی أبي‌عبداللّه جماعة من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ذلك أبوالفرج ابن الجوزي وشیخ الإسلام، ولم یصحّ سند بعض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إسماعیل بن عُمیرة، أنبأ</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ابن قدامة، أنبأ أبوطالب ابن خُضیر، أنبأ أبوطالب الیوسفي، أنبأ أبوإسحاق البرمکي، أنبأ علي بن عبدالعزیز، أنبأ عبدالرحمن بن أبي‌حاتم، أنبأ</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أبوزرعة،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أحمد وإسحاق أحبّ إلیك أم قول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اختیار أحمد وإسحاق</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في أصحابنا أسود الرّأس أفقه من أحمد بن حنبل وما رأیت أحداً أجمع منه</w:t>
      </w:r>
      <w:r>
        <w:rPr>
          <w:rFonts w:eastAsia="IRNazanin" w:cs="IRNazanin"/>
          <w:color w:val="111111"/>
          <w:sz w:val="28"/>
          <w:szCs w:val="28"/>
          <w:rtl w:val="true"/>
          <w:lang w:bidi="fa-IR"/>
        </w:rPr>
        <w:t>.»</w:t>
      </w:r>
      <w:r>
        <w:rPr>
          <w:rStyle w:val="FootnoteAnchor"/>
          <w:rtl w:val="true"/>
        </w:rPr>
        <w:footnoteReference w:id="2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ما ذکر الذهبي من الفضائل الجمیلة والمحاسن الطّویلة</w:t>
      </w:r>
      <w:r>
        <w:rPr>
          <w:rFonts w:eastAsia="IRNazanin" w:cs="IRNazanin"/>
          <w:color w:val="111111"/>
          <w:sz w:val="28"/>
          <w:szCs w:val="28"/>
          <w:rtl w:val="true"/>
          <w:lang w:bidi="fa-IR"/>
        </w:rPr>
        <w:t xml:space="preserve">. </w:t>
      </w:r>
      <w:bookmarkStart w:id="136" w:name="pg9765_66599"/>
    </w:p>
    <w:p>
      <w:pPr>
        <w:pStyle w:val="Heading2"/>
        <w:numPr>
          <w:ilvl w:val="1"/>
          <w:numId w:val="1"/>
        </w:numPr>
        <w:rPr/>
      </w:pPr>
      <w:bookmarkStart w:id="137" w:name="__RefHeading___Toc9118789_2870459653"/>
      <w:bookmarkStart w:id="138" w:name="_Toc47"/>
      <w:bookmarkEnd w:id="136"/>
      <w:bookmarkEnd w:id="137"/>
      <w:r>
        <w:rPr>
          <w:rtl w:val="true"/>
        </w:rPr>
        <w:t>وجه سوم آنکه مجرّد روایت احمد بن حنبل حدیثی را، دلیل ثبوت و تحقّق و مزید اعتماد و اعتبار و قبول آن نزد محقّقین فحول است</w:t>
      </w:r>
      <w:bookmarkEnd w:id="138"/>
    </w:p>
    <w:p>
      <w:pPr>
        <w:pStyle w:val="BookText"/>
        <w:rPr/>
      </w:pPr>
      <w:r>
        <w:rPr>
          <w:rFonts w:ascii="IRNazanin" w:hAnsi="IRNazanin" w:eastAsia="IRNazanin"/>
          <w:color w:val="111111"/>
          <w:sz w:val="28"/>
          <w:sz w:val="28"/>
          <w:szCs w:val="28"/>
          <w:rtl w:val="true"/>
          <w:lang w:bidi="fa-IR"/>
        </w:rPr>
        <w:t>اخطب خوارزم در مناقب جناب امیرالمؤمنین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فضائل أمیرالمؤمنین أبي‌الحسن علي بن أبي‌طالب بل ذکر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شيء منها، إذ ذکرُ جمیعها یقصر عنه باع الإحصاء، بل ذکر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أکثرها یضیق عنه نطاق طاقة الاستقصاء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یدلّك علی صدق ما ذکرتُ ما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الإمام الحافظ صدر الحفّاظ أبوالعلاء الحسن بن أحمد العطّار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قاضي القضاة الإمام الأجلّ نجم‌الدین أبومنصور محمّد بن الحسین بن محمّد البغدادي، قال أنبأنا الشریف الإمام الأجلّ نورالهدی أبوطالب الحسین بن محمّد بن علي الزینبي رحمه اللّه، عن الإمام محمّد بن أحمد بن علي بن الحسین</w:t>
      </w:r>
      <w:r>
        <w:rPr>
          <w:rStyle w:val="FootnoteAnchor"/>
          <w:rtl w:val="true"/>
        </w:rPr>
        <w:footnoteReference w:id="283"/>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284"/>
      </w:r>
      <w:r>
        <w:rPr>
          <w:rFonts w:ascii="IRNazanin" w:hAnsi="IRNazanin" w:eastAsia="IRNazanin"/>
          <w:color w:val="111111"/>
          <w:sz w:val="28"/>
          <w:sz w:val="28"/>
          <w:szCs w:val="28"/>
          <w:rtl w:val="true"/>
          <w:lang w:bidi="fa-IR"/>
        </w:rPr>
        <w:t>المعافی بن زکریا أبوالفرج</w:t>
      </w:r>
      <w:r>
        <w:rPr>
          <w:rStyle w:val="FootnoteAnchor"/>
          <w:rtl w:val="true"/>
        </w:rPr>
        <w:footnoteReference w:id="285"/>
      </w:r>
      <w:r>
        <w:rPr>
          <w:rFonts w:ascii="IRNazanin" w:hAnsi="IRNazanin" w:eastAsia="IRNazanin"/>
          <w:color w:val="111111"/>
          <w:sz w:val="28"/>
          <w:sz w:val="28"/>
          <w:szCs w:val="28"/>
          <w:rtl w:val="true"/>
          <w:lang w:bidi="fa-IR"/>
        </w:rPr>
        <w:t>، عن محمّد بن أحمد بن أبي‌الثلج، عن الحسن بن محمّد بن بهرام، عن یوسف بن موسی القطّان، عن جریر، عن لیث،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الغیاض</w:t>
      </w:r>
      <w:r>
        <w:rPr>
          <w:rStyle w:val="FootnoteAnchor"/>
          <w:rtl w:val="true"/>
        </w:rPr>
        <w:footnoteReference w:id="286"/>
      </w:r>
      <w:r>
        <w:rPr>
          <w:rFonts w:ascii="IRNazanin" w:hAnsi="IRNazanin" w:eastAsia="IRNazanin"/>
          <w:color w:val="111111"/>
          <w:sz w:val="28"/>
          <w:sz w:val="28"/>
          <w:szCs w:val="28"/>
          <w:rtl w:val="true"/>
          <w:lang w:bidi="fa-IR"/>
        </w:rPr>
        <w:t>أقلام، والبحر مداد، والجنّ حسّاب، والإنس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أحصوا فضائل عليّ بن أبي‌طالب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الحسن بن أحمد بن مخلد</w:t>
      </w:r>
      <w:r>
        <w:rPr>
          <w:rStyle w:val="FootnoteAnchor"/>
          <w:rtl w:val="true"/>
        </w:rPr>
        <w:footnoteReference w:id="287"/>
      </w:r>
      <w:r>
        <w:rPr>
          <w:rFonts w:ascii="Amiri" w:hAnsi="Amiri" w:eastAsia="Amiri" w:cs="Amiri"/>
          <w:color w:val="111111"/>
          <w:sz w:val="28"/>
          <w:sz w:val="28"/>
          <w:szCs w:val="28"/>
          <w:rtl w:val="true"/>
          <w:lang w:bidi="ar-SA"/>
        </w:rPr>
        <w:t>المخلدي من</w:t>
      </w:r>
      <w:r>
        <w:rPr>
          <w:rStyle w:val="FootnoteAnchor"/>
          <w:rtl w:val="true"/>
        </w:rPr>
        <w:footnoteReference w:id="288"/>
      </w:r>
      <w:r>
        <w:rPr>
          <w:rFonts w:ascii="IRNazanin" w:hAnsi="IRNazanin" w:eastAsia="IRNazanin"/>
          <w:color w:val="111111"/>
          <w:sz w:val="28"/>
          <w:sz w:val="28"/>
          <w:szCs w:val="28"/>
          <w:rtl w:val="true"/>
          <w:lang w:bidi="fa-IR"/>
        </w:rPr>
        <w:t>کتابه، عن الحسین بن إسحاق، عن محمّد بن زکریّا، عن جعفر بن محمّد ابن عمّار</w:t>
      </w:r>
      <w:r>
        <w:rPr>
          <w:rStyle w:val="FootnoteAnchor"/>
          <w:rtl w:val="true"/>
        </w:rPr>
        <w:footnoteReference w:id="289"/>
      </w:r>
      <w:r>
        <w:rPr>
          <w:rFonts w:ascii="IRNazanin" w:hAnsi="IRNazanin" w:eastAsia="IRNazanin"/>
          <w:color w:val="111111"/>
          <w:sz w:val="28"/>
          <w:sz w:val="28"/>
          <w:szCs w:val="28"/>
          <w:rtl w:val="true"/>
          <w:lang w:bidi="fa-IR"/>
        </w:rPr>
        <w:t xml:space="preserve">، عن أبیه، عن جعفر بن محمّد، عن أبیه، عن علي بن الحسین، عن أبیه، عن أمیرالمؤمنین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 بن أبي‌طالب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جعل لأخي عليّ فضائل لا تحصی کثرةً</w:t>
      </w:r>
      <w:r>
        <w:rPr>
          <w:rStyle w:val="FootnoteAnchor"/>
          <w:rtl w:val="true"/>
        </w:rPr>
        <w:footnoteReference w:id="290"/>
      </w:r>
      <w:r>
        <w:rPr>
          <w:rFonts w:ascii="IRNazanin" w:hAnsi="IRNazanin" w:eastAsia="IRNazanin"/>
          <w:color w:val="111111"/>
          <w:sz w:val="28"/>
          <w:sz w:val="28"/>
          <w:szCs w:val="28"/>
          <w:rtl w:val="true"/>
          <w:lang w:bidi="fa-IR"/>
        </w:rPr>
        <w:t>، فمن ذکر فضیلةً من فضائله مقرّاً بها غفر اللّه له ما تقدّم من ذنبه وما تأخّر، ومن کتب فضیلةً من فضائله لم تزل الملائکة تستغفر له ما بقي لتلك الکتابة</w:t>
      </w:r>
      <w:r>
        <w:rPr>
          <w:rStyle w:val="FootnoteAnchor"/>
          <w:rtl w:val="true"/>
        </w:rPr>
        <w:footnoteReference w:id="291"/>
      </w:r>
      <w:r>
        <w:rPr>
          <w:rFonts w:ascii="IRNazanin" w:hAnsi="IRNazanin" w:eastAsia="IRNazanin"/>
          <w:color w:val="111111"/>
          <w:sz w:val="28"/>
          <w:sz w:val="28"/>
          <w:szCs w:val="28"/>
          <w:rtl w:val="true"/>
          <w:lang w:bidi="fa-IR"/>
        </w:rPr>
        <w:t xml:space="preserve">رسم، ومن استمع إلی فضیلة من فضائله غفر اللّه له الذنوب التي اکتسبها بالاستماع، </w:t>
      </w:r>
    </w:p>
    <w:p>
      <w:pPr>
        <w:pStyle w:val="BookText"/>
        <w:rPr/>
      </w:pPr>
      <w:r>
        <w:rPr>
          <w:rFonts w:ascii="IRNazanin" w:hAnsi="IRNazanin" w:eastAsia="IRNazanin"/>
          <w:color w:val="111111"/>
          <w:sz w:val="28"/>
          <w:sz w:val="28"/>
          <w:szCs w:val="28"/>
          <w:rtl w:val="true"/>
          <w:lang w:bidi="fa-IR"/>
        </w:rPr>
        <w:t>ومن نظر إلی كتاب</w:t>
      </w:r>
      <w:r>
        <w:rPr>
          <w:rStyle w:val="FootnoteAnchor"/>
          <w:rtl w:val="true"/>
        </w:rPr>
        <w:footnoteReference w:id="292"/>
      </w:r>
      <w:r>
        <w:rPr>
          <w:rFonts w:ascii="IRNazanin" w:hAnsi="IRNazanin" w:eastAsia="IRNazanin"/>
          <w:color w:val="111111"/>
          <w:sz w:val="28"/>
          <w:sz w:val="28"/>
          <w:szCs w:val="28"/>
          <w:rtl w:val="true"/>
          <w:lang w:bidi="fa-IR"/>
        </w:rPr>
        <w:t>من فضائله غفر اللّه له الذنوب التي اکتسبها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عليّ بن أبي‌طالب عبادة، وذکره عبادة، ولا یقبل اللّه إیمان عبد إلّا بولایته والبراءة من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وأنبأني أبوالعلاء الحافظ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293"/>
      </w:r>
      <w:r>
        <w:rPr>
          <w:rFonts w:ascii="Amiri" w:hAnsi="Amiri" w:eastAsia="Amiri" w:cs="Amiri"/>
          <w:color w:val="111111"/>
          <w:sz w:val="28"/>
          <w:sz w:val="28"/>
          <w:szCs w:val="28"/>
          <w:rtl w:val="true"/>
          <w:lang w:bidi="ar-SA"/>
        </w:rPr>
        <w:t>الحسن بن أحمد المقري، أخبرنا أحمد بن عبداللّه الحافظ، حدّثنا</w:t>
      </w:r>
      <w:r>
        <w:rPr>
          <w:rStyle w:val="FootnoteAnchor"/>
          <w:rtl w:val="true"/>
        </w:rPr>
        <w:footnoteReference w:id="294"/>
      </w:r>
      <w:r>
        <w:rPr>
          <w:rFonts w:ascii="IRNazanin" w:hAnsi="IRNazanin" w:eastAsia="IRNazanin"/>
          <w:color w:val="111111"/>
          <w:sz w:val="28"/>
          <w:sz w:val="28"/>
          <w:szCs w:val="28"/>
          <w:rtl w:val="true"/>
          <w:lang w:bidi="fa-IR"/>
        </w:rPr>
        <w:t xml:space="preserve">أحمد بن یعقوب بن المهرجان، حدّثنا علي بن محمّد النخعي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حدّثنا حسنبن الحسین، عن عیسی بن عبداللّه،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علي وفضائله، إنّي لأحسبها ثلاث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ولا تقول إنّها إلی ثلاثین ألفاً أقرب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رضي اللّه عنه</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ویدلّك علی ذلك أیضاً ما یروی عن الإمام الحافظ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کما عرف أصحاب الحدیث في علم الحدیث، قریع أقرانه، وإمام زمانه، والمقتدی به في هذا الفنّ في إبّانه، والفارس الذي یکبّ</w:t>
      </w:r>
      <w:r>
        <w:rPr>
          <w:rStyle w:val="FootnoteAnchor"/>
          <w:rtl w:val="true"/>
        </w:rPr>
        <w:footnoteReference w:id="296"/>
      </w:r>
      <w:r>
        <w:rPr>
          <w:rFonts w:ascii="IRNazanin" w:hAnsi="IRNazanin" w:eastAsia="IRNazanin"/>
          <w:color w:val="111111"/>
          <w:sz w:val="28"/>
          <w:sz w:val="28"/>
          <w:szCs w:val="28"/>
          <w:rtl w:val="true"/>
          <w:lang w:bidi="fa-IR"/>
        </w:rPr>
        <w:t>فرسان الحفّاظ في میدانه، وروایته فیه رضي اللّه عنه مقبولة، وعلی کاهل التصدیق محمولة</w:t>
      </w:r>
      <w:r>
        <w:rPr>
          <w:rStyle w:val="FootnoteAnchor"/>
          <w:rtl w:val="true"/>
        </w:rPr>
        <w:footnoteReference w:id="297"/>
      </w:r>
      <w:r>
        <w:rPr>
          <w:rFonts w:ascii="IRNazanin" w:hAnsi="IRNazanin" w:eastAsia="IRNazanin"/>
          <w:color w:val="111111"/>
          <w:sz w:val="28"/>
          <w:sz w:val="28"/>
          <w:szCs w:val="28"/>
          <w:rtl w:val="true"/>
          <w:lang w:bidi="fa-IR"/>
        </w:rPr>
        <w:t xml:space="preserve">، لما علم أنّ الإمام </w:t>
      </w:r>
    </w:p>
    <w:p>
      <w:pPr>
        <w:pStyle w:val="BookText"/>
        <w:rPr/>
      </w:pPr>
      <w:r>
        <w:rPr>
          <w:rFonts w:ascii="IRNazanin" w:hAnsi="IRNazanin" w:eastAsia="IRNazanin"/>
          <w:color w:val="111111"/>
          <w:sz w:val="28"/>
          <w:sz w:val="28"/>
          <w:szCs w:val="28"/>
          <w:rtl w:val="true"/>
          <w:lang w:bidi="fa-IR"/>
        </w:rPr>
        <w:t>أحمد بن حنبل ومن احتذی علی مثاله، ونسج علی منواله، وحطب</w:t>
      </w:r>
      <w:r>
        <w:rPr>
          <w:rStyle w:val="FootnoteAnchor"/>
          <w:rtl w:val="true"/>
        </w:rPr>
        <w:footnoteReference w:id="298"/>
      </w:r>
      <w:r>
        <w:rPr>
          <w:rFonts w:ascii="IRNazanin" w:hAnsi="IRNazanin" w:eastAsia="IRNazanin"/>
          <w:color w:val="111111"/>
          <w:sz w:val="28"/>
          <w:sz w:val="28"/>
          <w:szCs w:val="28"/>
          <w:rtl w:val="true"/>
          <w:lang w:bidi="fa-IR"/>
        </w:rPr>
        <w:t>في حبله، وانضوی إلی حفله</w:t>
      </w:r>
      <w:r>
        <w:rPr>
          <w:rStyle w:val="FootnoteAnchor"/>
          <w:rtl w:val="true"/>
        </w:rPr>
        <w:footnoteReference w:id="299"/>
      </w:r>
      <w:r>
        <w:rPr>
          <w:rFonts w:ascii="IRNazanin" w:hAnsi="IRNazanin" w:eastAsia="IRNazanin"/>
          <w:color w:val="111111"/>
          <w:sz w:val="28"/>
          <w:sz w:val="28"/>
          <w:szCs w:val="28"/>
          <w:rtl w:val="true"/>
          <w:lang w:bidi="fa-IR"/>
        </w:rPr>
        <w:t>، مالوا إلی تفضیل الشیخین رضوان</w:t>
      </w:r>
      <w:r>
        <w:rPr>
          <w:rStyle w:val="FootnoteAnchor"/>
          <w:rtl w:val="true"/>
        </w:rPr>
        <w:footnoteReference w:id="300"/>
      </w:r>
      <w:r>
        <w:rPr>
          <w:rFonts w:ascii="IRNazanin" w:hAnsi="IRNazanin" w:eastAsia="IRNazanin"/>
          <w:color w:val="111111"/>
          <w:sz w:val="28"/>
          <w:sz w:val="28"/>
          <w:szCs w:val="28"/>
          <w:rtl w:val="true"/>
          <w:lang w:bidi="fa-IR"/>
        </w:rPr>
        <w:t xml:space="preserve">اللّه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وأرضاهما وأظلّنا يوم القيامة بظلّ 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روایته فیه کعمود الصّباح، لا یمکن ستره بالراح،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301"/>
      </w:r>
      <w:r>
        <w:rPr>
          <w:rFonts w:ascii="IRNazanin" w:hAnsi="IRNazanin" w:eastAsia="IRNazanin"/>
          <w:color w:val="111111"/>
          <w:sz w:val="28"/>
          <w:sz w:val="28"/>
          <w:szCs w:val="28"/>
          <w:rtl w:val="true"/>
          <w:lang w:bidi="fa-IR"/>
        </w:rPr>
        <w:t xml:space="preserve">الشیخ الإمام الزاهد فخر الأئمّة أبوالفضل بن عبدالرحمان الحفربندي الخوارزمي رحمه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أخبرنا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الشیخ الإمام أبومحمّد الحسن بن أحمد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أبوالقاسم عبدالرحمان بنأحمد بن محمّد بن عبدان العطّار، وإسماعیل بن أبي‌نصر عبدالرحمان الصّابوني</w:t>
      </w:r>
      <w:r>
        <w:rPr>
          <w:rStyle w:val="FootnoteAnchor"/>
          <w:rtl w:val="true"/>
        </w:rPr>
        <w:footnoteReference w:id="303"/>
      </w:r>
      <w:r>
        <w:rPr>
          <w:rFonts w:ascii="IRNazanin" w:hAnsi="IRNazanin" w:eastAsia="IRNazanin"/>
          <w:color w:val="111111"/>
          <w:sz w:val="28"/>
          <w:sz w:val="28"/>
          <w:szCs w:val="28"/>
          <w:rtl w:val="true"/>
          <w:lang w:bidi="fa-IR"/>
        </w:rPr>
        <w:t>، وأحمد بن الحسین البیهقي،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أبوعبداللّه الحافظ، قال</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سمعت القاضي الإمام أبا الحسن علي بن الحسین</w:t>
      </w:r>
      <w:r>
        <w:rPr>
          <w:rStyle w:val="FootnoteAnchor"/>
          <w:rtl w:val="true"/>
        </w:rPr>
        <w:footnoteReference w:id="305"/>
      </w:r>
      <w:r>
        <w:rPr>
          <w:rFonts w:ascii="IRNazanin" w:hAnsi="IRNazanin" w:eastAsia="IRNazanin"/>
          <w:color w:val="111111"/>
          <w:sz w:val="28"/>
          <w:sz w:val="28"/>
          <w:szCs w:val="28"/>
          <w:rtl w:val="true"/>
          <w:lang w:bidi="fa-IR"/>
        </w:rPr>
        <w:t>وأبا الحسن محمّد بن المظفّر</w:t>
      </w:r>
      <w:r>
        <w:rPr>
          <w:rStyle w:val="FootnoteAnchor"/>
          <w:rtl w:val="true"/>
        </w:rPr>
        <w:footnoteReference w:id="306"/>
      </w:r>
      <w:r>
        <w:rPr>
          <w:rFonts w:ascii="IRNazanin" w:hAnsi="IRNazanin" w:eastAsia="IRNazanin"/>
          <w:color w:val="111111"/>
          <w:sz w:val="28"/>
          <w:sz w:val="28"/>
          <w:szCs w:val="28"/>
          <w:rtl w:val="true"/>
          <w:lang w:bidi="fa-IR"/>
        </w:rPr>
        <w:t>الحافظ،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أباحامد محمّد بن هارون الحضرمي،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منصور الطوسي،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جاء لأحد من أصحاب رسول اللّه صلّی اللّه علیه وسلّم من الفضائل ما جاء </w:t>
      </w:r>
    </w:p>
    <w:p>
      <w:pPr>
        <w:pStyle w:val="BookText"/>
        <w:rPr/>
      </w:pPr>
      <w:r>
        <w:rPr>
          <w:rFonts w:ascii="Amiri" w:hAnsi="Amiri" w:eastAsia="Amiri" w:cs="Amiri"/>
          <w:color w:val="111111"/>
          <w:sz w:val="28"/>
          <w:sz w:val="28"/>
          <w:szCs w:val="28"/>
          <w:rtl w:val="true"/>
          <w:lang w:bidi="ar-SA"/>
        </w:rPr>
        <w:t>لعلي بن أبي‌طالب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این عبارت سراسر رَشاقت بلاغت شعار، و اشارت سراپا بشارت متانت وَثار، بر ناظر سلیم الاعتبار، و متأمّل هوشیار، هویدا و آشکار است که روایت احمد بن حنبل در باب جناب امیرالمؤمنین علیه السّلام مقبول و بر کاهل تصدیق محمول است؛ زیرا که احمد بن حنبل و اَتباع و اشیاع او از مفضّلین شیخین‌اند، پس امام همام محلّ ارتیاب و اتّهام اصحاب وساوس و اوهام نیست، پس روایت او در حقّ جناب امیرالمؤمنین علیه السّلام من اللّه الملك العلّام مثل عمود صباح در کمال وضوح و افصاح است، که ممکن نیست ستر آن به راح، فاطف المصباح، فقد طلع بحمد اللّه الفتّاح المنّاح الصّباح، وانقشع سحاب التشکیك وانزاح، وانکشف ضَباب الارتیاب وراح، ولمع نور الحقّ ولاح، وسطع ضیاء الصّدق وباح، وثبت أنّ همهمة المنکرین من أشنعالصّیاح وأنکر النّباح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کنجی در کفایة الطالب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أمیرالمؤمنین عليّ بن أبي‌طالب من آیات القرآن، لا یمکن جعله إلّا في کتاب</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ذكر 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جمیعها یقصر عنه باع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ویدلّك علی صدق ما ذهب إلیه مؤلّف الکتاب محمّد بن یوسف بن محمّد الکنجي الشافعي عفى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أخبره</w:t>
      </w:r>
      <w:r>
        <w:rPr>
          <w:rStyle w:val="FootnoteAnchor"/>
          <w:rtl w:val="true"/>
        </w:rPr>
        <w:footnoteReference w:id="309"/>
      </w:r>
      <w:r>
        <w:rPr>
          <w:rFonts w:ascii="IRNazanin" w:hAnsi="IRNazanin" w:eastAsia="IRNazanin"/>
          <w:color w:val="111111"/>
          <w:sz w:val="28"/>
          <w:sz w:val="28"/>
          <w:szCs w:val="28"/>
          <w:rtl w:val="true"/>
          <w:lang w:bidi="fa-IR"/>
        </w:rPr>
        <w:t xml:space="preserve">الشیخ المقري أبوإسحاق إبراهیم بن برکة الکتبي بالموصل، عن الإمام </w:t>
      </w:r>
    </w:p>
    <w:p>
      <w:pPr>
        <w:pStyle w:val="BookText"/>
        <w:rPr/>
      </w:pPr>
      <w:r>
        <w:rPr>
          <w:rFonts w:ascii="IRNazanin" w:hAnsi="IRNazanin" w:eastAsia="IRNazanin"/>
          <w:color w:val="111111"/>
          <w:sz w:val="28"/>
          <w:sz w:val="28"/>
          <w:szCs w:val="28"/>
          <w:rtl w:val="true"/>
          <w:lang w:bidi="fa-IR"/>
        </w:rPr>
        <w:t>الحافظ صدر الحفّاظ أبي‌العلاء الحسن بن أحمد بن الحسن العطّار، عن الشریف الأجلّ نور الهدی أبي‌طالب الحسین بن محمّد بن علي الزینبي، عن محمّد بن أحمد بن علي بن الحسین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بن شاذان، حدّثنا المعافی بن زکریّا، عن محمّد بن أحمد بن أبي الثلج</w:t>
      </w:r>
      <w:r>
        <w:rPr>
          <w:rStyle w:val="FootnoteAnchor"/>
          <w:rtl w:val="true"/>
        </w:rPr>
        <w:footnoteReference w:id="311"/>
      </w:r>
      <w:r>
        <w:rPr>
          <w:rFonts w:ascii="IRNazanin" w:hAnsi="IRNazanin" w:eastAsia="IRNazanin"/>
          <w:color w:val="111111"/>
          <w:sz w:val="28"/>
          <w:sz w:val="28"/>
          <w:szCs w:val="28"/>
          <w:rtl w:val="true"/>
          <w:lang w:bidi="fa-IR"/>
        </w:rPr>
        <w:t>، عن الحسن بن محمّد بن بهرام، عن یوسف بن موسی القطّان، عن جریر، عن اللیث،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الغیاض أقلام، والبحر مداد، والجنّ حسّاب، والإنس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أحصوا فضائل عليّ بن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أبومحمّد الحسن بن أحمد المخلدي من کتابه، عن الحسین بن إسحاق، عن محمّد بن زکریّا، عن جعفر بن محمّد بن عمّار، عن أبیه، عن جعفر بن محمّد، عن أبیه، عن عليّ بن الحسین، عن أبیه، عن أمیرالمؤمنین عليّ بن أبي‌طالب،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لأخي عليّ فضائل لا تحصی کثرةً، فمن ذکر فضیلةً من فضائله مقرّاً بها، غفر اللّه له ما تقدّم من ذنبه، ومَن کتب فضیلة من فضائله لم تزل الملائکة تستغفر له ما بقي لتلك الکتابة رسم، ومَن استمع إلی فضیلة من فضائله غفر اللّه له الذّنوب التي اکتسبها بالاستماع، ومَن نظر إلی کتاب من فضائله غفر اللّه له الذنوب التياکتسبها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عليّ عبادة، وذکره عبادة، ولا یقبل اللّه إیمان عبد إلّا بولایته، والبراءة من أعدائه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کتبناه إلّا من حدیث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الحافظ الهَمَداني في مناقبه، </w:t>
      </w:r>
    </w:p>
    <w:p>
      <w:pPr>
        <w:pStyle w:val="BookText"/>
        <w:rPr/>
      </w:pPr>
      <w:r>
        <w:rPr>
          <w:rFonts w:ascii="Amiri" w:hAnsi="Amiri" w:eastAsia="Amiri" w:cs="Amiri"/>
          <w:color w:val="111111"/>
          <w:sz w:val="28"/>
          <w:sz w:val="28"/>
          <w:szCs w:val="28"/>
          <w:rtl w:val="true"/>
          <w:lang w:bidi="ar-SA"/>
        </w:rPr>
        <w:t>وتابعه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أبوإسحاق إبراهیم بن یوسف بن برکة الکتبي بالموصل، عن الحافظ أبي‌العلاء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الحسین</w:t>
      </w:r>
      <w:r>
        <w:rPr>
          <w:rStyle w:val="FootnoteAnchor"/>
          <w:rtl w:val="true"/>
        </w:rPr>
        <w:footnoteReference w:id="312"/>
      </w:r>
      <w:r>
        <w:rPr>
          <w:rFonts w:ascii="Amiri" w:hAnsi="Amiri" w:eastAsia="Amiri" w:cs="Amiri"/>
          <w:color w:val="111111"/>
          <w:sz w:val="28"/>
          <w:sz w:val="28"/>
          <w:szCs w:val="28"/>
          <w:rtl w:val="true"/>
          <w:lang w:bidi="ar-SA"/>
        </w:rPr>
        <w:t>بن أحمد المقري</w:t>
      </w:r>
      <w:r>
        <w:rPr>
          <w:rStyle w:val="FootnoteAnchor"/>
          <w:rtl w:val="true"/>
        </w:rPr>
        <w:footnoteReference w:id="313"/>
      </w:r>
      <w:r>
        <w:rPr>
          <w:rFonts w:ascii="IRNazanin" w:hAnsi="IRNazanin" w:eastAsia="IRNazanin"/>
          <w:color w:val="111111"/>
          <w:sz w:val="28"/>
          <w:sz w:val="28"/>
          <w:szCs w:val="28"/>
          <w:rtl w:val="true"/>
          <w:lang w:bidi="fa-IR"/>
        </w:rPr>
        <w:t>، أخبرنا أحمد بن عبداللّه الحافظ، أخبرنا أحمد بن یعقوب المهرجان</w:t>
      </w:r>
      <w:r>
        <w:rPr>
          <w:rStyle w:val="FootnoteAnchor"/>
          <w:rtl w:val="true"/>
        </w:rPr>
        <w:footnoteReference w:id="314"/>
      </w:r>
      <w:r>
        <w:rPr>
          <w:rFonts w:ascii="IRNazanin" w:hAnsi="IRNazanin" w:eastAsia="IRNazanin"/>
          <w:color w:val="111111"/>
          <w:sz w:val="28"/>
          <w:sz w:val="28"/>
          <w:szCs w:val="28"/>
          <w:rtl w:val="true"/>
          <w:lang w:bidi="fa-IR"/>
        </w:rPr>
        <w:t>، حدّثنا عليّ بن محمّد النخعي القاضي، حدّثنا الحسین بن الحکم، حدّثنا حسن بن الحسین، عن عیسی بن عبداللّه،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أکثر مناقب علي وفضائله، إنّي لأحسبها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إلی ثلاثین ألفاً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هذا الأثر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الأئمّة</w:t>
      </w:r>
      <w:r>
        <w:rPr>
          <w:rStyle w:val="FootnoteAnchor"/>
          <w:rtl w:val="true"/>
        </w:rPr>
        <w:footnoteReference w:id="315"/>
      </w:r>
      <w:r>
        <w:rPr>
          <w:rFonts w:ascii="IRNazanin" w:hAnsi="IRNazanin" w:eastAsia="IRNazanin"/>
          <w:color w:val="111111"/>
          <w:sz w:val="28"/>
          <w:sz w:val="28"/>
          <w:szCs w:val="28"/>
          <w:rtl w:val="true"/>
          <w:lang w:bidi="fa-IR"/>
        </w:rPr>
        <w:t>في کتبهم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ویدلّك علی ذلك ما روینا</w:t>
      </w:r>
      <w:r>
        <w:rPr>
          <w:rStyle w:val="FootnoteAnchor"/>
          <w:rtl w:val="true"/>
        </w:rPr>
        <w:footnoteReference w:id="316"/>
      </w:r>
      <w:r>
        <w:rPr>
          <w:rFonts w:ascii="IRNazanin" w:hAnsi="IRNazanin" w:eastAsia="IRNazanin"/>
          <w:color w:val="111111"/>
          <w:sz w:val="28"/>
          <w:sz w:val="28"/>
          <w:szCs w:val="28"/>
          <w:rtl w:val="true"/>
          <w:lang w:bidi="fa-IR"/>
        </w:rPr>
        <w:t xml:space="preserve">عن إمام أهل الحدیث أحمد بن حنبل، وهو أعرف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في علم الحدیث، قریع أقرانه</w:t>
      </w:r>
      <w:r>
        <w:rPr>
          <w:rStyle w:val="FootnoteAnchor"/>
          <w:rtl w:val="true"/>
        </w:rPr>
        <w:footnoteReference w:id="317"/>
      </w:r>
      <w:r>
        <w:rPr>
          <w:rFonts w:ascii="IRNazanin" w:hAnsi="IRNazanin" w:eastAsia="IRNazanin"/>
          <w:color w:val="111111"/>
          <w:sz w:val="28"/>
          <w:sz w:val="28"/>
          <w:szCs w:val="28"/>
          <w:rtl w:val="true"/>
          <w:lang w:bidi="fa-IR"/>
        </w:rPr>
        <w:t>، وإمام زمانه، والمقتدی به في هذا الفنّ في إبّانه، والفارس الذي یکبّ فرسان الحفّاظ في میدانه، وروایته مقبولة وعلی کاهل التصدیق محمولة</w:t>
      </w:r>
      <w:r>
        <w:rPr>
          <w:rStyle w:val="FootnoteAnchor"/>
          <w:rtl w:val="true"/>
        </w:rPr>
        <w:footnoteReference w:id="318"/>
      </w:r>
      <w:r>
        <w:rPr>
          <w:rFonts w:ascii="IRNazanin" w:hAnsi="IRNazanin" w:eastAsia="IRNazanin"/>
          <w:color w:val="111111"/>
          <w:sz w:val="28"/>
          <w:sz w:val="28"/>
          <w:szCs w:val="28"/>
          <w:rtl w:val="true"/>
          <w:lang w:bidi="fa-IR"/>
        </w:rPr>
        <w:t xml:space="preserve">، ولا یُتّهم في دینه، ولا یشكّ أنّه یقول بتفضیل الشیخین </w:t>
      </w:r>
    </w:p>
    <w:p>
      <w:pPr>
        <w:pStyle w:val="BookText"/>
        <w:rPr/>
      </w:pPr>
      <w:r>
        <w:rPr>
          <w:rFonts w:ascii="IRNazanin" w:hAnsi="IRNazanin" w:eastAsia="IRNazanin"/>
          <w:color w:val="111111"/>
          <w:sz w:val="28"/>
          <w:sz w:val="28"/>
          <w:szCs w:val="28"/>
          <w:rtl w:val="true"/>
          <w:lang w:bidi="fa-IR"/>
        </w:rPr>
        <w:t xml:space="preserve">أبي‌بکر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 وأرضاهما وأظلّنا بظلّ 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روایته فیه کعمود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ستره بالراح،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أخبرنا العلّامة مفتي الشام أبونصر محمّد بن هبةاللّه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قاضيالقضاة شرقاً وغرباً أبي‌نصر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جمیل</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الشیرازي، أخبرنا الحافظ أبوالقاسم علي بن الحسن الشافعي، أخبرنا أبوالمظفّر عبدالمنعم بن الإمام عبدالکریم،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علی التحقیق أحمد بن الحسین البیهقي،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عبداللّه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القاضي أبا الحسن علي بن الحسن الجراحي، وأبا الحسین محمّد بن المظفّر الحافظ،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حامد محمّد بن هارون الحضرمي،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منصور الطّوسي،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أحمد بن حنبل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لأحد من أصحاب رسول اللّه صلّی اللّه علیه وسلّم ما جاء لعليّ بن أبي‌طالب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أهل کلّ فضیلة ومنقبة، ومستحقّ لکل سابقة ومرتبة، ولم یکن أحد في وقته أحقّ بالخلافة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الحافظ الدمشقي في ترجمته من التاریخ</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یوسف بن قزغلی سبط ابن الجوزی در تذکرة خواصّ الأمّة به جواب قدح حدیث مؤاخات مروی از مجدوح بن زید الباهلی 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مقلَّد في الباب، متی روی حدیثاً وجب المصیر إلی روایته</w:t>
      </w:r>
      <w:r>
        <w:rPr>
          <w:rStyle w:val="FootnoteAnchor"/>
          <w:rtl w:val="true"/>
        </w:rPr>
        <w:footnoteReference w:id="321"/>
      </w:r>
      <w:r>
        <w:rPr>
          <w:rFonts w:ascii="Amiri" w:hAnsi="Amiri" w:eastAsia="Amiri" w:cs="Amiri"/>
          <w:color w:val="111111"/>
          <w:sz w:val="28"/>
          <w:sz w:val="28"/>
          <w:szCs w:val="28"/>
          <w:rtl w:val="true"/>
          <w:lang w:bidi="ar-SA"/>
        </w:rPr>
        <w:t xml:space="preserve">لأنّه إمام </w:t>
      </w:r>
      <w:bookmarkStart w:id="139" w:name="pg9765_66607"/>
    </w:p>
    <w:p>
      <w:pPr>
        <w:pStyle w:val="BookText"/>
        <w:rPr/>
      </w:pPr>
      <w:bookmarkEnd w:id="139"/>
      <w:r>
        <w:rPr>
          <w:rFonts w:ascii="IRNazanin" w:hAnsi="IRNazanin" w:eastAsia="IRNazanin"/>
          <w:color w:val="111111"/>
          <w:sz w:val="28"/>
          <w:sz w:val="28"/>
          <w:szCs w:val="28"/>
          <w:rtl w:val="true"/>
          <w:lang w:bidi="fa-IR"/>
        </w:rPr>
        <w:t xml:space="preserve">زمانه، وعالم أوانه، والمبرّز في علم النقل علی أقرانه، والفارس الذي لا یجاری في میدانه، وهذا هو الجواب عن جمیع ما یرد في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أحادیث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فثبت بحمد اللّه الوهّاب، الموفّق للصّواب، من هذا الکلام الرشیق المستطاب، المزیح لکلّ شبهة وارتیاب، الفائح منه نشر المسك والمَلاب، أنّ أحمد مقلّد ومتبوع لذوي الأبصار والألباب في هذا الباب، متی روی حدیثاً وجب المصیر إلیه، ومتی نقل خبراً لزم الاعتماد علیه؛ لأنّه إمام زمانه، وملاذ أوانه، والمبرّز الفائق في علم النقل على أمثاله وأقرانه، والفارس الذي لا یجاری في میدانه، ولا یباری في رهانه، وهذا جواب کاف، وتحقیق شاف، لتسخیف جمیع تشکیکات المنکرین، وتوهین عامّة شبهات المبطلین، في الروایات التي رواها أحمد الفطین، في شأن أمیرالمؤمنین، علیه سلام الملك الحقّ المبین،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&gt;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9118791_2870459653"/>
      <w:bookmarkStart w:id="141" w:name="_Toc48"/>
      <w:bookmarkEnd w:id="140"/>
      <w:r>
        <w:rPr>
          <w:rtl w:val="true"/>
        </w:rPr>
        <w:t>وجه چهارم از وجوه اثبات حدیث نور و ابطال ادعای اجماع بر وضع آن توثيق سبط ابن الجوزی رجال سند حدیث نور و ردّ و تضعیف آن</w:t>
      </w:r>
      <w:bookmarkEnd w:id="1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نِحریر و ناقد بصیر و محقّق خبیر سبط ابن الجوزی جزاه اللّه خیراً، بعد نقل این حدیث شریف از احمد، ردّ توهم تضعیف آن فرموده، و تصریح به اینکه رجال آن ثقات‌اند، و اثبات عظمت و جلالت عبدالرزّاق، به کمال ظهور و وضوح نموده، منّت عظیم بر اهل حقّ نهاده، و او احراق قلوب منکرین و </w:t>
      </w:r>
    </w:p>
    <w:p>
      <w:pPr>
        <w:pStyle w:val="BookText"/>
        <w:rPr/>
      </w:pPr>
      <w:r>
        <w:rPr>
          <w:rFonts w:ascii="IRNazanin" w:hAnsi="IRNazanin" w:eastAsia="IRNazanin"/>
          <w:color w:val="111111"/>
          <w:sz w:val="28"/>
          <w:sz w:val="28"/>
          <w:szCs w:val="28"/>
          <w:rtl w:val="true"/>
          <w:lang w:bidi="fa-IR"/>
        </w:rPr>
        <w:t>ایجاع صدور جاحدین داده؛ چنانچه در تذکرة خواص الأمة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فیما خلق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مَعْمر، عن الزُّهري، عن خالد بن معدان، عن زاذان، عن سلمان،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بن أبي‌طالب نوراً بین یدي اللّه تعالی قبل أن یخلق آدم بأربعة آلاف</w:t>
      </w:r>
      <w:r>
        <w:rPr>
          <w:rStyle w:val="FootnoteAnchor"/>
          <w:rtl w:val="true"/>
        </w:rPr>
        <w:footnoteReference w:id="324"/>
      </w:r>
      <w:r>
        <w:rPr>
          <w:rFonts w:ascii="IRNazanin" w:hAnsi="IRNazanin" w:eastAsia="IRNazanin"/>
          <w:color w:val="111111"/>
          <w:sz w:val="28"/>
          <w:sz w:val="28"/>
          <w:szCs w:val="28"/>
          <w:rtl w:val="true"/>
          <w:lang w:bidi="fa-IR"/>
        </w:rPr>
        <w:t>عام، فلمّا خلق آدم، قسم ذلكالنور جزئین؛ فجزء أنا وجزء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ضعّفوا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الذي ضعّفوه غیر هذه الألفاظ وغیر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وهارون بن عمران ویحیی بن زکریّا وعلي بن أبي‌طالب من طینة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وکنّا عن یمین العرش قبل أن یخلق اللّه آدم بألفي عام، فجعلنا نتقلّب في أصلاب الرّجال إلی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أمّا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في إسناده محمّد بن خلف المروزي، وکان مغفّلاً،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بیان، وکان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الذي رویناه یخالف هذا اللّفظ والإسناد؛ لأنّ رجاله ثقات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الرزّاق کان یتشیّع</w:t>
      </w:r>
      <w:r>
        <w:rPr>
          <w:rFonts w:eastAsia="IRNazanin" w:cs="IRNazanin"/>
          <w:color w:val="111111"/>
          <w:sz w:val="28"/>
          <w:szCs w:val="28"/>
          <w:rtl w:val="true"/>
          <w:lang w:bidi="fa-IR"/>
        </w:rPr>
        <w:t xml:space="preserve">. </w:t>
      </w:r>
      <w:bookmarkStart w:id="142" w:name="pg9765_66609"/>
    </w:p>
    <w:p>
      <w:pPr>
        <w:pStyle w:val="BookText"/>
        <w:rPr/>
      </w:pPr>
      <w:bookmarkEnd w:id="142"/>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شیوخ أحمد بن حنبل، ومشی إلی صنعاء من بغداد حتّی سمع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فیه بدعة لما روی عنه، وما زال إلی أن مات یروي عنه، ومعظم الأحادیث التي في المسند رواها من طریقه، و قد أخرج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الصحیحین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فهذا سبط ابن الجوزي، قد نصب نفسه لإرغام أنف جَدّه، فبالغ في ردّه، وفلّ شبا حدِّه، وقصر منکر تطاوله ومدِّه، وأضعف قاصر إغراقه وشدّه، ولم یأل جهداً في الانتهاض والانتداب لخلافه، وإیثار ضدّه، والإبانة عن فظیع استنکافه، وشنیع صدّه</w:t>
      </w:r>
      <w:r>
        <w:rPr>
          <w:rFonts w:eastAsia="IRNazanin" w:cs="IRNazanin"/>
          <w:color w:val="111111"/>
          <w:sz w:val="28"/>
          <w:szCs w:val="28"/>
          <w:rtl w:val="true"/>
          <w:lang w:bidi="fa-IR"/>
        </w:rPr>
        <w:t>.</w:t>
      </w:r>
    </w:p>
    <w:p>
      <w:pPr>
        <w:pStyle w:val="Heading2"/>
        <w:numPr>
          <w:ilvl w:val="1"/>
          <w:numId w:val="1"/>
        </w:numPr>
        <w:rPr/>
      </w:pPr>
      <w:bookmarkStart w:id="143" w:name="__RefHeading___Toc9118793_2870459653"/>
      <w:bookmarkStart w:id="144" w:name="_Toc49"/>
      <w:bookmarkEnd w:id="143"/>
      <w:r>
        <w:rPr>
          <w:rtl w:val="true"/>
        </w:rPr>
        <w:t>مدائح سبط ابن الجوزى</w:t>
      </w:r>
      <w:bookmarkEnd w:id="144"/>
    </w:p>
    <w:p>
      <w:pPr>
        <w:pStyle w:val="BookText"/>
        <w:rPr/>
      </w:pPr>
      <w:r>
        <w:rPr>
          <w:rFonts w:ascii="IRNazanin" w:hAnsi="IRNazanin" w:eastAsia="IRNazanin"/>
          <w:color w:val="111111"/>
          <w:sz w:val="28"/>
          <w:sz w:val="28"/>
          <w:szCs w:val="28"/>
          <w:rtl w:val="true"/>
          <w:lang w:bidi="fa-IR"/>
        </w:rPr>
        <w:t>و سبط ابن الجوزی از اَفاخم ثقات اعیانو اعاظم اثبات ارکان و مهره و حذّاق اين شأن، و حائز فضل تنقید و اتقان، و فائز به مرتبه عالیۀ تحقیق و عرفان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اکابر ائمّۀ سنّیه او را به محامد ناصعه و مناقب بارعه و فضائل رائعه ستوده‌اند؛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أبوالمؤیّد محمّد بن محمود الخوارزمي، وشمس‌الدین أبوالعبّاس أحمد بن محمّد المعروف بابن خلّکان، ویوسف بن أحمد بن محمّد بن عثمان، وموسی بن محمّد بن أبي‌الحسین الیونیني البعلبکي، وأبوالفداء إسماعیل ابن علي بن محمود الأیّوبي، وعمر بن مظفّر الشهیر بابن الوردي، ومحمّد بن أحمد الذهبي، وعبداللّه بن أسعد الیافعي، ومجدالدّین أبوطاهر محمّد بن یعقوب </w:t>
      </w:r>
      <w:bookmarkStart w:id="145" w:name="pg9765_66610"/>
    </w:p>
    <w:p>
      <w:pPr>
        <w:pStyle w:val="BookText"/>
        <w:rPr/>
      </w:pPr>
      <w:bookmarkEnd w:id="145"/>
      <w:r>
        <w:rPr>
          <w:rFonts w:ascii="IRNazanin" w:hAnsi="IRNazanin" w:eastAsia="IRNazanin"/>
          <w:color w:val="111111"/>
          <w:sz w:val="28"/>
          <w:sz w:val="28"/>
          <w:szCs w:val="28"/>
          <w:rtl w:val="true"/>
          <w:lang w:bidi="fa-IR"/>
        </w:rPr>
        <w:t>الفیروزآبادي الشیرازي، ومحمّد بن علي الداودي المالکي تلمیذ جلال‌الدّین السیوطي، ومحمود بن سلیمان الکفوي، وازنیقی صاحب مدینة العلوم، وعلي بن سلطان محمّد القاري، ومیرزا محمّد بن معتمدخان البدخشاني، و غیر ایشان</w:t>
      </w:r>
      <w:r>
        <w:rPr>
          <w:rFonts w:eastAsia="IRNazanin" w:cs="IRNazanin"/>
          <w:color w:val="111111"/>
          <w:sz w:val="28"/>
          <w:szCs w:val="28"/>
          <w:rtl w:val="true"/>
          <w:lang w:bidi="fa-IR"/>
        </w:rPr>
        <w:t>.</w:t>
      </w:r>
    </w:p>
    <w:p>
      <w:pPr>
        <w:pStyle w:val="Heading2"/>
        <w:numPr>
          <w:ilvl w:val="1"/>
          <w:numId w:val="1"/>
        </w:numPr>
        <w:rPr/>
      </w:pPr>
      <w:bookmarkStart w:id="146" w:name="__RefHeading___Toc9118795_2870459653"/>
      <w:bookmarkStart w:id="147" w:name="_Toc50"/>
      <w:bookmarkEnd w:id="146"/>
      <w:r>
        <w:rPr>
          <w:rtl w:val="true"/>
        </w:rPr>
        <w:t>وصف ابوالمؤیّد خوارزمی سبط ابن الجوزی را به شیخ و امام</w:t>
      </w:r>
      <w:bookmarkEnd w:id="147"/>
    </w:p>
    <w:p>
      <w:pPr>
        <w:pStyle w:val="BookText"/>
        <w:rPr/>
      </w:pPr>
      <w:r>
        <w:rPr>
          <w:rFonts w:ascii="IRNazanin" w:hAnsi="IRNazanin" w:eastAsia="IRNazanin"/>
          <w:color w:val="111111"/>
          <w:sz w:val="28"/>
          <w:sz w:val="28"/>
          <w:szCs w:val="28"/>
          <w:rtl w:val="true"/>
          <w:lang w:bidi="fa-IR"/>
        </w:rPr>
        <w:t>امّا مدح و ثنای ابوالمؤیّد محمّد بن محمود خوارزمی سبط ابن الجوزی را، پس در جامع مسانید ابی‌حنیفه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المسند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مسند الأستاذ أبي‌محمّد الحارثي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أخبرني به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بقراءتي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أقضی قضاة الأنام، أخطب خطباء الشام، جمال‌الدّین أبوالفضائل عبدالکریم بن عبدالصمد بن محمّد بن أبي‌الفضل الأنصاري الحرستاني،والشیخ الثقة تقي‌الدّین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إسماعیل بن إبراهیم بن یحیی الدّاجي</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القرشي المقدسي بقراءتي علیهما بجامع دمشق، والشیخ الإمام شمس‌الدّین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قزأغلي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أبي‌الفرج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الجوزي بقراءتي علیه</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ابوالمؤیّد خوارزمی سبط ابن الجوزی را به وصف شیخ و امام می‌ستاید، و حظّ وافر از تعظیم و تبجیل او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که سبط ابن الجوزی شیخ و استاد ابوالمؤیّد است، که بر او مسند ابوحنیفه خوانده، و او را از مأخذ این مسند که جهد بلیغ در جمع اشتات آن فرموده گردانیده</w:t>
      </w:r>
      <w:r>
        <w:rPr>
          <w:rFonts w:eastAsia="IRNazanin" w:cs="IRNazanin"/>
          <w:color w:val="111111"/>
          <w:sz w:val="28"/>
          <w:szCs w:val="28"/>
          <w:rtl w:val="true"/>
          <w:lang w:bidi="fa-IR"/>
        </w:rPr>
        <w:t xml:space="preserve">. </w:t>
      </w:r>
      <w:bookmarkStart w:id="148" w:name="pg9765_66611"/>
    </w:p>
    <w:p>
      <w:pPr>
        <w:pStyle w:val="Heading2"/>
        <w:numPr>
          <w:ilvl w:val="1"/>
          <w:numId w:val="1"/>
        </w:numPr>
        <w:rPr/>
      </w:pPr>
      <w:bookmarkStart w:id="149" w:name="__RefHeading___Toc9118797_2870459653"/>
      <w:bookmarkStart w:id="150" w:name="_Toc51"/>
      <w:bookmarkEnd w:id="148"/>
      <w:bookmarkEnd w:id="149"/>
      <w:r>
        <w:rPr>
          <w:rtl w:val="true"/>
        </w:rPr>
        <w:t>وصف ابوالمؤید خوارزمی سبط ابن الجوزی را به امام و حافظ</w:t>
      </w:r>
      <w:bookmarkEnd w:id="150"/>
    </w:p>
    <w:p>
      <w:pPr>
        <w:pStyle w:val="BookText"/>
        <w:rPr/>
      </w:pPr>
      <w:r>
        <w:rPr>
          <w:rFonts w:ascii="IRNazanin" w:hAnsi="IRNazanin" w:eastAsia="IRNazanin"/>
          <w:color w:val="111111"/>
          <w:sz w:val="28"/>
          <w:sz w:val="28"/>
          <w:szCs w:val="28"/>
          <w:rtl w:val="true"/>
          <w:lang w:bidi="fa-IR"/>
        </w:rPr>
        <w:t>و نیز ابوالمؤیّد در جامع المسانید به مقام جواب از لحن ابی‌حنیفه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الإمام الحافظ سبط ابن الجوزي أنّه افتراء علی أبي‌حنیفة، وإنّما المنقول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بأبي‌قبیس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الثقات من أرباب النقل</w:t>
      </w:r>
      <w:r>
        <w:rPr>
          <w:rFonts w:eastAsia="IRNazanin" w:cs="IRNazanin"/>
          <w:color w:val="111111"/>
          <w:sz w:val="28"/>
          <w:szCs w:val="28"/>
          <w:rtl w:val="true"/>
          <w:lang w:bidi="fa-IR"/>
        </w:rPr>
        <w:t>.»</w:t>
      </w:r>
      <w:r>
        <w:rPr>
          <w:rStyle w:val="FootnoteAnchor"/>
          <w:rtl w:val="true"/>
        </w:rPr>
        <w:footnoteReference w:id="331"/>
      </w:r>
    </w:p>
    <w:p>
      <w:pPr>
        <w:pStyle w:val="Heading2"/>
        <w:numPr>
          <w:ilvl w:val="1"/>
          <w:numId w:val="1"/>
        </w:numPr>
        <w:rPr/>
      </w:pPr>
      <w:bookmarkStart w:id="151" w:name="__RefHeading___Toc9118799_2870459653"/>
      <w:bookmarkStart w:id="152" w:name="_Toc52"/>
      <w:bookmarkEnd w:id="151"/>
      <w:r>
        <w:rPr>
          <w:rtl w:val="true"/>
        </w:rPr>
        <w:t>وصف ابوالمؤیّد خوارزمی سبط ابن الجوزی را به حافظ</w:t>
      </w:r>
      <w:bookmarkEnd w:id="152"/>
    </w:p>
    <w:p>
      <w:pPr>
        <w:pStyle w:val="BookText"/>
        <w:rPr/>
      </w:pPr>
      <w:r>
        <w:rPr>
          <w:rFonts w:ascii="IRNazanin" w:hAnsi="IRNazanin" w:eastAsia="IRNazanin"/>
          <w:color w:val="111111"/>
          <w:sz w:val="28"/>
          <w:sz w:val="28"/>
          <w:szCs w:val="28"/>
          <w:rtl w:val="true"/>
          <w:lang w:bidi="fa-IR"/>
        </w:rPr>
        <w:t>و نیز ابوالمؤیّد در ذکر موانع از تفضیح و تقبیح خطیب لبیب به جزای تحقیر و تعییر او حضرات ابی‌حنیفه را گفته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 الخطیب وذکر ما قیل فیه، اشتغال بما لا یعنینا،وقد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w:t>
      </w:r>
      <w:r>
        <w:rPr>
          <w:rStyle w:val="FootnoteAnchor"/>
          <w:rtl w:val="true"/>
        </w:rPr>
        <w:footnoteReference w:id="332"/>
      </w:r>
      <w:r>
        <w:rPr>
          <w:rFonts w:ascii="IRNazanin" w:hAnsi="IRNazanin" w:eastAsia="IRNazanin"/>
          <w:color w:val="111111"/>
          <w:sz w:val="28"/>
          <w:sz w:val="28"/>
          <w:szCs w:val="28"/>
          <w:rtl w:val="true"/>
          <w:lang w:bidi="fa-IR"/>
        </w:rPr>
        <w:t xml:space="preserve">أن یعرف سریرة الخطیب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فلیطالع ترجمته من کتاب التاریخ الکبیر</w:t>
      </w:r>
      <w:r>
        <w:rPr>
          <w:rStyle w:val="FootnoteAnchor"/>
          <w:rtl w:val="true"/>
        </w:rPr>
        <w:footnoteReference w:id="333"/>
      </w:r>
      <w:r>
        <w:rPr>
          <w:rFonts w:ascii="Amiri" w:hAnsi="Amiri" w:eastAsia="Amiri" w:cs="Amiri"/>
          <w:color w:val="111111"/>
          <w:sz w:val="28"/>
          <w:sz w:val="28"/>
          <w:szCs w:val="28"/>
          <w:rtl w:val="true"/>
          <w:lang w:bidi="ar-SA"/>
        </w:rPr>
        <w:t>لدمشق الذي جمعه الحافظ أبوالقاسم علي بن الحسن</w:t>
      </w:r>
      <w:r>
        <w:rPr>
          <w:rStyle w:val="FootnoteAnchor"/>
          <w:rtl w:val="true"/>
        </w:rPr>
        <w:footnoteReference w:id="334"/>
      </w:r>
      <w:r>
        <w:rPr>
          <w:rFonts w:ascii="IRNazanin" w:hAnsi="IRNazanin" w:eastAsia="IRNazanin"/>
          <w:color w:val="111111"/>
          <w:sz w:val="28"/>
          <w:sz w:val="28"/>
          <w:szCs w:val="28"/>
          <w:rtl w:val="true"/>
          <w:lang w:bidi="fa-IR"/>
        </w:rPr>
        <w:t>بن هبةاللّه الشافعي، وکتاب الانتصار لإمام أئمّة الأمصار الذي جمعه الحافظ یوسف سبط ابن الجوزي رحمه الله، فیری</w:t>
      </w:r>
      <w:r>
        <w:rPr>
          <w:rStyle w:val="FootnoteAnchor"/>
          <w:rtl w:val="true"/>
        </w:rPr>
        <w:footnoteReference w:id="335"/>
      </w:r>
      <w:r>
        <w:rPr>
          <w:rFonts w:ascii="IRNazanin" w:hAnsi="IRNazanin" w:eastAsia="IRNazanin"/>
          <w:color w:val="111111"/>
          <w:sz w:val="28"/>
          <w:sz w:val="28"/>
          <w:szCs w:val="28"/>
          <w:rtl w:val="true"/>
          <w:lang w:bidi="fa-IR"/>
        </w:rPr>
        <w:t>من سیرته وسریرته ما یقضى منه العجب، کیف یتکلّم مثله في الإمام أبي‌حنیفة رضي اللّه عنه</w:t>
      </w:r>
      <w:r>
        <w:rPr>
          <w:rStyle w:val="FootnoteAnchor"/>
          <w:rtl w:val="true"/>
        </w:rPr>
        <w:footnoteReference w:id="3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7"/>
      </w:r>
      <w:bookmarkStart w:id="153" w:name="pg9765_66612"/>
    </w:p>
    <w:p>
      <w:pPr>
        <w:pStyle w:val="Heading2"/>
        <w:numPr>
          <w:ilvl w:val="1"/>
          <w:numId w:val="1"/>
        </w:numPr>
        <w:rPr/>
      </w:pPr>
      <w:bookmarkStart w:id="154" w:name="__RefHeading___Toc9118801_2870459653"/>
      <w:bookmarkStart w:id="155" w:name="_Toc53"/>
      <w:bookmarkEnd w:id="153"/>
      <w:bookmarkEnd w:id="154"/>
      <w:r>
        <w:rPr>
          <w:rtl w:val="true"/>
        </w:rPr>
        <w:t>مدائح سبط ابن الجوزی از تاریخ ابن خلّکان</w:t>
      </w:r>
      <w:bookmarkEnd w:id="155"/>
    </w:p>
    <w:p>
      <w:pPr>
        <w:pStyle w:val="BookText"/>
        <w:rPr/>
      </w:pPr>
      <w:r>
        <w:rPr>
          <w:rFonts w:ascii="IRNazanin" w:hAnsi="IRNazanin" w:eastAsia="IRNazanin"/>
          <w:color w:val="111111"/>
          <w:sz w:val="28"/>
          <w:sz w:val="28"/>
          <w:szCs w:val="28"/>
          <w:rtl w:val="true"/>
          <w:lang w:bidi="fa-IR"/>
        </w:rPr>
        <w:t>امّا مدح و ثنای أحمد بن محمّد المعروف بابن خلّکان، سبط ابن جوزی را پس در وفیات الأعیان بعد ذکر عبدالرّحمن بن علي المعروف بابن الجوزي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سبطه شمس‌الدّین أبوالمظفّر یوسف بن قزغلي الواعظ المشهور حنفيّ المذهب، وله صیت وسمعة في مجالس وعظه، وقبول عند الملوك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تاریخاً کبیراً، رأیته بخطّه في أربعین مجلّداً،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 تاریخ الأعیان</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وتوفّي لیلة الثلاثاء الحادي والعشرین</w:t>
      </w:r>
      <w:r>
        <w:rPr>
          <w:rStyle w:val="FootnoteAnchor"/>
          <w:rtl w:val="true"/>
        </w:rPr>
        <w:footnoteReference w:id="338"/>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ذي الحجّة، سنة أربع وخمسین وستّمائة بدمشق بمنزله بجبل قاسیون، و دفن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سنة إحدی وثمانین وخمسمائة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أمّي أنّ مولدي سنة اثنتین وثمانین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&gt;.»</w:t>
      </w:r>
      <w:r>
        <w:rPr>
          <w:rStyle w:val="FootnoteAnchor"/>
          <w:rtl w:val="true"/>
        </w:rPr>
        <w:footnoteReference w:id="339"/>
      </w:r>
      <w:r>
        <w:rPr>
          <w:rFonts w:ascii="IRNazanin" w:hAnsi="IRNazanin" w:eastAsia="IRNazanin"/>
          <w:color w:val="111111"/>
          <w:sz w:val="28"/>
          <w:sz w:val="28"/>
          <w:szCs w:val="28"/>
          <w:rtl w:val="true"/>
          <w:lang w:bidi="fa-IR"/>
        </w:rPr>
        <w:t>انتهی نقلاً عن أصل نسخةٍ عتیقةٍ من تاریخ ابن خلّکان</w:t>
      </w:r>
      <w:r>
        <w:rPr>
          <w:rFonts w:eastAsia="IRNazanin" w:cs="IRNazanin"/>
          <w:color w:val="111111"/>
          <w:sz w:val="28"/>
          <w:szCs w:val="28"/>
          <w:rtl w:val="true"/>
          <w:lang w:bidi="fa-IR"/>
        </w:rPr>
        <w:t>.</w:t>
      </w:r>
    </w:p>
    <w:p>
      <w:pPr>
        <w:pStyle w:val="Heading2"/>
        <w:numPr>
          <w:ilvl w:val="1"/>
          <w:numId w:val="1"/>
        </w:numPr>
        <w:rPr/>
      </w:pPr>
      <w:bookmarkStart w:id="156" w:name="__RefHeading___Toc9118803_2870459653"/>
      <w:bookmarkStart w:id="157" w:name="_Toc54"/>
      <w:bookmarkEnd w:id="156"/>
      <w:r>
        <w:rPr>
          <w:rtl w:val="true"/>
        </w:rPr>
        <w:t>مدح ابن خلّکان سبط ابن جوزی را و نقل از او</w:t>
      </w:r>
      <w:bookmarkEnd w:id="157"/>
    </w:p>
    <w:p>
      <w:pPr>
        <w:pStyle w:val="BookText"/>
        <w:rPr/>
      </w:pPr>
      <w:r>
        <w:rPr>
          <w:rFonts w:ascii="IRNazanin" w:hAnsi="IRNazanin" w:eastAsia="IRNazanin"/>
          <w:color w:val="111111"/>
          <w:sz w:val="28"/>
          <w:sz w:val="28"/>
          <w:szCs w:val="28"/>
          <w:rtl w:val="true"/>
          <w:lang w:bidi="fa-IR"/>
        </w:rPr>
        <w:t>و نیز ابن خلّکان به ترجمۀ حسین بن منصور الحلّاج که در آن ذکر ابن المقفّع استطراداً وارد نموده، گفته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صاحبنا شمس‌الدین أبوالمظفّر یوسف الواعظ سبط الشیخ جمال‌الدین أبي‌الفرج ابن الجوزي الواعظ المشهور في تاریخه الکبیر الذي سمّاه مرآة الزمان أخبار ابن المقفّع وما جری له وقتله في سنة خمس وأربعین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عادته أن یذکر کلّ واقعة في السنة التي کانت فیها، فیدلّ علی أنّ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w:t>
      </w:r>
      <w:bookmarkStart w:id="158" w:name="pg9765_66613"/>
    </w:p>
    <w:p>
      <w:pPr>
        <w:pStyle w:val="BookText"/>
        <w:rPr/>
      </w:pPr>
      <w:bookmarkEnd w:id="158"/>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Style w:val="FootnoteAnchor"/>
          <w:rtl w:val="true"/>
        </w:rPr>
        <w:footnoteReference w:id="340"/>
      </w:r>
    </w:p>
    <w:p>
      <w:pPr>
        <w:pStyle w:val="Heading2"/>
        <w:numPr>
          <w:ilvl w:val="1"/>
          <w:numId w:val="1"/>
        </w:numPr>
        <w:rPr/>
      </w:pPr>
      <w:bookmarkStart w:id="159" w:name="__RefHeading___Toc9118805_2870459653"/>
      <w:bookmarkStart w:id="160" w:name="_Toc55"/>
      <w:bookmarkEnd w:id="159"/>
      <w:r>
        <w:rPr>
          <w:rtl w:val="true"/>
        </w:rPr>
        <w:t>نقل ابن خلّکان از سبط ابن الجوزی و وصف او به شیخ</w:t>
      </w:r>
      <w:bookmarkEnd w:id="160"/>
    </w:p>
    <w:p>
      <w:pPr>
        <w:pStyle w:val="BookText"/>
        <w:rPr/>
      </w:pPr>
      <w:r>
        <w:rPr>
          <w:rFonts w:ascii="IRNazanin" w:hAnsi="IRNazanin" w:eastAsia="IRNazanin"/>
          <w:color w:val="111111"/>
          <w:sz w:val="28"/>
          <w:sz w:val="28"/>
          <w:szCs w:val="28"/>
          <w:rtl w:val="true"/>
          <w:lang w:bidi="fa-IR"/>
        </w:rPr>
        <w:t>و نیز ابن خلّکان در وفیات الأعیان به ترجمۀ یحیی بن محمّد بن هُبیرة الشیباني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الشیخ شمس‌الدین أبوالمظفّر یوسف بن قزغلي بن عبداللّه سبط الشیخ جمال‌الدین أبي‌الفرج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الجوزي في تاریخه الذي سمّاه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بدمشق في أربعین مجلّداً، وجمیعه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أبوه قزغلي مملوك عون‌الدین بن هبیرة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بنت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أبي‌الفرج المذکور، فأولدها شمس‌الدین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المذكور</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فولاؤه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سمع مشایخه ببغداد یحکون أنّ عون‌الدین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ولایتي المخزن أنّني ضاق ما بیدي حتّی فقدت</w:t>
      </w:r>
      <w:r>
        <w:rPr>
          <w:rStyle w:val="FootnoteAnchor"/>
          <w:rtl w:val="true"/>
        </w:rPr>
        <w:footnoteReference w:id="341"/>
      </w:r>
      <w:r>
        <w:rPr>
          <w:rFonts w:ascii="IRNazanin" w:hAnsi="IRNazanin" w:eastAsia="IRNazanin"/>
          <w:color w:val="111111"/>
          <w:sz w:val="28"/>
          <w:sz w:val="28"/>
          <w:szCs w:val="28"/>
          <w:rtl w:val="true"/>
          <w:lang w:bidi="fa-IR"/>
        </w:rPr>
        <w:t>القوت أیّاماً، فأشار عليّ بعض أهلي أن أمضي إلی قبر معروف الکرخي رضي اللّه عنه وأسأل</w:t>
      </w:r>
      <w:r>
        <w:rPr>
          <w:rStyle w:val="FootnoteAnchor"/>
          <w:rtl w:val="true"/>
        </w:rPr>
        <w:footnoteReference w:id="342"/>
      </w:r>
      <w:r>
        <w:rPr>
          <w:rFonts w:ascii="IRNazanin" w:hAnsi="IRNazanin" w:eastAsia="IRNazanin"/>
          <w:color w:val="111111"/>
          <w:sz w:val="28"/>
          <w:sz w:val="28"/>
          <w:szCs w:val="28"/>
          <w:rtl w:val="true"/>
          <w:lang w:bidi="fa-IR"/>
        </w:rPr>
        <w:t>اللّه تعالی عنده؛ فإنّ الدّعاء عنده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قبر معروف، فصلّیت عنده ودعوت، ثمّ خرجت لأقصد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فاجتزت بقَطُفْتا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محلّة من محال بغداد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مسجداً مهجوراً فدخلت لأصلّي فیه رکعتین، وإذا بمریض ملقی علی </w:t>
      </w:r>
    </w:p>
    <w:p>
      <w:pPr>
        <w:pStyle w:val="BookText"/>
        <w:rPr/>
      </w:pPr>
      <w:r>
        <w:rPr>
          <w:rFonts w:ascii="IRNazanin" w:hAnsi="IRNazanin" w:eastAsia="IRNazanin"/>
          <w:color w:val="111111"/>
          <w:sz w:val="28"/>
          <w:sz w:val="28"/>
          <w:szCs w:val="28"/>
          <w:rtl w:val="true"/>
          <w:lang w:bidi="fa-IR"/>
        </w:rPr>
        <w:t xml:space="preserve">باریة، فقعدت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إلی بقّال هناك، فرهنت عنده مئزري علی سفرجلتین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وأتیته بذلك</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فأکل من السفرجلة،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اغلق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فغلقته</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فتنحّی عن الباریة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ههنا، فحفرت فإذا</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بکوز،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فأنت أحقّ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 ما لك وارث؟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کان لي أخ، وعهدي به بعید، وبلغني أنّه مات، ونحن من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w:t>
      </w:r>
      <w:r>
        <w:rPr>
          <w:rStyle w:val="FootnoteAnchor"/>
          <w:rtl w:val="true"/>
        </w:rPr>
        <w:footnoteReference w:id="347"/>
      </w:r>
      <w:r>
        <w:rPr>
          <w:rFonts w:ascii="IRNazanin" w:hAnsi="IRNazanin" w:eastAsia="IRNazanin"/>
          <w:color w:val="111111"/>
          <w:sz w:val="28"/>
          <w:sz w:val="28"/>
          <w:szCs w:val="28"/>
          <w:rtl w:val="true"/>
          <w:lang w:bidi="fa-IR"/>
        </w:rPr>
        <w:t xml:space="preserve">هو یحدّثني إذ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فغسّلته وکفنته ودفنته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الکوز وفیه مقدار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وأتیت إلی دجلة لأعبرها، فإذا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بملّاح في سفینة عتیقة وعلیه ثیاب 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معي، فنزلت معه، فإذا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من أکثر النّاس شبهاً بذلك الرّجل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أنت؟ </w:t>
      </w:r>
      <w:bookmarkStart w:id="161" w:name="pg9765_66615"/>
    </w:p>
    <w:p>
      <w:pPr>
        <w:pStyle w:val="BookText"/>
        <w:rPr/>
      </w:pPr>
      <w:bookmarkEnd w:id="16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الرصافة، ولي بنات، وأنا صعلوك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أحد؟قال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کان لي أخ ولي عنه زمان،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أدري ما فعل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حجرك، فبسطه، فصببت المال فیه، فبهت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الحدیث، فسألني أن آخذ نصفه،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صعدت إلی دار الخلیفة، وکتبت رقعة، فخرج علیها إشراف المخزن، ثمّ تدرّجت إلی الوزارة</w:t>
      </w:r>
      <w:r>
        <w:rPr>
          <w:rFonts w:eastAsia="IRNazanin" w:cs="IRNazanin"/>
          <w:color w:val="111111"/>
          <w:sz w:val="28"/>
          <w:szCs w:val="28"/>
          <w:rtl w:val="true"/>
          <w:lang w:bidi="fa-IR"/>
        </w:rPr>
        <w:t>.»</w:t>
      </w:r>
      <w:r>
        <w:rPr>
          <w:rStyle w:val="FootnoteAnchor"/>
          <w:rtl w:val="true"/>
        </w:rPr>
        <w:footnoteReference w:id="351"/>
      </w:r>
    </w:p>
    <w:p>
      <w:pPr>
        <w:pStyle w:val="Heading2"/>
        <w:numPr>
          <w:ilvl w:val="1"/>
          <w:numId w:val="1"/>
        </w:numPr>
        <w:rPr/>
      </w:pPr>
      <w:bookmarkStart w:id="162" w:name="__RefHeading___Toc9118807_2870459653"/>
      <w:bookmarkStart w:id="163" w:name="_Toc56"/>
      <w:bookmarkEnd w:id="162"/>
      <w:r>
        <w:rPr>
          <w:rtl w:val="true"/>
        </w:rPr>
        <w:t>مدائح ابن خلّکان از عبر ذهبی</w:t>
      </w:r>
      <w:bookmarkEnd w:id="163"/>
    </w:p>
    <w:p>
      <w:pPr>
        <w:pStyle w:val="BookText"/>
        <w:rPr/>
      </w:pPr>
      <w:r>
        <w:rPr>
          <w:rFonts w:ascii="IRNazanin" w:hAnsi="IRNazanin" w:eastAsia="IRNazanin"/>
          <w:color w:val="111111"/>
          <w:sz w:val="28"/>
          <w:sz w:val="28"/>
          <w:szCs w:val="28"/>
          <w:rtl w:val="true"/>
          <w:lang w:bidi="fa-IR"/>
        </w:rPr>
        <w:t>و جلالت و نبالت و براعت و حذاقت و مهارت و وثاقت و مزید اعتبار و اعتماد و علوّ مقدار و سموّ فخار و نقد و اتقان ابن خلّکان بر ناظر اسفار محقّقین کبار هویدا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ابوعبداللّه محمّد بن احمد ذهبی در عبر في خبر من غبر به مدح او در سنۀ إحدی وثمانین وستّمائة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القضاة، شمس‌الدّین، أبوالعبّاس أحمد بن محمّد بن إبراهیم بن أبي‌بکر الإربلي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سنة ثمان وستّمائة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البخاري من ابن مکرّم، وأجاز له المؤیّد الطوسي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وتفقّه بالموصل علی الکمال بن یونس، وبالشام علی ابن شدّاد، ولقي کبار العلماء، وبرع في الفضائل </w:t>
      </w:r>
      <w:bookmarkStart w:id="164" w:name="pg9765_66616"/>
    </w:p>
    <w:p>
      <w:pPr>
        <w:pStyle w:val="BookText"/>
        <w:rPr/>
      </w:pPr>
      <w:bookmarkEnd w:id="164"/>
      <w:r>
        <w:rPr>
          <w:rFonts w:ascii="IRNazanin" w:hAnsi="IRNazanin" w:eastAsia="IRNazanin"/>
          <w:color w:val="111111"/>
          <w:sz w:val="28"/>
          <w:sz w:val="28"/>
          <w:szCs w:val="28"/>
          <w:rtl w:val="true"/>
          <w:lang w:bidi="fa-IR"/>
        </w:rPr>
        <w:t>والآداب، وسکن مصر مدّة، وناب في القضاء، ثمّ ولّي قضاء الشام عشر سنین، وعزل بابن الصّایغ سنة تسع وستّین، فأقام سبع سنین معزولاً بمصر، ثمّ ردّ إلی قضاء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کریماً جواداً سریّاً ذکیاً أخباریّاً</w:t>
      </w:r>
      <w:r>
        <w:rPr>
          <w:rStyle w:val="FootnoteAnchor"/>
          <w:rtl w:val="true"/>
        </w:rPr>
        <w:footnoteReference w:id="352"/>
      </w:r>
      <w:r>
        <w:rPr>
          <w:rFonts w:ascii="IRNazanin" w:hAnsi="IRNazanin" w:eastAsia="IRNazanin"/>
          <w:color w:val="111111"/>
          <w:sz w:val="28"/>
          <w:sz w:val="28"/>
          <w:szCs w:val="28"/>
          <w:rtl w:val="true"/>
          <w:lang w:bidi="fa-IR"/>
        </w:rPr>
        <w:t>عارفاً بأخبار</w:t>
      </w:r>
      <w:r>
        <w:rPr>
          <w:rStyle w:val="FootnoteAnchor"/>
          <w:rtl w:val="true"/>
        </w:rPr>
        <w:footnoteReference w:id="353"/>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رجب</w:t>
      </w:r>
      <w:r>
        <w:rPr>
          <w:rFonts w:eastAsia="Amiri" w:cs="Amiri" w:ascii="Amiri" w:hAnsi="Amiri"/>
          <w:color w:val="111111"/>
          <w:sz w:val="28"/>
          <w:szCs w:val="28"/>
          <w:rtl w:val="true"/>
          <w:lang w:bidi="ar-SA"/>
        </w:rPr>
        <w:t>.»</w:t>
      </w:r>
      <w:r>
        <w:rPr>
          <w:rStyle w:val="FootnoteAnchor"/>
          <w:rtl w:val="true"/>
        </w:rPr>
        <w:footnoteReference w:id="354"/>
      </w:r>
    </w:p>
    <w:p>
      <w:pPr>
        <w:pStyle w:val="Heading2"/>
        <w:numPr>
          <w:ilvl w:val="1"/>
          <w:numId w:val="1"/>
        </w:numPr>
        <w:rPr/>
      </w:pPr>
      <w:bookmarkStart w:id="165" w:name="__RefHeading___Toc9118809_2870459653"/>
      <w:bookmarkStart w:id="166" w:name="_Toc57"/>
      <w:bookmarkEnd w:id="165"/>
      <w:r>
        <w:rPr>
          <w:rtl w:val="true"/>
        </w:rPr>
        <w:t>مدائح ابن خلّکان از مختصر ابی‌الفداء</w:t>
      </w:r>
      <w:bookmarkEnd w:id="166"/>
    </w:p>
    <w:p>
      <w:pPr>
        <w:pStyle w:val="BookText"/>
        <w:rPr/>
      </w:pPr>
      <w:r>
        <w:rPr>
          <w:rFonts w:ascii="IRNazanin" w:hAnsi="IRNazanin" w:eastAsia="IRNazanin"/>
          <w:color w:val="111111"/>
          <w:sz w:val="28"/>
          <w:sz w:val="28"/>
          <w:szCs w:val="28"/>
          <w:rtl w:val="true"/>
          <w:lang w:bidi="fa-IR"/>
        </w:rPr>
        <w:t>و أبوالفداء عمادالدین إسماعیل بن علي در مختصر في أخبار البشر در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توفّي القاضي الفاضل المحقّق شمس‌الدّین أحمد بن محمّد بن أبي‌بکر بن خلّکان البرمکي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فاضلاً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القضاء بمصر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مصنّفات جلیلة مثل وفیات الأعیان في التاریخ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یوم الخمیس بعد صلاة العصر، حادي عشر ربیع الآخر، سنة ثمان وستّمائة بمدینة إربل بمدرسة سلطانها</w:t>
      </w:r>
      <w:r>
        <w:rPr>
          <w:rStyle w:val="FootnoteAnchor"/>
          <w:rtl w:val="true"/>
        </w:rPr>
        <w:footnoteReference w:id="355"/>
      </w:r>
      <w:r>
        <w:rPr>
          <w:rFonts w:ascii="Amiri" w:hAnsi="Amiri" w:eastAsia="Amiri" w:cs="Amiri"/>
          <w:color w:val="111111"/>
          <w:sz w:val="28"/>
          <w:sz w:val="28"/>
          <w:szCs w:val="28"/>
          <w:rtl w:val="true"/>
          <w:lang w:bidi="ar-SA"/>
        </w:rPr>
        <w:t>مظفّرالدّین صاحب إربل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 ذلك من تاریخه في ترجمة زینب في آخر حرف الزاء</w:t>
      </w:r>
      <w:r>
        <w:rPr>
          <w:rFonts w:eastAsia="IRNazanin" w:cs="IRNazanin"/>
          <w:color w:val="111111"/>
          <w:sz w:val="28"/>
          <w:szCs w:val="28"/>
          <w:rtl w:val="true"/>
          <w:lang w:bidi="fa-IR"/>
        </w:rPr>
        <w:t>.»</w:t>
      </w:r>
      <w:r>
        <w:rPr>
          <w:rStyle w:val="FootnoteAnchor"/>
          <w:rtl w:val="true"/>
        </w:rPr>
        <w:footnoteReference w:id="356"/>
      </w:r>
    </w:p>
    <w:p>
      <w:pPr>
        <w:pStyle w:val="Heading2"/>
        <w:numPr>
          <w:ilvl w:val="1"/>
          <w:numId w:val="1"/>
        </w:numPr>
        <w:rPr/>
      </w:pPr>
      <w:bookmarkStart w:id="167" w:name="__RefHeading___Toc9118811_2870459653"/>
      <w:bookmarkStart w:id="168" w:name="_Toc58"/>
      <w:bookmarkEnd w:id="167"/>
      <w:r>
        <w:rPr>
          <w:rtl w:val="true"/>
        </w:rPr>
        <w:t>مدائح ابن خلّکان از تتمّة المختصر ابن الوردی</w:t>
      </w:r>
      <w:bookmarkEnd w:id="1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بن مظفّر بن محمّد الشهیر بابن الوردي الشافعي در تتمّة المختصر </w:t>
      </w:r>
      <w:bookmarkStart w:id="169" w:name="pg9765_66617"/>
    </w:p>
    <w:p>
      <w:pPr>
        <w:pStyle w:val="BookText"/>
        <w:rPr/>
      </w:pPr>
      <w:bookmarkEnd w:id="169"/>
      <w:r>
        <w:rPr>
          <w:rFonts w:ascii="IRNazanin" w:hAnsi="IRNazanin" w:eastAsia="IRNazanin"/>
          <w:color w:val="111111"/>
          <w:sz w:val="28"/>
          <w:sz w:val="28"/>
          <w:szCs w:val="28"/>
          <w:rtl w:val="true"/>
          <w:lang w:bidi="fa-IR"/>
        </w:rPr>
        <w:t>في أخبار البشر در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توفّي القاضي شمس‌الدّین أحمد بن محمّد بن أبي‌بکر بن خلّکان البرمکي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فاضلاً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تولّی القضاء بمصر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مصنّفات جلیلة،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في التاریخ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یوم الخمیس بعد العصر حادي عشر ربیع الآخر، سنة ثمان وستّمائة بإربل بمدرسة سلطانها مظفرالدّین صاحب إربل</w:t>
      </w:r>
      <w:r>
        <w:rPr>
          <w:rFonts w:eastAsia="IRNazanin" w:cs="IRNazanin"/>
          <w:color w:val="111111"/>
          <w:sz w:val="28"/>
          <w:szCs w:val="28"/>
          <w:rtl w:val="true"/>
          <w:lang w:bidi="fa-IR"/>
        </w:rPr>
        <w:t>.»</w:t>
      </w:r>
      <w:r>
        <w:rPr>
          <w:rStyle w:val="FootnoteAnchor"/>
          <w:rtl w:val="true"/>
        </w:rPr>
        <w:footnoteReference w:id="357"/>
      </w:r>
    </w:p>
    <w:p>
      <w:pPr>
        <w:pStyle w:val="Heading2"/>
        <w:numPr>
          <w:ilvl w:val="1"/>
          <w:numId w:val="1"/>
        </w:numPr>
        <w:rPr/>
      </w:pPr>
      <w:bookmarkStart w:id="170" w:name="__RefHeading___Toc9118813_2870459653"/>
      <w:bookmarkStart w:id="171" w:name="_Toc59"/>
      <w:bookmarkEnd w:id="170"/>
      <w:r>
        <w:rPr>
          <w:rtl w:val="true"/>
        </w:rPr>
        <w:t>مدائح ابن خلّکان از وافی بالوفیات صفدی</w:t>
      </w:r>
      <w:bookmarkEnd w:id="171"/>
    </w:p>
    <w:p>
      <w:pPr>
        <w:pStyle w:val="BookText"/>
        <w:rPr/>
      </w:pPr>
      <w:r>
        <w:rPr>
          <w:rFonts w:ascii="IRNazanin" w:hAnsi="IRNazanin" w:eastAsia="IRNazanin"/>
          <w:color w:val="111111"/>
          <w:sz w:val="28"/>
          <w:sz w:val="28"/>
          <w:szCs w:val="28"/>
          <w:rtl w:val="true"/>
          <w:lang w:bidi="fa-IR"/>
        </w:rPr>
        <w:t>و صلاح‌الدّین خلیل بن اَیبک الصفدی در وافي بالوفیات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بن خلّکان، قاضي القضاة، شمس‌الدین، أبوالعبّاس البرمکي الإربلي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بإربل سنة ثمان وستّمائة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بها صحیح البخاري من أبي‌محمّد هبةاللّه بن مکرّم</w:t>
      </w:r>
      <w:r>
        <w:rPr>
          <w:rStyle w:val="FootnoteAnchor"/>
          <w:rtl w:val="true"/>
        </w:rPr>
        <w:footnoteReference w:id="358"/>
      </w:r>
      <w:r>
        <w:rPr>
          <w:rFonts w:ascii="IRNazanin" w:hAnsi="IRNazanin" w:eastAsia="IRNazanin"/>
          <w:color w:val="111111"/>
          <w:sz w:val="28"/>
          <w:sz w:val="28"/>
          <w:szCs w:val="28"/>
          <w:rtl w:val="true"/>
          <w:lang w:bidi="fa-IR"/>
        </w:rPr>
        <w:t>الصوفي، وأجاز له المؤیّد الطوسي، وعبدالمعزّ</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الهروي، وزینب الشعرية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عنه المِزّي والبِرْزالي والطبقة</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وکان فاضلاً، بارعاً، متفقّهاً</w:t>
      </w:r>
      <w:r>
        <w:rPr>
          <w:rStyle w:val="FootnoteAnchor"/>
          <w:rtl w:val="true"/>
        </w:rPr>
        <w:footnoteReference w:id="362"/>
      </w:r>
      <w:r>
        <w:rPr>
          <w:rFonts w:ascii="IRNazanin" w:hAnsi="IRNazanin" w:eastAsia="IRNazanin"/>
          <w:color w:val="111111"/>
          <w:sz w:val="28"/>
          <w:sz w:val="28"/>
          <w:szCs w:val="28"/>
          <w:rtl w:val="true"/>
          <w:lang w:bidi="fa-IR"/>
        </w:rPr>
        <w:t xml:space="preserve">، عارفاً بالمذهب، حسن الفتاوی، جیّد القریحة، </w:t>
      </w:r>
      <w:bookmarkStart w:id="172" w:name="pg9765_66618"/>
    </w:p>
    <w:p>
      <w:pPr>
        <w:pStyle w:val="BookText"/>
        <w:rPr/>
      </w:pPr>
      <w:bookmarkEnd w:id="172"/>
      <w:r>
        <w:rPr>
          <w:rFonts w:ascii="Amiri" w:hAnsi="Amiri" w:eastAsia="Amiri" w:cs="Amiri"/>
          <w:color w:val="111111"/>
          <w:sz w:val="28"/>
          <w:sz w:val="28"/>
          <w:szCs w:val="28"/>
          <w:rtl w:val="true"/>
          <w:lang w:bidi="ar-SA"/>
        </w:rPr>
        <w:t>بصیراً بالعربیّة، علّامة بالأدب</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والشعر وأیّام النّاس، کثیر الاطّلاع، حلو المذاکرة، وافر الحرمة، فیه ریاسة كبيرة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وقد اشتهر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مجامیع 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الشام في شبیبته وقد تفقّه بالموصل علی کمال‌الدین بن یونس، وأخذ بحلب عن القاضي بهاءالدّین بن شدّاد وغیرهما، ودخل مصر وسکنها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وناب بها في القضاء عن القاضي بدرالدّین السنجاري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9118815_2870459653"/>
      <w:bookmarkStart w:id="174" w:name="_Toc60"/>
      <w:bookmarkEnd w:id="173"/>
      <w:r>
        <w:rPr>
          <w:rtl w:val="true"/>
        </w:rPr>
        <w:t>مدائح ابن خلّکان از مرآة الجنان یافعی</w:t>
      </w:r>
      <w:bookmarkEnd w:id="174"/>
    </w:p>
    <w:p>
      <w:pPr>
        <w:pStyle w:val="BookText"/>
        <w:rPr/>
      </w:pPr>
      <w:r>
        <w:rPr>
          <w:rFonts w:ascii="IRNazanin" w:hAnsi="IRNazanin" w:eastAsia="IRNazanin"/>
          <w:color w:val="111111"/>
          <w:sz w:val="28"/>
          <w:sz w:val="28"/>
          <w:szCs w:val="28"/>
          <w:rtl w:val="true"/>
          <w:lang w:bidi="fa-IR"/>
        </w:rPr>
        <w:t>و أبومحمّد عبداللّه بن أسعد بن علي الیافعي الیمني الشافعي در مرآة الجنان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إحدی وثمانین وستّمائة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قاضي القضاة شمس‌الدین أبوالعبّاس أحمد بن محمّد الإربلي الشافعي المعروف بابن خلّکان، صاحب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ثمان وستّمائة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البخاري من ابن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له المؤیّد الطوسي وجماعة، وتفقّه بالموصل علی الکمال بن یونس، وبالشام علی ابن شدّاد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ولقي کبار العلماء وبرع في الفضائل والآداب، وسکن مصر مدّة، وناب في القضاء ثمّ ولّي قضاء الشام عشر سنین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بعد ولایة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عزّالدین ابن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وعزل بعزّالدین </w:t>
      </w:r>
      <w:bookmarkStart w:id="175" w:name="pg9765_66619"/>
    </w:p>
    <w:p>
      <w:pPr>
        <w:pStyle w:val="BookText"/>
        <w:rPr/>
      </w:pPr>
      <w:bookmarkEnd w:id="175"/>
      <w:r>
        <w:rPr>
          <w:rFonts w:ascii="IRNazanin" w:hAnsi="IRNazanin" w:eastAsia="IRNazanin"/>
          <w:color w:val="111111"/>
          <w:sz w:val="28"/>
          <w:sz w:val="28"/>
          <w:szCs w:val="28"/>
          <w:rtl w:val="true"/>
          <w:lang w:bidi="fa-IR"/>
        </w:rPr>
        <w:t>المذکور، فأقام سبع سنین معزولاً بمصر، ثمّ ردّ إلی قضاء الشّام، وعزل به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یوم دخوله نائب السلطنة وأعیان البلد، وکان یوماً مشهوداً قلّ أن رأی قاضٍ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عالماً، بارعاً، عارفاً بالمذهب وفنونه، سدید الفتاوی</w:t>
      </w:r>
      <w:r>
        <w:rPr>
          <w:rStyle w:val="FootnoteAnchor"/>
          <w:rtl w:val="true"/>
        </w:rPr>
        <w:footnoteReference w:id="366"/>
      </w:r>
      <w:r>
        <w:rPr>
          <w:rFonts w:ascii="Amiri" w:hAnsi="Amiri" w:eastAsia="Amiri" w:cs="Amiri"/>
          <w:color w:val="111111"/>
          <w:sz w:val="28"/>
          <w:sz w:val="28"/>
          <w:szCs w:val="28"/>
          <w:rtl w:val="true"/>
          <w:lang w:bidi="ar-SA"/>
        </w:rPr>
        <w:t>، جیّد القریحة، وقوراً، رئیساً، حسن المذاکرة، حلو المحاضرة، بصیراً بالشعر، جمیل الأخلاق، سریّاً، ذکیّاً، أخباریّاً، عارفاً بأیام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کتاب وفیات الأعیان وهو من أحسن ما صنّف في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طالع تاریخه المذکور، اطّلع</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علی کثرة فضائل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رأیته یتتبّع في تاریخه إلّا الفضلاء، ویطنب في تعدید فضائلهم من العلماء خصوصاً ذوي الأدب</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والشعراء، وأعیان أولي الولایات وکبراء الدولة من الملوك والوزراء والأمراء، ومن له شهرة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یذکر فیه أحداً من الصحابة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ولا من التابعین رحمهم اللّه</w:t>
      </w:r>
      <w:r>
        <w:rPr>
          <w:rStyle w:val="FootnoteAnchor"/>
          <w:rtl w:val="true"/>
        </w:rPr>
        <w:footnoteReference w:id="369"/>
      </w:r>
      <w:r>
        <w:rPr>
          <w:rFonts w:ascii="IRNazanin" w:hAnsi="IRNazanin" w:eastAsia="IRNazanin"/>
          <w:color w:val="111111"/>
          <w:sz w:val="28"/>
          <w:sz w:val="28"/>
          <w:szCs w:val="28"/>
          <w:rtl w:val="true"/>
          <w:lang w:bidi="fa-IR"/>
        </w:rPr>
        <w:t>إلّا جماعة یسیرة تدعو حاجة کثیر</w:t>
      </w:r>
      <w:r>
        <w:rPr>
          <w:rStyle w:val="FootnoteAnchor"/>
          <w:rtl w:val="true"/>
        </w:rPr>
        <w:footnoteReference w:id="370"/>
      </w:r>
      <w:r>
        <w:rPr>
          <w:rFonts w:ascii="IRNazanin" w:hAnsi="IRNazanin" w:eastAsia="IRNazanin"/>
          <w:color w:val="111111"/>
          <w:sz w:val="28"/>
          <w:sz w:val="28"/>
          <w:szCs w:val="28"/>
          <w:rtl w:val="true"/>
          <w:lang w:bidi="fa-IR"/>
        </w:rPr>
        <w:t>من النّاس إلی معرفة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 في خطبته،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الخلفاء لم أذکر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118817_2870459653"/>
      <w:bookmarkStart w:id="177" w:name="_Toc61"/>
      <w:bookmarkEnd w:id="176"/>
      <w:r>
        <w:rPr>
          <w:rtl w:val="true"/>
        </w:rPr>
        <w:t>مدائح ابن خلّکان از طبقات شافعیه سبکی</w:t>
      </w:r>
      <w:bookmarkEnd w:id="1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عبدالوهّاب بن علي بن عبدالکافي الشافعي السبکي در طبقات شافعیه </w:t>
      </w:r>
      <w:bookmarkStart w:id="178" w:name="pg9765_66620"/>
    </w:p>
    <w:p>
      <w:pPr>
        <w:pStyle w:val="BookText"/>
        <w:rPr/>
      </w:pPr>
      <w:bookmarkEnd w:id="178"/>
      <w:r>
        <w:rPr>
          <w:rFonts w:ascii="IRNazanin" w:hAnsi="IRNazanin" w:eastAsia="IRNazanin"/>
          <w:color w:val="111111"/>
          <w:sz w:val="28"/>
          <w:sz w:val="28"/>
          <w:szCs w:val="28"/>
          <w:rtl w:val="true"/>
          <w:lang w:bidi="fa-IR"/>
        </w:rPr>
        <w:t xml:space="preserve">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قاضي القضاة ابن خلّکان الإربلي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ابن إبراهیم بن أبي‌بکر بن خلّکان بن يامك</w:t>
      </w:r>
      <w:r>
        <w:rPr>
          <w:rStyle w:val="FootnoteAnchor"/>
          <w:rtl w:val="true"/>
        </w:rPr>
        <w:footnoteReference w:id="372"/>
      </w:r>
      <w:r>
        <w:rPr>
          <w:rFonts w:ascii="IRNazanin" w:hAnsi="IRNazanin" w:eastAsia="IRNazanin"/>
          <w:color w:val="111111"/>
          <w:sz w:val="28"/>
          <w:sz w:val="28"/>
          <w:szCs w:val="28"/>
          <w:rtl w:val="true"/>
          <w:lang w:bidi="fa-IR"/>
        </w:rPr>
        <w:t>بن عبداللّه بن شاکك</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ابن الحبر</w:t>
      </w:r>
      <w:r>
        <w:rPr>
          <w:rStyle w:val="FootnoteAnchor"/>
          <w:rtl w:val="true"/>
        </w:rPr>
        <w:footnoteReference w:id="374"/>
      </w:r>
      <w:r>
        <w:rPr>
          <w:rFonts w:ascii="IRNazanin" w:hAnsi="IRNazanin" w:eastAsia="IRNazanin"/>
          <w:color w:val="111111"/>
          <w:sz w:val="28"/>
          <w:sz w:val="28"/>
          <w:szCs w:val="28"/>
          <w:rtl w:val="true"/>
          <w:lang w:bidi="fa-IR"/>
        </w:rPr>
        <w:t>بن مالك بن جعفر بن یحیی بن خالد البرمکي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أحنف وقته حلماً، وشافعي زمانه علماً، وحاتم عصره إلّا أنّه لا یقاس به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بقایا البرامکة الکرام والسّادة الذین لیّنوا جانب الدهر العرام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زمنه مثل ذلك الزمان الذاهب، وعلی منوال ذلك الإحسان وتلك المواهب، مع التخلّق بتلك الخلائق التي کأنّما بات یشبّ عنبرها أو أصبح یتخیّر من إکلیل جواهر الثریّا جوهرها بحلم ما داوی معاویة سورة غضبه بمثله، ولا داری بشبهه أبومسلم في مکایده وفعله، وکرم ما دانی السّفاح غمامه، ولا دان به المأمون وقد طلب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أدب خفّ به جانب الخفاجي، واستصغر الولید، وطوی ذکر الطائي، مع إتقان في ذکر الوقائع وحفظ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عصره المشهورین، وسیّد أدباء دهره المذکورین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179" w:name="__RefHeading___Toc9118819_2870459653"/>
      <w:bookmarkStart w:id="180" w:name="_Toc62"/>
      <w:bookmarkEnd w:id="179"/>
      <w:r>
        <w:rPr>
          <w:rtl w:val="true"/>
        </w:rPr>
        <w:t>مدائح ابن خلّکان از طبقات شافعیه اسنوی</w:t>
      </w:r>
      <w:bookmarkEnd w:id="1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جمال‌الدین عبدالرحیم بن الحسن بن علي الإسنوي الشافعي در طبقات شافعیه گفته</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شمس‌الدّین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التاریخ المعروف وهو ولد</w:t>
      </w:r>
      <w:r>
        <w:rPr>
          <w:rStyle w:val="FootnoteAnchor"/>
          <w:rtl w:val="true"/>
        </w:rPr>
        <w:footnoteReference w:id="376"/>
      </w:r>
      <w:r>
        <w:rPr>
          <w:rFonts w:ascii="IRNazanin" w:hAnsi="IRNazanin" w:eastAsia="IRNazanin"/>
          <w:color w:val="111111"/>
          <w:sz w:val="28"/>
          <w:sz w:val="28"/>
          <w:szCs w:val="28"/>
          <w:rtl w:val="true"/>
          <w:lang w:bidi="fa-IR"/>
        </w:rPr>
        <w:t xml:space="preserve">الشهاب محمّد المذکور قبله،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بیته کما تراه من أجلّ البیوت، لکن لعب الدهر</w:t>
      </w:r>
      <w:r>
        <w:rPr>
          <w:rStyle w:val="FootnoteAnchor"/>
          <w:rtl w:val="true"/>
        </w:rPr>
        <w:footnoteReference w:id="377"/>
      </w:r>
      <w:r>
        <w:rPr>
          <w:rFonts w:ascii="IRNazanin" w:hAnsi="IRNazanin" w:eastAsia="IRNazanin"/>
          <w:color w:val="111111"/>
          <w:sz w:val="28"/>
          <w:sz w:val="28"/>
          <w:szCs w:val="28"/>
          <w:rtl w:val="true"/>
          <w:lang w:bidi="fa-IR"/>
        </w:rPr>
        <w:t>بناره مابین لهوب</w:t>
      </w:r>
      <w:r>
        <w:rPr>
          <w:rStyle w:val="FootnoteAnchor"/>
          <w:rtl w:val="true"/>
        </w:rPr>
        <w:footnoteReference w:id="378"/>
      </w:r>
      <w:r>
        <w:rPr>
          <w:rFonts w:ascii="IRNazanin" w:hAnsi="IRNazanin" w:eastAsia="IRNazanin"/>
          <w:color w:val="111111"/>
          <w:sz w:val="28"/>
          <w:sz w:val="28"/>
          <w:szCs w:val="28"/>
          <w:rtl w:val="true"/>
          <w:lang w:bidi="fa-IR"/>
        </w:rPr>
        <w:t>وخبوت، وتقلّب بتذکاره</w:t>
      </w:r>
      <w:r>
        <w:rPr>
          <w:rStyle w:val="FootnoteAnchor"/>
          <w:rtl w:val="true"/>
        </w:rPr>
        <w:footnoteReference w:id="379"/>
      </w:r>
      <w:r>
        <w:rPr>
          <w:rFonts w:ascii="IRNazanin" w:hAnsi="IRNazanin" w:eastAsia="IRNazanin"/>
          <w:color w:val="111111"/>
          <w:sz w:val="28"/>
          <w:sz w:val="28"/>
          <w:szCs w:val="28"/>
          <w:rtl w:val="true"/>
          <w:lang w:bidi="fa-IR"/>
        </w:rPr>
        <w:t>ما بین ظهور وخفوت، وقد أوضح هو حاله في تاریخه المعروف في مواضع</w:t>
      </w:r>
      <w:r>
        <w:rPr>
          <w:rStyle w:val="FootnoteAnchor"/>
          <w:rtl w:val="true"/>
        </w:rPr>
        <w:footnoteReference w:id="38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بمدینة إربل سنة ثمان وستمائة، ثمّ انتقل بعد موت والده إلی الموصل، وحضر درس الشیخ کمال‌الدین بن یونس، ثمّ انتقل إلی حلب فقرأ الفقه علی قاضیها ابن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الآتي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 علی ابن یعیش، ثمّ قدم دمشق وأخذ عن ابن الصّلاح، ثمّ ارتحل إلی مصر وناب في الحکم بالقاهرة عن بدرالدّین السِّنجاري</w:t>
      </w:r>
      <w:r>
        <w:rPr>
          <w:rStyle w:val="FootnoteAnchor"/>
          <w:rtl w:val="true"/>
        </w:rPr>
        <w:footnoteReference w:id="381"/>
      </w:r>
      <w:r>
        <w:rPr>
          <w:rFonts w:ascii="Amiri" w:hAnsi="Amiri" w:eastAsia="Amiri" w:cs="Amiri"/>
          <w:color w:val="111111"/>
          <w:sz w:val="28"/>
          <w:sz w:val="28"/>
          <w:szCs w:val="28"/>
          <w:rtl w:val="true"/>
          <w:lang w:bidi="ar-SA"/>
        </w:rPr>
        <w:t>، ثمّ ولّي</w:t>
      </w:r>
      <w:r>
        <w:rPr>
          <w:rStyle w:val="FootnoteAnchor"/>
          <w:rtl w:val="true"/>
        </w:rPr>
        <w:footnoteReference w:id="382"/>
      </w:r>
      <w:r>
        <w:rPr>
          <w:rFonts w:ascii="IRNazanin" w:hAnsi="IRNazanin" w:eastAsia="IRNazanin"/>
          <w:color w:val="111111"/>
          <w:sz w:val="28"/>
          <w:sz w:val="28"/>
          <w:szCs w:val="28"/>
          <w:rtl w:val="true"/>
          <w:lang w:bidi="fa-IR"/>
        </w:rPr>
        <w:t>قضاء المحلة ثمّ قضاء القضاة بالشام سنة تسع وخمسین، وعزل بابن الصّائغ في سنة تسع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مدّة تلك الولایة عشر سنین لا تزید یوماً ولا تنقص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 ابن الصّائغ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وأعید هو إلیها، ثمّ عزل أیضاً مرّة أُخری بابن الصّائغ واستمرّ معزولاً، مدرّساً بالأمینیة والنجیبیة، إلی أن توفّي یوم السبت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عشیّة السادس والعشرین من رجب سنة إحدی وثمانین وستّمائة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بالمدرسة النجیبیّة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بإيوانها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الذهبي في العبر والتاریخ</w:t>
      </w:r>
      <w:r>
        <w:rPr>
          <w:rFonts w:eastAsia="IRNazanin" w:cs="IRNazanin"/>
          <w:color w:val="111111"/>
          <w:sz w:val="28"/>
          <w:szCs w:val="28"/>
          <w:rtl w:val="true"/>
          <w:lang w:bidi="fa-IR"/>
        </w:rPr>
        <w:t xml:space="preserve">. </w:t>
      </w:r>
      <w:bookmarkStart w:id="181" w:name="pg9765_66622"/>
    </w:p>
    <w:p>
      <w:pPr>
        <w:pStyle w:val="BookText"/>
        <w:rPr/>
      </w:pPr>
      <w:bookmarkEnd w:id="181"/>
      <w:r>
        <w:rPr>
          <w:rFonts w:ascii="Amiri" w:hAnsi="Amiri" w:eastAsia="Amiri" w:cs="Amiri"/>
          <w:color w:val="111111"/>
          <w:sz w:val="28"/>
          <w:sz w:val="28"/>
          <w:szCs w:val="28"/>
          <w:rtl w:val="true"/>
          <w:lang w:bidi="ar-SA"/>
        </w:rPr>
        <w:t>وکان رحمه اللّه خیّراً دیّناً کریماً وقوراً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المشهور، 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تلهج بالأموات تکتبها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رأیتك في الأموات مکتوباً</w:t>
      </w:r>
      <w:r>
        <w:rPr>
          <w:rFonts w:eastAsia="IRNazanin" w:cs="IRNazanin"/>
          <w:color w:val="111111"/>
          <w:sz w:val="28"/>
          <w:szCs w:val="28"/>
          <w:rtl w:val="true"/>
          <w:lang w:bidi="fa-IR"/>
        </w:rPr>
        <w:t>.»</w:t>
      </w:r>
      <w:r>
        <w:rPr>
          <w:rStyle w:val="FootnoteAnchor"/>
          <w:rtl w:val="true"/>
        </w:rPr>
        <w:footnoteReference w:id="383"/>
      </w:r>
    </w:p>
    <w:p>
      <w:pPr>
        <w:pStyle w:val="Heading2"/>
        <w:numPr>
          <w:ilvl w:val="1"/>
          <w:numId w:val="1"/>
        </w:numPr>
        <w:rPr/>
      </w:pPr>
      <w:bookmarkStart w:id="182" w:name="__RefHeading___Toc9118821_2870459653"/>
      <w:bookmarkStart w:id="183" w:name="_Toc63"/>
      <w:bookmarkEnd w:id="182"/>
      <w:r>
        <w:rPr>
          <w:rtl w:val="true"/>
        </w:rPr>
        <w:t>مدائح ابن خلّکان از طبقات شافعیه اسدی</w:t>
      </w:r>
      <w:bookmarkEnd w:id="183"/>
    </w:p>
    <w:p>
      <w:pPr>
        <w:pStyle w:val="BookText"/>
        <w:rPr/>
      </w:pPr>
      <w:r>
        <w:rPr>
          <w:rFonts w:ascii="IRNazanin" w:hAnsi="IRNazanin" w:eastAsia="IRNazanin"/>
          <w:color w:val="111111"/>
          <w:sz w:val="28"/>
          <w:sz w:val="28"/>
          <w:szCs w:val="28"/>
          <w:rtl w:val="true"/>
          <w:lang w:bidi="fa-IR"/>
        </w:rPr>
        <w:t>و تقى‌الدین ابوبکر بن احمد دمشقی اسدی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إبراهیم بن أبي‌بکر بن خلّکان، قاضي القضاة، شمس‌الدین، أبوالعبّاس البرمکي الإربلي، ولد بإربل سنة ثمان وستّمائة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بالموصل علی کمال‌الدّین ابن یونس، وأخذ بحلب عن القاضي بهاءالدین ابن شدّاد وغیرهما، وقرأ النحو علی أبي‌البقاء یعیش بن علي النحوي، وسمع من جماعة، وقدم الشام في شبیبته، وأخذ عن ابن الصّلاح، ودخل الدّیار المصریة وسکنها وناب في القضاء عن القاضي بدرالدین السنجاري، ثمّ قدم الشام علی القضاء في ذي الحجّة سنة تسع وخمسین منفرداً بالأمر، ثمّ أقیم معه القضاة الثلاثة في سنة أربع وستّین، ثمّ عزل سنة تسع وستّین، ثمّ أعید بعد سبع سنین في أوّل</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سنة سبع وسبعین</w:t>
      </w:r>
      <w:r>
        <w:rPr>
          <w:rStyle w:val="FootnoteAnchor"/>
          <w:rtl w:val="true"/>
        </w:rPr>
        <w:footnoteReference w:id="385"/>
      </w:r>
      <w:r>
        <w:rPr>
          <w:rFonts w:ascii="IRNazanin" w:hAnsi="IRNazanin" w:eastAsia="IRNazanin"/>
          <w:color w:val="111111"/>
          <w:sz w:val="28"/>
          <w:sz w:val="28"/>
          <w:szCs w:val="28"/>
          <w:rtl w:val="true"/>
          <w:lang w:bidi="fa-IR"/>
        </w:rPr>
        <w:t>، ثمّ عزل ثانیاً في أوائل سنة ثمانین واستمرّ معزولاً، وبیده الأمینیة والنجیبیّة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تاج الدّین الفزاري في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جمع حسن الصّورة، وفصاحة المنطق، وغزارة الفضل، وثبات الجأش، ونزاهة النفس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قطب‌الدّین في تاریخ مصر</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أدیباً بارعاً، وحاکماً </w:t>
      </w:r>
      <w:bookmarkStart w:id="184" w:name="pg9765_66623"/>
    </w:p>
    <w:p>
      <w:pPr>
        <w:pStyle w:val="BookText"/>
        <w:rPr/>
      </w:pPr>
      <w:bookmarkEnd w:id="184"/>
      <w:r>
        <w:rPr>
          <w:rFonts w:ascii="IRNazanin" w:hAnsi="IRNazanin" w:eastAsia="IRNazanin"/>
          <w:color w:val="111111"/>
          <w:sz w:val="28"/>
          <w:sz w:val="28"/>
          <w:szCs w:val="28"/>
          <w:rtl w:val="true"/>
          <w:lang w:bidi="fa-IR"/>
        </w:rPr>
        <w:t>عادلاً، ومؤرّخاً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الباع الطویل في الفقه والنحو والأدب، غزیر الفضل، 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مَن أثِق به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سبعة عشر دیواناً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البِرْزالي في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عصره المشهورین، وسیّد أدباء دهره المذکورین، جمع بین علوم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وعربیّة وتاریخ ولغة وغیر ذلك، وجمع تاریخاً نفیساً اقتصر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المشهورین مِن کلّ فنّ، وکانت له ید طولی في علم اللغة، لم یر في وقته من یعرف دیوان المتنبّي کمعرفته، وکان مجلسه کثیر الفوائد والتحقیق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والبحث</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إماماً فاضلاً بارعاً متقناً</w:t>
      </w:r>
      <w:r>
        <w:rPr>
          <w:rStyle w:val="FootnoteAnchor"/>
          <w:rtl w:val="true"/>
        </w:rPr>
        <w:footnoteReference w:id="386"/>
      </w:r>
      <w:r>
        <w:rPr>
          <w:rFonts w:ascii="IRNazanin" w:hAnsi="IRNazanin" w:eastAsia="IRNazanin"/>
          <w:color w:val="111111"/>
          <w:sz w:val="28"/>
          <w:sz w:val="28"/>
          <w:szCs w:val="28"/>
          <w:rtl w:val="true"/>
          <w:lang w:bidi="fa-IR"/>
        </w:rPr>
        <w:t>، عارفاً بالمذهب، حسن الفتاوی، جیّد القریحة، بصیراً بالعربیة، علّامة في الأدب والشعر وأیّام النّاس، کثیر الاطّلاع، حلو المذاکرة، وافر الحرمة، من سَروات النّاس، کریماً جواداً ممدّحاً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کتاباً نفیساً في وفیات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في رجب سنة إحدی وثمانین وستّمائة، ودفن بالصّالحیّة</w:t>
      </w:r>
      <w:r>
        <w:rPr>
          <w:rFonts w:eastAsia="IRNazanin" w:cs="IRNazanin"/>
          <w:color w:val="111111"/>
          <w:sz w:val="28"/>
          <w:szCs w:val="28"/>
          <w:rtl w:val="true"/>
          <w:lang w:bidi="fa-IR"/>
        </w:rPr>
        <w:t>.»</w:t>
      </w:r>
      <w:r>
        <w:rPr>
          <w:rStyle w:val="FootnoteAnchor"/>
          <w:rtl w:val="true"/>
        </w:rPr>
        <w:footnoteReference w:id="387"/>
      </w:r>
    </w:p>
    <w:p>
      <w:pPr>
        <w:pStyle w:val="Heading2"/>
        <w:numPr>
          <w:ilvl w:val="1"/>
          <w:numId w:val="1"/>
        </w:numPr>
        <w:rPr/>
      </w:pPr>
      <w:bookmarkStart w:id="185" w:name="__RefHeading___Toc9118823_2870459653"/>
      <w:bookmarkStart w:id="186" w:name="_Toc64"/>
      <w:bookmarkEnd w:id="185"/>
      <w:r>
        <w:rPr>
          <w:rtl w:val="true"/>
        </w:rPr>
        <w:t>مدائح ابن خلّکان از نجوم زاهره جمال‌الدین یوسف بن تغری بردی</w:t>
      </w:r>
      <w:bookmarkEnd w:id="186"/>
    </w:p>
    <w:p>
      <w:pPr>
        <w:pStyle w:val="BookText"/>
        <w:rPr/>
      </w:pPr>
      <w:r>
        <w:rPr>
          <w:rFonts w:ascii="IRNazanin" w:hAnsi="IRNazanin" w:eastAsia="IRNazanin"/>
          <w:color w:val="111111"/>
          <w:sz w:val="28"/>
          <w:sz w:val="28"/>
          <w:szCs w:val="28"/>
          <w:rtl w:val="true"/>
          <w:lang w:bidi="fa-IR"/>
        </w:rPr>
        <w:t>و جمال‌الدین یوسف بن تَغْری بردی در نجوم زاهره في تاریخ مصر والقاهرة گفته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الرابعة من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قَلاوون علی مصر، وهي سنة إحدی وثمانین وستّمائة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فیها توفّي قاضي القضاة شمس‌الدّین أبوالعبّاس أحمد بن محمّد بن إبراهیم بن أبي‌بکر بن خلّکان بن يامك</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 عبداللّه بن شاکك</w:t>
      </w:r>
      <w:r>
        <w:rPr>
          <w:rStyle w:val="FootnoteAnchor"/>
          <w:rtl w:val="true"/>
        </w:rPr>
        <w:footnoteReference w:id="389"/>
      </w:r>
      <w:r>
        <w:rPr>
          <w:rFonts w:ascii="IRNazanin" w:hAnsi="IRNazanin" w:eastAsia="IRNazanin"/>
          <w:color w:val="111111"/>
          <w:sz w:val="28"/>
          <w:sz w:val="28"/>
          <w:szCs w:val="28"/>
          <w:rtl w:val="true"/>
          <w:lang w:bidi="fa-IR"/>
        </w:rPr>
        <w:t>بن الحبر</w:t>
      </w:r>
      <w:r>
        <w:rPr>
          <w:rStyle w:val="FootnoteAnchor"/>
          <w:rtl w:val="true"/>
        </w:rPr>
        <w:footnoteReference w:id="390"/>
      </w:r>
      <w:r>
        <w:rPr>
          <w:rFonts w:ascii="IRNazanin" w:hAnsi="IRNazanin" w:eastAsia="IRNazanin"/>
          <w:color w:val="111111"/>
          <w:sz w:val="28"/>
          <w:sz w:val="28"/>
          <w:szCs w:val="28"/>
          <w:rtl w:val="true"/>
          <w:lang w:bidi="fa-IR"/>
        </w:rPr>
        <w:t xml:space="preserve">بن مالك بن جعفر ابن یحیی بن خالد بن برمك البرمکي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 قاضي قضاة دمشق وعالمها ومؤرّخها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في لیلة الأحد حادي عشر جُمادی الآخرة سنة ثمان وستّمائة بإربل، وبها 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العدیم في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معروف بالفقه والمناصب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إماماً عالماً فقیهاً أدیباً شاعراً مفنّناً</w:t>
      </w:r>
      <w:r>
        <w:rPr>
          <w:rStyle w:val="FootnoteAnchor"/>
          <w:rtl w:val="true"/>
        </w:rPr>
        <w:footnoteReference w:id="391"/>
      </w:r>
      <w:r>
        <w:rPr>
          <w:rFonts w:ascii="IRNazanin" w:hAnsi="IRNazanin" w:eastAsia="IRNazanin"/>
          <w:color w:val="111111"/>
          <w:sz w:val="28"/>
          <w:sz w:val="28"/>
          <w:szCs w:val="28"/>
          <w:rtl w:val="true"/>
          <w:lang w:bidi="fa-IR"/>
        </w:rPr>
        <w:t>، مجموع الفضائل، معدوم النظیر في علوم شتّی، حجة فیما ینقله، محقّقاً لما یورده، منفرداً في علم الأدب والتاریخ، وکانت وفاته في شهر رجب وله ثلاث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التاریخ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استوعبنا من حاله نبذة جیّدة في تاریخنا المنهل الصّافي والمستوفی بعد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ولّي قضاء دمشق مرّتین؛ الأولی في حدود الستّین وستّمائة، وعزل وقدم القاهرة وناب في الحکم بها عن قاضي القضاة بدرالدّین السنجاري وأفتی بها ودرّس ودام بها نحو سبع سنین، ثمّ أعید إلی قضاء دمشق بعد عزّالدّین ابن الصّائغ، وسرّ النّاس بعوده ومدحته الشعراء بعدة قصائد؛ من ذلك ما أنشده الشیخ رشیدالدّین </w:t>
      </w:r>
      <w:bookmarkStart w:id="187" w:name="pg9765_66625"/>
    </w:p>
    <w:p>
      <w:pPr>
        <w:pStyle w:val="BookText"/>
        <w:rPr/>
      </w:pPr>
      <w:bookmarkEnd w:id="187"/>
      <w:r>
        <w:rPr>
          <w:rFonts w:ascii="IRNazanin" w:hAnsi="IRNazanin" w:eastAsia="IRNazanin"/>
          <w:color w:val="111111"/>
          <w:sz w:val="28"/>
          <w:sz w:val="28"/>
          <w:szCs w:val="28"/>
          <w:rtl w:val="true"/>
          <w:lang w:bidi="fa-IR"/>
        </w:rPr>
        <w:t>عمر بن إسماعیل</w:t>
      </w:r>
      <w:r>
        <w:rPr>
          <w:rStyle w:val="FootnoteAnchor"/>
          <w:rtl w:val="true"/>
        </w:rPr>
        <w:footnoteReference w:id="392"/>
      </w:r>
      <w:r>
        <w:rPr>
          <w:rFonts w:ascii="Amiri" w:hAnsi="Amiri" w:eastAsia="Amiri" w:cs="Amiri"/>
          <w:color w:val="111111"/>
          <w:sz w:val="28"/>
          <w:sz w:val="28"/>
          <w:szCs w:val="28"/>
          <w:rtl w:val="true"/>
          <w:lang w:bidi="ar-SA"/>
        </w:rPr>
        <w:t>الفارقي،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في الشام مثل یوسف في 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وعندي أنّ الکرام جناس</w:t>
      </w:r>
    </w:p>
    <w:p>
      <w:pPr>
        <w:pStyle w:val="BookText"/>
        <w:rPr/>
      </w:pPr>
      <w:r>
        <w:rPr>
          <w:rFonts w:ascii="IRNazanin" w:hAnsi="IRNazanin" w:eastAsia="IRNazanin"/>
          <w:color w:val="111111"/>
          <w:sz w:val="28"/>
          <w:sz w:val="28"/>
          <w:szCs w:val="28"/>
          <w:rtl w:val="true"/>
          <w:lang w:bidi="fa-IR"/>
        </w:rPr>
        <w:t>ولکلّ سبع شداد وبعد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عام فیه یغاث النّاس</w:t>
      </w:r>
    </w:p>
    <w:p>
      <w:pPr>
        <w:pStyle w:val="BookText"/>
        <w:rPr/>
      </w:pPr>
      <w:r>
        <w:rPr>
          <w:rFonts w:ascii="IRNazanin" w:hAnsi="IRNazanin" w:eastAsia="IRNazanin"/>
          <w:color w:val="111111"/>
          <w:sz w:val="28"/>
          <w:sz w:val="28"/>
          <w:szCs w:val="28"/>
          <w:rtl w:val="true"/>
          <w:lang w:bidi="fa-IR"/>
        </w:rPr>
        <w:t>وقال فیه أیضاً نورالدین علي 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أهل الشام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راض</w:t>
      </w:r>
    </w:p>
    <w:p>
      <w:pPr>
        <w:pStyle w:val="BookText"/>
        <w:rPr/>
      </w:pPr>
      <w:r>
        <w:rPr>
          <w:rFonts w:ascii="IRNazanin" w:hAnsi="IRNazanin" w:eastAsia="IRNazanin"/>
          <w:color w:val="111111"/>
          <w:sz w:val="28"/>
          <w:sz w:val="28"/>
          <w:szCs w:val="28"/>
          <w:rtl w:val="true"/>
          <w:lang w:bidi="fa-IR"/>
        </w:rPr>
        <w:t>أتاهم الخیر بعد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فالوقت بسط بلا انقباض</w:t>
      </w:r>
    </w:p>
    <w:p>
      <w:pPr>
        <w:pStyle w:val="BookText"/>
        <w:rPr/>
      </w:pPr>
      <w:r>
        <w:rPr>
          <w:rFonts w:ascii="Amiri" w:hAnsi="Amiri" w:eastAsia="Amiri" w:cs="Amiri"/>
          <w:color w:val="111111"/>
          <w:sz w:val="28"/>
          <w:sz w:val="28"/>
          <w:szCs w:val="28"/>
          <w:rtl w:val="true"/>
          <w:lang w:bidi="ar-SA"/>
        </w:rPr>
        <w:t>وعوّضوا فرحة بحزن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انصف الدهر في التقاضي</w:t>
      </w:r>
    </w:p>
    <w:p>
      <w:pPr>
        <w:pStyle w:val="BookText"/>
        <w:rPr/>
      </w:pPr>
      <w:r>
        <w:rPr>
          <w:rFonts w:ascii="IRNazanin" w:hAnsi="IRNazanin" w:eastAsia="IRNazanin"/>
          <w:color w:val="111111"/>
          <w:sz w:val="28"/>
          <w:sz w:val="28"/>
          <w:szCs w:val="28"/>
          <w:rtl w:val="true"/>
          <w:lang w:bidi="fa-IR"/>
        </w:rPr>
        <w:t>وسرّهم بعد طول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قاض وعزل قاض</w:t>
      </w:r>
    </w:p>
    <w:p>
      <w:pPr>
        <w:pStyle w:val="BookText"/>
        <w:rPr/>
      </w:pPr>
      <w:r>
        <w:rPr>
          <w:rFonts w:ascii="IRNazanin" w:hAnsi="IRNazanin" w:eastAsia="IRNazanin"/>
          <w:color w:val="111111"/>
          <w:sz w:val="28"/>
          <w:sz w:val="28"/>
          <w:szCs w:val="28"/>
          <w:rtl w:val="true"/>
          <w:lang w:bidi="fa-IR"/>
        </w:rPr>
        <w:t>فکلّهم شاکر وشاك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 مستقبل و ماض</w:t>
      </w:r>
      <w:r>
        <w:rPr>
          <w:rFonts w:eastAsia="IRNazanin" w:cs="IRNazanin"/>
          <w:color w:val="111111"/>
          <w:sz w:val="28"/>
          <w:szCs w:val="28"/>
          <w:rtl w:val="true"/>
          <w:lang w:bidi="fa-IR"/>
        </w:rPr>
        <w:t>.»</w:t>
      </w:r>
      <w:r>
        <w:rPr>
          <w:rStyle w:val="FootnoteAnchor"/>
          <w:rtl w:val="true"/>
        </w:rPr>
        <w:footnoteReference w:id="393"/>
      </w:r>
    </w:p>
    <w:p>
      <w:pPr>
        <w:pStyle w:val="Heading2"/>
        <w:numPr>
          <w:ilvl w:val="1"/>
          <w:numId w:val="1"/>
        </w:numPr>
        <w:rPr/>
      </w:pPr>
      <w:bookmarkStart w:id="188" w:name="__RefHeading___Toc9118825_2870459653"/>
      <w:bookmarkStart w:id="189" w:name="_Toc65"/>
      <w:bookmarkEnd w:id="188"/>
      <w:r>
        <w:rPr>
          <w:rtl w:val="true"/>
        </w:rPr>
        <w:t>مدائح ابن خلّکان از حسن المحاضرة سیوطی</w:t>
      </w:r>
      <w:bookmarkEnd w:id="189"/>
    </w:p>
    <w:p>
      <w:pPr>
        <w:pStyle w:val="BookText"/>
        <w:rPr/>
      </w:pPr>
      <w:r>
        <w:rPr>
          <w:rFonts w:ascii="IRNazanin" w:hAnsi="IRNazanin" w:eastAsia="IRNazanin"/>
          <w:color w:val="111111"/>
          <w:sz w:val="28"/>
          <w:sz w:val="28"/>
          <w:szCs w:val="28"/>
          <w:rtl w:val="true"/>
          <w:lang w:bidi="fa-IR"/>
        </w:rPr>
        <w:t>و جلال‌الدین عبدالرحمن بن الکمال السیوطي در حسن المحاضرة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قاضي القضاة شمس‌الدّین أبوالعبّاس أحمد بن محمّد بن إبراهیم ابن أبي‌بکر الإربلي الشافعي صاحب وفیات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ستّمائة، وأجاز له المؤیّد الطوسي، وتفقّه بابن یونس وابن شدّاد، ولقي کبار العلماء، وسکن مصر مدّة، وناب في القضاء بها، ثمّ ولّي قضاء الشام عشر سنین، ثمّ عزل فأقام بمصر سبع سنین، ثمّ ردّ إلی قضاء الشام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سریّاً ذکیّاً أخباریّاً عارفاً بأیّام الناس</w:t>
      </w:r>
      <w:r>
        <w:rPr>
          <w:rFonts w:eastAsia="Amiri" w:cs="Amiri" w:ascii="Amiri" w:hAnsi="Amiri"/>
          <w:color w:val="111111"/>
          <w:sz w:val="28"/>
          <w:szCs w:val="28"/>
          <w:rtl w:val="true"/>
          <w:lang w:bidi="ar-SA"/>
        </w:rPr>
        <w:t xml:space="preserve">. </w:t>
      </w:r>
      <w:bookmarkStart w:id="190" w:name="pg9765_66626"/>
    </w:p>
    <w:p>
      <w:pPr>
        <w:pStyle w:val="BookText"/>
        <w:rPr/>
      </w:pPr>
      <w:bookmarkEnd w:id="190"/>
      <w:r>
        <w:rPr>
          <w:rFonts w:ascii="IRNazanin" w:hAnsi="IRNazanin" w:eastAsia="IRNazanin"/>
          <w:color w:val="111111"/>
          <w:sz w:val="28"/>
          <w:sz w:val="28"/>
          <w:szCs w:val="28"/>
          <w:rtl w:val="true"/>
          <w:lang w:bidi="fa-IR"/>
        </w:rPr>
        <w:t>مات في رجب سنة إحدی وثمانین وستّمائة</w:t>
      </w:r>
      <w:r>
        <w:rPr>
          <w:rFonts w:eastAsia="IRNazanin" w:cs="IRNazanin"/>
          <w:color w:val="111111"/>
          <w:sz w:val="28"/>
          <w:szCs w:val="28"/>
          <w:rtl w:val="true"/>
          <w:lang w:bidi="fa-IR"/>
        </w:rPr>
        <w:t>.»</w:t>
      </w:r>
      <w:r>
        <w:rPr>
          <w:rStyle w:val="FootnoteAnchor"/>
          <w:rtl w:val="true"/>
        </w:rPr>
        <w:footnoteReference w:id="394"/>
      </w:r>
    </w:p>
    <w:p>
      <w:pPr>
        <w:pStyle w:val="Heading2"/>
        <w:numPr>
          <w:ilvl w:val="1"/>
          <w:numId w:val="1"/>
        </w:numPr>
        <w:rPr/>
      </w:pPr>
      <w:bookmarkStart w:id="191" w:name="__RefHeading___Toc9118827_2870459653"/>
      <w:bookmarkStart w:id="192" w:name="_Toc66"/>
      <w:bookmarkEnd w:id="191"/>
      <w:r>
        <w:rPr>
          <w:rtl w:val="true"/>
        </w:rPr>
        <w:t>احتجاج فاضل معاصر مولوی حیدرعلی در منتهی الکلام به ابن خلّکان و اثبات تحقیق و تنقیح برای او</w:t>
      </w:r>
      <w:bookmarkEnd w:id="192"/>
    </w:p>
    <w:p>
      <w:pPr>
        <w:pStyle w:val="BookText"/>
        <w:rPr/>
      </w:pPr>
      <w:r>
        <w:rPr>
          <w:rFonts w:ascii="IRNazanin" w:hAnsi="IRNazanin" w:eastAsia="IRNazanin"/>
          <w:color w:val="111111"/>
          <w:sz w:val="28"/>
          <w:sz w:val="28"/>
          <w:szCs w:val="28"/>
          <w:rtl w:val="true"/>
          <w:lang w:bidi="fa-IR"/>
        </w:rPr>
        <w:t>و فاضل معاصر مولوی حیدرعلی در کتاب منتهی الکلام در مقام حمایت یحیی مَصْمودی بعد نقل عبارت بستان المحدّثین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تنقیح قاضي القضاة شمس الدین ابن خلّکان أسکنه اللّه بحبوحة الجنان در کتاب وفیات الأعیان دربارۀ توثیق و تعدیل و ستایش مَصمودی زیاده‌تر از این کلام و در دلالت سابق الاقدام است؛ حیث أفاد وأجاد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أبومحمّد یحیی بن یحیی بن کثیر بن وِسْلاس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وسلاسن</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شمّال بن منقایا</w:t>
      </w:r>
      <w:r>
        <w:rPr>
          <w:rStyle w:val="FootnoteAnchor"/>
          <w:rtl w:val="true"/>
        </w:rPr>
        <w:footnoteReference w:id="397"/>
      </w:r>
      <w:r>
        <w:rPr>
          <w:rFonts w:ascii="IRNazanin" w:hAnsi="IRNazanin" w:eastAsia="IRNazanin"/>
          <w:color w:val="111111"/>
          <w:sz w:val="28"/>
          <w:sz w:val="28"/>
          <w:szCs w:val="28"/>
          <w:rtl w:val="true"/>
          <w:lang w:bidi="fa-IR"/>
        </w:rPr>
        <w:t>اللیثي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البربر من قبیلةٍ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مَصمودة، مولی بني لیث فنسب إلیهم، وجدّه کثیر یکنّی أبا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رحل إلی الأندلس وسکن قرطبة، سمع بها من زیاد بن عبدالرحمن بن زیاد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سَیْطون القرطبي راوي موطّأ مالك بن أنس رضي اللّه عنه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93" w:name="pg9765_66627"/>
    </w:p>
    <w:p>
      <w:pPr>
        <w:pStyle w:val="Heading2"/>
        <w:numPr>
          <w:ilvl w:val="1"/>
          <w:numId w:val="1"/>
        </w:numPr>
        <w:rPr/>
      </w:pPr>
      <w:bookmarkStart w:id="194" w:name="__RefHeading___Toc9118829_2870459653"/>
      <w:bookmarkStart w:id="195" w:name="_Toc67"/>
      <w:bookmarkEnd w:id="193"/>
      <w:bookmarkEnd w:id="194"/>
      <w:r>
        <w:rPr>
          <w:rtl w:val="true"/>
        </w:rPr>
        <w:t xml:space="preserve">مدائح </w:t>
      </w:r>
      <w:r>
        <w:rPr>
          <w:rtl w:val="true"/>
        </w:rPr>
        <w:t>[</w:t>
      </w:r>
      <w:r>
        <w:rPr>
          <w:rtl w:val="true"/>
        </w:rPr>
        <w:t>سبط</w:t>
      </w:r>
      <w:r>
        <w:rPr>
          <w:rtl w:val="true"/>
        </w:rPr>
        <w:t xml:space="preserve">] </w:t>
      </w:r>
      <w:r>
        <w:rPr>
          <w:rtl w:val="true"/>
        </w:rPr>
        <w:t>ابن الجوزی از منظر الإنسان ترجمه وفیات الأعیان</w:t>
      </w:r>
      <w:bookmarkEnd w:id="195"/>
    </w:p>
    <w:p>
      <w:pPr>
        <w:pStyle w:val="BookText"/>
        <w:rPr/>
      </w:pPr>
      <w:r>
        <w:rPr>
          <w:rFonts w:ascii="IRNazanin" w:hAnsi="IRNazanin" w:eastAsia="IRNazanin"/>
          <w:color w:val="111111"/>
          <w:sz w:val="28"/>
          <w:sz w:val="28"/>
          <w:szCs w:val="28"/>
          <w:rtl w:val="true"/>
          <w:lang w:bidi="fa-IR"/>
        </w:rPr>
        <w:t>امّا مدح و ثنای یوسف بن أحمد بن محمّد بن عثمان سبط ابن الجوزي را پس در منظر الإنسان ترجمه وفیات الأعیان بعد ذکر ترجمه ابن الجوزی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شمس‌الدین ابوالمظفّر یوسف بن قزغلى</w:t>
      </w:r>
      <w:r>
        <w:rPr>
          <w:rStyle w:val="FootnoteAnchor"/>
          <w:rtl w:val="true"/>
        </w:rPr>
        <w:footnoteReference w:id="399"/>
      </w:r>
      <w:r>
        <w:rPr>
          <w:rFonts w:ascii="IRNazanin" w:hAnsi="IRNazanin" w:eastAsia="IRNazanin"/>
          <w:color w:val="111111"/>
          <w:sz w:val="28"/>
          <w:sz w:val="28"/>
          <w:szCs w:val="28"/>
          <w:rtl w:val="true"/>
          <w:lang w:bidi="fa-IR"/>
        </w:rPr>
        <w:t>سبط ابوالفرج مذکور، واعظ مشهور، حنفی مذهب، با جاه بود نزدیک ملوک و اکابر، رواج</w:t>
      </w:r>
      <w:r>
        <w:rPr>
          <w:rStyle w:val="FootnoteAnchor"/>
          <w:rtl w:val="true"/>
        </w:rPr>
        <w:footnoteReference w:id="400"/>
      </w:r>
      <w:r>
        <w:rPr>
          <w:rFonts w:ascii="IRNazanin" w:hAnsi="IRNazanin" w:eastAsia="IRNazanin"/>
          <w:color w:val="111111"/>
          <w:sz w:val="28"/>
          <w:sz w:val="28"/>
          <w:szCs w:val="28"/>
          <w:rtl w:val="true"/>
          <w:lang w:bidi="fa-IR"/>
        </w:rPr>
        <w:t>سخن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تفسیر و کتابی در تاریخ تصنیف کرد، و نام تاریخ مرآة الزمان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خطّ او در چهل مجلّد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سنة اثنتین</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وثمانین وخمسمائة، و وفات او شب سه شنبه بست</w:t>
      </w:r>
      <w:r>
        <w:rPr>
          <w:rStyle w:val="FootnoteAnchor"/>
          <w:rtl w:val="true"/>
        </w:rPr>
        <w:footnoteReference w:id="402"/>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یکم ماه ذي الحجّة سنة أربع وخمسین وستّمائة</w:t>
      </w:r>
      <w:r>
        <w:rPr>
          <w:rFonts w:eastAsia="IRNazanin" w:cs="IRNazanin"/>
          <w:color w:val="111111"/>
          <w:sz w:val="28"/>
          <w:szCs w:val="28"/>
          <w:rtl w:val="true"/>
          <w:lang w:bidi="fa-IR"/>
        </w:rPr>
        <w:t>.»</w:t>
      </w:r>
      <w:r>
        <w:rPr>
          <w:rStyle w:val="FootnoteAnchor"/>
          <w:rtl w:val="true"/>
        </w:rPr>
        <w:footnoteReference w:id="403"/>
      </w:r>
    </w:p>
    <w:p>
      <w:pPr>
        <w:pStyle w:val="Heading2"/>
        <w:numPr>
          <w:ilvl w:val="1"/>
          <w:numId w:val="1"/>
        </w:numPr>
        <w:rPr/>
      </w:pPr>
      <w:bookmarkStart w:id="196" w:name="__RefHeading___Toc9118831_2870459653"/>
      <w:bookmarkStart w:id="197" w:name="_Toc68"/>
      <w:bookmarkEnd w:id="196"/>
      <w:r>
        <w:rPr>
          <w:rtl w:val="true"/>
        </w:rPr>
        <w:t>مدح سبط ابن الجوزی از ذیل مرآة الزمان قطب الدین یونینی بعلبکی</w:t>
      </w:r>
      <w:bookmarkEnd w:id="1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مدح و ثنای قطب‌الدّین موسی بن محمّد بن أبي‌الحسین الیونیني البعلبکي سبط ابن الجوزي را پس در ذیل مرآة الزمان که ذهبی در معجم مختص حکم به اجادت آن نموده</w:t>
      </w:r>
      <w:r>
        <w:rPr>
          <w:rStyle w:val="FootnoteAnchor"/>
          <w:rtl w:val="true"/>
        </w:rPr>
        <w:footnoteReference w:id="404"/>
      </w:r>
      <w:r>
        <w:rPr>
          <w:rFonts w:ascii="IRNazanin" w:hAnsi="IRNazanin" w:eastAsia="IRNazanin"/>
          <w:color w:val="111111"/>
          <w:sz w:val="28"/>
          <w:sz w:val="28"/>
          <w:szCs w:val="28"/>
          <w:rtl w:val="true"/>
          <w:lang w:bidi="fa-IR"/>
        </w:rPr>
        <w:t>، به ترجمه یوسف بن قزغلی</w:t>
      </w:r>
      <w:r>
        <w:rPr>
          <w:rStyle w:val="FootnoteAnchor"/>
          <w:rtl w:val="true"/>
        </w:rPr>
        <w:footnoteReference w:id="40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bookmarkStart w:id="198" w:name="pg9765_66628"/>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Style w:val="FootnoteAnchor"/>
          <w:rtl w:val="true"/>
        </w:rPr>
        <w:footnoteReference w:id="406"/>
      </w:r>
      <w:r>
        <w:rPr>
          <w:rFonts w:ascii="IRNazanin" w:hAnsi="IRNazanin" w:eastAsia="IRNazanin"/>
          <w:color w:val="111111"/>
          <w:sz w:val="28"/>
          <w:sz w:val="28"/>
          <w:szCs w:val="28"/>
          <w:rtl w:val="true"/>
          <w:lang w:bidi="fa-IR"/>
        </w:rPr>
        <w:t>له القبول التام عند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الخاصّ والعامّ من أبناء الدنیا وأبناء الآخرة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p>
    <w:p>
      <w:pPr>
        <w:pStyle w:val="Heading2"/>
        <w:numPr>
          <w:ilvl w:val="1"/>
          <w:numId w:val="1"/>
        </w:numPr>
        <w:rPr/>
      </w:pPr>
      <w:bookmarkStart w:id="199" w:name="__RefHeading___Toc9118833_2870459653"/>
      <w:bookmarkStart w:id="200" w:name="_Toc69"/>
      <w:bookmarkEnd w:id="199"/>
      <w:r>
        <w:rPr>
          <w:rtl w:val="true"/>
        </w:rPr>
        <w:t>مدح مرآة الزمان سبط ابن الجوزی از ذیل آن</w:t>
      </w:r>
      <w:bookmarkEnd w:id="200"/>
    </w:p>
    <w:p>
      <w:pPr>
        <w:pStyle w:val="BookText"/>
        <w:rPr/>
      </w:pPr>
      <w:r>
        <w:rPr>
          <w:rFonts w:ascii="IRNazanin" w:hAnsi="IRNazanin" w:eastAsia="IRNazanin"/>
          <w:color w:val="111111"/>
          <w:sz w:val="28"/>
          <w:sz w:val="28"/>
          <w:szCs w:val="28"/>
          <w:rtl w:val="true"/>
          <w:lang w:bidi="fa-IR"/>
        </w:rPr>
        <w:t>و نیز قطب الدّین یونینی کتاب مرآة الزّمان سبط ابن الجوزی را به مدح عظیم و اطرای فخیم که مثبت افضلیت آن از جمیع تواریخ است یاد نموده؛ چنانچه در ذیل مرآة الزمان بعد ذکر تواریخ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w:t>
      </w:r>
      <w:r>
        <w:rPr>
          <w:rStyle w:val="FootnoteAnchor"/>
          <w:rtl w:val="true"/>
        </w:rPr>
        <w:footnoteReference w:id="410"/>
      </w:r>
      <w:r>
        <w:rPr>
          <w:rFonts w:ascii="IRNazanin" w:hAnsi="IRNazanin" w:eastAsia="IRNazanin"/>
          <w:color w:val="111111"/>
          <w:sz w:val="28"/>
          <w:sz w:val="28"/>
          <w:szCs w:val="28"/>
          <w:rtl w:val="true"/>
          <w:lang w:bidi="fa-IR"/>
        </w:rPr>
        <w:t>أجمعها مقصداً، وأعذبها مورداً، وأحسنها بیاناً، وأصحّها روایةً</w:t>
      </w:r>
      <w:r>
        <w:rPr>
          <w:rFonts w:eastAsia="IRNazanin" w:cs="IRNazanin"/>
          <w:color w:val="111111"/>
          <w:sz w:val="28"/>
          <w:szCs w:val="28"/>
          <w:rtl w:val="true"/>
          <w:lang w:bidi="fa-IR"/>
        </w:rPr>
        <w:t>.»</w:t>
      </w:r>
      <w:r>
        <w:rPr>
          <w:rStyle w:val="FootnoteAnchor"/>
          <w:rtl w:val="true"/>
        </w:rPr>
        <w:footnoteReference w:id="411"/>
      </w:r>
    </w:p>
    <w:p>
      <w:pPr>
        <w:pStyle w:val="Heading2"/>
        <w:numPr>
          <w:ilvl w:val="1"/>
          <w:numId w:val="1"/>
        </w:numPr>
        <w:rPr/>
      </w:pPr>
      <w:bookmarkStart w:id="201" w:name="__RefHeading___Toc9118835_2870459653"/>
      <w:bookmarkStart w:id="202" w:name="_Toc70"/>
      <w:bookmarkEnd w:id="201"/>
      <w:r>
        <w:rPr>
          <w:rtl w:val="true"/>
        </w:rPr>
        <w:t>مدائح یونینی از معجم مختصّ ذهبی</w:t>
      </w:r>
      <w:bookmarkEnd w:id="202"/>
    </w:p>
    <w:p>
      <w:pPr>
        <w:pStyle w:val="BookText"/>
        <w:rPr/>
      </w:pPr>
      <w:r>
        <w:rPr>
          <w:rFonts w:ascii="IRNazanin" w:hAnsi="IRNazanin" w:eastAsia="IRNazanin"/>
          <w:color w:val="111111"/>
          <w:sz w:val="28"/>
          <w:sz w:val="28"/>
          <w:szCs w:val="28"/>
          <w:rtl w:val="true"/>
          <w:lang w:bidi="fa-IR"/>
        </w:rPr>
        <w:t>و قطب الدین یونینی از اعاظم مشاهیر و اجلّه ائمّه و اکابر رؤسای حائزین محامد 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معجم مختصّ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بن أبي‌الحسین الإمام المؤرّخ قطب‌الدّین ابن الشیخ الفقیه، سمع من أبیه، وبدمشق من ابن عبدالدائم وشیخ الشیوخ، وبمصر من ابن صارم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وذیّل علیه، فأجاد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الکثیر ببعلبك</w:t>
      </w:r>
      <w:r>
        <w:rPr>
          <w:rFonts w:eastAsia="IRNazanin" w:cs="IRNazanin"/>
          <w:color w:val="111111"/>
          <w:sz w:val="28"/>
          <w:szCs w:val="28"/>
          <w:rtl w:val="true"/>
          <w:lang w:bidi="fa-IR"/>
        </w:rPr>
        <w:t xml:space="preserve">. </w:t>
      </w:r>
      <w:bookmarkStart w:id="203" w:name="pg9765_66629"/>
    </w:p>
    <w:p>
      <w:pPr>
        <w:pStyle w:val="BookText"/>
        <w:rPr/>
      </w:pPr>
      <w:bookmarkEnd w:id="203"/>
      <w:r>
        <w:rPr>
          <w:rFonts w:ascii="IRNazanin" w:hAnsi="IRNazanin" w:eastAsia="IRNazanin"/>
          <w:color w:val="111111"/>
          <w:sz w:val="28"/>
          <w:sz w:val="28"/>
          <w:szCs w:val="28"/>
          <w:rtl w:val="true"/>
          <w:lang w:bidi="fa-IR"/>
        </w:rPr>
        <w:t xml:space="preserve">ولد سنة أربعین وستّمائة، وتوفّي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رئیساً محترماً</w:t>
      </w:r>
      <w:r>
        <w:rPr>
          <w:rFonts w:eastAsia="Amiri" w:cs="Amiri" w:ascii="Amiri" w:hAnsi="Amiri"/>
          <w:color w:val="111111"/>
          <w:sz w:val="28"/>
          <w:szCs w:val="28"/>
          <w:rtl w:val="true"/>
          <w:lang w:bidi="ar-SA"/>
        </w:rPr>
        <w:t>.»</w:t>
      </w:r>
      <w:r>
        <w:rPr>
          <w:rStyle w:val="FootnoteAnchor"/>
          <w:rtl w:val="true"/>
        </w:rPr>
        <w:footnoteReference w:id="412"/>
      </w:r>
    </w:p>
    <w:p>
      <w:pPr>
        <w:pStyle w:val="Heading2"/>
        <w:numPr>
          <w:ilvl w:val="1"/>
          <w:numId w:val="1"/>
        </w:numPr>
        <w:rPr/>
      </w:pPr>
      <w:bookmarkStart w:id="204" w:name="__RefHeading___Toc9118837_2870459653"/>
      <w:bookmarkStart w:id="205" w:name="_Toc71"/>
      <w:bookmarkEnd w:id="204"/>
      <w:r>
        <w:rPr>
          <w:rtl w:val="true"/>
        </w:rPr>
        <w:t>مدح یونینی از مرآة الجنان یافعی</w:t>
      </w:r>
      <w:bookmarkEnd w:id="205"/>
    </w:p>
    <w:p>
      <w:pPr>
        <w:pStyle w:val="BookText"/>
        <w:rPr/>
      </w:pPr>
      <w:r>
        <w:rPr>
          <w:rFonts w:ascii="IRNazanin" w:hAnsi="IRNazanin" w:eastAsia="IRNazanin"/>
          <w:color w:val="111111"/>
          <w:sz w:val="28"/>
          <w:sz w:val="28"/>
          <w:szCs w:val="28"/>
          <w:rtl w:val="true"/>
          <w:lang w:bidi="fa-IR"/>
        </w:rPr>
        <w:t>و عبداللّه بن أسعد الیافعي در مرآة الجنان در سنة ستّ وعشرین وسبعمائة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ببعلبك شیخُها الصّدر الکبیر قطب‌الدّین موسی ابن الفقیه الشیخ محمّد الیونیني</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صاحب التاریخ</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وأخبر من</w:t>
      </w:r>
      <w:r>
        <w:rPr>
          <w:rStyle w:val="FootnoteAnchor"/>
          <w:rtl w:val="true"/>
        </w:rPr>
        <w:footnoteReference w:id="415"/>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416"/>
      </w:r>
    </w:p>
    <w:p>
      <w:pPr>
        <w:pStyle w:val="Heading2"/>
        <w:numPr>
          <w:ilvl w:val="1"/>
          <w:numId w:val="1"/>
        </w:numPr>
        <w:rPr/>
      </w:pPr>
      <w:bookmarkStart w:id="206" w:name="__RefHeading___Toc9118839_2870459653"/>
      <w:bookmarkStart w:id="207" w:name="_Toc72"/>
      <w:bookmarkEnd w:id="206"/>
      <w:r>
        <w:rPr>
          <w:rtl w:val="true"/>
        </w:rPr>
        <w:t>ذکر ذیل مرآة الزمان یونینی از کشف الظنون</w:t>
      </w:r>
      <w:bookmarkEnd w:id="207"/>
    </w:p>
    <w:p>
      <w:pPr>
        <w:pStyle w:val="BookText"/>
        <w:rPr/>
      </w:pPr>
      <w:r>
        <w:rPr>
          <w:rFonts w:ascii="IRNazanin" w:hAnsi="IRNazanin" w:eastAsia="IRNazanin"/>
          <w:color w:val="111111"/>
          <w:sz w:val="28"/>
          <w:sz w:val="28"/>
          <w:szCs w:val="28"/>
          <w:rtl w:val="true"/>
          <w:lang w:bidi="fa-IR"/>
        </w:rPr>
        <w:t>و در کشف الظنون بعد ذکر مرآة الزمان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واختصره قطب‌الدّین موسی بن محمّد البعلبکي المؤرّخ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وعشرین وسبعمائة، وذیّله في أربع مجلّدات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مصرّف الدهور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 أجمع التواریخ مقصداً، وأعذبها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الزّمان، فشرعت في اختصاره، فوجدته قد انقطع إلی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وستّمائة، وهي التي توفّي المصنّف في أثنائها، فأثرت أن أُذیّله بما یتّصل به إلی حیث یقدّره اللّه تعالی من الزّمان</w:t>
      </w:r>
      <w:r>
        <w:rPr>
          <w:rFonts w:eastAsia="IRNazanin" w:cs="IRNazanin"/>
          <w:color w:val="111111"/>
          <w:sz w:val="28"/>
          <w:szCs w:val="28"/>
          <w:rtl w:val="true"/>
          <w:lang w:bidi="fa-IR"/>
        </w:rPr>
        <w:t xml:space="preserve">. </w:t>
      </w:r>
      <w:bookmarkStart w:id="208" w:name="pg9765_66630"/>
    </w:p>
    <w:p>
      <w:pPr>
        <w:pStyle w:val="BookText"/>
        <w:rPr/>
      </w:pPr>
      <w:bookmarkEnd w:id="208"/>
      <w:r>
        <w:rPr>
          <w:rFonts w:ascii="IRNazanin" w:hAnsi="IRNazanin" w:eastAsia="IRNazanin"/>
          <w:color w:val="111111"/>
          <w:sz w:val="28"/>
          <w:sz w:val="28"/>
          <w:szCs w:val="28"/>
          <w:rtl w:val="true"/>
          <w:lang w:bidi="fa-IR"/>
        </w:rPr>
        <w:t>ولعلّ بعض مَن یقف علیه ینتقد الإطالة في بعض الأماکن، والاختصار في بعضها، وإنّما جمعته لنفسي وأذکر ما اتّصل بعلمي، وسمعته من أفواه الرّجال ونقلته من خطوط الفضلاء</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209" w:name="__RefHeading___Toc9118841_2870459653"/>
      <w:bookmarkStart w:id="210" w:name="_Toc73"/>
      <w:bookmarkEnd w:id="209"/>
      <w:r>
        <w:rPr>
          <w:rtl w:val="true"/>
        </w:rPr>
        <w:t>مدائح تاریخ مختصر ابوالفدا که در آن مدح سبط ابن الجوزی مذکورست از تتمه ابن الوردی</w:t>
      </w:r>
      <w:bookmarkEnd w:id="210"/>
    </w:p>
    <w:p>
      <w:pPr>
        <w:pStyle w:val="BookText"/>
        <w:rPr/>
      </w:pPr>
      <w:r>
        <w:rPr>
          <w:rFonts w:ascii="IRNazanin" w:hAnsi="IRNazanin" w:eastAsia="IRNazanin"/>
          <w:color w:val="111111"/>
          <w:sz w:val="28"/>
          <w:sz w:val="28"/>
          <w:szCs w:val="28"/>
          <w:rtl w:val="true"/>
          <w:lang w:bidi="fa-IR"/>
        </w:rPr>
        <w:t>امّا مدح و ثنای أبوالفداء إسماعیل بن علي، سبط ابن الجوزي را، پس در مختصر في أخبار البشر که عمر بن مظفّر المعروف بابن الوردي در ذیلش که مسمّی است به تتمة المختصر به وصف آن گفته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فیقول الفقیر المعترف بالتقصیر عمر بن مظفّر بن عمر بن محمّد بن أبي‌الفوارس الوردي المعرّي الشافعي أنجح اللّه مسعاه وأصلح له أمر آخرته ودنیاه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رأیت المختصر في أخبار البشر تألیف مولانا السلطان الملك المؤید صاحب حماة قدّس اللّه سرّه وأکرم مثواه من الکتب التي لا یقع مثلها ولا یسع جهلها؛ فإنّه اختاره من التواریخ التي لا تجتمع إلّا للملوك، ونظمه في سلوك الحسن بحسن السلوك، فانجلی کالعروس التي حُسنها المغرب، وجمالها الکامل، وثغرها العقد، وضرّاتها الدول المنقطعة، وخیالها لذّة الأحلام، ولفظها المنتظم، وخدّها ابن أبي‌الدم، ومحبّتها تجارب الأمم، وحسّادها بنو إسرائیل، ونظرها مفرّج الکروب، ودلالها وفیات الأعیان، ووصلها الأغاني، وقربها مروج الذهب، وعطرها من الیمن، وذکرها مجاوز في المشرق إصفهان وفي المغرب القیروان، وفصاحتها البیان، ووجهها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رحمه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ترتیباً رفع به إسماعیل </w:t>
      </w:r>
      <w:bookmarkStart w:id="211" w:name="pg9765_66631"/>
    </w:p>
    <w:p>
      <w:pPr>
        <w:pStyle w:val="BookText"/>
        <w:rPr/>
      </w:pPr>
      <w:bookmarkEnd w:id="211"/>
      <w:r>
        <w:rPr>
          <w:rFonts w:ascii="IRNazanin" w:hAnsi="IRNazanin" w:eastAsia="IRNazanin"/>
          <w:color w:val="111111"/>
          <w:sz w:val="28"/>
          <w:sz w:val="28"/>
          <w:szCs w:val="28"/>
          <w:rtl w:val="true"/>
          <w:lang w:bidi="fa-IR"/>
        </w:rPr>
        <w:t>القواعد من البیت الأیّوبي، وشیّد وضمّنهکنوزاً، وهل یعجز عن الکنوز من هو ملك مؤیّد؟</w:t>
      </w:r>
      <w:r>
        <w:rPr>
          <w:rFonts w:eastAsia="IRNazanin" w:cs="IRNazanin"/>
          <w:color w:val="111111"/>
          <w:sz w:val="28"/>
          <w:szCs w:val="28"/>
          <w:rtl w:val="true"/>
          <w:lang w:bidi="fa-IR"/>
        </w:rPr>
        <w:t>!»</w:t>
      </w:r>
      <w:r>
        <w:rPr>
          <w:rStyle w:val="FootnoteAnchor"/>
          <w:rtl w:val="true"/>
        </w:rPr>
        <w:footnoteReference w:id="418"/>
      </w:r>
    </w:p>
    <w:p>
      <w:pPr>
        <w:pStyle w:val="Heading2"/>
        <w:numPr>
          <w:ilvl w:val="1"/>
          <w:numId w:val="1"/>
        </w:numPr>
        <w:rPr/>
      </w:pPr>
      <w:bookmarkStart w:id="212" w:name="__RefHeading___Toc9118843_2870459653"/>
      <w:bookmarkStart w:id="213" w:name="_Toc74"/>
      <w:bookmarkEnd w:id="212"/>
      <w:r>
        <w:rPr>
          <w:rtl w:val="true"/>
        </w:rPr>
        <w:t>ذکر تاریخ مختصر از کشف الظنون</w:t>
      </w:r>
      <w:bookmarkEnd w:id="213"/>
    </w:p>
    <w:p>
      <w:pPr>
        <w:pStyle w:val="BookText"/>
        <w:rPr/>
      </w:pPr>
      <w:r>
        <w:rPr>
          <w:rFonts w:ascii="IRNazanin" w:hAnsi="IRNazanin" w:eastAsia="IRNazanin"/>
          <w:color w:val="111111"/>
          <w:sz w:val="28"/>
          <w:sz w:val="28"/>
          <w:szCs w:val="28"/>
          <w:rtl w:val="true"/>
          <w:lang w:bidi="fa-IR"/>
        </w:rPr>
        <w:t>و مصطفی بن عبداللّه القسطنطیني در کشف الظنون ذکر آن به این نهج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في أخبار البشر في مجلّدین للملك المؤیّد إسماعیل بن علي الأیّوبي المعروف بصاحب حماة المتوفّی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وثلاثین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حکم علی الأعمار بالآجال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فیه أشیاء</w:t>
      </w:r>
      <w:r>
        <w:rPr>
          <w:rStyle w:val="FootnoteAnchor"/>
          <w:rtl w:val="true"/>
        </w:rPr>
        <w:footnoteReference w:id="419"/>
      </w:r>
      <w:r>
        <w:rPr>
          <w:rFonts w:ascii="IRNazanin" w:hAnsi="IRNazanin" w:eastAsia="IRNazanin"/>
          <w:color w:val="111111"/>
          <w:sz w:val="28"/>
          <w:sz w:val="28"/>
          <w:szCs w:val="28"/>
          <w:rtl w:val="true"/>
          <w:lang w:bidi="fa-IR"/>
        </w:rPr>
        <w:t xml:space="preserve">من التواریخ القدیمة والإسلامیّة لیکون تذکرة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مغنیة عن مراجعة الکتب المطوّلة، واختصره</w:t>
      </w:r>
      <w:r>
        <w:rPr>
          <w:rStyle w:val="FootnoteAnchor"/>
          <w:rtl w:val="true"/>
        </w:rPr>
        <w:footnoteReference w:id="420"/>
      </w:r>
      <w:r>
        <w:rPr>
          <w:rFonts w:ascii="IRNazanin" w:hAnsi="IRNazanin" w:eastAsia="IRNazanin"/>
          <w:color w:val="111111"/>
          <w:sz w:val="28"/>
          <w:sz w:val="28"/>
          <w:szCs w:val="28"/>
          <w:rtl w:val="true"/>
          <w:lang w:bidi="fa-IR"/>
        </w:rPr>
        <w:t>من الکامل وغیره من نحو عشرین مجلّداً، ورتّب التواریخ القدیمة علی مقدّمة وخمسة فصول، والتواریخ الإسلامیّة علی السنین حسب تألیف الکامل</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14" w:name="__RefHeading___Toc9118845_2870459653"/>
      <w:bookmarkStart w:id="215" w:name="_Toc75"/>
      <w:bookmarkEnd w:id="214"/>
      <w:r>
        <w:rPr>
          <w:rtl w:val="true"/>
        </w:rPr>
        <w:t>مدح سبط ابن الجوزی از تاریخ مختصر في أخبار البشر أبي‌الفدا</w:t>
      </w:r>
      <w:bookmarkEnd w:id="215"/>
    </w:p>
    <w:p>
      <w:pPr>
        <w:pStyle w:val="BookText"/>
        <w:rPr/>
      </w:pPr>
      <w:r>
        <w:rPr>
          <w:rFonts w:ascii="IRNazanin" w:hAnsi="IRNazanin" w:eastAsia="IRNazanin"/>
          <w:color w:val="111111"/>
          <w:sz w:val="28"/>
          <w:sz w:val="28"/>
          <w:szCs w:val="28"/>
          <w:rtl w:val="true"/>
          <w:lang w:bidi="fa-IR"/>
        </w:rPr>
        <w:t>در سنه أربع وخمسین وستّمائة گفته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توفّي الشیخ شمس‌الدین یوسف سبط جمال‌الدین ابن الجوزي، وکان مِن </w:t>
      </w:r>
      <w:bookmarkStart w:id="216" w:name="pg9765_66632"/>
    </w:p>
    <w:p>
      <w:pPr>
        <w:pStyle w:val="BookText"/>
        <w:rPr/>
      </w:pPr>
      <w:bookmarkEnd w:id="216"/>
      <w:r>
        <w:rPr>
          <w:rFonts w:ascii="Amiri" w:hAnsi="Amiri" w:eastAsia="Amiri" w:cs="Amiri"/>
          <w:color w:val="111111"/>
          <w:sz w:val="28"/>
          <w:sz w:val="28"/>
          <w:szCs w:val="28"/>
          <w:rtl w:val="true"/>
          <w:lang w:bidi="ar-SA"/>
        </w:rPr>
        <w:t>الوعّاظ الفضلاء، ألّف تاریخاً جامعاً سمّاه مرآة الزمان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انتهی ما في مختصر أبي‌الفداء</w:t>
      </w:r>
      <w:r>
        <w:rPr>
          <w:rFonts w:eastAsia="IRNazanin" w:cs="IRNazanin"/>
          <w:color w:val="111111"/>
          <w:sz w:val="28"/>
          <w:szCs w:val="28"/>
          <w:rtl w:val="true"/>
          <w:lang w:bidi="fa-IR"/>
        </w:rPr>
        <w:t>.</w:t>
      </w:r>
    </w:p>
    <w:p>
      <w:pPr>
        <w:pStyle w:val="Heading2"/>
        <w:numPr>
          <w:ilvl w:val="1"/>
          <w:numId w:val="1"/>
        </w:numPr>
        <w:rPr/>
      </w:pPr>
      <w:bookmarkStart w:id="217" w:name="__RefHeading___Toc9118847_2870459653"/>
      <w:bookmarkStart w:id="218" w:name="_Toc76"/>
      <w:bookmarkEnd w:id="217"/>
      <w:r>
        <w:rPr>
          <w:rtl w:val="true"/>
        </w:rPr>
        <w:t>مدائح ابوالفدا مادح سبط ابن الجوزی از تتمّة المختصر ابن الوردی</w:t>
      </w:r>
      <w:bookmarkEnd w:id="218"/>
    </w:p>
    <w:p>
      <w:pPr>
        <w:pStyle w:val="BookText"/>
        <w:rPr/>
      </w:pPr>
      <w:r>
        <w:rPr>
          <w:rFonts w:ascii="IRNazanin" w:hAnsi="IRNazanin" w:eastAsia="IRNazanin"/>
          <w:color w:val="111111"/>
          <w:sz w:val="28"/>
          <w:sz w:val="28"/>
          <w:szCs w:val="28"/>
          <w:rtl w:val="true"/>
          <w:lang w:bidi="fa-IR"/>
        </w:rPr>
        <w:t>و علّامه ابوالفداء حائز انواع فضل و علا، و حاوی اقسام شرف و سنا، و از مشاهیر اساطین کبرا، و اعاظم سلاطین نبلاست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مظفّر المعروف بابن الوردي در تتمّة المختصر فيأخبار البشر در سنة اثنتین وثلاثین وسبعمائة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السّلطان الملك المؤیّد إسماعیل ابن الملك الأفضل عليّ، صاحب حماة، وله تصانیف حسنة مشهورة؛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الکتاب، ونظم الحاوي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شیخنا قاضي القضاة شرف‌الدین ابن البارزي شرحاً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تقویم البلدان وهو حسن في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تسلّط</w:t>
      </w:r>
      <w:r>
        <w:rPr>
          <w:rStyle w:val="FootnoteAnchor"/>
          <w:rtl w:val="true"/>
        </w:rPr>
        <w:footnoteReference w:id="423"/>
      </w:r>
      <w:r>
        <w:rPr>
          <w:rFonts w:ascii="Amiri" w:hAnsi="Amiri" w:eastAsia="Amiri" w:cs="Amiri"/>
          <w:color w:val="111111"/>
          <w:sz w:val="28"/>
          <w:sz w:val="28"/>
          <w:szCs w:val="28"/>
          <w:rtl w:val="true"/>
          <w:lang w:bidi="ar-SA"/>
        </w:rPr>
        <w:t>بحَماة في أوّل سنة عشرین بعد نیابتها 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سخیّاً محبّاً للعلم و العلماء، مفنّناً</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یعرف 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رأیت جماعةً من ذوي الفضل یزعمون أنّه لیس في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رحمه اللّه تعالی</w:t>
      </w:r>
      <w:r>
        <w:rPr>
          <w:rFonts w:eastAsia="IRNazanin" w:cs="IRNazanin"/>
          <w:color w:val="111111"/>
          <w:sz w:val="28"/>
          <w:szCs w:val="28"/>
          <w:rtl w:val="true"/>
          <w:lang w:bidi="fa-IR"/>
        </w:rPr>
        <w:t>.»</w:t>
      </w:r>
      <w:r>
        <w:rPr>
          <w:rStyle w:val="FootnoteAnchor"/>
          <w:rtl w:val="true"/>
        </w:rPr>
        <w:footnoteReference w:id="425"/>
      </w:r>
    </w:p>
    <w:p>
      <w:pPr>
        <w:pStyle w:val="Heading2"/>
        <w:numPr>
          <w:ilvl w:val="1"/>
          <w:numId w:val="1"/>
        </w:numPr>
        <w:rPr/>
      </w:pPr>
      <w:bookmarkStart w:id="219" w:name="__RefHeading___Toc9118849_2870459653"/>
      <w:bookmarkStart w:id="220" w:name="_Toc77"/>
      <w:bookmarkEnd w:id="219"/>
      <w:r>
        <w:rPr>
          <w:rtl w:val="true"/>
        </w:rPr>
        <w:t>مدائح ابوالفدا از روض المناظر ابن شحنه</w:t>
      </w:r>
      <w:bookmarkEnd w:id="22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محمّد المعروف بابن الشحنة الحلبي در روض المناظر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وثلاثین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الملك المؤیّد إسماعیل ابن الملك الأفضل</w:t>
      </w:r>
      <w:r>
        <w:rPr>
          <w:rStyle w:val="FootnoteAnchor"/>
          <w:rtl w:val="true"/>
        </w:rPr>
        <w:footnoteReference w:id="426"/>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محمّد ابن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عمر بن شاهنشاه بن أیّوب بن شادي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أعیان الأُمراء، قائماً بأمر السلطنة</w:t>
      </w:r>
      <w:r>
        <w:rPr>
          <w:rStyle w:val="FootnoteAnchor"/>
          <w:rtl w:val="true"/>
        </w:rPr>
        <w:footnoteReference w:id="427"/>
      </w:r>
      <w:r>
        <w:rPr>
          <w:rFonts w:ascii="IRNazanin" w:hAnsi="IRNazanin" w:eastAsia="IRNazanin"/>
          <w:color w:val="111111"/>
          <w:sz w:val="28"/>
          <w:sz w:val="28"/>
          <w:szCs w:val="28"/>
          <w:rtl w:val="true"/>
          <w:lang w:bidi="fa-IR"/>
        </w:rPr>
        <w:t xml:space="preserve">في مهماتها، حضر فتحَ المَرْقَب في 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المنصور قَلاوون سنة أربع وثمانین وستّمائة، وفتحَ قلعة الروم في خدمة الملك الأشرف خلیل بن قلاوون، وفتحَ طرابلس، وفتح عکّا، ثمّ صار نائباً لحَماة</w:t>
      </w:r>
      <w:r>
        <w:rPr>
          <w:rStyle w:val="FootnoteAnchor"/>
          <w:rtl w:val="true"/>
        </w:rPr>
        <w:footnoteReference w:id="428"/>
      </w:r>
      <w:r>
        <w:rPr>
          <w:rFonts w:ascii="IRNazanin" w:hAnsi="IRNazanin" w:eastAsia="IRNazanin"/>
          <w:color w:val="111111"/>
          <w:sz w:val="28"/>
          <w:sz w:val="28"/>
          <w:szCs w:val="28"/>
          <w:rtl w:val="true"/>
          <w:lang w:bidi="fa-IR"/>
        </w:rPr>
        <w:t>، ثمّ سلطاناً کما حکیناه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Style w:val="FootnoteAnchor"/>
          <w:rtl w:val="true"/>
        </w:rPr>
        <w:footnoteReference w:id="429"/>
      </w:r>
      <w:r>
        <w:rPr>
          <w:rFonts w:ascii="IRNazanin" w:hAnsi="IRNazanin" w:eastAsia="IRNazanin"/>
          <w:color w:val="111111"/>
          <w:sz w:val="28"/>
          <w:sz w:val="28"/>
          <w:szCs w:val="28"/>
          <w:rtl w:val="true"/>
          <w:lang w:bidi="fa-IR"/>
        </w:rPr>
        <w:t>عالماً أدیباً، له الید الطولی في الریاضیّة</w:t>
      </w:r>
      <w:r>
        <w:rPr>
          <w:rStyle w:val="FootnoteAnchor"/>
          <w:rtl w:val="true"/>
        </w:rPr>
        <w:footnoteReference w:id="430"/>
      </w:r>
      <w:r>
        <w:rPr>
          <w:rFonts w:ascii="IRNazanin" w:hAnsi="IRNazanin" w:eastAsia="IRNazanin"/>
          <w:color w:val="111111"/>
          <w:sz w:val="28"/>
          <w:sz w:val="28"/>
          <w:szCs w:val="28"/>
          <w:rtl w:val="true"/>
          <w:lang w:bidi="fa-IR"/>
        </w:rPr>
        <w:t>والهندسة والهیئة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أخذ ذلك عن الشیخ أثیرالدین</w:t>
      </w:r>
      <w:r>
        <w:rPr>
          <w:rStyle w:val="FootnoteAnchor"/>
          <w:rtl w:val="true"/>
        </w:rPr>
        <w:footnoteReference w:id="431"/>
      </w:r>
      <w:r>
        <w:rPr>
          <w:rFonts w:ascii="Amiri" w:hAnsi="Amiri" w:eastAsia="Amiri" w:cs="Amiri"/>
          <w:color w:val="111111"/>
          <w:sz w:val="28"/>
          <w:sz w:val="28"/>
          <w:szCs w:val="28"/>
          <w:rtl w:val="true"/>
          <w:lang w:bidi="ar-SA"/>
        </w:rPr>
        <w:t>الأبهري، وامتدحه الشعراء من البلاد، ووفدوا</w:t>
      </w:r>
      <w:r>
        <w:rPr>
          <w:rStyle w:val="FootnoteAnchor"/>
          <w:rtl w:val="true"/>
        </w:rPr>
        <w:footnoteReference w:id="432"/>
      </w:r>
      <w:r>
        <w:rPr>
          <w:rFonts w:ascii="IRNazanin" w:hAnsi="IRNazanin" w:eastAsia="IRNazanin"/>
          <w:color w:val="111111"/>
          <w:sz w:val="28"/>
          <w:sz w:val="28"/>
          <w:szCs w:val="28"/>
          <w:rtl w:val="true"/>
          <w:lang w:bidi="fa-IR"/>
        </w:rPr>
        <w:t>علیه، وأجری علیهم الجوائز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ذکر نبذ من الأشعار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وللشیخ جمال‌الدین أبي‌بکر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نباتة المصري کتب مفردة في مدائحه،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الهدیة في المدائح المؤیّدیة لم ینظم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بعده</w:t>
      </w:r>
      <w:r>
        <w:rPr>
          <w:rStyle w:val="FootnoteAnchor"/>
          <w:rtl w:val="true"/>
        </w:rPr>
        <w:footnoteReference w:id="433"/>
      </w:r>
      <w:r>
        <w:rPr>
          <w:rFonts w:ascii="Amiri" w:hAnsi="Amiri" w:eastAsia="Amiri" w:cs="Amiri"/>
          <w:color w:val="111111"/>
          <w:sz w:val="28"/>
          <w:sz w:val="28"/>
          <w:szCs w:val="28"/>
          <w:rtl w:val="true"/>
          <w:lang w:bidi="ar-SA"/>
        </w:rPr>
        <w:t xml:space="preserve">في </w:t>
      </w:r>
      <w:bookmarkStart w:id="221" w:name="pg9765_66634"/>
    </w:p>
    <w:p>
      <w:pPr>
        <w:pStyle w:val="BookText"/>
        <w:rPr/>
      </w:pPr>
      <w:bookmarkEnd w:id="221"/>
      <w:r>
        <w:rPr>
          <w:rFonts w:ascii="IRNazanin" w:hAnsi="IRNazanin" w:eastAsia="IRNazanin"/>
          <w:color w:val="111111"/>
          <w:sz w:val="28"/>
          <w:sz w:val="28"/>
          <w:szCs w:val="28"/>
          <w:rtl w:val="true"/>
          <w:lang w:bidi="fa-IR"/>
        </w:rPr>
        <w:t>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وللسلطان عماد الدین رحمه اللّه تعالی عدّة مؤلّفات في أنواع العلوم وأشعار رائقة، فمن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الحاوي الصغیر وشَرَحه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قاضي القضاة شرف‌الدّین أبوالقاسم هبةاللّه ابن البارزي</w:t>
      </w:r>
      <w:r>
        <w:rPr>
          <w:rStyle w:val="FootnoteAnchor"/>
          <w:rtl w:val="true"/>
        </w:rPr>
        <w:footnoteReference w:id="435"/>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نوادر العلم</w:t>
      </w:r>
      <w:r>
        <w:rPr>
          <w:rStyle w:val="FootnoteAnchor"/>
          <w:rtl w:val="true"/>
        </w:rPr>
        <w:footnoteReference w:id="436"/>
      </w:r>
      <w:r>
        <w:rPr>
          <w:rFonts w:ascii="IRNazanin" w:hAnsi="IRNazanin" w:eastAsia="IRNazanin"/>
          <w:color w:val="111111"/>
          <w:sz w:val="28"/>
          <w:sz w:val="28"/>
          <w:szCs w:val="28"/>
          <w:rtl w:val="true"/>
          <w:lang w:bidi="fa-IR"/>
        </w:rPr>
        <w:t>في مجلّدین، ومنها کتاب الکنّاس</w:t>
      </w:r>
      <w:r>
        <w:rPr>
          <w:rStyle w:val="FootnoteAnchor"/>
          <w:rtl w:val="true"/>
        </w:rPr>
        <w:footnoteReference w:id="437"/>
      </w:r>
      <w:r>
        <w:rPr>
          <w:rFonts w:ascii="IRNazanin" w:hAnsi="IRNazanin" w:eastAsia="IRNazanin"/>
          <w:color w:val="111111"/>
          <w:sz w:val="28"/>
          <w:sz w:val="28"/>
          <w:szCs w:val="28"/>
          <w:rtl w:val="true"/>
          <w:lang w:bidi="fa-IR"/>
        </w:rPr>
        <w:t>في مجلّدین، وکتاب تقویم البلدان</w:t>
      </w:r>
      <w:r>
        <w:rPr>
          <w:rStyle w:val="FootnoteAnchor"/>
          <w:rtl w:val="true"/>
        </w:rPr>
        <w:footnoteReference w:id="438"/>
      </w:r>
      <w:r>
        <w:rPr>
          <w:rFonts w:ascii="IRNazanin" w:hAnsi="IRNazanin" w:eastAsia="IRNazanin"/>
          <w:color w:val="111111"/>
          <w:sz w:val="28"/>
          <w:sz w:val="28"/>
          <w:szCs w:val="28"/>
          <w:rtl w:val="true"/>
          <w:lang w:bidi="fa-IR"/>
        </w:rPr>
        <w:t>، وکتاب الموازین، وکتاب التاریخ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&gt;.»</w:t>
      </w:r>
      <w:r>
        <w:rPr>
          <w:rStyle w:val="FootnoteAnchor"/>
          <w:rtl w:val="true"/>
        </w:rPr>
        <w:footnoteReference w:id="439"/>
      </w:r>
    </w:p>
    <w:p>
      <w:pPr>
        <w:pStyle w:val="Heading2"/>
        <w:numPr>
          <w:ilvl w:val="1"/>
          <w:numId w:val="1"/>
        </w:numPr>
        <w:rPr/>
      </w:pPr>
      <w:bookmarkStart w:id="222" w:name="__RefHeading___Toc9118851_2870459653"/>
      <w:bookmarkStart w:id="223" w:name="_Toc78"/>
      <w:bookmarkEnd w:id="222"/>
      <w:r>
        <w:rPr>
          <w:rtl w:val="true"/>
        </w:rPr>
        <w:t>مدائح ابوالفدا از فوات الوفیات صلاح الدین</w:t>
      </w:r>
      <w:bookmarkEnd w:id="223"/>
    </w:p>
    <w:p>
      <w:pPr>
        <w:pStyle w:val="BookText"/>
        <w:rPr/>
      </w:pPr>
      <w:r>
        <w:rPr>
          <w:rFonts w:ascii="IRNazanin" w:hAnsi="IRNazanin" w:eastAsia="IRNazanin"/>
          <w:color w:val="111111"/>
          <w:sz w:val="28"/>
          <w:sz w:val="28"/>
          <w:szCs w:val="28"/>
          <w:rtl w:val="true"/>
          <w:lang w:bidi="fa-IR"/>
        </w:rPr>
        <w:t xml:space="preserve">و صلاح الدین محمّد بن شاکر بن أحمد الخازن در کتاب فوات 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تاریخ ابن خلّکان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المؤیّد</w:t>
      </w:r>
      <w:r>
        <w:rPr>
          <w:rStyle w:val="FootnoteAnchor"/>
          <w:rtl w:val="true"/>
        </w:rPr>
        <w:footnoteReference w:id="440"/>
      </w:r>
      <w:r>
        <w:rPr>
          <w:rFonts w:ascii="IRNazanin" w:hAnsi="IRNazanin" w:eastAsia="IRNazanin"/>
          <w:color w:val="111111"/>
          <w:sz w:val="28"/>
          <w:sz w:val="28"/>
          <w:szCs w:val="28"/>
          <w:rtl w:val="true"/>
          <w:lang w:bidi="fa-IR"/>
        </w:rPr>
        <w:t>إسماعیل بن علي، الإمام الفاضل العالم</w:t>
      </w:r>
      <w:r>
        <w:rPr>
          <w:rStyle w:val="FootnoteAnchor"/>
          <w:rtl w:val="true"/>
        </w:rPr>
        <w:footnoteReference w:id="441"/>
      </w:r>
      <w:r>
        <w:rPr>
          <w:rFonts w:ascii="IRNazanin" w:hAnsi="IRNazanin" w:eastAsia="IRNazanin"/>
          <w:color w:val="111111"/>
          <w:sz w:val="28"/>
          <w:sz w:val="28"/>
          <w:szCs w:val="28"/>
          <w:rtl w:val="true"/>
          <w:lang w:bidi="fa-IR"/>
        </w:rPr>
        <w:t xml:space="preserve">، السلطان الملك المؤیّد عمادالدّین، أبوالفداء ابن الأفضل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صاحب حماة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سلطنت او گفته</w:t>
      </w:r>
      <w:r>
        <w:rPr>
          <w:rFonts w:eastAsia="IRNazanin" w:cs="IRNazanin"/>
          <w:color w:val="111111"/>
          <w:sz w:val="28"/>
          <w:szCs w:val="28"/>
          <w:rtl w:val="true"/>
          <w:lang w:bidi="fa-IR"/>
        </w:rPr>
        <w:t xml:space="preserve">: </w:t>
      </w:r>
      <w:bookmarkStart w:id="224" w:name="pg9765_66635"/>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الأمیر سیف الدین تنکز</w:t>
      </w:r>
      <w:r>
        <w:rPr>
          <w:rStyle w:val="FootnoteAnchor"/>
          <w:rtl w:val="true"/>
        </w:rPr>
        <w:footnoteReference w:id="442"/>
      </w:r>
      <w:r>
        <w:rPr>
          <w:rFonts w:ascii="IRNazanin" w:hAnsi="IRNazanin" w:eastAsia="IRNazanin"/>
          <w:color w:val="111111"/>
          <w:sz w:val="28"/>
          <w:sz w:val="28"/>
          <w:szCs w:val="28"/>
          <w:rtl w:val="true"/>
          <w:lang w:bidi="fa-IR"/>
        </w:rPr>
        <w:t>رحمه اللّه تعالی یکتب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الأرض بالمقام العالي الشریف المولوي السلطاني الملکي المؤیّدي العمادي، وفي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إلیه السلطان أخوه</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أنصار المقام الشریف العالي السلطاني</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الملکي المؤیّدي العمادي، بلا مولوي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الملك المؤیّد فیه مکارم وفضیلة تامّة من فقهٍ وطبّ وحکمة وغیر ذلك، وأجود ما کان یعرفه علم الهیئة؛ لأنّه أتقنه وإنْ کان قد شارك في سائر العلوم مشارکةً جیّدة، وکان محبّاً لأهل العلم مقرّباً لهم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25" w:name="__RefHeading___Toc9118853_2870459653"/>
      <w:bookmarkStart w:id="226" w:name="_Toc79"/>
      <w:bookmarkEnd w:id="225"/>
      <w:r>
        <w:rPr>
          <w:rtl w:val="true"/>
        </w:rPr>
        <w:t>مدائح ابوالفدا از طبقات شافعیه تقی‌الدین اسدی</w:t>
      </w:r>
      <w:bookmarkEnd w:id="226"/>
    </w:p>
    <w:p>
      <w:pPr>
        <w:pStyle w:val="BookText"/>
        <w:rPr/>
      </w:pPr>
      <w:r>
        <w:rPr>
          <w:rFonts w:ascii="IRNazanin" w:hAnsi="IRNazanin" w:eastAsia="IRNazanin"/>
          <w:color w:val="111111"/>
          <w:sz w:val="28"/>
          <w:sz w:val="28"/>
          <w:szCs w:val="28"/>
          <w:rtl w:val="true"/>
          <w:lang w:bidi="fa-IR"/>
        </w:rPr>
        <w:t>و تقى‌الدّین ابوبکر بن احمد اسدی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عليّ بن محمود بن عمر</w:t>
      </w:r>
      <w:r>
        <w:rPr>
          <w:rStyle w:val="FootnoteAnchor"/>
          <w:rtl w:val="true"/>
        </w:rPr>
        <w:footnoteReference w:id="446"/>
      </w:r>
      <w:r>
        <w:rPr>
          <w:rFonts w:ascii="IRNazanin" w:hAnsi="IRNazanin" w:eastAsia="IRNazanin"/>
          <w:color w:val="111111"/>
          <w:sz w:val="28"/>
          <w:sz w:val="28"/>
          <w:szCs w:val="28"/>
          <w:rtl w:val="true"/>
          <w:lang w:bidi="fa-IR"/>
        </w:rPr>
        <w:t>بن شاهنشاه بن أیّوب بن شادي</w:t>
      </w:r>
      <w:r>
        <w:rPr>
          <w:rStyle w:val="FootnoteAnchor"/>
          <w:rtl w:val="true"/>
        </w:rPr>
        <w:footnoteReference w:id="447"/>
      </w:r>
      <w:r>
        <w:rPr>
          <w:rFonts w:ascii="IRNazanin" w:hAnsi="IRNazanin" w:eastAsia="IRNazanin"/>
          <w:color w:val="111111"/>
          <w:sz w:val="28"/>
          <w:sz w:val="28"/>
          <w:szCs w:val="28"/>
          <w:rtl w:val="true"/>
          <w:lang w:bidi="fa-IR"/>
        </w:rPr>
        <w:t xml:space="preserve">، العالم العلّامة المفنّن المصنّف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عمادالدّین أبوالفداء ابن الملك الأفضل نورالدّین ابن الملك المظفّر تقي‌الدّین ابن الملك المنصور ناصرالدّین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تقي‌الدّین الأیّوبي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في جمادی الأولى</w:t>
      </w:r>
      <w:r>
        <w:rPr>
          <w:rStyle w:val="FootnoteAnchor"/>
          <w:rtl w:val="true"/>
        </w:rPr>
        <w:footnoteReference w:id="448"/>
      </w:r>
      <w:r>
        <w:rPr>
          <w:rFonts w:ascii="IRNazanin" w:hAnsi="IRNazanin" w:eastAsia="IRNazanin"/>
          <w:color w:val="111111"/>
          <w:sz w:val="28"/>
          <w:sz w:val="28"/>
          <w:szCs w:val="28"/>
          <w:rtl w:val="true"/>
          <w:lang w:bidi="fa-IR"/>
        </w:rPr>
        <w:t xml:space="preserve">سنة اثنتین وسبعین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وستّمائة،کما </w:t>
      </w:r>
    </w:p>
    <w:p>
      <w:pPr>
        <w:pStyle w:val="BookText"/>
        <w:rPr/>
      </w:pPr>
      <w:r>
        <w:rPr>
          <w:rFonts w:ascii="IRNazanin" w:hAnsi="IRNazanin" w:eastAsia="IRNazanin"/>
          <w:color w:val="111111"/>
          <w:sz w:val="28"/>
          <w:sz w:val="28"/>
          <w:szCs w:val="28"/>
          <w:rtl w:val="true"/>
          <w:lang w:bidi="fa-IR"/>
        </w:rPr>
        <w:t>ذکره في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واشتغل في العلوم وتفنّن فیها، وصنّف التصانیف المشهورة،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في ثلاث مجلّدات، والعروض والأطوال والکلام علی البلدان في مجلّد، وله نظم الحاوي الصغیر، وکتاب الکنّاس</w:t>
      </w:r>
      <w:r>
        <w:rPr>
          <w:rStyle w:val="FootnoteAnchor"/>
          <w:rtl w:val="true"/>
        </w:rPr>
        <w:footnoteReference w:id="449"/>
      </w:r>
      <w:r>
        <w:rPr>
          <w:rFonts w:ascii="IRNazanin" w:hAnsi="IRNazanin" w:eastAsia="IRNazanin"/>
          <w:color w:val="111111"/>
          <w:sz w:val="28"/>
          <w:sz w:val="28"/>
          <w:szCs w:val="28"/>
          <w:rtl w:val="true"/>
          <w:lang w:bidi="fa-IR"/>
        </w:rPr>
        <w:t>مجلّدات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مملکة حماة في سنة عشر</w:t>
      </w:r>
      <w:r>
        <w:rPr>
          <w:rStyle w:val="FootnoteAnchor"/>
          <w:rtl w:val="true"/>
        </w:rPr>
        <w:footnoteReference w:id="450"/>
      </w:r>
      <w:r>
        <w:rPr>
          <w:rFonts w:ascii="IRNazanin" w:hAnsi="IRNazanin" w:eastAsia="IRNazanin"/>
          <w:color w:val="111111"/>
          <w:sz w:val="28"/>
          <w:sz w:val="28"/>
          <w:szCs w:val="28"/>
          <w:rtl w:val="true"/>
          <w:lang w:bidi="fa-IR"/>
        </w:rPr>
        <w:t xml:space="preserve">، وحجّ مع السلطان سنة تسع عشرة، فلمّا عاد خلع علیه ومشی کبار الأمراء في خدمته، ولقّبه بالمؤیّد، وکان یلقّب أوّلاً بالصّالح، ورسم أن یخطب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منابر حماة وأعمالها، واستمرّ علی ذلك إلی أن توفّي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الملك الناصر یکرّمه ویحترمه ویعظّمه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جواداً ممدّحاً، امتدحه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فضائل کثیرة في علوم متعدّدة من الفقه والهیئة والطّب وغیر ذلك، وله مصنّفات عدیدة، وکان یحبّ العلماء ویقصدونه لفنون کثیرة، وکان من فضلاء بني أیّوب الأعیان منهم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له الإسنوي في طبقاته ترجمةً عظیمة،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جامعاً لأشتات العلوم، أعجوبةً من أعاجیب الدنیا، ماهراً في الفقه والتفسیر والأصلین والنحو وعلم المیقات والفلسفة والمنطق والطبّ والعروض والتاریخ وغیر ذلك من العلوم، شاعراً ماهراً کریماً إلی الغایة، صنّف في کلّ علم تصنیفاً</w:t>
      </w:r>
      <w:r>
        <w:rPr>
          <w:rStyle w:val="FootnoteAnchor"/>
          <w:rtl w:val="true"/>
        </w:rPr>
        <w:footnoteReference w:id="451"/>
      </w:r>
      <w:r>
        <w:rPr>
          <w:rFonts w:ascii="IRNazanin" w:hAnsi="IRNazanin" w:eastAsia="IRNazanin"/>
          <w:color w:val="111111"/>
          <w:sz w:val="28"/>
          <w:sz w:val="28"/>
          <w:szCs w:val="28"/>
          <w:rtl w:val="true"/>
          <w:lang w:bidi="fa-IR"/>
        </w:rPr>
        <w:t>، توفّي في المحرّم سنة اثنتین وثلاثین وسبعمائة</w:t>
      </w:r>
      <w:r>
        <w:rPr>
          <w:rFonts w:eastAsia="IRNazanin" w:cs="IRNazanin"/>
          <w:color w:val="111111"/>
          <w:sz w:val="28"/>
          <w:szCs w:val="28"/>
          <w:rtl w:val="true"/>
          <w:lang w:bidi="fa-IR"/>
        </w:rPr>
        <w:t>.»</w:t>
      </w:r>
      <w:r>
        <w:rPr>
          <w:rStyle w:val="FootnoteAnchor"/>
          <w:rtl w:val="true"/>
        </w:rPr>
        <w:footnoteReference w:id="452"/>
      </w:r>
      <w:bookmarkStart w:id="227" w:name="pg9765_66637"/>
    </w:p>
    <w:p>
      <w:pPr>
        <w:pStyle w:val="BookText"/>
        <w:rPr/>
      </w:pPr>
      <w:bookmarkEnd w:id="227"/>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228" w:name="__RefHeading___Toc9118855_2870459653"/>
      <w:bookmarkStart w:id="229" w:name="_Toc80"/>
      <w:bookmarkEnd w:id="228"/>
      <w:r>
        <w:rPr>
          <w:rtl w:val="true"/>
        </w:rPr>
        <w:t>مدائح ابوالفدا از درر کامنه ابن حجر عسقلانی</w:t>
      </w:r>
      <w:bookmarkEnd w:id="229"/>
    </w:p>
    <w:p>
      <w:pPr>
        <w:pStyle w:val="BookText"/>
        <w:rPr/>
      </w:pPr>
      <w:r>
        <w:rPr>
          <w:rFonts w:ascii="IRNazanin" w:hAnsi="IRNazanin" w:eastAsia="IRNazanin"/>
          <w:color w:val="111111"/>
          <w:sz w:val="28"/>
          <w:sz w:val="28"/>
          <w:szCs w:val="28"/>
          <w:rtl w:val="true"/>
          <w:lang w:bidi="fa-IR"/>
        </w:rPr>
        <w:t>و أحمد بن علي المعروف بابن حجر العسقلاني که محامد زاهره و مدائح باهره او از ضوء لامع سخاوی وطبقات الحفّاظ ونظمالعقیان وحسن المحاضرة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سیوطی واضح و ظاهرست، در درر کامنه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محمود بن محمّد بن عمر بن شاهنشاه بن أیّوب، الملك المؤیّد عمادالدّین ابن الأفضل ابن المظفّر ابن المنصور تقي‌الدّین الأیّوبي، السلطان عمادالدّین صاحب حماة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بضع وسبعین، وبخطّ المؤرّخ بحلب سنة اثنتین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بدمشق فخدم الناصر لمّا کان بالکرك، فبالغ، فلمّا عاد إلی السّلطنة وعده بسلطنة حَماة ثمّ سَلْطنه بعد مدّة یفعل فیها ما یشاء</w:t>
      </w:r>
      <w:r>
        <w:rPr>
          <w:rStyle w:val="FootnoteAnchor"/>
          <w:rtl w:val="true"/>
        </w:rPr>
        <w:footnoteReference w:id="454"/>
      </w:r>
      <w:r>
        <w:rPr>
          <w:rFonts w:ascii="IRNazanin" w:hAnsi="IRNazanin" w:eastAsia="IRNazanin"/>
          <w:color w:val="111111"/>
          <w:sz w:val="28"/>
          <w:sz w:val="28"/>
          <w:szCs w:val="28"/>
          <w:rtl w:val="true"/>
          <w:lang w:bidi="fa-IR"/>
        </w:rPr>
        <w:t>من إقطاع</w:t>
      </w:r>
      <w:r>
        <w:rPr>
          <w:rStyle w:val="FootnoteAnchor"/>
          <w:rtl w:val="true"/>
        </w:rPr>
        <w:footnoteReference w:id="455"/>
      </w:r>
      <w:r>
        <w:rPr>
          <w:rFonts w:ascii="IRNazanin" w:hAnsi="IRNazanin" w:eastAsia="IRNazanin"/>
          <w:color w:val="111111"/>
          <w:sz w:val="28"/>
          <w:sz w:val="28"/>
          <w:szCs w:val="28"/>
          <w:rtl w:val="true"/>
          <w:lang w:bidi="fa-IR"/>
        </w:rPr>
        <w:t>وغیره، ولا یؤمر ولا ینهی إلّا أن جرّد من الشام ومصر عسکر، فإنّه مجرّد</w:t>
      </w:r>
      <w:r>
        <w:rPr>
          <w:rStyle w:val="FootnoteAnchor"/>
          <w:rtl w:val="true"/>
        </w:rPr>
        <w:footnoteReference w:id="456"/>
      </w:r>
      <w:r>
        <w:rPr>
          <w:rFonts w:ascii="IRNazanin" w:hAnsi="IRNazanin" w:eastAsia="IRNazanin"/>
          <w:color w:val="111111"/>
          <w:sz w:val="28"/>
          <w:sz w:val="28"/>
          <w:szCs w:val="28"/>
          <w:rtl w:val="true"/>
          <w:lang w:bidi="fa-IR"/>
        </w:rPr>
        <w:t>من مدینته وأرکب في القاهرة بشعار المملکة وأبّهة السلطنة</w:t>
      </w:r>
      <w:r>
        <w:rPr>
          <w:rStyle w:val="FootnoteAnchor"/>
          <w:rtl w:val="true"/>
        </w:rPr>
        <w:footnoteReference w:id="457"/>
      </w:r>
      <w:r>
        <w:rPr>
          <w:rFonts w:ascii="IRNazanin" w:hAnsi="IRNazanin" w:eastAsia="IRNazanin"/>
          <w:color w:val="111111"/>
          <w:sz w:val="28"/>
          <w:sz w:val="28"/>
          <w:szCs w:val="28"/>
          <w:rtl w:val="true"/>
          <w:lang w:bidi="fa-IR"/>
        </w:rPr>
        <w:t>، ومشی النّاس في خدمته حتّی أرغون النائب فمن دونه، وجهّزه کریم‌الدّین بجمیع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أوّلاً الصّالح، ثمّ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أن یخطب </w:t>
      </w:r>
    </w:p>
    <w:p>
      <w:pPr>
        <w:pStyle w:val="BookText"/>
        <w:rPr/>
      </w:pPr>
      <w:r>
        <w:rPr>
          <w:rFonts w:ascii="Amiri" w:hAnsi="Amiri" w:eastAsia="Amiri" w:cs="Amiri"/>
          <w:color w:val="111111"/>
          <w:sz w:val="28"/>
          <w:sz w:val="28"/>
          <w:szCs w:val="28"/>
          <w:rtl w:val="true"/>
          <w:lang w:bidi="ar-SA"/>
        </w:rPr>
        <w:t>له بحماة وأعمالها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وقدم سنة ستّ عشرة فأنزل الکبش وأجریت علیه الرواتب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السلطان في إکرامه إلی أن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مرّة أخری، ثمّ حجّ مع السلطان سنة تسع عشرة، فلمّا عاد عظم في عین السّلطان لِما رآه مِن آدابه وفضائله، وأرکبه في المحرّم سنة عشرین بعد العود من المنصوریّة بین القصرین بشعار السّلطنة، وبین یدیه فجلس</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السّلاحدار بالسّلاح، والدویدار</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الکبیر بالدواة، والغاشیة، والعصائب، وجمیع دست السّلطنة؛ فطلع إلی السّلطان وجلس رأس المیمنة، ولقّبه السلطان یومئذٍ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جملة ما وصل إلی أهل الدّولة بسببه في هذا الیوم مائة وثلاثین تشریفاً،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أطلس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وتوجّه في 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السلطان إلی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یزوره بمصر کلّ سنة غالباً ومعه الهدایا والتّحف، وأمر السّلطان جمیع النوّاب أن یکتبوا له یقبل الأرض، وکان السّلطان یکتب إلیه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جواداً شجاعاً عالماً في عدّة فنون، نظم الحاوی في الفقه، وصنّف تاریخه المشهور، وتقویم البلدان</w:t>
      </w:r>
      <w:r>
        <w:rPr>
          <w:rStyle w:val="FootnoteAnchor"/>
          <w:rtl w:val="true"/>
        </w:rPr>
        <w:footnoteReference w:id="460"/>
      </w:r>
      <w:r>
        <w:rPr>
          <w:rFonts w:ascii="IRNazanin" w:hAnsi="IRNazanin" w:eastAsia="IRNazanin"/>
          <w:color w:val="111111"/>
          <w:sz w:val="28"/>
          <w:sz w:val="28"/>
          <w:szCs w:val="28"/>
          <w:rtl w:val="true"/>
          <w:lang w:bidi="fa-IR"/>
        </w:rPr>
        <w:t xml:space="preserve">، ونظم الشعر و الموشحات، وفاق في معرفة علم الهیئة، واقتنی کتباً نفیسة، ولم یزل علی ذلك إلی أن مات في المحرّم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یکمل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ورثاه ابن نباتة وغیره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أنشدنا أبواليسر</w:t>
      </w:r>
      <w:r>
        <w:rPr>
          <w:rStyle w:val="FootnoteAnchor"/>
          <w:rtl w:val="true"/>
        </w:rPr>
        <w:footnoteReference w:id="461"/>
      </w:r>
      <w:r>
        <w:rPr>
          <w:rFonts w:ascii="IRNazanin" w:hAnsi="IRNazanin" w:eastAsia="IRNazanin"/>
          <w:color w:val="111111"/>
          <w:sz w:val="28"/>
          <w:sz w:val="28"/>
          <w:szCs w:val="28"/>
          <w:rtl w:val="true"/>
          <w:lang w:bidi="fa-IR"/>
        </w:rPr>
        <w:t>ابن الصّائغ إجازةً، أنشدنا خلیل بن أیبك، أنشدنا جمال‌الدین ابن نباتة، أنشدنا المقرئ محمود بن حمّاد، أنشدنا الملك المؤیّد لنفسه في وصف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به طرفاً أفوت به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رمته في مطلب أو مهرب</w:t>
      </w:r>
    </w:p>
    <w:p>
      <w:pPr>
        <w:pStyle w:val="BookText"/>
        <w:rPr/>
      </w:pPr>
      <w:r>
        <w:rPr>
          <w:rFonts w:ascii="Amiri" w:hAnsi="Amiri" w:eastAsia="Amiri" w:cs="Amiri"/>
          <w:color w:val="111111"/>
          <w:sz w:val="28"/>
          <w:sz w:val="28"/>
          <w:szCs w:val="28"/>
          <w:rtl w:val="true"/>
          <w:lang w:bidi="ar-SA"/>
        </w:rPr>
        <w:t>مثل الغزالة ما بدت في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بدت أنوارها في المغرب</w:t>
      </w:r>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محبّاً للفضیلة وأهلها، له محاسن کثیرة، وله تاریخ علّقت منه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أعرف في أحد من الملوك من المدائح ما لابن نباتة والشهاب محمود وغیرهما فیه إلّا سیف الدولة، فقد</w:t>
      </w:r>
      <w:r>
        <w:rPr>
          <w:rStyle w:val="FootnoteAnchor"/>
          <w:rtl w:val="true"/>
        </w:rPr>
        <w:footnoteReference w:id="462"/>
      </w:r>
      <w:r>
        <w:rPr>
          <w:rFonts w:ascii="IRNazanin" w:hAnsi="IRNazanin" w:eastAsia="IRNazanin"/>
          <w:color w:val="111111"/>
          <w:sz w:val="28"/>
          <w:sz w:val="28"/>
          <w:szCs w:val="28"/>
          <w:rtl w:val="true"/>
          <w:lang w:bidi="fa-IR"/>
        </w:rPr>
        <w:t>مدح النّاس غیرهما من الملوك کثیراً، لکن اجتمع لهذین من الکثرة والإجادة من الفحول ما لم یتّفق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السّلطان موته أسف علیه جدّاً وحزن علیه، وقرّر ولده الأفضل محمّداً في مکان أبیه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المؤیّد کریماً فاضلاً عارفاً بالفقه والطّب والفلسفة، وله ید طولی في الهیئة، ومشارکة في عدّة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یحبّ أهل العلم ویقرّبهم ویؤویهم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وانقطع</w:t>
      </w:r>
      <w:r>
        <w:rPr>
          <w:rStyle w:val="FootnoteAnchor"/>
          <w:rtl w:val="true"/>
        </w:rPr>
        <w:footnoteReference w:id="463"/>
      </w:r>
      <w:r>
        <w:rPr>
          <w:rFonts w:ascii="IRNazanin" w:hAnsi="IRNazanin" w:eastAsia="IRNazanin"/>
          <w:color w:val="111111"/>
          <w:sz w:val="28"/>
          <w:sz w:val="28"/>
          <w:szCs w:val="28"/>
          <w:rtl w:val="true"/>
          <w:lang w:bidi="fa-IR"/>
        </w:rPr>
        <w:t>إلیه الأمین</w:t>
      </w:r>
      <w:r>
        <w:rPr>
          <w:rStyle w:val="FootnoteAnchor"/>
          <w:rtl w:val="true"/>
        </w:rPr>
        <w:footnoteReference w:id="464"/>
      </w:r>
      <w:r>
        <w:rPr>
          <w:rFonts w:ascii="IRNazanin" w:hAnsi="IRNazanin" w:eastAsia="IRNazanin"/>
          <w:color w:val="111111"/>
          <w:sz w:val="28"/>
          <w:sz w:val="28"/>
          <w:szCs w:val="28"/>
          <w:rtl w:val="true"/>
          <w:lang w:bidi="fa-IR"/>
        </w:rPr>
        <w:t>الأبهري عبدالرحمن بن عمر فأجری له ما یکفیه، وکان لابن نباتة علیه راتب في کلّ سنة یصل إلیه سوی ما یتحفه به إذا قدمعلیه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الناصر یکتب إلیه أخوه </w:t>
      </w:r>
      <w:bookmarkStart w:id="230" w:name="pg9765_66640"/>
    </w:p>
    <w:p>
      <w:pPr>
        <w:pStyle w:val="BookText"/>
        <w:rPr/>
      </w:pPr>
      <w:bookmarkEnd w:id="230"/>
      <w:r>
        <w:rPr>
          <w:rFonts w:ascii="IRNazanin" w:hAnsi="IRNazanin" w:eastAsia="IRNazanin"/>
          <w:color w:val="111111"/>
          <w:sz w:val="28"/>
          <w:sz w:val="28"/>
          <w:szCs w:val="28"/>
          <w:rtl w:val="true"/>
          <w:lang w:bidi="fa-IR"/>
        </w:rPr>
        <w:t>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أنصار المقام الشریف العالي السّلطاني الملکي المؤیّدي العمادي، وکان تنکز</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الأرض بالمقام الشریف العالي المولوي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تنکُّر فیکاتبه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الأرض وینهی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مرّة القاهرة ومعه ولده، فمرض فأمر السلطان جمال‌الدین ابن المغربي رئیسَ الأطبّاء بملازمته، فحکی أنّه لازمه بکرةً وعشیّاً</w:t>
      </w:r>
      <w:r>
        <w:rPr>
          <w:rStyle w:val="FootnoteAnchor"/>
          <w:rtl w:val="true"/>
        </w:rPr>
        <w:footnoteReference w:id="466"/>
      </w:r>
      <w:r>
        <w:rPr>
          <w:rFonts w:ascii="IRNazanin" w:hAnsi="IRNazanin" w:eastAsia="IRNazanin"/>
          <w:color w:val="111111"/>
          <w:sz w:val="28"/>
          <w:sz w:val="28"/>
          <w:szCs w:val="28"/>
          <w:rtl w:val="true"/>
          <w:lang w:bidi="fa-IR"/>
        </w:rPr>
        <w:t>، فکان المؤیّد یبحث معه ویستحضر ذلك المرض</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ویقرّر</w:t>
      </w:r>
      <w:r>
        <w:rPr>
          <w:rStyle w:val="FootnoteAnchor"/>
          <w:rtl w:val="true"/>
        </w:rPr>
        <w:footnoteReference w:id="468"/>
      </w:r>
      <w:r>
        <w:rPr>
          <w:rFonts w:ascii="IRNazanin" w:hAnsi="IRNazanin" w:eastAsia="IRNazanin"/>
          <w:color w:val="111111"/>
          <w:sz w:val="28"/>
          <w:sz w:val="28"/>
          <w:szCs w:val="28"/>
          <w:rtl w:val="true"/>
          <w:lang w:bidi="fa-IR"/>
        </w:rPr>
        <w:t>معه الدّواء، ویباشر طبخه بیده حتّی کان ابن المغربي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أمر السّلطان ما لازمتُه؛ فإنّه لا یحتاج إليّ، ثمّ عوفي الولد، فأفرط المؤیّد في الإحسان لابن المغربي وأعطاه فرساً بکُنبوش</w:t>
      </w:r>
      <w:r>
        <w:rPr>
          <w:rStyle w:val="FootnoteAnchor"/>
          <w:rtl w:val="true"/>
        </w:rPr>
        <w:footnoteReference w:id="469"/>
      </w:r>
      <w:r>
        <w:rPr>
          <w:rFonts w:ascii="IRNazanin" w:hAnsi="IRNazanin" w:eastAsia="IRNazanin"/>
          <w:color w:val="111111"/>
          <w:sz w:val="28"/>
          <w:sz w:val="28"/>
          <w:szCs w:val="28"/>
          <w:rtl w:val="true"/>
          <w:lang w:bidi="fa-IR"/>
        </w:rPr>
        <w:t>زرکش وعشرة آلاف، واعتذر إلیه مع ذلك ووعده أنّه إذا توجّه إلی حماة يکافیه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مرض فرّق کثیراً من کتبه ووقف بعضها، وله وقف علی جامع ابن طولون وهو خان کامل بحوانیته بدمشق رحمه اللّه</w:t>
      </w:r>
      <w:r>
        <w:rPr>
          <w:rFonts w:eastAsia="IRNazanin" w:cs="IRNazanin"/>
          <w:color w:val="111111"/>
          <w:sz w:val="28"/>
          <w:szCs w:val="28"/>
          <w:rtl w:val="true"/>
          <w:lang w:bidi="fa-IR"/>
        </w:rPr>
        <w:t>.»</w:t>
      </w:r>
      <w:r>
        <w:rPr>
          <w:rStyle w:val="FootnoteAnchor"/>
          <w:rtl w:val="true"/>
        </w:rPr>
        <w:footnoteReference w:id="471"/>
      </w:r>
    </w:p>
    <w:p>
      <w:pPr>
        <w:pStyle w:val="Heading2"/>
        <w:numPr>
          <w:ilvl w:val="1"/>
          <w:numId w:val="1"/>
        </w:numPr>
        <w:rPr/>
      </w:pPr>
      <w:bookmarkStart w:id="231" w:name="__RefHeading___Toc9118857_2870459653"/>
      <w:bookmarkStart w:id="232" w:name="_Toc81"/>
      <w:bookmarkEnd w:id="231"/>
      <w:r>
        <w:rPr>
          <w:rtl w:val="true"/>
        </w:rPr>
        <w:t>مدائح ابوالفدا از نجوم زاهره جمال‌الدّین یوسف بن تغری بردی</w:t>
      </w:r>
      <w:bookmarkEnd w:id="23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جمال‌الدّین یوسف بن تغری بردی در نجوم زاهره در سنۀ اثنتین و ثلاثین وسبعمائة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وتوفّي الملك المؤیّد عمادالدّین أبوالفداء إسماعیل صاحب حَماة ابن الملك الأفضل عليّ ابن الملك المظفّر محمود ابن الملك المنصور محمّد</w:t>
      </w:r>
      <w:r>
        <w:rPr>
          <w:rStyle w:val="FootnoteAnchor"/>
          <w:rtl w:val="true"/>
        </w:rPr>
        <w:footnoteReference w:id="472"/>
      </w:r>
      <w:r>
        <w:rPr>
          <w:rFonts w:ascii="IRNazanin" w:hAnsi="IRNazanin" w:eastAsia="IRNazanin"/>
          <w:color w:val="111111"/>
          <w:sz w:val="28"/>
          <w:sz w:val="28"/>
          <w:szCs w:val="28"/>
          <w:rtl w:val="true"/>
          <w:lang w:bidi="fa-IR"/>
        </w:rPr>
        <w:t>ابن الملك المنصور عمر ابن شاهنشاه بن أیّوب الأیّوبي في ثالث عشري</w:t>
      </w:r>
      <w:r>
        <w:rPr>
          <w:rStyle w:val="FootnoteAnchor"/>
          <w:rtl w:val="true"/>
        </w:rPr>
        <w:footnoteReference w:id="473"/>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حماة بعده ابنه الملك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 قدومه علی الملك الناصرو ولایته لحماة بعد وفاة أبیه المؤیّد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 الملك المؤیّد في جمادی الأولی سنة اثنتین وسبعین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وحفظ القرآن العزیز، وعدّة کتبٍ، وبرع في الفقه والأصول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والتاریخ والأدب والطّبّ والتفسیر والمیقات والمنطق والفلسفة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الاعتقاد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جامعاً للفضائل، وصار من جملة أمراء دمشق إلی أن خدم الملك الناصر محمّد عند خروجه من الکرك في سلطنته الثالثة، فلمّا تمّ أمره أنعم علیه بسلطنة حماة بعد الأمیر أسندمُر</w:t>
      </w:r>
      <w:r>
        <w:rPr>
          <w:rStyle w:val="FootnoteAnchor"/>
          <w:rtl w:val="true"/>
        </w:rPr>
        <w:footnoteReference w:id="474"/>
      </w:r>
      <w:r>
        <w:rPr>
          <w:rFonts w:ascii="IRNazanin" w:hAnsi="IRNazanin" w:eastAsia="IRNazanin"/>
          <w:color w:val="111111"/>
          <w:sz w:val="28"/>
          <w:sz w:val="28"/>
          <w:szCs w:val="28"/>
          <w:rtl w:val="true"/>
          <w:lang w:bidi="fa-IR"/>
        </w:rPr>
        <w:t>کرجي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ذلك کلّه في صدر ترجمة الملك الناصر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وجعله صاحب حماة وسلطانها، و قدم علی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الناصر القاهرة غیر مرّة، وحجّ معه، وحظي عنده إلی الغایة حتّی أنّ الملك الناصر رسم إلی نوّاب البلاد الشامیة بأن یکتبوا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یقبّل الأرض، فصار تنکز</w:t>
      </w:r>
      <w:r>
        <w:rPr>
          <w:rStyle w:val="FootnoteAnchor"/>
          <w:rtl w:val="true"/>
        </w:rPr>
        <w:footnoteReference w:id="475"/>
      </w:r>
      <w:r>
        <w:rPr>
          <w:rFonts w:ascii="IRNazanin" w:hAnsi="IRNazanin" w:eastAsia="IRNazanin"/>
          <w:color w:val="111111"/>
          <w:sz w:val="28"/>
          <w:sz w:val="28"/>
          <w:szCs w:val="28"/>
          <w:rtl w:val="true"/>
          <w:lang w:bidi="fa-IR"/>
        </w:rPr>
        <w:t>مع جلالة قدره، یکتب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بالمقام الشریف العالي المولوي السلطاني العمادي الملکي المؤیّدي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ویکتب السلطان الملك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w:t>
      </w:r>
      <w:r>
        <w:rPr>
          <w:rStyle w:val="FootnoteAnchor"/>
          <w:rtl w:val="true"/>
        </w:rPr>
        <w:footnoteReference w:id="476"/>
      </w:r>
      <w:r>
        <w:rPr>
          <w:rFonts w:ascii="Amiri" w:hAnsi="Amiri" w:eastAsia="Amiri" w:cs="Amiri"/>
          <w:color w:val="111111"/>
          <w:sz w:val="28"/>
          <w:sz w:val="28"/>
          <w:szCs w:val="28"/>
          <w:rtl w:val="true"/>
          <w:lang w:bidi="ar-SA"/>
        </w:rPr>
        <w:t>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w:t>
      </w:r>
      <w:bookmarkStart w:id="233" w:name="pg9765_66642"/>
    </w:p>
    <w:p>
      <w:pPr>
        <w:pStyle w:val="BookText"/>
        <w:rPr/>
      </w:pPr>
      <w:bookmarkEnd w:id="233"/>
      <w:r>
        <w:rPr>
          <w:rFonts w:ascii="IRNazanin" w:hAnsi="IRNazanin" w:eastAsia="IRNazanin"/>
          <w:color w:val="111111"/>
          <w:sz w:val="28"/>
          <w:sz w:val="28"/>
          <w:szCs w:val="28"/>
          <w:rtl w:val="true"/>
          <w:lang w:bidi="fa-IR"/>
        </w:rPr>
        <w:t xml:space="preserve">أنصار المقام الشریف العالي السّلطاني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المؤیّدي العمادي بلا مولوي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الملك المؤیّد مع هذه الفضائل عاقلاً متواضعاً جواداً، وکان للشعراء به سوق نافق، وهو ممدوح الشیخ جمال‌الدّین ابن نباته، مدحه بغرر القصائد ثمّ رثاه بعد موته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34" w:name="__RefHeading___Toc9118859_2870459653"/>
      <w:bookmarkStart w:id="235" w:name="_Toc82"/>
      <w:bookmarkEnd w:id="234"/>
      <w:r>
        <w:rPr>
          <w:rtl w:val="true"/>
        </w:rPr>
        <w:t>مدح تتمّة المختصر ابن الوردی که در آن مدائح سبط ابن الجوزی ذکر نموده از اول آن</w:t>
      </w:r>
      <w:bookmarkEnd w:id="235"/>
    </w:p>
    <w:p>
      <w:pPr>
        <w:pStyle w:val="BookText"/>
        <w:rPr/>
      </w:pPr>
      <w:r>
        <w:rPr>
          <w:rFonts w:ascii="IRNazanin" w:hAnsi="IRNazanin" w:eastAsia="IRNazanin"/>
          <w:color w:val="111111"/>
          <w:sz w:val="28"/>
          <w:sz w:val="28"/>
          <w:szCs w:val="28"/>
          <w:rtl w:val="true"/>
          <w:lang w:bidi="fa-IR"/>
        </w:rPr>
        <w:t>امّا مدح و ثنای زین‌الدّین أبوحفص عمر بن مظفّر المعري الحلبي الشهیر بابن الوردي، سبط ابن الجوزی را پس در تتمة المختصر که خود ابن الوردی در اول آن بعد ذکر مختصر في أخبار البشر به وصف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فاختصرته في نحو ثلثیه اختصاراً زاده حسناً، وکفل بوجازة اللفظ وکمال المعنی، أقمت به إعرابه وذللت صعابه ونمّقته بياناً، وألحقته أعیاناً، وکللت حلّته بجواهر، وکملت روضته بأزاهر، وأودعته شیئاً من نظمي ونثري، ورجوت دعوة صالحة عند ذکري، وحذفت منه ما حذفُه أسلم، وقلت في أوّل ما زدتُه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478"/>
      </w:r>
    </w:p>
    <w:p>
      <w:pPr>
        <w:pStyle w:val="Heading2"/>
        <w:numPr>
          <w:ilvl w:val="1"/>
          <w:numId w:val="1"/>
        </w:numPr>
        <w:rPr/>
      </w:pPr>
      <w:bookmarkStart w:id="236" w:name="__RefHeading___Toc9118861_2870459653"/>
      <w:bookmarkStart w:id="237" w:name="_Toc83"/>
      <w:bookmarkEnd w:id="236"/>
      <w:r>
        <w:rPr>
          <w:rtl w:val="true"/>
        </w:rPr>
        <w:t>ذکر تتمة المختصر ابن الوردی از کشف الظنون</w:t>
      </w:r>
      <w:bookmarkEnd w:id="237"/>
    </w:p>
    <w:p>
      <w:pPr>
        <w:pStyle w:val="BookText"/>
        <w:rPr/>
      </w:pPr>
      <w:r>
        <w:rPr>
          <w:rFonts w:ascii="IRNazanin" w:hAnsi="IRNazanin" w:eastAsia="IRNazanin"/>
          <w:color w:val="111111"/>
          <w:sz w:val="28"/>
          <w:sz w:val="28"/>
          <w:szCs w:val="28"/>
          <w:rtl w:val="true"/>
          <w:lang w:bidi="fa-IR"/>
        </w:rPr>
        <w:t>و حاج مصطفی بن عبداللّه چلپی در کشف الظنون بعد ذکر مختصر في أخبار البشر ذکر آن به این نهج نموده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واختصره الشیخ الإمام زین‌الدّین عمر ابن المظفّر المعروف بابن الوردي </w:t>
      </w:r>
      <w:bookmarkStart w:id="238" w:name="pg9765_66643"/>
    </w:p>
    <w:p>
      <w:pPr>
        <w:pStyle w:val="BookText"/>
        <w:rPr/>
      </w:pPr>
      <w:bookmarkEnd w:id="238"/>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المختصر في أخبار البشر من الکتب التي لا یقع مثلها ولا یسع الإنسان جهلها؛ فإنّه اختاره من التواریخ التي لا تجتمع إلّا للملوك، فاختصرتُه في نحو ثلثیه اختصاراً زاده حسناً، وألحقته أعیاناً، وحذفت منه ما حذفه أسلم، وقلت في أوّل ما زدته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 تعالی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وذیّله من حیث وقف المصنّف إلی آخر سنة </w:t>
      </w:r>
      <w:r>
        <w:rPr>
          <w:rFonts w:eastAsia="IRNazanin" w:cs="IRNazanin"/>
          <w:color w:val="111111"/>
          <w:sz w:val="28"/>
          <w:szCs w:val="28"/>
          <w:lang w:bidi="fa-IR"/>
        </w:rPr>
        <w:t>749</w:t>
      </w:r>
      <w:r>
        <w:rPr>
          <w:rStyle w:val="FootnoteAnchor"/>
          <w:rtl w:val="true"/>
        </w:rPr>
        <w:footnoteReference w:id="479"/>
      </w:r>
      <w:r>
        <w:rPr>
          <w:rFonts w:ascii="Amiri" w:hAnsi="Amiri" w:eastAsia="Amiri" w:cs="Amiri"/>
          <w:color w:val="111111"/>
          <w:sz w:val="28"/>
          <w:sz w:val="28"/>
          <w:szCs w:val="28"/>
          <w:rtl w:val="true"/>
          <w:lang w:bidi="ar-SA"/>
        </w:rPr>
        <w:t>تسع وأربعين وسبعمائة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Heading2"/>
        <w:numPr>
          <w:ilvl w:val="1"/>
          <w:numId w:val="1"/>
        </w:numPr>
        <w:rPr/>
      </w:pPr>
      <w:bookmarkStart w:id="239" w:name="__RefHeading___Toc9118863_2870459653"/>
      <w:bookmarkStart w:id="240" w:name="_Toc84"/>
      <w:bookmarkEnd w:id="239"/>
      <w:r>
        <w:rPr>
          <w:rtl w:val="true"/>
        </w:rPr>
        <w:t>مدح سبط ابن الجوزی از تتمّة المختصر ابن الوردی</w:t>
      </w:r>
      <w:bookmarkEnd w:id="240"/>
    </w:p>
    <w:p>
      <w:pPr>
        <w:pStyle w:val="BookText"/>
        <w:rPr/>
      </w:pPr>
      <w:r>
        <w:rPr>
          <w:rFonts w:ascii="IRNazanin" w:hAnsi="IRNazanin" w:eastAsia="IRNazanin"/>
          <w:color w:val="111111"/>
          <w:sz w:val="28"/>
          <w:sz w:val="28"/>
          <w:szCs w:val="28"/>
          <w:rtl w:val="true"/>
          <w:lang w:bidi="fa-IR"/>
        </w:rPr>
        <w:t>در وقائع سنۀ ستّ وخمسین وستمائة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توفّي</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الشیخ شمس‌الدین یوسف سبط جمال‌الدین ابن الجوزي،واعظ فاضل، له مرآة الزمان تاریخ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تذکرة الخواصّ من الأمة في ذکر مناقب الأئمّة، واللّه أعلم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انتهی ما في تتمّة المختصر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الوردی از اکابر واردین مرابع فضل و کمال و اتقان، و اَجلّه وافدین مشارع </w:t>
      </w:r>
      <w:bookmarkStart w:id="241" w:name="pg9765_66644"/>
    </w:p>
    <w:p>
      <w:pPr>
        <w:pStyle w:val="BookText"/>
        <w:rPr/>
      </w:pPr>
      <w:bookmarkEnd w:id="241"/>
      <w:r>
        <w:rPr>
          <w:rFonts w:ascii="IRNazanin" w:hAnsi="IRNazanin" w:eastAsia="IRNazanin"/>
          <w:color w:val="111111"/>
          <w:sz w:val="28"/>
          <w:sz w:val="28"/>
          <w:szCs w:val="28"/>
          <w:rtl w:val="true"/>
          <w:lang w:bidi="fa-IR"/>
        </w:rPr>
        <w:t>نقد و تحقیق و عرفان است</w:t>
      </w:r>
      <w:r>
        <w:rPr>
          <w:rFonts w:eastAsia="IRNazanin" w:cs="IRNazanin"/>
          <w:color w:val="111111"/>
          <w:sz w:val="28"/>
          <w:szCs w:val="28"/>
          <w:rtl w:val="true"/>
          <w:lang w:bidi="fa-IR"/>
        </w:rPr>
        <w:t>.</w:t>
      </w:r>
    </w:p>
    <w:p>
      <w:pPr>
        <w:pStyle w:val="Heading2"/>
        <w:numPr>
          <w:ilvl w:val="1"/>
          <w:numId w:val="1"/>
        </w:numPr>
        <w:rPr/>
      </w:pPr>
      <w:bookmarkStart w:id="242" w:name="__RefHeading___Toc9118865_2870459653"/>
      <w:bookmarkStart w:id="243" w:name="_Toc85"/>
      <w:bookmarkEnd w:id="242"/>
      <w:r>
        <w:rPr>
          <w:rtl w:val="true"/>
        </w:rPr>
        <w:t>مدائح ابن الوردی از درر کامنه ابن حجر عسقلانی</w:t>
      </w:r>
      <w:bookmarkEnd w:id="243"/>
    </w:p>
    <w:p>
      <w:pPr>
        <w:pStyle w:val="BookText"/>
        <w:rPr/>
      </w:pPr>
      <w:r>
        <w:rPr>
          <w:rFonts w:ascii="IRNazanin" w:hAnsi="IRNazanin" w:eastAsia="IRNazanin"/>
          <w:color w:val="111111"/>
          <w:sz w:val="28"/>
          <w:sz w:val="28"/>
          <w:szCs w:val="28"/>
          <w:rtl w:val="true"/>
          <w:lang w:bidi="fa-IR"/>
        </w:rPr>
        <w:t>ابن حجر عسقلانی در درر کامنه في أعیان المائة الثامنة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مظفّر بن عمر بن محمّد بن أبي‌الفوارس المعرّي زین‌الدّین ابن الوردي، الفقیه الشافعي، الشاعر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بحلب وتفقّه بها، ففاق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 القاضي شرف‌الدّین البارزي بحماة، وعن الفخر خطیب جبرين بحلب، ونظم البهجة الوردیة في خمسة آلاف بیت وثلاث وستّین بیتاً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44" w:name="__RefHeading___Toc9118867_2870459653"/>
      <w:bookmarkStart w:id="245" w:name="_Toc86"/>
      <w:bookmarkEnd w:id="244"/>
      <w:r>
        <w:rPr>
          <w:rtl w:val="true"/>
        </w:rPr>
        <w:t xml:space="preserve">مدائح ابن الوردی مادح سبط ابن الجوزی </w:t>
      </w:r>
      <w:r>
        <w:rPr>
          <w:rtl w:val="true"/>
        </w:rPr>
        <w:t>[</w:t>
      </w:r>
      <w:r>
        <w:rPr>
          <w:rtl w:val="true"/>
        </w:rPr>
        <w:t>از طبقات شافعیه ابن قاضی شهبه</w:t>
      </w:r>
      <w:r>
        <w:rPr>
          <w:rtl w:val="true"/>
        </w:rPr>
        <w:t>]</w:t>
      </w:r>
      <w:bookmarkEnd w:id="245"/>
    </w:p>
    <w:p>
      <w:pPr>
        <w:pStyle w:val="BookText"/>
        <w:rPr/>
      </w:pPr>
      <w:r>
        <w:rPr>
          <w:rFonts w:ascii="IRNazanin" w:hAnsi="IRNazanin" w:eastAsia="IRNazanin"/>
          <w:color w:val="111111"/>
          <w:sz w:val="28"/>
          <w:sz w:val="28"/>
          <w:szCs w:val="28"/>
          <w:rtl w:val="true"/>
          <w:lang w:bidi="fa-IR"/>
        </w:rPr>
        <w:t>و تقی‌الدّین ابوبکر بن احمد بن قاضی شهبه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المظفّر بن عمر بن محمّد بن أبي‌الفوارس بن علي، الإمام العلّامة الأدیب المؤرّخ زین‌الدّین أبوحفص المعرّي الحلبي الشهیر بابن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حلب ومؤرّخها وأدیبها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علی الشیخ شرف‌الدین البارزي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جلیلة نظماً ونثراً، من تلك</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نظم الحاوی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خمسة آلاف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ومقدّمة في النّحو اختصر فیها الملحة سمّاها النفحة،وشرَحها، وله تاریخ حسن مفید، وأرجوزة في تعبیر المنامات، ودیوان شعر لطیف، ومقامات مستظرفة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وناب في الحکم في حلب</w:t>
      </w:r>
      <w:r>
        <w:rPr>
          <w:rStyle w:val="FootnoteAnchor"/>
          <w:rtl w:val="true"/>
        </w:rPr>
        <w:footnoteReference w:id="486"/>
      </w:r>
      <w:r>
        <w:rPr>
          <w:rFonts w:ascii="IRNazanin" w:hAnsi="IRNazanin" w:eastAsia="IRNazanin"/>
          <w:color w:val="111111"/>
          <w:sz w:val="28"/>
          <w:sz w:val="28"/>
          <w:szCs w:val="28"/>
          <w:rtl w:val="true"/>
          <w:lang w:bidi="fa-IR"/>
        </w:rPr>
        <w:t xml:space="preserve">في شبیبته عن الشیخ شمس‌الدّین ابن النقیب، ثمّ </w:t>
      </w:r>
      <w:bookmarkStart w:id="246" w:name="pg9765_66645"/>
    </w:p>
    <w:p>
      <w:pPr>
        <w:pStyle w:val="BookText"/>
        <w:rPr/>
      </w:pPr>
      <w:bookmarkEnd w:id="246"/>
      <w:r>
        <w:rPr>
          <w:rFonts w:ascii="IRNazanin" w:hAnsi="IRNazanin" w:eastAsia="IRNazanin"/>
          <w:color w:val="111111"/>
          <w:sz w:val="28"/>
          <w:sz w:val="28"/>
          <w:szCs w:val="28"/>
          <w:rtl w:val="true"/>
          <w:lang w:bidi="fa-IR"/>
        </w:rPr>
        <w:t>عزل نفسه وحلف أن لا یلي القضاء لمنامٍ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ملازماً للأشغال والتصنیف، شاع ذکره واشتهر بالفضل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له الصّلاح الصّفدي في تاریخه ترجمةً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فضلاء العصر وفقهائه وأدبائه وشعرائه، تفنّن في العلوم</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وأجاد في منثوره ومنظومه، شعره أسحر من عیون الغید وأبهی من الوجنات ذوات التورید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السّبکي في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أحلی من السکّر المکرّر وأعلى</w:t>
      </w:r>
      <w:r>
        <w:rPr>
          <w:rStyle w:val="FootnoteAnchor"/>
          <w:rtl w:val="true"/>
        </w:rPr>
        <w:footnoteReference w:id="488"/>
      </w:r>
      <w:r>
        <w:rPr>
          <w:rFonts w:ascii="IRNazanin" w:hAnsi="IRNazanin" w:eastAsia="IRNazanin"/>
          <w:color w:val="111111"/>
          <w:sz w:val="28"/>
          <w:sz w:val="28"/>
          <w:szCs w:val="28"/>
          <w:rtl w:val="true"/>
          <w:lang w:bidi="fa-IR"/>
        </w:rPr>
        <w:t>قیمةً من الجوهر</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توفّي بحلب شهیداً في آخر سنة </w:t>
      </w:r>
      <w:r>
        <w:rPr>
          <w:rFonts w:eastAsia="IRNazanin" w:cs="IRNazanin"/>
          <w:color w:val="111111"/>
          <w:sz w:val="28"/>
          <w:szCs w:val="28"/>
          <w:rtl w:val="true"/>
          <w:lang w:bidi="fa-IR"/>
        </w:rPr>
        <w:t>&lt;</w:t>
      </w:r>
      <w:r>
        <w:rPr>
          <w:rFonts w:eastAsia="IRNazanin" w:cs="IRNazanin"/>
          <w:color w:val="111111"/>
          <w:sz w:val="28"/>
          <w:szCs w:val="28"/>
          <w:lang w:bidi="fa-IR"/>
        </w:rPr>
        <w:t>749</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تسع وأربعین وسبعمائة</w:t>
      </w:r>
      <w:r>
        <w:rPr>
          <w:rFonts w:eastAsia="IRNazanin" w:cs="IRNazanin"/>
          <w:color w:val="111111"/>
          <w:sz w:val="28"/>
          <w:szCs w:val="28"/>
          <w:rtl w:val="true"/>
          <w:lang w:bidi="fa-IR"/>
        </w:rPr>
        <w:t>.»</w:t>
      </w:r>
      <w:r>
        <w:rPr>
          <w:rStyle w:val="FootnoteAnchor"/>
          <w:rtl w:val="true"/>
        </w:rPr>
        <w:footnoteReference w:id="490"/>
      </w:r>
    </w:p>
    <w:p>
      <w:pPr>
        <w:pStyle w:val="Heading2"/>
        <w:numPr>
          <w:ilvl w:val="1"/>
          <w:numId w:val="1"/>
        </w:numPr>
        <w:rPr/>
      </w:pPr>
      <w:bookmarkStart w:id="247" w:name="__RefHeading___Toc9118869_2870459653"/>
      <w:bookmarkStart w:id="248" w:name="_Toc87"/>
      <w:bookmarkEnd w:id="247"/>
      <w:r>
        <w:rPr>
          <w:rtl w:val="true"/>
        </w:rPr>
        <w:t>مدائح سبط ابن الجوزی از عبر ذهبی</w:t>
      </w:r>
      <w:bookmarkEnd w:id="248"/>
    </w:p>
    <w:p>
      <w:pPr>
        <w:pStyle w:val="BookText"/>
        <w:rPr/>
      </w:pPr>
      <w:r>
        <w:rPr>
          <w:rFonts w:ascii="IRNazanin" w:hAnsi="IRNazanin" w:eastAsia="IRNazanin"/>
          <w:color w:val="111111"/>
          <w:sz w:val="28"/>
          <w:sz w:val="28"/>
          <w:szCs w:val="28"/>
          <w:rtl w:val="true"/>
          <w:lang w:bidi="fa-IR"/>
        </w:rPr>
        <w:t xml:space="preserve">امّا مدح و ثنای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حسب افاده صاحب صواقع و مخاطب منیع البدائع امام اهل حدیث است</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را، پس در کتاب العبر فی خبر من غبر در وقائع سنۀ أربع وخمسین وستمائة گفته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الواعظ المؤرّخ شمس‌الدّین أبوالمظفّر یوسفبن قزأغلي</w:t>
      </w:r>
      <w:r>
        <w:rPr>
          <w:rStyle w:val="FootnoteAnchor"/>
          <w:rtl w:val="true"/>
        </w:rPr>
        <w:footnoteReference w:id="492"/>
      </w:r>
      <w:bookmarkStart w:id="249" w:name="pg9765_66646"/>
    </w:p>
    <w:p>
      <w:pPr>
        <w:pStyle w:val="BookText"/>
        <w:rPr/>
      </w:pPr>
      <w:bookmarkEnd w:id="249"/>
      <w:r>
        <w:rPr>
          <w:rFonts w:ascii="IRNazanin" w:hAnsi="IRNazanin" w:eastAsia="IRNazanin"/>
          <w:color w:val="111111"/>
          <w:sz w:val="28"/>
          <w:sz w:val="28"/>
          <w:szCs w:val="28"/>
          <w:rtl w:val="true"/>
          <w:lang w:bidi="fa-IR"/>
        </w:rPr>
        <w:t>الترکي ثمّ البغدادي العوني الهبیري الحنفي سبط الشیخ جمال‌الدّین أبي‌الفرج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أسمعه</w:t>
      </w:r>
      <w:r>
        <w:rPr>
          <w:rStyle w:val="FootnoteAnchor"/>
          <w:rtl w:val="true"/>
        </w:rPr>
        <w:footnoteReference w:id="493"/>
      </w:r>
      <w:r>
        <w:rPr>
          <w:rFonts w:ascii="IRNazanin" w:hAnsi="IRNazanin" w:eastAsia="IRNazanin"/>
          <w:color w:val="111111"/>
          <w:sz w:val="28"/>
          <w:sz w:val="28"/>
          <w:szCs w:val="28"/>
          <w:rtl w:val="true"/>
          <w:lang w:bidi="fa-IR"/>
        </w:rPr>
        <w:t>جدّه منه ومن ابن کلیب وجماعة، وقدم دمشق سنة بضع</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وستّمائة، فوعظ بها، وحصل له القبول العظیم؛ للطف شمائله وعذوبة 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تفسیر في تسعة وعشرین مجلّداً، وشرح الجامع الکبیر، وجمع مجلّداً في مناقب أبي‌حنیفة، ودرّس وأفتی، وکان في شبیبته حنبلیّاً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في الحادي والعشرین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وافر الحرمة عند الملوك</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بمفاد کلّ الصید في جوف الفرا، محض مدح و ثنا، و وصف و اطرای ذهبی باهر السنا، کافی و بسنده است در دفع توهّمات ارباب مکابره و مرا، و موجب نهایت تسلیه و اروا، و سبب کمال اطمینان و شفا، و برای ازاحه داء وسواس انفع و انجع دوا، واللّه الموفّق لسلوك سبیل السوا، و المنقذ من الاقتحام في مجاهل الردی، و الایضاع في سباسب الهوی</w:t>
      </w:r>
      <w:r>
        <w:rPr>
          <w:rFonts w:eastAsia="IRNazanin" w:cs="IRNazanin"/>
          <w:color w:val="111111"/>
          <w:sz w:val="28"/>
          <w:szCs w:val="28"/>
          <w:rtl w:val="true"/>
          <w:lang w:bidi="fa-IR"/>
        </w:rPr>
        <w:t>.</w:t>
      </w:r>
    </w:p>
    <w:p>
      <w:pPr>
        <w:pStyle w:val="Heading2"/>
        <w:numPr>
          <w:ilvl w:val="1"/>
          <w:numId w:val="1"/>
        </w:numPr>
        <w:rPr/>
      </w:pPr>
      <w:bookmarkStart w:id="250" w:name="__RefHeading___Toc9118871_2870459653"/>
      <w:bookmarkStart w:id="251" w:name="_Toc88"/>
      <w:bookmarkEnd w:id="250"/>
      <w:r>
        <w:rPr>
          <w:rtl w:val="true"/>
        </w:rPr>
        <w:t>مدائح سبط ابن الجوزی از مرآة الجنان یافعی</w:t>
      </w:r>
      <w:bookmarkEnd w:id="251"/>
    </w:p>
    <w:p>
      <w:pPr>
        <w:pStyle w:val="BookText"/>
        <w:rPr/>
      </w:pPr>
      <w:r>
        <w:rPr>
          <w:rFonts w:ascii="IRNazanin" w:hAnsi="IRNazanin" w:eastAsia="IRNazanin"/>
          <w:color w:val="111111"/>
          <w:sz w:val="28"/>
          <w:sz w:val="28"/>
          <w:szCs w:val="28"/>
          <w:rtl w:val="true"/>
          <w:lang w:bidi="fa-IR"/>
        </w:rPr>
        <w:t>امّا مدح و ثنای عبداللّه بن اسعد یافعی، سبط ابن الجوزی را، پس در مرآة الجنان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الواعظ المؤرّخ شمس‌الدّین أبوالمظفر یوسف الترکي ثمّ البغدادي المعروف بابن الجوزي سبط الشیخ جمال‌الدّین أبي‌الفرج ابن الجوزي</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أسمعه جدّه منه ومن جماعة، وقدم دمشق سنة بضع وستّمائة، فوعظ بها، </w:t>
      </w:r>
      <w:bookmarkStart w:id="252" w:name="pg9765_66647"/>
    </w:p>
    <w:p>
      <w:pPr>
        <w:pStyle w:val="BookText"/>
        <w:rPr/>
      </w:pPr>
      <w:bookmarkEnd w:id="252"/>
      <w:r>
        <w:rPr>
          <w:rFonts w:ascii="IRNazanin" w:hAnsi="IRNazanin" w:eastAsia="IRNazanin"/>
          <w:color w:val="111111"/>
          <w:sz w:val="28"/>
          <w:sz w:val="28"/>
          <w:szCs w:val="28"/>
          <w:rtl w:val="true"/>
          <w:lang w:bidi="fa-IR"/>
        </w:rPr>
        <w:t>وحصل له القبول العظیم للطف شمائله وعذوبة 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تفسیر فيتسعة وعشرین مجلّداً، وشرح الجامع الکبیر، وجمع مجلّداً في مناقب أبي‌حنیفة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وأفتی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شبیبته حنبلیّاً، ولم یزل وافر الحرمة عند الملوك</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نیز یافعی در مرآة الجنان در وقائع سنۀ ستّ و تسعین و خمسمائة بعد ذکر ابن الجوزی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سبطه شمس‌الدین</w:t>
      </w:r>
      <w:r>
        <w:rPr>
          <w:rStyle w:val="FootnoteAnchor"/>
          <w:rtl w:val="true"/>
        </w:rPr>
        <w:footnoteReference w:id="497"/>
      </w:r>
      <w:r>
        <w:rPr>
          <w:rFonts w:ascii="IRNazanin" w:hAnsi="IRNazanin" w:eastAsia="IRNazanin"/>
          <w:color w:val="111111"/>
          <w:sz w:val="28"/>
          <w:sz w:val="28"/>
          <w:szCs w:val="28"/>
          <w:rtl w:val="true"/>
          <w:lang w:bidi="fa-IR"/>
        </w:rPr>
        <w:t>أبوالمظفّر یوسف، الواعظ المشهور، له صیت وسمعة في مجالس وعظه، وقبول عند الملوك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تاریخاً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في أربعین مجلّدا سمّاه</w:t>
      </w:r>
      <w:r>
        <w:rPr>
          <w:rStyle w:val="FootnoteAnchor"/>
          <w:rtl w:val="true"/>
        </w:rPr>
        <w:footnoteReference w:id="498"/>
      </w:r>
      <w:r>
        <w:rPr>
          <w:rFonts w:ascii="IRNazanin" w:hAnsi="IRNazanin" w:eastAsia="IRNazanin"/>
          <w:color w:val="111111"/>
          <w:sz w:val="28"/>
          <w:sz w:val="28"/>
          <w:szCs w:val="28"/>
          <w:rtl w:val="true"/>
          <w:lang w:bidi="fa-IR"/>
        </w:rPr>
        <w:t>مرآة الزّمان في تاریخ الأعیان</w:t>
      </w:r>
      <w:r>
        <w:rPr>
          <w:rFonts w:eastAsia="IRNazanin" w:cs="IRNazanin"/>
          <w:color w:val="111111"/>
          <w:sz w:val="28"/>
          <w:szCs w:val="28"/>
          <w:rtl w:val="true"/>
          <w:lang w:bidi="fa-IR"/>
        </w:rPr>
        <w:t>.»</w:t>
      </w:r>
      <w:r>
        <w:rPr>
          <w:rStyle w:val="FootnoteAnchor"/>
          <w:rtl w:val="true"/>
        </w:rPr>
        <w:footnoteReference w:id="499"/>
      </w:r>
    </w:p>
    <w:p>
      <w:pPr>
        <w:pStyle w:val="Heading2"/>
        <w:numPr>
          <w:ilvl w:val="1"/>
          <w:numId w:val="1"/>
        </w:numPr>
        <w:rPr/>
      </w:pPr>
      <w:bookmarkStart w:id="253" w:name="__RefHeading___Toc9118873_2870459653"/>
      <w:bookmarkStart w:id="254" w:name="_Toc89"/>
      <w:bookmarkEnd w:id="253"/>
      <w:r>
        <w:rPr>
          <w:rtl w:val="true"/>
        </w:rPr>
        <w:t>مدائح سبط ابن الجوزی از مختصر طبقات حنفیه مجدالدین فیروزآبادی</w:t>
      </w:r>
      <w:bookmarkEnd w:id="254"/>
    </w:p>
    <w:p>
      <w:pPr>
        <w:pStyle w:val="BookText"/>
        <w:rPr/>
      </w:pPr>
      <w:r>
        <w:rPr>
          <w:rFonts w:ascii="IRNazanin" w:hAnsi="IRNazanin" w:eastAsia="IRNazanin"/>
          <w:color w:val="111111"/>
          <w:sz w:val="28"/>
          <w:sz w:val="28"/>
          <w:szCs w:val="28"/>
          <w:rtl w:val="true"/>
          <w:lang w:bidi="fa-IR"/>
        </w:rPr>
        <w:t>امّا مدح و ثنای مجدالدین ابوطاهر محمّد بن یعقوب فیروزآبادی شیرازی صاحب قاموس، سبط ابن الجوزی را، پس در مختصر جواهر مضیّه که مصطفی بن عبداللّه قسطنطینی ذکر آن در کشف الظنون بعد ذکر طبقات الحنفیه شیخ عبدالقادر قرشی به این نهج نموده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هامش نظم الجمان بخطّ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مجدالدّین اختصر طبقات الحافظ عبدالقادر، فهو مختصر لا مبتکر، لکنّه زاد علیه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ابن دقماق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یزد علی ذلك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علی ما نقل عنه عليّ القاري به ترجمۀ سبط ابن الجوزی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والده مملوکاً</w:t>
      </w:r>
      <w:r>
        <w:rPr>
          <w:rStyle w:val="FootnoteAnchor"/>
          <w:rtl w:val="true"/>
        </w:rPr>
        <w:footnoteReference w:id="501"/>
      </w:r>
      <w:r>
        <w:rPr>
          <w:rFonts w:ascii="IRNazanin" w:hAnsi="IRNazanin" w:eastAsia="IRNazanin"/>
          <w:color w:val="111111"/>
          <w:sz w:val="28"/>
          <w:sz w:val="28"/>
          <w:szCs w:val="28"/>
          <w:rtl w:val="true"/>
          <w:lang w:bidi="fa-IR"/>
        </w:rPr>
        <w:t xml:space="preserve">للوزیر عون‌الدّین بن هبیرة بمنزلة الولد فأعتقه، وخطب له ابنة الشیخ جمال‌الدّین فلم یمکنه إلّا إجابته،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w:t>
      </w:r>
      <w:r>
        <w:rPr>
          <w:rStyle w:val="FootnoteAnchor"/>
          <w:rtl w:val="true"/>
        </w:rPr>
        <w:footnoteReference w:id="502"/>
      </w:r>
      <w:r>
        <w:rPr>
          <w:rFonts w:ascii="IRNazanin" w:hAnsi="IRNazanin" w:eastAsia="IRNazanin"/>
          <w:color w:val="111111"/>
          <w:sz w:val="28"/>
          <w:sz w:val="28"/>
          <w:szCs w:val="28"/>
          <w:rtl w:val="true"/>
          <w:lang w:bidi="fa-IR"/>
        </w:rPr>
        <w:t>یوسف المذکور، فأشغله جدّه وفقّهه،</w:t>
      </w:r>
      <w:r>
        <w:rPr>
          <w:rStyle w:val="FootnoteAnchor"/>
          <w:rtl w:val="true"/>
        </w:rPr>
        <w:footnoteReference w:id="503"/>
      </w:r>
      <w:r>
        <w:rPr>
          <w:rFonts w:ascii="Amiri" w:hAnsi="Amiri" w:eastAsia="Amiri" w:cs="Amiri"/>
          <w:color w:val="111111"/>
          <w:sz w:val="28"/>
          <w:sz w:val="28"/>
          <w:szCs w:val="28"/>
          <w:rtl w:val="true"/>
          <w:lang w:bidi="ar-SA"/>
        </w:rPr>
        <w:t xml:space="preserve">وطلع أوحد زمانه في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ترقّ له القلوب وتذرف بسماع</w:t>
      </w:r>
      <w:r>
        <w:rPr>
          <w:rStyle w:val="FootnoteAnchor"/>
          <w:rtl w:val="true"/>
        </w:rPr>
        <w:footnoteReference w:id="504"/>
      </w:r>
      <w:r>
        <w:rPr>
          <w:rFonts w:ascii="IRNazanin" w:hAnsi="IRNazanin" w:eastAsia="IRNazanin"/>
          <w:color w:val="111111"/>
          <w:sz w:val="28"/>
          <w:sz w:val="28"/>
          <w:szCs w:val="28"/>
          <w:rtl w:val="true"/>
          <w:lang w:bidi="fa-IR"/>
        </w:rPr>
        <w:t>کلامه العیون، وفاق فیه مَن عاصره وکثیراً ممّن تقدّم</w:t>
      </w:r>
      <w:r>
        <w:rPr>
          <w:rStyle w:val="FootnoteAnchor"/>
          <w:rtl w:val="true"/>
        </w:rPr>
        <w:footnoteReference w:id="505"/>
      </w:r>
      <w:r>
        <w:rPr>
          <w:rFonts w:ascii="IRNazanin" w:hAnsi="IRNazanin" w:eastAsia="IRNazanin"/>
          <w:color w:val="111111"/>
          <w:sz w:val="28"/>
          <w:sz w:val="28"/>
          <w:szCs w:val="28"/>
          <w:rtl w:val="true"/>
          <w:lang w:bidi="fa-IR"/>
        </w:rPr>
        <w:t>، وکانت مجالسه نزهة القلوب والأبصار، یحضرها الصلحاء والعلماء والأمراء والوزراء</w:t>
      </w:r>
      <w:r>
        <w:rPr>
          <w:rStyle w:val="FootnoteAnchor"/>
          <w:rtl w:val="true"/>
        </w:rPr>
        <w:footnoteReference w:id="506"/>
      </w:r>
      <w:r>
        <w:rPr>
          <w:rFonts w:ascii="IRNazanin" w:hAnsi="IRNazanin" w:eastAsia="IRNazanin"/>
          <w:color w:val="111111"/>
          <w:sz w:val="28"/>
          <w:sz w:val="28"/>
          <w:szCs w:val="28"/>
          <w:rtl w:val="true"/>
          <w:lang w:bidi="fa-IR"/>
        </w:rPr>
        <w:t xml:space="preserve">، ولا یخلو مجلس من مجالسه من جماعة یتوبون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وينيبون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کثیر من مجالسه یسلم</w:t>
      </w:r>
      <w:r>
        <w:rPr>
          <w:rStyle w:val="FootnoteAnchor"/>
          <w:rtl w:val="true"/>
        </w:rPr>
        <w:footnoteReference w:id="507"/>
      </w:r>
      <w:r>
        <w:rPr>
          <w:rFonts w:ascii="IRNazanin" w:hAnsi="IRNazanin" w:eastAsia="IRNazanin"/>
          <w:color w:val="111111"/>
          <w:sz w:val="28"/>
          <w:sz w:val="28"/>
          <w:szCs w:val="28"/>
          <w:rtl w:val="true"/>
          <w:lang w:bidi="fa-IR"/>
        </w:rPr>
        <w:t xml:space="preserve">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فانتفع بمجالسه 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یبیتون في مسجد دمشق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لیلة یعظ من غدها یتسابقون إلی موضع الجلوس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يجري فيه من الظرف والرقاق الغريبة المستحسنة ما لم يتّفق في مجالس من سواه من معاصره، هذا مع الحرمة الوافرة والوجاهة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والأكابر لا ينقطعون عن التردّد إليه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حنبليّ المذهب، فلمّا تکرّر اجتماعه بالملك الأعظم</w:t>
      </w:r>
      <w:r>
        <w:rPr>
          <w:rStyle w:val="FootnoteAnchor"/>
          <w:rtl w:val="true"/>
        </w:rPr>
        <w:footnoteReference w:id="508"/>
      </w:r>
      <w:r>
        <w:rPr>
          <w:rFonts w:ascii="IRNazanin" w:hAnsi="IRNazanin" w:eastAsia="IRNazanin"/>
          <w:color w:val="111111"/>
          <w:sz w:val="28"/>
          <w:sz w:val="28"/>
          <w:szCs w:val="28"/>
          <w:rtl w:val="true"/>
          <w:lang w:bidi="fa-IR"/>
        </w:rPr>
        <w:t xml:space="preserve">اجتذبه إلیه ونقله </w:t>
      </w:r>
      <w:bookmarkStart w:id="255" w:name="pg9765_66649"/>
    </w:p>
    <w:p>
      <w:pPr>
        <w:pStyle w:val="BookText"/>
        <w:rPr/>
      </w:pPr>
      <w:bookmarkEnd w:id="255"/>
      <w:r>
        <w:rPr>
          <w:rFonts w:ascii="IRNazanin" w:hAnsi="IRNazanin" w:eastAsia="IRNazanin"/>
          <w:color w:val="111111"/>
          <w:sz w:val="28"/>
          <w:sz w:val="28"/>
          <w:szCs w:val="28"/>
          <w:rtl w:val="true"/>
          <w:lang w:bidi="fa-IR"/>
        </w:rPr>
        <w:t>إلی مذهب أبي‌حنیفة، وکان الملك المعظّم شدید التغالي</w:t>
      </w:r>
      <w:r>
        <w:rPr>
          <w:rStyle w:val="FootnoteAnchor"/>
          <w:rtl w:val="true"/>
        </w:rPr>
        <w:footnoteReference w:id="509"/>
      </w:r>
      <w:r>
        <w:rPr>
          <w:rFonts w:ascii="Amiri" w:hAnsi="Amiri" w:eastAsia="Amiri" w:cs="Amiri"/>
          <w:color w:val="111111"/>
          <w:sz w:val="28"/>
          <w:sz w:val="28"/>
          <w:szCs w:val="28"/>
          <w:rtl w:val="true"/>
          <w:lang w:bidi="ar-SA"/>
        </w:rPr>
        <w:t>في المذهب</w:t>
      </w:r>
      <w:r>
        <w:rPr>
          <w:rFonts w:eastAsia="Amiri" w:cs="Amiri" w:ascii="Amiri" w:hAnsi="Amiri"/>
          <w:color w:val="111111"/>
          <w:sz w:val="28"/>
          <w:szCs w:val="28"/>
          <w:rtl w:val="true"/>
          <w:lang w:bidi="ar-SA"/>
        </w:rPr>
        <w:t>.»</w:t>
      </w:r>
      <w:r>
        <w:rPr>
          <w:rStyle w:val="FootnoteAnchor"/>
          <w:rtl w:val="true"/>
        </w:rPr>
        <w:footnoteReference w:id="510"/>
      </w:r>
    </w:p>
    <w:p>
      <w:pPr>
        <w:pStyle w:val="Heading2"/>
        <w:numPr>
          <w:ilvl w:val="1"/>
          <w:numId w:val="1"/>
        </w:numPr>
        <w:rPr/>
      </w:pPr>
      <w:bookmarkStart w:id="256" w:name="__RefHeading___Toc9118875_2870459653"/>
      <w:bookmarkStart w:id="257" w:name="_Toc90"/>
      <w:bookmarkEnd w:id="256"/>
      <w:r>
        <w:rPr>
          <w:rtl w:val="true"/>
        </w:rPr>
        <w:t>[</w:t>
      </w:r>
      <w:r>
        <w:rPr>
          <w:rtl w:val="true"/>
        </w:rPr>
        <w:t>مدائح سبط ابن الجوزی از طبقات مفسّرین داودی</w:t>
      </w:r>
      <w:r>
        <w:rPr>
          <w:rtl w:val="true"/>
        </w:rPr>
        <w:t>]</w:t>
      </w:r>
      <w:bookmarkEnd w:id="257"/>
    </w:p>
    <w:p>
      <w:pPr>
        <w:pStyle w:val="BookText"/>
        <w:rPr/>
      </w:pPr>
      <w:r>
        <w:rPr>
          <w:rFonts w:ascii="IRNazanin" w:hAnsi="IRNazanin" w:eastAsia="IRNazanin"/>
          <w:color w:val="111111"/>
          <w:sz w:val="28"/>
          <w:sz w:val="28"/>
          <w:szCs w:val="28"/>
          <w:rtl w:val="true"/>
          <w:lang w:bidi="fa-IR"/>
        </w:rPr>
        <w:t>امّا مدح و ثنای شمس‌الدین محمّد بن عليّ بن أحمد الداودي</w:t>
      </w:r>
      <w:r>
        <w:rPr>
          <w:rStyle w:val="FootnoteAnchor"/>
          <w:rtl w:val="true"/>
        </w:rPr>
        <w:footnoteReference w:id="511"/>
      </w:r>
      <w:r>
        <w:rPr>
          <w:rFonts w:ascii="IRNazanin" w:hAnsi="IRNazanin" w:eastAsia="IRNazanin"/>
          <w:color w:val="111111"/>
          <w:sz w:val="28"/>
          <w:sz w:val="28"/>
          <w:szCs w:val="28"/>
          <w:rtl w:val="true"/>
          <w:lang w:bidi="fa-IR"/>
        </w:rPr>
        <w:t>المالکي تلمیذ سیوطی، سبطابن الجوزی را، پس در طبقات المفسّرین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قزغلي</w:t>
      </w:r>
      <w:r>
        <w:rPr>
          <w:rStyle w:val="FootnoteAnchor"/>
          <w:rtl w:val="true"/>
        </w:rPr>
        <w:footnoteReference w:id="512"/>
      </w:r>
      <w:r>
        <w:rPr>
          <w:rFonts w:ascii="IRNazanin" w:hAnsi="IRNazanin" w:eastAsia="IRNazanin"/>
          <w:color w:val="111111"/>
          <w:sz w:val="28"/>
          <w:sz w:val="28"/>
          <w:szCs w:val="28"/>
          <w:rtl w:val="true"/>
          <w:lang w:bidi="fa-IR"/>
        </w:rPr>
        <w:t xml:space="preserve">الواعظ المؤرّخ شمس‌الدّین أبوالمظفّر سبط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وطائفة، وألّف کتاب مرآة الزّمان، وله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العظیم في سبعة وعشرین مجلّداً، وشرح الجامع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في شبیبته حنبلیّاً، ثمّ صار حنفیّاً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بارعاً في الوعظ، وله القبول التّامّ عند الخاصّ والعامّ من أبناء الدنیا وأبناء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بدمشق سنة أربع وخمسین وستّمائة</w:t>
      </w:r>
      <w:r>
        <w:rPr>
          <w:rFonts w:eastAsia="IRNazanin" w:cs="IRNazanin"/>
          <w:color w:val="111111"/>
          <w:sz w:val="28"/>
          <w:szCs w:val="28"/>
          <w:rtl w:val="true"/>
          <w:lang w:bidi="fa-IR"/>
        </w:rPr>
        <w:t>.»</w:t>
      </w:r>
      <w:r>
        <w:rPr>
          <w:rStyle w:val="FootnoteAnchor"/>
          <w:rtl w:val="true"/>
        </w:rPr>
        <w:footnoteReference w:id="513"/>
      </w:r>
    </w:p>
    <w:p>
      <w:pPr>
        <w:pStyle w:val="Heading2"/>
        <w:numPr>
          <w:ilvl w:val="1"/>
          <w:numId w:val="1"/>
        </w:numPr>
        <w:rPr/>
      </w:pPr>
      <w:bookmarkStart w:id="258" w:name="__RefHeading___Toc9118877_2870459653"/>
      <w:bookmarkStart w:id="259" w:name="_Toc91"/>
      <w:bookmarkEnd w:id="258"/>
      <w:r>
        <w:rPr>
          <w:rtl w:val="true"/>
        </w:rPr>
        <w:t>مدائح سبط ابن الجوزی از کتائب اعلام الاخیار محمود بن سلیمان کفوی</w:t>
      </w:r>
      <w:bookmarkEnd w:id="2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مدح و ثنای محمود بن سلیمان الکفوي، سبط ابن الجوزى را، پس در کتائب أعلام الأخیار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العلّامة أبوالمظفّر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قزغلي</w:t>
      </w:r>
      <w:r>
        <w:rPr>
          <w:rStyle w:val="FootnoteAnchor"/>
          <w:rtl w:val="true"/>
        </w:rPr>
        <w:footnoteReference w:id="514"/>
      </w:r>
      <w:r>
        <w:rPr>
          <w:rFonts w:ascii="IRNazanin" w:hAnsi="IRNazanin" w:eastAsia="IRNazanin"/>
          <w:color w:val="111111"/>
          <w:sz w:val="28"/>
          <w:sz w:val="28"/>
          <w:szCs w:val="28"/>
          <w:rtl w:val="true"/>
          <w:lang w:bidi="fa-IR"/>
        </w:rPr>
        <w:t>بن عبداللّه البغدادي، سبط الحافظ أبي‌الفرج ابن الجوزي الحنبلي صاحب مرآة الزّمان في التاریخ، ذکره الحافظ شرف‌الدّین</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الدمياطي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من موالي الوزیر عون‌الدّین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في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زغلي</w:t>
      </w:r>
      <w:r>
        <w:rPr>
          <w:rStyle w:val="FootnoteAnchor"/>
          <w:rtl w:val="true"/>
        </w:rPr>
        <w:footnoteReference w:id="516"/>
      </w:r>
      <w:r>
        <w:rPr>
          <w:rFonts w:ascii="IRNazanin" w:hAnsi="IRNazanin" w:eastAsia="IRNazanin"/>
          <w:color w:val="111111"/>
          <w:sz w:val="28"/>
          <w:sz w:val="28"/>
          <w:szCs w:val="28"/>
          <w:rtl w:val="true"/>
          <w:lang w:bidi="fa-IR"/>
        </w:rPr>
        <w:t>، بحذف القاف، وبالقاف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في سنة إحدی وثمانین وخمسمائة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ونشأ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وبرع وسمع من جدّه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حنبلیّاً، فتحنبل في صغره لتربیة جدّه ثمّ رحل</w:t>
      </w:r>
      <w:r>
        <w:rPr>
          <w:rStyle w:val="FootnoteAnchor"/>
          <w:rtl w:val="true"/>
        </w:rPr>
        <w:footnoteReference w:id="517"/>
      </w:r>
      <w:r>
        <w:rPr>
          <w:rFonts w:ascii="IRNazanin" w:hAnsi="IRNazanin" w:eastAsia="IRNazanin"/>
          <w:color w:val="111111"/>
          <w:sz w:val="28"/>
          <w:sz w:val="28"/>
          <w:szCs w:val="28"/>
          <w:rtl w:val="true"/>
          <w:lang w:bidi="fa-IR"/>
        </w:rPr>
        <w:t xml:space="preserve">إلی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رحل إلی دمشق وهو ابن نیّف وعشرین سنة، وسمع بها وتفقّهعلی جمال‌الدّین الحصیري، وتحوّل حنفیّاً لمّا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قزغلي</w:t>
      </w:r>
      <w:r>
        <w:rPr>
          <w:rStyle w:val="FootnoteAnchor"/>
          <w:rtl w:val="true"/>
        </w:rPr>
        <w:footnoteReference w:id="518"/>
      </w:r>
      <w:r>
        <w:rPr>
          <w:rFonts w:ascii="IRNazanin" w:hAnsi="IRNazanin" w:eastAsia="IRNazanin"/>
          <w:color w:val="111111"/>
          <w:sz w:val="28"/>
          <w:sz w:val="28"/>
          <w:szCs w:val="28"/>
          <w:rtl w:val="true"/>
          <w:lang w:bidi="fa-IR"/>
        </w:rPr>
        <w:t>بن عبداللّه کان علی مذهب الحنفیة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إماماً عالماً فقیهاً واعظاً جیّداً نبیهاً تلتقط</w:t>
      </w:r>
      <w:r>
        <w:rPr>
          <w:rStyle w:val="FootnoteAnchor"/>
          <w:rtl w:val="true"/>
        </w:rPr>
        <w:footnoteReference w:id="519"/>
      </w:r>
      <w:r>
        <w:rPr>
          <w:rFonts w:ascii="IRNazanin" w:hAnsi="IRNazanin" w:eastAsia="IRNazanin"/>
          <w:color w:val="111111"/>
          <w:sz w:val="28"/>
          <w:sz w:val="28"/>
          <w:szCs w:val="28"/>
          <w:rtl w:val="true"/>
          <w:lang w:bidi="fa-IR"/>
        </w:rPr>
        <w:t>الدرر</w:t>
      </w:r>
      <w:r>
        <w:rPr>
          <w:rStyle w:val="FootnoteAnchor"/>
          <w:rtl w:val="true"/>
        </w:rPr>
        <w:footnoteReference w:id="520"/>
      </w:r>
      <w:r>
        <w:rPr>
          <w:rFonts w:ascii="IRNazanin" w:hAnsi="IRNazanin" w:eastAsia="IRNazanin"/>
          <w:color w:val="111111"/>
          <w:sz w:val="28"/>
          <w:sz w:val="28"/>
          <w:szCs w:val="28"/>
          <w:rtl w:val="true"/>
          <w:lang w:bidi="fa-IR"/>
        </w:rPr>
        <w:t>من کلمه، ویتناثر الجوهر</w:t>
      </w:r>
      <w:r>
        <w:rPr>
          <w:rStyle w:val="FootnoteAnchor"/>
          <w:rtl w:val="true"/>
        </w:rPr>
        <w:footnoteReference w:id="521"/>
      </w:r>
      <w:r>
        <w:rPr>
          <w:rFonts w:ascii="IRNazanin" w:hAnsi="IRNazanin" w:eastAsia="IRNazanin"/>
          <w:color w:val="111111"/>
          <w:sz w:val="28"/>
          <w:sz w:val="28"/>
          <w:szCs w:val="28"/>
          <w:rtl w:val="true"/>
          <w:lang w:bidi="fa-IR"/>
        </w:rPr>
        <w:t xml:space="preserve">من حکمه، یصلح المذنب القاصي </w:t>
      </w:r>
    </w:p>
    <w:p>
      <w:pPr>
        <w:pStyle w:val="BookText"/>
        <w:rPr/>
      </w:pPr>
      <w:r>
        <w:rPr>
          <w:rFonts w:ascii="IRNazanin" w:hAnsi="IRNazanin" w:eastAsia="IRNazanin"/>
          <w:color w:val="111111"/>
          <w:sz w:val="28"/>
          <w:sz w:val="28"/>
          <w:szCs w:val="28"/>
          <w:rtl w:val="true"/>
          <w:lang w:bidi="fa-IR"/>
        </w:rPr>
        <w:t>عند ما یلفظ</w:t>
      </w:r>
      <w:r>
        <w:rPr>
          <w:rStyle w:val="FootnoteAnchor"/>
          <w:rtl w:val="true"/>
        </w:rPr>
        <w:footnoteReference w:id="522"/>
      </w:r>
      <w:r>
        <w:rPr>
          <w:rFonts w:ascii="IRNazanin" w:hAnsi="IRNazanin" w:eastAsia="IRNazanin"/>
          <w:color w:val="111111"/>
          <w:sz w:val="28"/>
          <w:sz w:val="28"/>
          <w:szCs w:val="28"/>
          <w:rtl w:val="true"/>
          <w:lang w:bidi="fa-IR"/>
        </w:rPr>
        <w:t>، ویتوب الفاسق العاصي حین ما یعظ</w:t>
      </w:r>
      <w:r>
        <w:rPr>
          <w:rStyle w:val="FootnoteAnchor"/>
          <w:rtl w:val="true"/>
        </w:rPr>
        <w:footnoteReference w:id="523"/>
      </w:r>
      <w:r>
        <w:rPr>
          <w:rFonts w:ascii="IRNazanin" w:hAnsi="IRNazanin" w:eastAsia="IRNazanin"/>
          <w:color w:val="111111"/>
          <w:sz w:val="28"/>
          <w:sz w:val="28"/>
          <w:szCs w:val="28"/>
          <w:rtl w:val="true"/>
          <w:lang w:bidi="fa-IR"/>
        </w:rPr>
        <w:t xml:space="preserve">، یصدع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بخطابه</w:t>
      </w:r>
      <w:r>
        <w:rPr>
          <w:rStyle w:val="FootnoteAnchor"/>
          <w:rtl w:val="true"/>
        </w:rPr>
        <w:footnoteReference w:id="524"/>
      </w:r>
      <w:r>
        <w:rPr>
          <w:rFonts w:ascii="IRNazanin" w:hAnsi="IRNazanin" w:eastAsia="IRNazanin"/>
          <w:color w:val="111111"/>
          <w:sz w:val="28"/>
          <w:sz w:val="28"/>
          <w:szCs w:val="28"/>
          <w:rtl w:val="true"/>
          <w:lang w:bidi="fa-IR"/>
        </w:rPr>
        <w:t>، ویجمع العظام النخرة جنابه</w:t>
      </w:r>
      <w:r>
        <w:rPr>
          <w:rStyle w:val="FootnoteAnchor"/>
          <w:rtl w:val="true"/>
        </w:rPr>
        <w:footnoteReference w:id="525"/>
      </w:r>
      <w:r>
        <w:rPr>
          <w:rFonts w:ascii="IRNazanin" w:hAnsi="IRNazanin" w:eastAsia="IRNazanin"/>
          <w:color w:val="111111"/>
          <w:sz w:val="28"/>
          <w:sz w:val="28"/>
          <w:szCs w:val="28"/>
          <w:rtl w:val="true"/>
          <w:lang w:bidi="fa-IR"/>
        </w:rPr>
        <w:t>، لو استمع له الصّخرة لانفلق، والکافر الجحود لآمن وصدّق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طلق الوجه، دائم البشر، حسن المجالسة، ملیح المحاورة، یحکي الحکایات الحسنة، وینشد الأشعار الملیحة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فارساً في البحث، عدیم النظیر، مفرط الذکاء، إذا سلك طریقاً ینقل فیها أقوالاً ویخرّج أوجهاً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وحداء الدهر لوفور</w:t>
      </w:r>
      <w:r>
        <w:rPr>
          <w:rStyle w:val="FootnoteAnchor"/>
          <w:rtl w:val="true"/>
        </w:rPr>
        <w:footnoteReference w:id="526"/>
      </w:r>
      <w:r>
        <w:rPr>
          <w:rFonts w:ascii="IRNazanin" w:hAnsi="IRNazanin" w:eastAsia="IRNazanin"/>
          <w:color w:val="111111"/>
          <w:sz w:val="28"/>
          <w:sz w:val="28"/>
          <w:szCs w:val="28"/>
          <w:rtl w:val="true"/>
          <w:lang w:bidi="fa-IR"/>
        </w:rPr>
        <w:t xml:space="preserve">فضله وجودة قریحته وغزارة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وحدّة ذکائه وفطنته، وله مشارکة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 ومعرفة بالتواریخ، وکان من محاسن الزّمان وتواریخ الأیّام، وله القبول التّام عند العلماء والأمراء والخاصّ والعامّ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تصانیف معتبرة مشهورة،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الکبیر، وکتاب إیثار الإنصاف، وتفسیر القرآن العظیم، ومنتهی السؤول في سیرة الرسول، واللوامع في أحادیث المختصر والجامع، وله کتاب التاریخ</w:t>
      </w:r>
      <w:r>
        <w:rPr>
          <w:rStyle w:val="FootnoteAnchor"/>
          <w:rtl w:val="true"/>
        </w:rPr>
        <w:footnoteReference w:id="527"/>
      </w:r>
      <w:r>
        <w:rPr>
          <w:rFonts w:ascii="Amiri" w:hAnsi="Amiri" w:eastAsia="Amiri" w:cs="Amiri"/>
          <w:color w:val="111111"/>
          <w:sz w:val="28"/>
          <w:sz w:val="28"/>
          <w:szCs w:val="28"/>
          <w:rtl w:val="true"/>
          <w:lang w:bidi="ar-SA"/>
        </w:rPr>
        <w:t>المسمّی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لیلة الثلاثاء الحادي والعشرین من ذي الحجّة سنة أربع وخمسین وستّمائة بجبل قاسیون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وصلّي علیه بباب جامع جبل قاسیون الشمالي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السّلطان الملك الناصر</w:t>
      </w:r>
      <w:r>
        <w:rPr>
          <w:rStyle w:val="FootnoteAnchor"/>
          <w:rtl w:val="true"/>
        </w:rPr>
        <w:footnoteReference w:id="528"/>
      </w:r>
      <w:r>
        <w:rPr>
          <w:rFonts w:ascii="IRNazanin" w:hAnsi="IRNazanin" w:eastAsia="IRNazanin"/>
          <w:color w:val="111111"/>
          <w:sz w:val="28"/>
          <w:sz w:val="28"/>
          <w:szCs w:val="28"/>
          <w:rtl w:val="true"/>
          <w:lang w:bidi="fa-IR"/>
        </w:rPr>
        <w:t>صلاح‌الدین یوسف بن محمّد بن الملك الطاهر</w:t>
      </w:r>
      <w:r>
        <w:rPr>
          <w:rStyle w:val="FootnoteAnchor"/>
          <w:rtl w:val="true"/>
        </w:rPr>
        <w:footnoteReference w:id="529"/>
      </w:r>
      <w:r>
        <w:rPr>
          <w:rFonts w:ascii="Amiri" w:hAnsi="Amiri" w:eastAsia="Amiri" w:cs="Amiri"/>
          <w:color w:val="111111"/>
          <w:sz w:val="28"/>
          <w:sz w:val="28"/>
          <w:szCs w:val="28"/>
          <w:rtl w:val="true"/>
          <w:lang w:bidi="ar-SA"/>
        </w:rPr>
        <w:t xml:space="preserve">غازي بن </w:t>
      </w:r>
      <w:bookmarkStart w:id="260" w:name="pg9765_66652"/>
    </w:p>
    <w:p>
      <w:pPr>
        <w:pStyle w:val="BookText"/>
        <w:rPr/>
      </w:pPr>
      <w:bookmarkEnd w:id="260"/>
      <w:r>
        <w:rPr>
          <w:rFonts w:ascii="IRNazanin" w:hAnsi="IRNazanin" w:eastAsia="IRNazanin"/>
          <w:color w:val="111111"/>
          <w:sz w:val="28"/>
          <w:sz w:val="28"/>
          <w:szCs w:val="28"/>
          <w:rtl w:val="true"/>
          <w:lang w:bidi="fa-IR"/>
        </w:rPr>
        <w:t>یوسف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علیه وأخذ العلوم عنه ابنه عبدالعزیز بن یوسف بن قزغلي</w:t>
      </w:r>
      <w:r>
        <w:rPr>
          <w:rStyle w:val="FootnoteAnchor"/>
          <w:rtl w:val="true"/>
        </w:rPr>
        <w:footnoteReference w:id="530"/>
      </w:r>
      <w:r>
        <w:rPr>
          <w:rFonts w:ascii="IRNazanin" w:hAnsi="IRNazanin" w:eastAsia="IRNazanin"/>
          <w:color w:val="111111"/>
          <w:sz w:val="28"/>
          <w:sz w:val="28"/>
          <w:szCs w:val="28"/>
          <w:rtl w:val="true"/>
          <w:lang w:bidi="fa-IR"/>
        </w:rPr>
        <w:t>، فدرّس بعده مکانه بالمدرسة المعروفة التي تعرف بالمیدان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في سلخ شوال سنة </w:t>
      </w:r>
      <w:r>
        <w:rPr>
          <w:rFonts w:eastAsia="IRNazanin" w:cs="IRNazanin"/>
          <w:color w:val="111111"/>
          <w:sz w:val="28"/>
          <w:szCs w:val="28"/>
          <w:rtl w:val="true"/>
          <w:lang w:bidi="fa-IR"/>
        </w:rPr>
        <w:t>&lt;</w:t>
      </w:r>
      <w:r>
        <w:rPr>
          <w:rFonts w:eastAsia="IRNazanin" w:cs="IRNazanin"/>
          <w:color w:val="111111"/>
          <w:sz w:val="28"/>
          <w:szCs w:val="28"/>
          <w:lang w:bidi="fa-IR"/>
        </w:rPr>
        <w:t>666</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ستّ وستّین وستّمائة، ودفن عند أبیه بجبل قاسیون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61" w:name="__RefHeading___Toc9118879_2870459653"/>
      <w:bookmarkStart w:id="262" w:name="_Toc92"/>
      <w:bookmarkEnd w:id="261"/>
      <w:r>
        <w:rPr>
          <w:rtl w:val="true"/>
        </w:rPr>
        <w:t>مدائح سبط ابن الجوزی از مدینة العلوم ازنیقی</w:t>
      </w:r>
      <w:bookmarkEnd w:id="262"/>
    </w:p>
    <w:p>
      <w:pPr>
        <w:pStyle w:val="BookText"/>
        <w:rPr/>
      </w:pPr>
      <w:r>
        <w:rPr>
          <w:rFonts w:ascii="IRNazanin" w:hAnsi="IRNazanin" w:eastAsia="IRNazanin"/>
          <w:color w:val="111111"/>
          <w:sz w:val="28"/>
          <w:sz w:val="28"/>
          <w:szCs w:val="28"/>
          <w:rtl w:val="true"/>
          <w:lang w:bidi="fa-IR"/>
        </w:rPr>
        <w:t>امّا مدح و ثنای ازنیقی، سبط ابن الجوزی را، پس در مدینة العلوم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أبوالمظفّر یوسف بن قزغلي</w:t>
      </w:r>
      <w:r>
        <w:rPr>
          <w:rStyle w:val="FootnoteAnchor"/>
          <w:rtl w:val="true"/>
        </w:rPr>
        <w:footnoteReference w:id="532"/>
      </w:r>
      <w:r>
        <w:rPr>
          <w:rFonts w:ascii="IRNazanin" w:hAnsi="IRNazanin" w:eastAsia="IRNazanin"/>
          <w:color w:val="111111"/>
          <w:sz w:val="28"/>
          <w:sz w:val="28"/>
          <w:szCs w:val="28"/>
          <w:rtl w:val="true"/>
          <w:lang w:bidi="fa-IR"/>
        </w:rPr>
        <w:t>الواعظ المشهور، حنفيّ المذهب، وله صیت وسمعة في مجالس وعظه وقبول عند الملوك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جدّه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الفرج بن کلیب، و ابن 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بالموصل، ودمشق، وحدّث بها وبمصر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إیثار الإنصاف، ومنتهی السؤول في سیرة الرسول، واللّوامع في أحادیث المختصر، والجامع، وتفسیر القرآن العزیز، وصنّف تاریخاً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في أربعین مجلّداً،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في ثمان مجلّدات ضِخام وبخطّ دقیق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في الحادي والعشرین من ذي الحجّة، سنة أربع وخمسین وستّمائة </w:t>
      </w:r>
      <w:bookmarkStart w:id="263" w:name="pg9765_66653"/>
    </w:p>
    <w:p>
      <w:pPr>
        <w:pStyle w:val="BookText"/>
        <w:rPr/>
      </w:pPr>
      <w:bookmarkEnd w:id="263"/>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في سنة إحدی وثمانین وخمسمائة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أخبرتني أمّي أنّ مولدي سنة اثنتین وثمانین</w:t>
      </w:r>
      <w:r>
        <w:rPr>
          <w:rFonts w:eastAsia="IRNazanin" w:cs="IRNazanin"/>
          <w:color w:val="111111"/>
          <w:sz w:val="28"/>
          <w:szCs w:val="28"/>
          <w:rtl w:val="true"/>
          <w:lang w:bidi="fa-IR"/>
        </w:rPr>
        <w:t>.»</w:t>
      </w:r>
      <w:r>
        <w:rPr>
          <w:rStyle w:val="FootnoteAnchor"/>
          <w:rtl w:val="true"/>
        </w:rPr>
        <w:footnoteReference w:id="533"/>
      </w:r>
    </w:p>
    <w:p>
      <w:pPr>
        <w:pStyle w:val="Heading2"/>
        <w:numPr>
          <w:ilvl w:val="1"/>
          <w:numId w:val="1"/>
        </w:numPr>
        <w:rPr/>
      </w:pPr>
      <w:bookmarkStart w:id="264" w:name="__RefHeading___Toc9118881_2870459653"/>
      <w:bookmarkStart w:id="265" w:name="_Toc93"/>
      <w:bookmarkEnd w:id="264"/>
      <w:r>
        <w:rPr>
          <w:rtl w:val="true"/>
        </w:rPr>
        <w:t>مدائح سبط ابن الجوزی از اثمار جنیّه ملّا علی قاری</w:t>
      </w:r>
      <w:bookmarkEnd w:id="265"/>
    </w:p>
    <w:p>
      <w:pPr>
        <w:pStyle w:val="BookText"/>
        <w:rPr/>
      </w:pPr>
      <w:r>
        <w:rPr>
          <w:rFonts w:ascii="IRNazanin" w:hAnsi="IRNazanin" w:eastAsia="IRNazanin"/>
          <w:color w:val="111111"/>
          <w:sz w:val="28"/>
          <w:sz w:val="28"/>
          <w:szCs w:val="28"/>
          <w:rtl w:val="true"/>
          <w:lang w:bidi="fa-IR"/>
        </w:rPr>
        <w:t>امّا مدح و ثنای علیّ بن سلطان محمّدالقاری، سبط ابن الجوزی را، پس در أثمار جنیّة في أسماء الحنفیّه که در اول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الأرض والسّماء، ذي الفضل والطول والنعماء، رفیع الدرجات في الصّفات والأسماء، ورافع مراتب العلماء من الأنبیاء والأولیاء والصدّیقین والشهداء، والصّلاة والسّلام علی سیّد الأنبیاء وسند الأصفیاء</w:t>
      </w:r>
      <w:r>
        <w:rPr>
          <w:rStyle w:val="FootnoteAnchor"/>
          <w:rtl w:val="true"/>
        </w:rPr>
        <w:footnoteReference w:id="534"/>
      </w:r>
      <w:r>
        <w:rPr>
          <w:rFonts w:ascii="IRNazanin" w:hAnsi="IRNazanin" w:eastAsia="IRNazanin"/>
          <w:color w:val="111111"/>
          <w:sz w:val="28"/>
          <w:sz w:val="28"/>
          <w:szCs w:val="28"/>
          <w:rtl w:val="true"/>
          <w:lang w:bidi="fa-IR"/>
        </w:rPr>
        <w:t>، وعلی آله وصحبه نجوم الاهتداء، وعلی أتباعهم بحسن الاقتداء، في الملّة الحنفیّة الشمّاء</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الواثق بکرم ربّه الباري عليّ بن سلطان محمّد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وفّقني اللّه سبحانه بلطفه الخفيّ وتوفیقه الوفيّ علی کتابة سند الإمام</w:t>
      </w:r>
      <w:r>
        <w:rPr>
          <w:rStyle w:val="FootnoteAnchor"/>
          <w:rtl w:val="true"/>
        </w:rPr>
        <w:footnoteReference w:id="536"/>
      </w:r>
      <w:r>
        <w:rPr>
          <w:rFonts w:ascii="IRNazanin" w:hAnsi="IRNazanin" w:eastAsia="IRNazanin"/>
          <w:color w:val="111111"/>
          <w:sz w:val="28"/>
          <w:sz w:val="28"/>
          <w:szCs w:val="28"/>
          <w:rtl w:val="true"/>
          <w:lang w:bidi="fa-IR"/>
        </w:rPr>
        <w:t>شرح مسند الإمام، أحببت أن أذکر بعض مناقبه وأشهر نبذة من مراتبه؛ تنبیهاً للجاهلین بمقامه والغافلین عن دقائق مرامه، وأذیّله بذکر أصحابه العلیّة المشاهیر من طبقات الحنفیّة وما لهم مِن اللطائف الخفیّة والعوارف الجلیّة والمعارف السنیّة؛ رجاءَ أن أتخلّق بفوائد</w:t>
      </w:r>
      <w:r>
        <w:rPr>
          <w:rStyle w:val="FootnoteAnchor"/>
          <w:rtl w:val="true"/>
        </w:rPr>
        <w:footnoteReference w:id="537"/>
      </w:r>
      <w:r>
        <w:rPr>
          <w:rFonts w:ascii="IRNazanin" w:hAnsi="IRNazanin" w:eastAsia="IRNazanin"/>
          <w:color w:val="111111"/>
          <w:sz w:val="28"/>
          <w:sz w:val="28"/>
          <w:szCs w:val="28"/>
          <w:rtl w:val="true"/>
          <w:lang w:bidi="fa-IR"/>
        </w:rPr>
        <w:t xml:space="preserve">أخلاقهم </w:t>
      </w:r>
    </w:p>
    <w:p>
      <w:pPr>
        <w:pStyle w:val="BookText"/>
        <w:rPr/>
      </w:pPr>
      <w:r>
        <w:rPr>
          <w:rFonts w:ascii="IRNazanin" w:hAnsi="IRNazanin" w:eastAsia="IRNazanin"/>
          <w:color w:val="111111"/>
          <w:sz w:val="28"/>
          <w:sz w:val="28"/>
          <w:szCs w:val="28"/>
          <w:rtl w:val="true"/>
          <w:lang w:bidi="fa-IR"/>
        </w:rPr>
        <w:t>وأترزّق من موائد أرزاقهم، فعند ذکر الصالحین تنزل الرّحمة وببرکاتهم تحصل النعمة وتزول النقمة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قزغلي</w:t>
      </w:r>
      <w:r>
        <w:rPr>
          <w:rStyle w:val="FootnoteAnchor"/>
          <w:rtl w:val="true"/>
        </w:rPr>
        <w:footnoteReference w:id="539"/>
      </w:r>
      <w:r>
        <w:rPr>
          <w:rFonts w:ascii="Amiri" w:hAnsi="Amiri" w:eastAsia="Amiri" w:cs="Amiri"/>
          <w:color w:val="111111"/>
          <w:sz w:val="28"/>
          <w:sz w:val="28"/>
          <w:szCs w:val="28"/>
          <w:rtl w:val="true"/>
          <w:lang w:bidi="ar-SA"/>
        </w:rPr>
        <w:t>البغدادي سبط الحافظ أبي‌الفرج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جدّه ببغداد، تفقّه علی الشیخ محمود الحصیري، وأعطي القبول بین</w:t>
      </w:r>
      <w:r>
        <w:rPr>
          <w:rStyle w:val="FootnoteAnchor"/>
          <w:rtl w:val="true"/>
        </w:rPr>
        <w:footnoteReference w:id="540"/>
      </w:r>
      <w:r>
        <w:rPr>
          <w:rFonts w:ascii="IRNazanin" w:hAnsi="IRNazanin" w:eastAsia="IRNazanin"/>
          <w:color w:val="111111"/>
          <w:sz w:val="28"/>
          <w:sz w:val="28"/>
          <w:szCs w:val="28"/>
          <w:rtl w:val="true"/>
          <w:lang w:bidi="fa-IR"/>
        </w:rPr>
        <w:t>الملوك والأمراء والمشایخ والعلماء في الوعظ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في مرآة الزّمان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موفّق‌الدّین ابن قدامة الحنبلي حضر مجلس 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الکبیر،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الإنصاف، وله کتابضخم في مناقب أبي‌حنیفة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سنة أربع وخمسین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ما یجيء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مجدالدّین الشیرازي في طبقاته أنّ والده کان مملوکاً للوزیر عون‌الدین ابن هبیرة بمنزلة الولد، فأعتقه، وخطب له ابنة الشیخ جمال‌الدّین فلم یمکنه إلّا إجابته، فزوّجها منه، فأولدها یوسف المذکور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فأشغله جدّه وفقّهه وأسمع، وطلع أوحد زمانه في الوعظ وحسن الآداب</w:t>
      </w:r>
      <w:r>
        <w:rPr>
          <w:rStyle w:val="FootnoteAnchor"/>
          <w:rtl w:val="true"/>
        </w:rPr>
        <w:footnoteReference w:id="541"/>
      </w:r>
      <w:r>
        <w:rPr>
          <w:rFonts w:ascii="Amiri" w:hAnsi="Amiri" w:eastAsia="Amiri" w:cs="Amiri"/>
          <w:color w:val="111111"/>
          <w:sz w:val="28"/>
          <w:sz w:val="28"/>
          <w:szCs w:val="28"/>
          <w:rtl w:val="true"/>
          <w:lang w:bidi="ar-SA"/>
        </w:rPr>
        <w:t xml:space="preserve">، ترقّ </w:t>
      </w:r>
    </w:p>
    <w:p>
      <w:pPr>
        <w:pStyle w:val="BookText"/>
        <w:rPr/>
      </w:pPr>
      <w:r>
        <w:rPr>
          <w:rFonts w:ascii="IRNazanin" w:hAnsi="IRNazanin" w:eastAsia="IRNazanin"/>
          <w:color w:val="111111"/>
          <w:sz w:val="28"/>
          <w:sz w:val="28"/>
          <w:szCs w:val="28"/>
          <w:rtl w:val="true"/>
          <w:lang w:bidi="fa-IR"/>
        </w:rPr>
        <w:t>له القلوب وتذرف بسماع</w:t>
      </w:r>
      <w:r>
        <w:rPr>
          <w:rStyle w:val="FootnoteAnchor"/>
          <w:rtl w:val="true"/>
        </w:rPr>
        <w:footnoteReference w:id="542"/>
      </w:r>
      <w:r>
        <w:rPr>
          <w:rFonts w:ascii="IRNazanin" w:hAnsi="IRNazanin" w:eastAsia="IRNazanin"/>
          <w:color w:val="111111"/>
          <w:sz w:val="28"/>
          <w:sz w:val="28"/>
          <w:szCs w:val="28"/>
          <w:rtl w:val="true"/>
          <w:lang w:bidi="fa-IR"/>
        </w:rPr>
        <w:t>کلامه العیون، وفاق فیه من عاصره وکثیراً ممّن تقدّمه</w:t>
      </w:r>
      <w:r>
        <w:rPr>
          <w:rStyle w:val="FootnoteAnchor"/>
          <w:rtl w:val="true"/>
        </w:rPr>
        <w:footnoteReference w:id="543"/>
      </w:r>
      <w:r>
        <w:rPr>
          <w:rFonts w:ascii="IRNazanin" w:hAnsi="IRNazanin" w:eastAsia="IRNazanin"/>
          <w:color w:val="111111"/>
          <w:sz w:val="28"/>
          <w:sz w:val="28"/>
          <w:szCs w:val="28"/>
          <w:rtl w:val="true"/>
          <w:lang w:bidi="fa-IR"/>
        </w:rPr>
        <w:t>، وکانت مجالسه</w:t>
      </w:r>
      <w:r>
        <w:rPr>
          <w:rStyle w:val="FootnoteAnchor"/>
          <w:rtl w:val="true"/>
        </w:rPr>
        <w:footnoteReference w:id="544"/>
      </w:r>
      <w:r>
        <w:rPr>
          <w:rFonts w:ascii="IRNazanin" w:hAnsi="IRNazanin" w:eastAsia="IRNazanin"/>
          <w:color w:val="111111"/>
          <w:sz w:val="28"/>
          <w:sz w:val="28"/>
          <w:szCs w:val="28"/>
          <w:rtl w:val="true"/>
          <w:lang w:bidi="fa-IR"/>
        </w:rPr>
        <w:t>نزهة القلوب والأبصار، یحضرها الصلحاء والعلماء</w:t>
      </w:r>
      <w:r>
        <w:rPr>
          <w:rStyle w:val="FootnoteAnchor"/>
          <w:rtl w:val="true"/>
        </w:rPr>
        <w:footnoteReference w:id="545"/>
      </w:r>
      <w:r>
        <w:rPr>
          <w:rFonts w:ascii="IRNazanin" w:hAnsi="IRNazanin" w:eastAsia="IRNazanin"/>
          <w:color w:val="111111"/>
          <w:sz w:val="28"/>
          <w:sz w:val="28"/>
          <w:szCs w:val="28"/>
          <w:rtl w:val="true"/>
          <w:lang w:bidi="fa-IR"/>
        </w:rPr>
        <w:t xml:space="preserve">والملوك والأمراء والوزراء، ولا یخلو مجلسه من جماعة یتوبون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کثیر من مجالسه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یحضر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 یسلم مِن أهل الذمّة، فانتفع بمجالسه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یبیتون في مسجد دمشق لیلة یعظ مِن غدها، یتسابقون إلی مواضع الجلوس، وکان یجري فیه من الطرف</w:t>
      </w:r>
      <w:r>
        <w:rPr>
          <w:rStyle w:val="FootnoteAnchor"/>
          <w:rtl w:val="true"/>
        </w:rPr>
        <w:footnoteReference w:id="546"/>
      </w:r>
      <w:r>
        <w:rPr>
          <w:rFonts w:ascii="IRNazanin" w:hAnsi="IRNazanin" w:eastAsia="IRNazanin"/>
          <w:color w:val="111111"/>
          <w:sz w:val="28"/>
          <w:sz w:val="28"/>
          <w:szCs w:val="28"/>
          <w:rtl w:val="true"/>
          <w:lang w:bidi="fa-IR"/>
        </w:rPr>
        <w:t xml:space="preserve">والرقاق الغریبة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المهیجة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المستحسنة ما لم یتّفق في مجالس من سواه من معاصریه</w:t>
      </w:r>
      <w:r>
        <w:rPr>
          <w:rStyle w:val="FootnoteAnchor"/>
          <w:rtl w:val="true"/>
        </w:rPr>
        <w:footnoteReference w:id="547"/>
      </w:r>
      <w:r>
        <w:rPr>
          <w:rFonts w:ascii="IRNazanin" w:hAnsi="IRNazanin" w:eastAsia="IRNazanin"/>
          <w:color w:val="111111"/>
          <w:sz w:val="28"/>
          <w:sz w:val="28"/>
          <w:szCs w:val="28"/>
          <w:rtl w:val="true"/>
          <w:lang w:bidi="fa-IR"/>
        </w:rPr>
        <w:t>، هذا مع الحرمة الوافرة والوجاهة 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والأکابر لا ینقطعون عن التردّد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حنبليّ المذهب، فلمّا تکرّر اجتماعه بالملك المعظّم عیسی، اجتذبه إلیه ونقله إلی مذهب أبي‌حنیفة، وکان الملك المعظّم شدید التغالي في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علیك اعتمادي یا مفرّج کربتي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مونسي في وحدتي عند شدّتي</w:t>
      </w:r>
    </w:p>
    <w:p>
      <w:pPr>
        <w:pStyle w:val="BookText"/>
        <w:rPr/>
      </w:pPr>
      <w:r>
        <w:rPr>
          <w:rFonts w:ascii="IRNazanin" w:hAnsi="IRNazanin" w:eastAsia="IRNazanin"/>
          <w:color w:val="111111"/>
          <w:sz w:val="28"/>
          <w:sz w:val="28"/>
          <w:szCs w:val="28"/>
          <w:rtl w:val="true"/>
          <w:lang w:bidi="fa-IR"/>
        </w:rPr>
        <w:t>ویا من نقضت العهد بیني وبینه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فلم یظهر عليّ فضیحتي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أغثني فإنّي قد عصیتك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أغثني فقد طالت بذنبي بلیّتي </w:t>
      </w:r>
      <w:bookmarkStart w:id="266" w:name="pg9765_66656"/>
    </w:p>
    <w:p>
      <w:pPr>
        <w:pStyle w:val="BookText"/>
        <w:rPr/>
      </w:pPr>
      <w:bookmarkEnd w:id="266"/>
      <w:r>
        <w:rPr>
          <w:rFonts w:ascii="Amiri" w:hAnsi="Amiri" w:eastAsia="Amiri" w:cs="Amiri"/>
          <w:color w:val="111111"/>
          <w:sz w:val="28"/>
          <w:sz w:val="28"/>
          <w:szCs w:val="28"/>
          <w:rtl w:val="true"/>
          <w:lang w:bidi="ar-SA"/>
        </w:rPr>
        <w:t>فلو أنّ لي عیناً تسحّ بدمعة</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لسحت</w:t>
      </w:r>
      <w:r>
        <w:rPr>
          <w:rStyle w:val="FootnoteAnchor"/>
          <w:rtl w:val="true"/>
        </w:rPr>
        <w:footnoteReference w:id="549"/>
      </w:r>
      <w:r>
        <w:rPr>
          <w:rFonts w:ascii="IRNazanin" w:hAnsi="IRNazanin" w:eastAsia="IRNazanin"/>
          <w:color w:val="111111"/>
          <w:sz w:val="28"/>
          <w:sz w:val="28"/>
          <w:szCs w:val="28"/>
          <w:rtl w:val="true"/>
          <w:lang w:bidi="fa-IR"/>
        </w:rPr>
        <w:t>علی نفسي وطالت نیاحتي</w:t>
      </w:r>
    </w:p>
    <w:p>
      <w:pPr>
        <w:pStyle w:val="BookText"/>
        <w:rPr/>
      </w:pPr>
      <w:r>
        <w:rPr>
          <w:rFonts w:ascii="IRNazanin" w:hAnsi="IRNazanin" w:eastAsia="IRNazanin"/>
          <w:color w:val="111111"/>
          <w:sz w:val="28"/>
          <w:sz w:val="28"/>
          <w:szCs w:val="28"/>
          <w:rtl w:val="true"/>
          <w:lang w:bidi="fa-IR"/>
        </w:rPr>
        <w:t>ولکن ذنوبي أخنقتني</w:t>
      </w:r>
      <w:r>
        <w:rPr>
          <w:rStyle w:val="FootnoteAnchor"/>
          <w:rtl w:val="true"/>
        </w:rPr>
        <w:footnoteReference w:id="550"/>
      </w:r>
      <w:r>
        <w:rPr>
          <w:rFonts w:ascii="Amiri" w:hAnsi="Amiri" w:eastAsia="Amiri" w:cs="Amiri"/>
          <w:color w:val="111111"/>
          <w:sz w:val="28"/>
          <w:sz w:val="28"/>
          <w:szCs w:val="28"/>
          <w:rtl w:val="true"/>
          <w:lang w:bidi="ar-SA"/>
        </w:rPr>
        <w:t>جراحها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دموعي من شقائي وقسوتي</w:t>
      </w:r>
    </w:p>
    <w:p>
      <w:pPr>
        <w:pStyle w:val="BookText"/>
        <w:rPr/>
      </w:pPr>
      <w:r>
        <w:rPr>
          <w:rFonts w:ascii="Amiri" w:hAnsi="Amiri" w:eastAsia="Amiri" w:cs="Amiri"/>
          <w:color w:val="111111"/>
          <w:sz w:val="28"/>
          <w:sz w:val="28"/>
          <w:szCs w:val="28"/>
          <w:rtl w:val="true"/>
          <w:lang w:bidi="ar-SA"/>
        </w:rPr>
        <w:t>فأصبحت مأسوراً بذنبي مقیّداً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w:t>
      </w:r>
      <w:r>
        <w:rPr>
          <w:rStyle w:val="FootnoteAnchor"/>
          <w:rtl w:val="true"/>
        </w:rPr>
        <w:footnoteReference w:id="551"/>
      </w:r>
      <w:r>
        <w:rPr>
          <w:rFonts w:ascii="Amiri" w:hAnsi="Amiri" w:eastAsia="Amiri" w:cs="Amiri"/>
          <w:color w:val="111111"/>
          <w:sz w:val="28"/>
          <w:sz w:val="28"/>
          <w:szCs w:val="28"/>
          <w:rtl w:val="true"/>
          <w:lang w:bidi="ar-SA"/>
        </w:rPr>
        <w:t>سوء حالي من بلائي وغفلتي</w:t>
      </w:r>
      <w:r>
        <w:rPr>
          <w:rFonts w:eastAsia="Amiri" w:cs="Amiri" w:ascii="Amiri" w:hAnsi="Amiri"/>
          <w:color w:val="111111"/>
          <w:sz w:val="28"/>
          <w:szCs w:val="28"/>
          <w:rtl w:val="true"/>
          <w:lang w:bidi="ar-SA"/>
        </w:rPr>
        <w:t>.»</w:t>
      </w:r>
      <w:r>
        <w:rPr>
          <w:rStyle w:val="FootnoteAnchor"/>
          <w:rtl w:val="true"/>
        </w:rPr>
        <w:footnoteReference w:id="552"/>
      </w:r>
    </w:p>
    <w:p>
      <w:pPr>
        <w:pStyle w:val="Heading2"/>
        <w:numPr>
          <w:ilvl w:val="1"/>
          <w:numId w:val="1"/>
        </w:numPr>
        <w:rPr/>
      </w:pPr>
      <w:bookmarkStart w:id="267" w:name="__RefHeading___Toc9118883_2870459653"/>
      <w:bookmarkStart w:id="268" w:name="_Toc94"/>
      <w:bookmarkEnd w:id="267"/>
      <w:r>
        <w:rPr>
          <w:rtl w:val="true"/>
        </w:rPr>
        <w:t>مدح سبط ابن الجوزی از مفتاح النجا تصنیف میرزا محمّد بدخشانی</w:t>
      </w:r>
      <w:bookmarkEnd w:id="268"/>
    </w:p>
    <w:p>
      <w:pPr>
        <w:pStyle w:val="BookText"/>
        <w:rPr/>
      </w:pPr>
      <w:r>
        <w:rPr>
          <w:rFonts w:ascii="IRNazanin" w:hAnsi="IRNazanin" w:eastAsia="IRNazanin"/>
          <w:color w:val="111111"/>
          <w:sz w:val="28"/>
          <w:sz w:val="28"/>
          <w:szCs w:val="28"/>
          <w:rtl w:val="true"/>
          <w:lang w:bidi="fa-IR"/>
        </w:rPr>
        <w:t>امّا مدح و ثنای میرزا محمّد بن معتمدخان البدخشي، سبط ابن الجوزی را، پس در مفتاح النجا في مناقب آل العبا بعد ذکر حدیث ردّ شمس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یوسف بن قزغلي</w:t>
      </w:r>
      <w:r>
        <w:rPr>
          <w:rStyle w:val="FootnoteAnchor"/>
          <w:rtl w:val="true"/>
        </w:rPr>
        <w:footnoteReference w:id="553"/>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حکایة عجیبة حدّثني بها جماعة من مشایخنا بالعراق أنّهم شاهدوا أبامنصور المظفّر بن أردشیر العبادي الواعظ، ذکر بعد العصر هذا الحدیث و نمّقه بألفاظه وذکر فضائل أهل البیت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فغطّت سحابة الشمس حتّی ظنّ النّاس أنّها قد غابت، فقام على المنبر وأومیء إلی الشمس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تغربي یا شمس حتّی ینتهي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مدحي لآل المصطفی ولنجله</w:t>
      </w:r>
    </w:p>
    <w:p>
      <w:pPr>
        <w:pStyle w:val="BookText"/>
        <w:rPr/>
      </w:pPr>
      <w:r>
        <w:rPr>
          <w:rFonts w:ascii="IRNazanin" w:hAnsi="IRNazanin" w:eastAsia="IRNazanin"/>
          <w:color w:val="111111"/>
          <w:sz w:val="28"/>
          <w:sz w:val="28"/>
          <w:szCs w:val="28"/>
          <w:rtl w:val="true"/>
          <w:lang w:bidi="fa-IR"/>
        </w:rPr>
        <w:t>وأثني عنانك إنْ أردت ثناءهم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نسیت إذ کان الوقوف لأجله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للمولی وقوفك فلیکن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الوقوف لخیله ولرجله </w:t>
      </w:r>
      <w:bookmarkStart w:id="269" w:name="pg9765_66657"/>
    </w:p>
    <w:p>
      <w:pPr>
        <w:pStyle w:val="BookText"/>
        <w:rPr/>
      </w:pPr>
      <w:bookmarkEnd w:id="26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وطلعت</w:t>
      </w:r>
      <w:r>
        <w:rPr>
          <w:rFonts w:eastAsia="IRNazanin" w:cs="IRNazanin"/>
          <w:color w:val="111111"/>
          <w:sz w:val="28"/>
          <w:szCs w:val="28"/>
          <w:rtl w:val="true"/>
          <w:lang w:bidi="fa-IR"/>
        </w:rPr>
        <w:t>.»</w:t>
      </w:r>
      <w:r>
        <w:rPr>
          <w:rStyle w:val="FootnoteAnchor"/>
          <w:rtl w:val="true"/>
        </w:rPr>
        <w:footnoteReference w:id="554"/>
      </w:r>
    </w:p>
    <w:p>
      <w:pPr>
        <w:pStyle w:val="Heading2"/>
        <w:numPr>
          <w:ilvl w:val="1"/>
          <w:numId w:val="1"/>
        </w:numPr>
        <w:rPr/>
      </w:pPr>
      <w:bookmarkStart w:id="270" w:name="__RefHeading___Toc9118885_2870459653"/>
      <w:bookmarkStart w:id="271" w:name="_Toc95"/>
      <w:bookmarkEnd w:id="270"/>
      <w:r>
        <w:rPr>
          <w:rtl w:val="true"/>
        </w:rPr>
        <w:t>رد کفوی بر قدح سبط ابن الجوزی</w:t>
      </w:r>
      <w:bookmarkEnd w:id="271"/>
    </w:p>
    <w:p>
      <w:pPr>
        <w:pStyle w:val="BookText"/>
        <w:rPr/>
      </w:pPr>
      <w:r>
        <w:rPr>
          <w:rFonts w:ascii="IRNazanin" w:hAnsi="IRNazanin" w:eastAsia="IRNazanin"/>
          <w:color w:val="111111"/>
          <w:sz w:val="28"/>
          <w:sz w:val="28"/>
          <w:szCs w:val="28"/>
          <w:rtl w:val="true"/>
          <w:lang w:bidi="fa-IR"/>
        </w:rPr>
        <w:t xml:space="preserve">و محتجب نماند که صفدی و ذهبی حسب عادت خود که اکابر ائمّه و اساطین خویش را زیر مشق طعن و قدح و جرح می‌سازند، در حقّ سبط ابن الجوزی هم زباندرازی آغاز نهاده‌اند؛ لکن علّامه کفوی و علی قاری و مصطفی بن عبداللّه القسطنطینی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ابطال آن مساعی جمیله به تقدیم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کفوی در کتائب أعلام الأخیار بعد عبارت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صلاح‌الدّین الصّفدي بعد أن أثنی علی أبي‌المظفّر یوسف بن قزغلي</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مرآة الزّمان، وأنا ممّن حسده علی هذه التسمیة؛ فإنّها لائقة بالتاریخ، کأنّ الناظر في التاریخ یعاین من ذکر فیه في مرآة إلّا أنّ المرآة فیها</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صدء، والمجازفة منه رحمه الله تعالى في أماکن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الذهبي في کتابه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بن قزغلي</w:t>
      </w:r>
      <w:r>
        <w:rPr>
          <w:rStyle w:val="FootnoteAnchor"/>
          <w:rtl w:val="true"/>
        </w:rPr>
        <w:footnoteReference w:id="557"/>
      </w:r>
      <w:r>
        <w:rPr>
          <w:rFonts w:ascii="IRNazanin" w:hAnsi="IRNazanin" w:eastAsia="IRNazanin"/>
          <w:color w:val="111111"/>
          <w:sz w:val="28"/>
          <w:sz w:val="28"/>
          <w:szCs w:val="28"/>
          <w:rtl w:val="true"/>
          <w:lang w:bidi="fa-IR"/>
        </w:rPr>
        <w:t>ألّف مرآة الزمان فتراه یأتي بمناکیر الحکایات، و ما أظنّه بثقة بل یحیف</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ویجازف، ثمّ إنّه یترفّض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حنبلیّاً وتحوّل حنفیّاً للدنیا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صاحب مرآة الزّمان قد کان ناقلاً عمّن تقدّمه في التاریخ، ووظیفته </w:t>
      </w:r>
    </w:p>
    <w:p>
      <w:pPr>
        <w:pStyle w:val="BookText"/>
        <w:rPr/>
      </w:pPr>
      <w:r>
        <w:rPr>
          <w:rFonts w:ascii="IRNazanin" w:hAnsi="IRNazanin" w:eastAsia="IRNazanin"/>
          <w:color w:val="111111"/>
          <w:sz w:val="28"/>
          <w:sz w:val="28"/>
          <w:szCs w:val="28"/>
          <w:rtl w:val="true"/>
          <w:lang w:bidi="fa-IR"/>
        </w:rPr>
        <w:t>الروایة، والعهدة علی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ونسبته إلی المجازفة جورٌ علیه؛ فإنّ غالب التاریخ لا یشترط فیه الأسانید التي</w:t>
      </w:r>
      <w:r>
        <w:rPr>
          <w:rStyle w:val="FootnoteAnchor"/>
          <w:rtl w:val="true"/>
        </w:rPr>
        <w:footnoteReference w:id="559"/>
      </w:r>
      <w:r>
        <w:rPr>
          <w:rFonts w:ascii="IRNazanin" w:hAnsi="IRNazanin" w:eastAsia="IRNazanin"/>
          <w:color w:val="111111"/>
          <w:sz w:val="28"/>
          <w:sz w:val="28"/>
          <w:szCs w:val="28"/>
          <w:rtl w:val="true"/>
          <w:lang w:bidi="fa-IR"/>
        </w:rPr>
        <w:t xml:space="preserve">لا غبار علیها، علی أنّ صلاح‌الدّین الصّفدي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الشیخ الحافظ شمس‌الدّین الذّهبي ومن بعدهما، تطفّلوا علی تاریخه ونقلوا من مرآة الزّمان شیئاً کثیراً، فإن لم یکن ثقةً فهم لیسوا بثقات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از این عبارت ظاهرست که نسبت مجازفت به سبط ابن الجوزی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صلاح‌الدین صفدی و ذهبی و کسانی که بعد ایشان‌اند، تطفّل کرده‌اند بر تاریخ او و نقل نموده‌اند از مرآة الزمان شیء کثیر را؛ پس اگر سبط ابن الجوزی ثقه نباشد، صفدی و ذهبی و امثالشان هم ثقات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کمال وضوح و ظهور محقّق گردید که به قدح سبط ابن الجوزی قیامت عظمی بر سر حضرات سُنّیه قائم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 جرح و عدم وثوق صفدی و ذهبی و دیگر اکابر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ناقل از سبط ابن الجوزی‌اند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سابقاً دانستی که خود ذهبی در عبر سبط ابن الجوزی را به مدائح جلیله و محاسن جمیله ستوده لکن در میزان الاعتدال انحراف از میزان انصاف و اعتدال نموده، یافه درای</w:t>
      </w:r>
      <w:r>
        <w:rPr>
          <w:rStyle w:val="FootnoteAnchor"/>
          <w:rtl w:val="true"/>
        </w:rPr>
        <w:footnoteReference w:id="561"/>
      </w:r>
      <w:r>
        <w:rPr>
          <w:rFonts w:ascii="IRNazanin" w:hAnsi="IRNazanin" w:eastAsia="IRNazanin"/>
          <w:color w:val="111111"/>
          <w:sz w:val="28"/>
          <w:sz w:val="28"/>
          <w:szCs w:val="28"/>
          <w:rtl w:val="true"/>
          <w:lang w:bidi="fa-IR"/>
        </w:rPr>
        <w:t>در حقّ چنین امام جلیل الشأن آغاز نهاده، داد تناقض و تهافت داده</w:t>
      </w:r>
      <w:r>
        <w:rPr>
          <w:rFonts w:eastAsia="IRNazanin" w:cs="IRNazanin"/>
          <w:color w:val="111111"/>
          <w:sz w:val="28"/>
          <w:szCs w:val="28"/>
          <w:rtl w:val="true"/>
          <w:lang w:bidi="fa-IR"/>
        </w:rPr>
        <w:t xml:space="preserve">. </w:t>
      </w:r>
      <w:bookmarkStart w:id="272" w:name="pg9765_66659"/>
    </w:p>
    <w:p>
      <w:pPr>
        <w:pStyle w:val="Heading2"/>
        <w:numPr>
          <w:ilvl w:val="1"/>
          <w:numId w:val="1"/>
        </w:numPr>
        <w:rPr/>
      </w:pPr>
      <w:bookmarkStart w:id="273" w:name="__RefHeading___Toc9118887_2870459653"/>
      <w:bookmarkStart w:id="274" w:name="_Toc96"/>
      <w:bookmarkEnd w:id="272"/>
      <w:bookmarkEnd w:id="273"/>
      <w:r>
        <w:rPr>
          <w:rtl w:val="true"/>
        </w:rPr>
        <w:t>ردّ علی قاری بر قدح سبط ابن الجوزی</w:t>
      </w:r>
      <w:bookmarkEnd w:id="274"/>
    </w:p>
    <w:p>
      <w:pPr>
        <w:pStyle w:val="BookText"/>
        <w:rPr/>
      </w:pPr>
      <w:r>
        <w:rPr>
          <w:rFonts w:ascii="IRNazanin" w:hAnsi="IRNazanin" w:eastAsia="IRNazanin"/>
          <w:color w:val="111111"/>
          <w:sz w:val="28"/>
          <w:sz w:val="28"/>
          <w:szCs w:val="28"/>
          <w:rtl w:val="true"/>
          <w:lang w:bidi="fa-IR"/>
        </w:rPr>
        <w:t>و علی قاری در أثمار جنّیة في أسماء الحنفیة در ترجمۀ سبط ابن الجوزی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الذهبي في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مرآة الزمان فتراه یأتي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بمناکیر الحکایات، وما أظنّه بثقة</w:t>
      </w:r>
      <w:r>
        <w:rPr>
          <w:rStyle w:val="FootnoteAnchor"/>
          <w:rtl w:val="true"/>
        </w:rPr>
        <w:footnoteReference w:id="562"/>
      </w:r>
      <w:r>
        <w:rPr>
          <w:rFonts w:ascii="IRNazanin" w:hAnsi="IRNazanin" w:eastAsia="IRNazanin"/>
          <w:color w:val="111111"/>
          <w:sz w:val="28"/>
          <w:sz w:val="28"/>
          <w:szCs w:val="28"/>
          <w:rtl w:val="true"/>
          <w:lang w:bidi="fa-IR"/>
        </w:rPr>
        <w:t>فیما ینقله بل یحیف</w:t>
      </w:r>
      <w:r>
        <w:rPr>
          <w:rStyle w:val="FootnoteAnchor"/>
          <w:rtl w:val="true"/>
        </w:rPr>
        <w:footnoteReference w:id="563"/>
      </w:r>
      <w:r>
        <w:rPr>
          <w:rFonts w:ascii="Amiri" w:hAnsi="Amiri" w:eastAsia="Amiri" w:cs="Amiri"/>
          <w:color w:val="111111"/>
          <w:sz w:val="28"/>
          <w:sz w:val="28"/>
          <w:szCs w:val="28"/>
          <w:rtl w:val="true"/>
          <w:lang w:bidi="ar-SA"/>
        </w:rPr>
        <w:t>ویجازف، ثمّ إنّه یترفّض وله مؤلّف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بعیدٌ جدّاً کما لا یخفی</w:t>
      </w:r>
      <w:r>
        <w:rPr>
          <w:rFonts w:eastAsia="Amiri" w:cs="Amiri" w:ascii="Amiri" w:hAnsi="Amiri"/>
          <w:color w:val="111111"/>
          <w:sz w:val="28"/>
          <w:szCs w:val="28"/>
          <w:rtl w:val="true"/>
          <w:lang w:bidi="ar-SA"/>
        </w:rPr>
        <w:t>.»</w:t>
      </w:r>
      <w:r>
        <w:rPr>
          <w:rStyle w:val="FootnoteAnchor"/>
          <w:rtl w:val="true"/>
        </w:rPr>
        <w:footnoteReference w:id="564"/>
      </w:r>
    </w:p>
    <w:p>
      <w:pPr>
        <w:pStyle w:val="Heading2"/>
        <w:numPr>
          <w:ilvl w:val="1"/>
          <w:numId w:val="1"/>
        </w:numPr>
        <w:rPr/>
      </w:pPr>
      <w:bookmarkStart w:id="275" w:name="__RefHeading___Toc9118889_2870459653"/>
      <w:bookmarkStart w:id="276" w:name="_Toc97"/>
      <w:bookmarkEnd w:id="275"/>
      <w:r>
        <w:rPr>
          <w:rtl w:val="true"/>
        </w:rPr>
        <w:t>نقل صاحب کشف الظنون ردّ بر قدح سبط ابن الجوزی از ذیل مرآة الزمان</w:t>
      </w:r>
      <w:bookmarkEnd w:id="276"/>
    </w:p>
    <w:p>
      <w:pPr>
        <w:pStyle w:val="BookText"/>
        <w:rPr/>
      </w:pPr>
      <w:r>
        <w:rPr>
          <w:rFonts w:ascii="IRNazanin" w:hAnsi="IRNazanin" w:eastAsia="IRNazanin"/>
          <w:color w:val="111111"/>
          <w:sz w:val="28"/>
          <w:sz w:val="28"/>
          <w:szCs w:val="28"/>
          <w:rtl w:val="true"/>
          <w:lang w:bidi="fa-IR"/>
        </w:rPr>
        <w:t>و مصطفی بن عبداللّه القسطنطیني در کشف الظنون بعد نقل قدح ذهبی و صفدی در مرآة الزّمان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الحسد؛ فإنّه في غایة التحریر، ومن أرّخ بعده فقد تطفّل علیه، لا سیّما الذهبي والصفدي، فإنّ نقولهما منه في تاریخهما</w:t>
      </w:r>
      <w:r>
        <w:rPr>
          <w:rFonts w:eastAsia="IRNazanin" w:cs="IRNazanin"/>
          <w:color w:val="111111"/>
          <w:sz w:val="28"/>
          <w:szCs w:val="28"/>
          <w:rtl w:val="true"/>
          <w:lang w:bidi="fa-IR"/>
        </w:rPr>
        <w:t>.»</w:t>
      </w:r>
      <w:r>
        <w:rPr>
          <w:rStyle w:val="FootnoteAnchor"/>
          <w:rtl w:val="true"/>
        </w:rPr>
        <w:footnoteReference w:id="565"/>
      </w:r>
    </w:p>
    <w:p>
      <w:pPr>
        <w:pStyle w:val="Heading2"/>
        <w:numPr>
          <w:ilvl w:val="1"/>
          <w:numId w:val="1"/>
        </w:numPr>
        <w:rPr/>
      </w:pPr>
      <w:bookmarkStart w:id="277" w:name="__RefHeading___Toc9118891_2870459653"/>
      <w:bookmarkStart w:id="278" w:name="_Toc98"/>
      <w:bookmarkEnd w:id="277"/>
      <w:r>
        <w:rPr>
          <w:rtl w:val="true"/>
        </w:rPr>
        <w:t>احتجاج کابلی در صواقع به روایت سبط ابن الجوزی و وصف او به شیخ</w:t>
      </w:r>
      <w:bookmarkEnd w:id="278"/>
    </w:p>
    <w:p>
      <w:pPr>
        <w:pStyle w:val="BookText"/>
        <w:rPr/>
      </w:pPr>
      <w:r>
        <w:rPr>
          <w:rFonts w:ascii="IRNazanin" w:hAnsi="IRNazanin" w:eastAsia="IRNazanin"/>
          <w:color w:val="111111"/>
          <w:sz w:val="28"/>
          <w:sz w:val="28"/>
          <w:szCs w:val="28"/>
          <w:rtl w:val="true"/>
          <w:lang w:bidi="fa-IR"/>
        </w:rPr>
        <w:t>و علاوه بر این همه به عنایت الهی اعتماد و جلالت سبط ابن الجوزی از کلام مقتدای شاه‌صاحب أعني خواجه کابلی و کلام خودشان و کلام قاضی ثناءاللّه</w:t>
      </w:r>
      <w:r>
        <w:rPr>
          <w:rStyle w:val="FootnoteAnchor"/>
          <w:rtl w:val="true"/>
        </w:rPr>
        <w:footnoteReference w:id="56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رشیدالدین خان به اثبات می‌رسانم، و لسان کلام معاندین و مکابرین </w:t>
      </w:r>
      <w:bookmarkStart w:id="279" w:name="pg9765_66660"/>
    </w:p>
    <w:p>
      <w:pPr>
        <w:pStyle w:val="BookText"/>
        <w:rPr/>
      </w:pPr>
      <w:bookmarkEnd w:id="279"/>
      <w:r>
        <w:rPr>
          <w:rFonts w:ascii="IRNazanin" w:hAnsi="IRNazanin" w:eastAsia="IRNazanin"/>
          <w:color w:val="111111"/>
          <w:sz w:val="28"/>
          <w:sz w:val="28"/>
          <w:szCs w:val="28"/>
          <w:rtl w:val="true"/>
          <w:lang w:bidi="fa-IR"/>
        </w:rPr>
        <w:t>از اصل مقطوع می‌سازم که بعد از این اگر آسمان به زمین دوزند و مدّت عمر دماغ خود سوزند کلامی در اعتبار و وثاقت سبط ابن الجوزی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مخفی نماند که نصر اللّه کابلی در صواقع به جواب طعن درء حدّ از مغیره ابن شعبه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 أهل البصرة علی مغیرة کما ذکره ابن جریر الطّبري، والإمام البخاري، والحافظ عمادالدّین ابن کثیر، والحافظ جمال‌الدّین أبوالفرج ابن الجوزي، والشیخ شمس‌الدّین أبوالمظفّر سبط ابن الجوزي في تواریخهم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أنّمغیرة کان أمیر البصرة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280" w:name="__RefHeading___Toc9118893_2870459653"/>
      <w:bookmarkStart w:id="281" w:name="_Toc99"/>
      <w:bookmarkEnd w:id="280"/>
      <w:r>
        <w:rPr>
          <w:rtl w:val="true"/>
        </w:rPr>
        <w:t>احتجاج ثنا الله پانی پتی در سیف المسلول به روایت سبط ابن الجوزي</w:t>
      </w:r>
      <w:bookmarkEnd w:id="281"/>
    </w:p>
    <w:p>
      <w:pPr>
        <w:pStyle w:val="BookText"/>
        <w:rPr/>
      </w:pPr>
      <w:r>
        <w:rPr>
          <w:rFonts w:ascii="IRNazanin" w:hAnsi="IRNazanin" w:eastAsia="IRNazanin"/>
          <w:color w:val="111111"/>
          <w:sz w:val="28"/>
          <w:sz w:val="28"/>
          <w:szCs w:val="28"/>
          <w:rtl w:val="true"/>
          <w:lang w:bidi="fa-IR"/>
        </w:rPr>
        <w:t>و ثناء اللّه پانی پتی در سیف مسلول در جواب این طعن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آنچه طبری، و امام بخاری، و ابن الجوزی، و سبط ابن الجوزی در تواریخ خودها نقل کرده‌اند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هر دو عبارت ظاهر است که سبط ابن الجوزی نزد صاحب صواقع و ثناء اللّه پانی پتی معتمد و معتبر است که او را قرین دیگر ائمّه کبار خود مثل بخاری و طبری و ابن الجوزی کرده، به روایت او احتجاج و استدلال نموده‌اند</w:t>
      </w:r>
      <w:r>
        <w:rPr>
          <w:rFonts w:eastAsia="IRNazanin" w:cs="IRNazanin"/>
          <w:color w:val="111111"/>
          <w:sz w:val="28"/>
          <w:szCs w:val="28"/>
          <w:rtl w:val="true"/>
          <w:lang w:bidi="fa-IR"/>
        </w:rPr>
        <w:t>.</w:t>
      </w:r>
    </w:p>
    <w:p>
      <w:pPr>
        <w:pStyle w:val="Heading2"/>
        <w:numPr>
          <w:ilvl w:val="1"/>
          <w:numId w:val="1"/>
        </w:numPr>
        <w:rPr/>
      </w:pPr>
      <w:bookmarkStart w:id="282" w:name="__RefHeading___Toc9118895_2870459653"/>
      <w:bookmarkStart w:id="283" w:name="_Toc100"/>
      <w:bookmarkEnd w:id="282"/>
      <w:r>
        <w:rPr>
          <w:rtl w:val="true"/>
        </w:rPr>
        <w:t>احتجاج شاه‌صاحب به روایت سبط ابن الجوزی</w:t>
      </w:r>
      <w:bookmarkEnd w:id="283"/>
    </w:p>
    <w:p>
      <w:pPr>
        <w:pStyle w:val="BookText"/>
        <w:rPr/>
      </w:pPr>
      <w:r>
        <w:rPr>
          <w:rFonts w:ascii="IRNazanin" w:hAnsi="IRNazanin" w:eastAsia="IRNazanin"/>
          <w:color w:val="111111"/>
          <w:sz w:val="28"/>
          <w:sz w:val="28"/>
          <w:szCs w:val="28"/>
          <w:rtl w:val="true"/>
          <w:lang w:bidi="fa-IR"/>
        </w:rPr>
        <w:t>و خود شاه‌صاحب در جواب طعن ششم از مطاعن عمر فرموده‌اند که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طبری، و محمّد بن اسماعیل بخاری 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w:t>
      </w:r>
      <w:bookmarkStart w:id="284" w:name="pg9765_66661"/>
    </w:p>
    <w:p>
      <w:pPr>
        <w:pStyle w:val="BookText"/>
        <w:rPr/>
      </w:pPr>
      <w:bookmarkEnd w:id="284"/>
      <w:r>
        <w:rPr>
          <w:rFonts w:ascii="IRNazanin" w:hAnsi="IRNazanin" w:eastAsia="IRNazanin"/>
          <w:color w:val="111111"/>
          <w:sz w:val="28"/>
          <w:sz w:val="28"/>
          <w:szCs w:val="28"/>
          <w:rtl w:val="true"/>
          <w:lang w:bidi="fa-IR"/>
        </w:rPr>
        <w:t>عمادالدین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جمال‌الدین ابوالفرج ابن الجوزی، و شیخ شمس‌الدین ابوالمظفّر سبط ابن الجوزی، و دیگر مورّخین ثقات، نقل کرده‌اند که مغیره بن شعبه امیر بصره بود و مردم بصره با او بد بودند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خود شاه‌صاحب هم به روایت سبط ابن الجوزی احتجاج و استدلال می‌نمایند و او را قرین بخاری و ابن جریر و ابن الجوزی گردانیده بر دیگر مورّخین ثقات تقدیم می‌بخشند</w:t>
      </w:r>
      <w:r>
        <w:rPr>
          <w:rFonts w:eastAsia="IRNazanin" w:cs="IRNazanin"/>
          <w:color w:val="111111"/>
          <w:sz w:val="28"/>
          <w:szCs w:val="28"/>
          <w:rtl w:val="true"/>
          <w:lang w:bidi="fa-IR"/>
        </w:rPr>
        <w:t>.</w:t>
      </w:r>
    </w:p>
    <w:p>
      <w:pPr>
        <w:pStyle w:val="Heading2"/>
        <w:numPr>
          <w:ilvl w:val="1"/>
          <w:numId w:val="1"/>
        </w:numPr>
        <w:rPr/>
      </w:pPr>
      <w:bookmarkStart w:id="285" w:name="__RefHeading___Toc9118897_2870459653"/>
      <w:bookmarkStart w:id="286" w:name="_Toc101"/>
      <w:bookmarkEnd w:id="285"/>
      <w:r>
        <w:rPr>
          <w:rtl w:val="true"/>
        </w:rPr>
        <w:t>نقل فاضل رشید در حمایت امام اعظم عبارت ابوالمؤید را متضمّن مدح سبط ابن الجوزی</w:t>
      </w:r>
      <w:bookmarkEnd w:id="286"/>
    </w:p>
    <w:p>
      <w:pPr>
        <w:pStyle w:val="BookText"/>
        <w:rPr/>
      </w:pPr>
      <w:r>
        <w:rPr>
          <w:rFonts w:ascii="IRNazanin" w:hAnsi="IRNazanin" w:eastAsia="IRNazanin"/>
          <w:color w:val="111111"/>
          <w:sz w:val="28"/>
          <w:sz w:val="28"/>
          <w:szCs w:val="28"/>
          <w:rtl w:val="true"/>
          <w:lang w:bidi="fa-IR"/>
        </w:rPr>
        <w:t>و فاضل رشید در شوکت عمریه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ابوالمؤیّد خوارزمی در اوائل مسند امام اعظم در جوابات اشکالات خطیب بغدادی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أباحنیفة لحن حیث قال في مسألة القتل بالمثقل ولو رماه بأباقبیس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ذکر الإمام الحافظ سبط ابن الجوزي أنّه افتراء علی أبي‌حنیفة</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فاضل رشید ظاهر است که نزد او سبط ابن الجوزی ثقة و معتمد است، و امامت و جلالتش نزدش مسلّم که افاده ابوالمؤیّد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وصف او به لفظ امام و اعتماد و وثوق بر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 خود می‌بالد و آن را دافع طعن از امام اعظم می‌گرداند</w:t>
      </w:r>
      <w:r>
        <w:rPr>
          <w:rFonts w:eastAsia="IRNazanin" w:cs="IRNazanin"/>
          <w:color w:val="111111"/>
          <w:sz w:val="28"/>
          <w:szCs w:val="28"/>
          <w:rtl w:val="true"/>
          <w:lang w:bidi="fa-IR"/>
        </w:rPr>
        <w:t xml:space="preserve">. </w:t>
      </w:r>
      <w:bookmarkStart w:id="287" w:name="pg9765_66662"/>
    </w:p>
    <w:p>
      <w:pPr>
        <w:pStyle w:val="Heading2"/>
        <w:numPr>
          <w:ilvl w:val="1"/>
          <w:numId w:val="1"/>
        </w:numPr>
        <w:rPr/>
      </w:pPr>
      <w:bookmarkStart w:id="288" w:name="__RefHeading___Toc9118899_2870459653"/>
      <w:bookmarkStart w:id="289" w:name="_Toc102"/>
      <w:bookmarkEnd w:id="287"/>
      <w:bookmarkEnd w:id="288"/>
      <w:r>
        <w:rPr>
          <w:rtl w:val="true"/>
        </w:rPr>
        <w:t>تصریح فاضل رشید در إیضاح به اینکه سبط ابن الجوزی از ائمه دین و قدمای معتمدین نزد اهل سنّت و جماعت است</w:t>
      </w:r>
      <w:bookmarkEnd w:id="289"/>
    </w:p>
    <w:p>
      <w:pPr>
        <w:pStyle w:val="BookText"/>
        <w:rPr/>
      </w:pPr>
      <w:r>
        <w:rPr>
          <w:rFonts w:ascii="IRNazanin" w:hAnsi="IRNazanin" w:eastAsia="IRNazanin"/>
          <w:color w:val="111111"/>
          <w:sz w:val="28"/>
          <w:sz w:val="28"/>
          <w:szCs w:val="28"/>
          <w:rtl w:val="true"/>
          <w:lang w:bidi="fa-IR"/>
        </w:rPr>
        <w:t>و نیز فاضل رشید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ناظران فنّ قویم سِیَر و حدیث و ای ماهران قول قدیم و حدیث، برای خدا اندکی تأمّل را کار فرمایند تا دریافت نمایند که آیا مثل امام همام احمد بن حنبل، و امام المحدّثین ابن جوزی، و سبط او، و قاضی ابویعلی، و حمّاد بن علقمه، و سیّد جلال الحقّ والدین البخاری، و ملک العلماء شهاب‌الدین عمر دولت‌آبادی، و علّامه سعدالملّة والدّین تفتازانی، و غیرهم که مصرّح به کفر و لعن مطرود معهود بودند، از عوام اهل هند و جاهل به حال مسلک خود و قریب العهد به مخاطب شامخ المجد بودند یا از ائمّه دین و قدمای معتمدین نزداهل سنّت و جماعت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حسب افاده فاضل رشید سبط ابن الجوزی مثل امام احمد بن حنبل، و امام المحدّثین ابن الجوزی، و قاضی ابویعلی، و حمّاد ابن علقمه، و امثالشان از ائمّه دین و قدمای معتمدین نزد اهل سنّت و جماعت است</w:t>
      </w:r>
      <w:r>
        <w:rPr>
          <w:rFonts w:eastAsia="IRNazanin" w:cs="IRNazanin"/>
          <w:color w:val="111111"/>
          <w:sz w:val="28"/>
          <w:szCs w:val="28"/>
          <w:rtl w:val="true"/>
          <w:lang w:bidi="fa-IR"/>
        </w:rPr>
        <w:t>.</w:t>
      </w:r>
    </w:p>
    <w:p>
      <w:pPr>
        <w:pStyle w:val="Heading2"/>
        <w:numPr>
          <w:ilvl w:val="1"/>
          <w:numId w:val="1"/>
        </w:numPr>
        <w:rPr/>
      </w:pPr>
      <w:bookmarkStart w:id="290" w:name="__RefHeading___Toc9118901_2870459653"/>
      <w:bookmarkStart w:id="291" w:name="_Toc103"/>
      <w:bookmarkEnd w:id="290"/>
      <w:r>
        <w:rPr>
          <w:rtl w:val="true"/>
        </w:rPr>
        <w:t>احتجاج مولوی حیدرعلی در إزالة الغین به افاده سبط ابن الجوزی</w:t>
      </w:r>
      <w:bookmarkEnd w:id="29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افادات صاحب إزالة الغین هم اعتماد و اعتبار و وثوق سبط ابن الجوزی و تسلیم امامتش و اعتقاد به جلالت او واضح است، چنانچه در إزالة الغین گفته</w:t>
      </w:r>
      <w:r>
        <w:rPr>
          <w:rFonts w:eastAsia="IRNazanin" w:cs="IRNazanin"/>
          <w:color w:val="111111"/>
          <w:sz w:val="28"/>
          <w:szCs w:val="28"/>
          <w:rtl w:val="true"/>
          <w:lang w:bidi="fa-IR"/>
        </w:rPr>
        <w:t xml:space="preserve">: </w:t>
      </w:r>
      <w:bookmarkStart w:id="292" w:name="pg9765_66663"/>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طعنی که بر عربیّت امام اعظم ابوحنیفه نعمان بن ثابت نموده، پس ظاهر السقوط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سبط ابن الجوزی گفته که ثقات ارباب نقل قول ابی‌حنیفه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رماه بأبي‌قبیس، بر طبق مذهب جمهور نحات به حرف ”یا“ نقل کرده‌اند نه به واو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این نقل هر چند محکی است، لیکن قابل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تقدیر حاجت به تجشّم تحریر جواب از طرف ابوحنیفه رحمه اللّه نمی‌افتد، و باطل می‌شود آنچه حضرت مخاطب در ضربت حیدریه دعوی شهرت و دائر بودنش بر اَلسنه جمهور اهل سنّت نموده‌اند؛ زیرا که به تصریح فاضل مذکور، خلاف نقل مخاطب از ثقات دریافت شد و معلوم گردید که غیر ثقات این حکایت آورده‌اند که ابوحنیفه بأباقبیس به الف</w:t>
      </w:r>
      <w:r>
        <w:rPr>
          <w:rStyle w:val="FootnoteAnchor"/>
          <w:rtl w:val="true"/>
        </w:rPr>
        <w:footnoteReference w:id="57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Style w:val="FootnoteAnchor"/>
          <w:rtl w:val="true"/>
        </w:rPr>
        <w:footnoteReference w:id="573"/>
      </w:r>
    </w:p>
    <w:p>
      <w:pPr>
        <w:pStyle w:val="Heading2"/>
        <w:numPr>
          <w:ilvl w:val="1"/>
          <w:numId w:val="1"/>
        </w:numPr>
        <w:rPr/>
      </w:pPr>
      <w:bookmarkStart w:id="293" w:name="__RefHeading___Toc9118903_2870459653"/>
      <w:bookmarkStart w:id="294" w:name="_Toc104"/>
      <w:bookmarkEnd w:id="293"/>
      <w:r>
        <w:rPr>
          <w:rtl w:val="true"/>
        </w:rPr>
        <w:t>نقل صاحب إزالة الغین مدح سبط ابن الجوزی از ابوالبقا بعد نهایت تعظیم و تبجیل او</w:t>
      </w:r>
      <w:bookmarkEnd w:id="294"/>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 نقل در اکثری از کتب خصوصاً کتاب علّامه انام شیخ الإسلام رئیس</w:t>
      </w:r>
      <w:r>
        <w:rPr>
          <w:rStyle w:val="FootnoteAnchor"/>
          <w:rtl w:val="true"/>
        </w:rPr>
        <w:footnoteReference w:id="574"/>
      </w:r>
      <w:r>
        <w:rPr>
          <w:rFonts w:ascii="IRNazanin" w:hAnsi="IRNazanin" w:eastAsia="IRNazanin"/>
          <w:color w:val="111111"/>
          <w:sz w:val="28"/>
          <w:sz w:val="28"/>
          <w:szCs w:val="28"/>
          <w:rtl w:val="true"/>
          <w:lang w:bidi="fa-IR"/>
        </w:rPr>
        <w:t>الفضلاء المحقّقین رأس</w:t>
      </w:r>
      <w:r>
        <w:rPr>
          <w:rStyle w:val="FootnoteAnchor"/>
          <w:rtl w:val="true"/>
        </w:rPr>
        <w:footnoteReference w:id="575"/>
      </w:r>
      <w:r>
        <w:rPr>
          <w:rFonts w:ascii="IRNazanin" w:hAnsi="IRNazanin" w:eastAsia="IRNazanin"/>
          <w:color w:val="111111"/>
          <w:sz w:val="28"/>
          <w:sz w:val="28"/>
          <w:szCs w:val="28"/>
          <w:rtl w:val="true"/>
          <w:lang w:bidi="fa-IR"/>
        </w:rPr>
        <w:t>العلماء الراسخین ابوالبقاء بهاءالدین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الحافظ سبط ابن الجوزي أنّه افتری</w:t>
      </w:r>
      <w:r>
        <w:rPr>
          <w:rStyle w:val="FootnoteAnchor"/>
          <w:rtl w:val="true"/>
        </w:rPr>
        <w:footnoteReference w:id="576"/>
      </w:r>
      <w:r>
        <w:rPr>
          <w:rFonts w:ascii="IRNazanin" w:hAnsi="IRNazanin" w:eastAsia="IRNazanin"/>
          <w:color w:val="111111"/>
          <w:sz w:val="28"/>
          <w:sz w:val="28"/>
          <w:szCs w:val="28"/>
          <w:rtl w:val="true"/>
          <w:lang w:bidi="fa-IR"/>
        </w:rPr>
        <w:t>علی أبي‌حنیفة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295" w:name="pg9765_66664"/>
    </w:p>
    <w:p>
      <w:pPr>
        <w:pStyle w:val="Heading2"/>
        <w:numPr>
          <w:ilvl w:val="1"/>
          <w:numId w:val="1"/>
        </w:numPr>
        <w:rPr/>
      </w:pPr>
      <w:bookmarkStart w:id="296" w:name="__RefHeading___Toc9118905_2870459653"/>
      <w:bookmarkStart w:id="297" w:name="_Toc105"/>
      <w:bookmarkEnd w:id="295"/>
      <w:bookmarkEnd w:id="296"/>
      <w:r>
        <w:rPr>
          <w:rtl w:val="true"/>
        </w:rPr>
        <w:t>مدائح سبط ابن الجوزی از ابجد العلوم مولوی صدّیق حسن خان</w:t>
      </w:r>
      <w:bookmarkEnd w:id="297"/>
    </w:p>
    <w:p>
      <w:pPr>
        <w:pStyle w:val="BookText"/>
        <w:rPr/>
      </w:pPr>
      <w:r>
        <w:rPr>
          <w:rFonts w:ascii="IRNazanin" w:hAnsi="IRNazanin" w:eastAsia="IRNazanin"/>
          <w:color w:val="111111"/>
          <w:sz w:val="28"/>
          <w:sz w:val="28"/>
          <w:szCs w:val="28"/>
          <w:rtl w:val="true"/>
          <w:lang w:bidi="fa-IR"/>
        </w:rPr>
        <w:t>و مولوی صدّیق حسن خان، سبط ابن الجوزی را به مدائح عظیمه و محامد فخیمه یاد فرموده، و اعتنا به قدح و جرح ذهبی در حقّ او ننموده؛ چنانچه در أبجد العلوم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 شمس‌الدّین أبوالمظفّر یوسف بن قزأوغلي</w:t>
      </w:r>
      <w:r>
        <w:rPr>
          <w:rStyle w:val="FootnoteAnchor"/>
          <w:rtl w:val="true"/>
        </w:rPr>
        <w:footnoteReference w:id="578"/>
      </w:r>
      <w:r>
        <w:rPr>
          <w:rFonts w:ascii="IRNazanin" w:hAnsi="IRNazanin" w:eastAsia="IRNazanin"/>
          <w:color w:val="111111"/>
          <w:sz w:val="28"/>
          <w:sz w:val="28"/>
          <w:szCs w:val="28"/>
          <w:rtl w:val="true"/>
          <w:lang w:bidi="fa-IR"/>
        </w:rPr>
        <w:t>الواعظ المشهور، حنفي المذهب، له صیت وسماع في مجالس وعظه، وقبول عند الملوك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جدّه ببغداد، و سمع ابن طبرزد، وسمع بالموصل ودمشق، وحدّث بها وبمصر، وله تاریخ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في أربعین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رأیته في ثمان مجلّدات لکن ضخام بخطّ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إیثار الإنصاف، ومنتهی السؤول في سیرة الرّسول، واللّوامع في أحادیث المختصر والجامع، وتفسیر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654</w:t>
      </w:r>
      <w:r>
        <w:rPr>
          <w:rStyle w:val="FootnoteAnchor"/>
          <w:rtl w:val="true"/>
        </w:rPr>
        <w:footnoteReference w:id="579"/>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في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أخبرتني أمّي أنّ مولدي سنة اثنتین وثمانین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580"/>
      </w:r>
    </w:p>
    <w:p>
      <w:pPr>
        <w:pStyle w:val="Heading2"/>
        <w:numPr>
          <w:ilvl w:val="1"/>
          <w:numId w:val="1"/>
        </w:numPr>
        <w:rPr/>
      </w:pPr>
      <w:bookmarkStart w:id="298" w:name="__RefHeading___Toc9118907_2870459653"/>
      <w:bookmarkStart w:id="299" w:name="_Toc106"/>
      <w:bookmarkEnd w:id="298"/>
      <w:r>
        <w:rPr>
          <w:rtl w:val="true"/>
        </w:rPr>
        <w:t>ذکر مصنّفات عدیده سبط ابن الجوزی از کشف الظنون</w:t>
      </w:r>
      <w:bookmarkEnd w:id="299"/>
    </w:p>
    <w:p>
      <w:pPr>
        <w:pStyle w:val="BookText"/>
        <w:rPr/>
      </w:pPr>
      <w:r>
        <w:rPr>
          <w:rFonts w:ascii="IRNazanin" w:hAnsi="IRNazanin" w:eastAsia="IRNazanin"/>
          <w:color w:val="111111"/>
          <w:sz w:val="28"/>
          <w:sz w:val="28"/>
          <w:szCs w:val="28"/>
          <w:rtl w:val="true"/>
          <w:lang w:bidi="fa-IR"/>
        </w:rPr>
        <w:t>و مصنّفات سبط ابن الجوزی معروف و مشهور است، بعض آنها را مصطفی ابن عبداللّه القسطنطیني در کشف الظنون یاد کرده، چنانچه گفته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لإمام أئمّة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Style w:val="FootnoteAnchor"/>
          <w:rtl w:val="true"/>
        </w:rPr>
        <w:footnoteReference w:id="581"/>
      </w:r>
      <w:r>
        <w:rPr>
          <w:rFonts w:ascii="IRNazanin" w:hAnsi="IRNazanin" w:eastAsia="IRNazanin"/>
          <w:color w:val="111111"/>
          <w:sz w:val="28"/>
          <w:sz w:val="28"/>
          <w:szCs w:val="28"/>
          <w:rtl w:val="true"/>
          <w:lang w:bidi="fa-IR"/>
        </w:rPr>
        <w:t xml:space="preserve">لأبي‌المظفّر یوسف بن عبداللّه سبط ابن </w:t>
      </w:r>
    </w:p>
    <w:p>
      <w:pPr>
        <w:pStyle w:val="BookText"/>
        <w:rPr/>
      </w:pPr>
      <w:r>
        <w:rPr>
          <w:rFonts w:ascii="IRNazanin" w:hAnsi="IRNazanin" w:eastAsia="IRNazanin"/>
          <w:color w:val="111111"/>
          <w:sz w:val="28"/>
          <w:sz w:val="28"/>
          <w:szCs w:val="28"/>
          <w:rtl w:val="true"/>
          <w:lang w:bidi="fa-IR"/>
        </w:rPr>
        <w:t xml:space="preserve">الجوزي، المتوفّی سنة </w:t>
      </w:r>
      <w:r>
        <w:rPr>
          <w:rFonts w:eastAsia="IRNazanin" w:cs="IRNazanin"/>
          <w:color w:val="111111"/>
          <w:sz w:val="28"/>
          <w:szCs w:val="28"/>
          <w:rtl w:val="true"/>
          <w:lang w:bidi="fa-IR"/>
        </w:rPr>
        <w:t>&lt;</w:t>
      </w:r>
      <w:r>
        <w:rPr>
          <w:rFonts w:eastAsia="IRNazanin" w:cs="IRNazanin"/>
          <w:color w:val="111111"/>
          <w:sz w:val="28"/>
          <w:szCs w:val="28"/>
          <w:lang w:bidi="fa-IR"/>
        </w:rPr>
        <w:t>654</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أربع وخمسین وستّمائة</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في أحادیث المختصر والجامع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لأبي‌المظفّر یوسف بن قزأغلي</w:t>
      </w:r>
      <w:r>
        <w:rPr>
          <w:rStyle w:val="FootnoteAnchor"/>
          <w:rtl w:val="true"/>
        </w:rPr>
        <w:footnoteReference w:id="583"/>
      </w:r>
      <w:r>
        <w:rPr>
          <w:rFonts w:ascii="IRNazanin" w:hAnsi="IRNazanin" w:eastAsia="IRNazanin"/>
          <w:color w:val="111111"/>
          <w:sz w:val="28"/>
          <w:sz w:val="28"/>
          <w:szCs w:val="28"/>
          <w:rtl w:val="true"/>
          <w:lang w:bidi="fa-IR"/>
        </w:rPr>
        <w:t xml:space="preserve">سبط ابن الجوزي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وستّمائة</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نیز در کشف الظنون در ذکر مصنّفین مناقب ابی‌حنیفه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المؤرّخ أبوالمظفّر یوسف بن قزأغلي</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کتاباً في ترجیح مذهبه علی غیره، وذکر فیه أنّ مَن قلّده کان أحوط له وأحفظ لدینه، وذکر الردّ علی مَن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مشتملاً علی نیّف وثلاثین باباً لیس له نظیر فیه، وصنّف أیضاً کتاب الانتصار لإمام أئمّة الأمصار في مجلّدین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ابن وهبان في أوّل منظومته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نیز در کشف الظنون در ذکر شروح جامع کبیر ابی‌عبداللّه محمّد بن الحسن الشیبانی الحنفی گفته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شرح أبي‌المظفّر یوسف بن قزأغلي</w:t>
      </w:r>
      <w:r>
        <w:rPr>
          <w:rStyle w:val="FootnoteAnchor"/>
          <w:rtl w:val="true"/>
        </w:rPr>
        <w:footnoteReference w:id="587"/>
      </w:r>
      <w:r>
        <w:rPr>
          <w:rFonts w:ascii="IRNazanin" w:hAnsi="IRNazanin" w:eastAsia="IRNazanin"/>
          <w:color w:val="111111"/>
          <w:sz w:val="28"/>
          <w:sz w:val="28"/>
          <w:szCs w:val="28"/>
          <w:rtl w:val="true"/>
          <w:lang w:bidi="fa-IR"/>
        </w:rPr>
        <w:t xml:space="preserve">المعروف بسبط ابن الجوزي الحنفي المتوفّى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وستّمائة</w:t>
      </w:r>
      <w:r>
        <w:rPr>
          <w:rFonts w:eastAsia="IRNazanin" w:cs="IRNazanin"/>
          <w:color w:val="111111"/>
          <w:sz w:val="28"/>
          <w:szCs w:val="28"/>
          <w:rtl w:val="true"/>
          <w:lang w:bidi="fa-IR"/>
        </w:rPr>
        <w:t>.»</w:t>
      </w:r>
      <w:r>
        <w:rPr>
          <w:rStyle w:val="FootnoteAnchor"/>
          <w:rtl w:val="true"/>
        </w:rPr>
        <w:footnoteReference w:id="588"/>
      </w:r>
      <w:bookmarkStart w:id="300" w:name="pg9765_66666"/>
    </w:p>
    <w:p>
      <w:pPr>
        <w:pStyle w:val="BookText"/>
        <w:rPr/>
      </w:pPr>
      <w:bookmarkEnd w:id="300"/>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 الإنصاف</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لأبي‌المظفّر یوسف بن قزأغلي</w:t>
      </w:r>
      <w:r>
        <w:rPr>
          <w:rStyle w:val="FootnoteAnchor"/>
          <w:rtl w:val="true"/>
        </w:rPr>
        <w:footnoteReference w:id="590"/>
      </w:r>
      <w:r>
        <w:rPr>
          <w:rFonts w:ascii="IRNazanin" w:hAnsi="IRNazanin" w:eastAsia="IRNazanin"/>
          <w:color w:val="111111"/>
          <w:sz w:val="28"/>
          <w:sz w:val="28"/>
          <w:szCs w:val="28"/>
          <w:rtl w:val="true"/>
          <w:lang w:bidi="fa-IR"/>
        </w:rPr>
        <w:t xml:space="preserve">المعروف بسبط ابن الجوزي المتوفّی سنة </w:t>
      </w:r>
      <w:r>
        <w:rPr>
          <w:rFonts w:eastAsia="IRNazanin" w:cs="IRNazanin"/>
          <w:color w:val="111111"/>
          <w:sz w:val="28"/>
          <w:szCs w:val="28"/>
          <w:rtl w:val="true"/>
          <w:lang w:bidi="fa-IR"/>
        </w:rPr>
        <w:t>&lt;</w:t>
      </w:r>
      <w:r>
        <w:rPr>
          <w:rFonts w:eastAsia="IRNazanin" w:cs="IRNazanin"/>
          <w:color w:val="111111"/>
          <w:sz w:val="28"/>
          <w:szCs w:val="28"/>
          <w:lang w:bidi="fa-IR"/>
        </w:rPr>
        <w:t>654</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أربع وخمسین وستّمائة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الجوزي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 یأتي في الزاء، ولسبطه شمس‌الدّین أبي‌المظفّر یوسف بن قزأغلي</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الحنفي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وستّمائة تفسیر کبیر في سبعة وعشرین مجلّداً</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السؤول في سیرة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لأبي‌المظفّر یوسف بن قزأغلي</w:t>
      </w:r>
      <w:r>
        <w:rPr>
          <w:rStyle w:val="FootnoteAnchor"/>
          <w:rtl w:val="true"/>
        </w:rPr>
        <w:footnoteReference w:id="594"/>
      </w:r>
      <w:r>
        <w:rPr>
          <w:rFonts w:ascii="IRNazanin" w:hAnsi="IRNazanin" w:eastAsia="IRNazanin"/>
          <w:color w:val="111111"/>
          <w:sz w:val="28"/>
          <w:sz w:val="28"/>
          <w:szCs w:val="28"/>
          <w:rtl w:val="true"/>
          <w:lang w:bidi="fa-IR"/>
        </w:rPr>
        <w:t xml:space="preserve">سبط ابن الجوزي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وستّمائة</w:t>
      </w:r>
      <w:r>
        <w:rPr>
          <w:rFonts w:eastAsia="IRNazanin" w:cs="IRNazanin"/>
          <w:color w:val="111111"/>
          <w:sz w:val="28"/>
          <w:szCs w:val="28"/>
          <w:rtl w:val="true"/>
          <w:lang w:bidi="fa-IR"/>
        </w:rPr>
        <w:t>.»</w:t>
      </w:r>
      <w:r>
        <w:rPr>
          <w:rStyle w:val="FootnoteAnchor"/>
          <w:rtl w:val="true"/>
        </w:rPr>
        <w:footnoteReference w:id="595"/>
      </w:r>
    </w:p>
    <w:p>
      <w:pPr>
        <w:pStyle w:val="Heading2"/>
        <w:numPr>
          <w:ilvl w:val="1"/>
          <w:numId w:val="1"/>
        </w:numPr>
        <w:rPr/>
      </w:pPr>
      <w:bookmarkStart w:id="301" w:name="__RefHeading___Toc9118909_2870459653"/>
      <w:bookmarkStart w:id="302" w:name="_Toc107"/>
      <w:bookmarkEnd w:id="301"/>
      <w:r>
        <w:rPr>
          <w:rtl w:val="true"/>
        </w:rPr>
        <w:t>ذکر محمّد عابد سندی مرآة الزمان را در حصر الشارد و بیان سلسله روایت آن تا به مصنّف</w:t>
      </w:r>
      <w:bookmarkEnd w:id="3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عابد بن أحمد علي السندي در حصر الشارد ذکر مرآة الزمان سبط </w:t>
      </w:r>
      <w:bookmarkStart w:id="303" w:name="pg9765_66667"/>
    </w:p>
    <w:p>
      <w:pPr>
        <w:pStyle w:val="BookText"/>
        <w:rPr/>
      </w:pPr>
      <w:bookmarkEnd w:id="303"/>
      <w:r>
        <w:rPr>
          <w:rFonts w:ascii="IRNazanin" w:hAnsi="IRNazanin" w:eastAsia="IRNazanin"/>
          <w:color w:val="111111"/>
          <w:sz w:val="28"/>
          <w:sz w:val="28"/>
          <w:szCs w:val="28"/>
          <w:rtl w:val="true"/>
          <w:lang w:bidi="fa-IR"/>
        </w:rPr>
        <w:t>ابن الجوزی نموده، و اسناد متّصل اجازه روایت آن که برای او حاصل شده وارد نموده،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مرآة الزمان لسبط ابن الجوزي، فأرویه بالسّند المتقدّم إلی الحافظ ابن حجر عن أحمد بن أبي‌بکر المقدسي عن سلیمان عن</w:t>
      </w:r>
      <w:r>
        <w:rPr>
          <w:rStyle w:val="FootnoteAnchor"/>
          <w:rtl w:val="true"/>
        </w:rPr>
        <w:footnoteReference w:id="596"/>
      </w:r>
      <w:r>
        <w:rPr>
          <w:rFonts w:ascii="IRNazanin" w:hAnsi="IRNazanin" w:eastAsia="IRNazanin"/>
          <w:color w:val="111111"/>
          <w:sz w:val="28"/>
          <w:sz w:val="28"/>
          <w:szCs w:val="28"/>
          <w:rtl w:val="true"/>
          <w:lang w:bidi="fa-IR"/>
        </w:rPr>
        <w:t>یوسف بن قزغلي</w:t>
      </w:r>
      <w:r>
        <w:rPr>
          <w:rStyle w:val="FootnoteAnchor"/>
          <w:rtl w:val="true"/>
        </w:rPr>
        <w:footnoteReference w:id="597"/>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علاوه بر این همه، علمای عالیشان و مهره اعیان از کتب سبط ابن الجوزی در تصانیف دینیه نقل‌ها می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شنیدی که ابن خلّکان در وفیات الأعیان و مرزا محمّد بدخشانی در مفتاح النجا از او نقل نموده‌اند</w:t>
      </w:r>
      <w:r>
        <w:rPr>
          <w:rFonts w:eastAsia="IRNazanin" w:cs="IRNazanin"/>
          <w:color w:val="111111"/>
          <w:sz w:val="28"/>
          <w:szCs w:val="28"/>
          <w:rtl w:val="true"/>
          <w:lang w:bidi="fa-IR"/>
        </w:rPr>
        <w:t>.</w:t>
      </w:r>
    </w:p>
    <w:p>
      <w:pPr>
        <w:pStyle w:val="Heading2"/>
        <w:numPr>
          <w:ilvl w:val="1"/>
          <w:numId w:val="1"/>
        </w:numPr>
        <w:rPr/>
      </w:pPr>
      <w:bookmarkStart w:id="304" w:name="__RefHeading___Toc9118911_2870459653"/>
      <w:bookmarkStart w:id="305" w:name="_Toc108"/>
      <w:bookmarkEnd w:id="304"/>
      <w:r>
        <w:rPr>
          <w:rtl w:val="true"/>
        </w:rPr>
        <w:t>نقل صفدی در وافی بالوفیات از سبط ابن الجوزی</w:t>
      </w:r>
      <w:bookmarkEnd w:id="305"/>
    </w:p>
    <w:p>
      <w:pPr>
        <w:pStyle w:val="BookText"/>
        <w:rPr/>
      </w:pPr>
      <w:r>
        <w:rPr>
          <w:rFonts w:ascii="IRNazanin" w:hAnsi="IRNazanin" w:eastAsia="IRNazanin"/>
          <w:color w:val="111111"/>
          <w:sz w:val="28"/>
          <w:sz w:val="28"/>
          <w:szCs w:val="28"/>
          <w:rtl w:val="true"/>
          <w:lang w:bidi="fa-IR"/>
        </w:rPr>
        <w:t>و علّامه صفدی در وافی بالوفیات در ترجمه محمّد بن کرّام بن عراق بن حُزابة السجستاني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سبط ابن الجوزي في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بالقدس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هجّام، یحبّ الکرّامیّة ویحسن الظنّ بهم، فنهاه الفقیه نصر بن إبراهیم المقدسي عنهم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306" w:name="__RefHeading___Toc9118913_2870459653"/>
      <w:bookmarkStart w:id="307" w:name="_Toc109"/>
      <w:bookmarkEnd w:id="306"/>
      <w:r>
        <w:rPr>
          <w:rtl w:val="true"/>
        </w:rPr>
        <w:t>نقل نورالدین سمهودی در جواهر العقدین از سبط ابن الجوزی</w:t>
      </w:r>
      <w:bookmarkEnd w:id="3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سمهودی در جواهر العقدین در ذکر روایات دالّه بر اسعاف معاونین اهل </w:t>
      </w:r>
    </w:p>
    <w:p>
      <w:pPr>
        <w:pStyle w:val="BookText"/>
        <w:rPr/>
      </w:pPr>
      <w:r>
        <w:rPr>
          <w:rFonts w:ascii="IRNazanin" w:hAnsi="IRNazanin" w:eastAsia="IRNazanin"/>
          <w:color w:val="111111"/>
          <w:sz w:val="28"/>
          <w:sz w:val="28"/>
          <w:szCs w:val="28"/>
          <w:rtl w:val="true"/>
          <w:lang w:bidi="fa-IR"/>
        </w:rPr>
        <w:t>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ذلك ما رواه سبط ابن الجوزي بسنده إلی عبداللّه بن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یحجّ سنة ویغزو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w:t>
      </w:r>
      <w:r>
        <w:rPr>
          <w:rStyle w:val="FootnoteAnchor"/>
          <w:rtl w:val="true"/>
        </w:rPr>
        <w:footnoteReference w:id="600"/>
      </w:r>
      <w:r>
        <w:rPr>
          <w:rFonts w:ascii="Amiri" w:hAnsi="Amiri" w:eastAsia="Amiri" w:cs="Amiri"/>
          <w:color w:val="111111"/>
          <w:sz w:val="28"/>
          <w:sz w:val="28"/>
          <w:szCs w:val="28"/>
          <w:rtl w:val="true"/>
          <w:lang w:bidi="ar-SA"/>
        </w:rPr>
        <w:t>السنة التي أحجّ</w:t>
      </w:r>
      <w:r>
        <w:rPr>
          <w:rStyle w:val="FootnoteAnchor"/>
          <w:rtl w:val="true"/>
        </w:rPr>
        <w:footnoteReference w:id="601"/>
      </w:r>
      <w:r>
        <w:rPr>
          <w:rFonts w:ascii="IRNazanin" w:hAnsi="IRNazanin" w:eastAsia="IRNazanin"/>
          <w:color w:val="111111"/>
          <w:sz w:val="28"/>
          <w:sz w:val="28"/>
          <w:szCs w:val="28"/>
          <w:rtl w:val="true"/>
          <w:lang w:bidi="fa-IR"/>
        </w:rPr>
        <w:t>فیها خرجت</w:t>
      </w:r>
      <w:r>
        <w:rPr>
          <w:rStyle w:val="FootnoteAnchor"/>
          <w:rtl w:val="true"/>
        </w:rPr>
        <w:footnoteReference w:id="602"/>
      </w:r>
      <w:r>
        <w:rPr>
          <w:rFonts w:ascii="IRNazanin" w:hAnsi="IRNazanin" w:eastAsia="IRNazanin"/>
          <w:color w:val="111111"/>
          <w:sz w:val="28"/>
          <w:sz w:val="28"/>
          <w:szCs w:val="28"/>
          <w:rtl w:val="true"/>
          <w:lang w:bidi="fa-IR"/>
        </w:rPr>
        <w:t>بخمسمائة دینار إلی موقف الجمّال بالکوفة؛ لأشتري جمالاً، فرأیت امرأة علی بعض المزابل تنتف ریش بطّة منتنة، فتقدّمت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تفعلین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تسأل عمّا لا یعنیك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خاطري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کلامها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شيء، فألححتُ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قد ألجأتني إلی کشف سرّي إلیك، أنا امرأة علویّة ولي أربع بنات یتامی، مات أبوهنّ من قریب، وهذا الیوم الرابع ما أکلنا شیئاً، وقد حلّت لنا المیتة، فأخذت هذه البطّة أصلحها وأحملها إلی بناتي فنأکلها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یا ابن المبارك، أین أنت من</w:t>
      </w:r>
      <w:r>
        <w:rPr>
          <w:rStyle w:val="FootnoteAnchor"/>
          <w:rtl w:val="true"/>
        </w:rPr>
        <w:footnoteReference w:id="604"/>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حجرك، ففتحتْه فصببتُ الدنانیر في طرف إزارها وهي مطرقة لا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ومضیت إلی المنزل، ونزع اللّه من قلبي شهوة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العام، ثمّ تجهّزت إلی بلادي وأقمت حتّی حجّ النّاس وعادوا، فخرجت أتلقّی</w:t>
      </w:r>
      <w:r>
        <w:rPr>
          <w:rStyle w:val="FootnoteAnchor"/>
          <w:rtl w:val="true"/>
        </w:rPr>
        <w:footnoteReference w:id="60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جیراني وأصحابي، فجعلت کلّ مَن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اللّه حجّك وشکر سعیك،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قبل اللّه </w:t>
      </w:r>
    </w:p>
    <w:p>
      <w:pPr>
        <w:pStyle w:val="BookText"/>
        <w:rPr/>
      </w:pPr>
      <w:r>
        <w:rPr>
          <w:rFonts w:ascii="IRNazanin" w:hAnsi="IRNazanin" w:eastAsia="IRNazanin"/>
          <w:color w:val="111111"/>
          <w:sz w:val="28"/>
          <w:sz w:val="28"/>
          <w:szCs w:val="28"/>
          <w:rtl w:val="true"/>
          <w:lang w:bidi="fa-IR"/>
        </w:rPr>
        <w:t>حجّك وشکر سعیك، أ ما قد اجتمعنا بك في مکان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عليّ النّاس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 متفکّراً</w:t>
      </w:r>
      <w:r>
        <w:rPr>
          <w:rStyle w:val="FootnoteAnchor"/>
          <w:rtl w:val="true"/>
        </w:rPr>
        <w:footnoteReference w:id="606"/>
      </w:r>
      <w:r>
        <w:rPr>
          <w:rFonts w:ascii="IRNazanin" w:hAnsi="IRNazanin" w:eastAsia="IRNazanin"/>
          <w:color w:val="111111"/>
          <w:sz w:val="28"/>
          <w:sz w:val="28"/>
          <w:szCs w:val="28"/>
          <w:rtl w:val="true"/>
          <w:lang w:bidi="fa-IR"/>
        </w:rPr>
        <w:t>في ذلك، فرأیت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المنام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لا تعجب؛ فإنّك أغثت ملهوفة من ولدي، فسألت اللّه أن یخلق علی صورتك ملکاً یحجّ عنك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کلّ عام إلی یوم القیامة، فإنْ شئت أن تحجّ وإنْ شئت أن لا تحجّ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 ابن الجوزي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لنا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ولداً صغیراً لابن المبارك دخل بیت بعض الأشراف، فوجدهم یأکلون لحماً ولم یطعموه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إلی ابن المبارك وهو یبکي،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بیت فلان وهم یأکلون لحماً فلم یطعموني، وکانوا جیرانه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 ابن المبارك یعتبهم، فأرسلت إلیه العجوز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احوجتنا إلی کشف أحوالنا، قد مات صاحب الدارة</w:t>
      </w:r>
      <w:r>
        <w:rPr>
          <w:rStyle w:val="FootnoteAnchor"/>
          <w:rtl w:val="true"/>
        </w:rPr>
        <w:footnoteReference w:id="608"/>
      </w:r>
      <w:r>
        <w:rPr>
          <w:rFonts w:ascii="IRNazanin" w:hAnsi="IRNazanin" w:eastAsia="IRNazanin"/>
          <w:color w:val="111111"/>
          <w:sz w:val="28"/>
          <w:sz w:val="28"/>
          <w:szCs w:val="28"/>
          <w:rtl w:val="true"/>
          <w:lang w:bidi="fa-IR"/>
        </w:rPr>
        <w:t>وخلّف أیتاماً ولنا خمسة أیّام ما أکلنا طعاماً، وإنّني قد خرجت إلی مزبلة، فوجدت علیها بطّة میتة، فأخذتها وأصلحتها، ودخل ابنك ونحن نأکل، فما جاز لي أن أطعمه وهو یجد الحلال ویقدر علیه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ابن المبارك، فبعث</w:t>
      </w:r>
      <w:r>
        <w:rPr>
          <w:rStyle w:val="FootnoteAnchor"/>
          <w:rtl w:val="true"/>
        </w:rPr>
        <w:footnoteReference w:id="610"/>
      </w:r>
      <w:r>
        <w:rPr>
          <w:rFonts w:ascii="IRNazanin" w:hAnsi="IRNazanin" w:eastAsia="IRNazanin"/>
          <w:color w:val="111111"/>
          <w:sz w:val="28"/>
          <w:sz w:val="28"/>
          <w:szCs w:val="28"/>
          <w:rtl w:val="true"/>
          <w:lang w:bidi="fa-IR"/>
        </w:rPr>
        <w:t xml:space="preserve">إلیهم بخمسمائة دینار و لم یحجّ في ذلك العام، ورأی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المنام</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جواهر العقدین در ذکر روایات مسطوره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ما رواه سبط ابن الجوزي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عبداللّه بن أحمد المقدسي سنة أربع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کتاب الجوهري عن ابن أبي‌الدّنیا أنّ رجلاً رأی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منامه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فلان المجوسي</w:t>
      </w:r>
      <w:r>
        <w:rPr>
          <w:rStyle w:val="FootnoteAnchor"/>
          <w:rtl w:val="true"/>
        </w:rPr>
        <w:footnoteReference w:id="612"/>
      </w: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أجیبت الدّعوة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جواهر العقدین در ذکر روایات مسطوره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ذلك ما رواه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بنعبدالوهّاب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جار 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کان لي صاحب من أولاد الحسین، وکان رقیق الحال، فکنت 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في بعض السنین، فعاد وقد حسنت حاله، فسألته</w:t>
      </w:r>
      <w:r>
        <w:rPr>
          <w:rStyle w:val="FootnoteAnchor"/>
          <w:rtl w:val="true"/>
        </w:rPr>
        <w:footnoteReference w:id="614"/>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الجوزي فیما حکاه عنه سبطه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العجب من قتال ابن زیاد للحسین، وإنّما العجب من خذلان یزید وضربه بالقضیب ثنایا الحسین وحمل آل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سبایا علی أقتاب الجمال</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308" w:name="pg9765_66671"/>
    </w:p>
    <w:p>
      <w:pPr>
        <w:pStyle w:val="Heading2"/>
        <w:numPr>
          <w:ilvl w:val="1"/>
          <w:numId w:val="1"/>
        </w:numPr>
        <w:rPr/>
      </w:pPr>
      <w:bookmarkStart w:id="309" w:name="__RefHeading___Toc9118915_2870459653"/>
      <w:bookmarkStart w:id="310" w:name="_Toc110"/>
      <w:bookmarkEnd w:id="308"/>
      <w:bookmarkEnd w:id="309"/>
      <w:r>
        <w:rPr>
          <w:rtl w:val="true"/>
        </w:rPr>
        <w:t>نقل نور الدین حلبی در انسان العیون از سبط ابن الجوزی</w:t>
      </w:r>
      <w:bookmarkEnd w:id="310"/>
    </w:p>
    <w:p>
      <w:pPr>
        <w:pStyle w:val="BookText"/>
        <w:rPr/>
      </w:pPr>
      <w:r>
        <w:rPr>
          <w:rFonts w:ascii="IRNazanin" w:hAnsi="IRNazanin" w:eastAsia="IRNazanin"/>
          <w:color w:val="111111"/>
          <w:sz w:val="28"/>
          <w:sz w:val="28"/>
          <w:szCs w:val="28"/>
          <w:rtl w:val="true"/>
          <w:lang w:bidi="fa-IR"/>
        </w:rPr>
        <w:t>و نورالدّین علي بن إبراهیم برهان‌الدّین الحلبي الشافعي در إنسان العیون في سیرة الأمین المأمون در ذکر حفر بئر زمزم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جرهم قد دفنتها، أي فإنّ جرهماً لمّا استخفت بأمر البیت الحرام وارتکبوا الأمور العظام، قام فیهم رئیسهم مِضاض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وحکی ضمّها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ووعظهم فلم یرعووا، فلمّا رأی ذلك عمد إلی غزالتین من ذهب کانتا في الکعبة وما وجد فیها من الأموال أي السیوف والدروع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کانت تهدی إلی الکعبة، ودفنها في بئر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هاتین الغزالتین أهداهما للکعبة وکذا السیوف ساسان أوّل ملوك الفرس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 الفرس لم یحکموا علی البیت ولاحجوه</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ینافي ذلك،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بئر زمزم نضب ماؤها، أي ذهب، فحفرها مضاض باللیل وأعمق الحفر ودفن فیها ذلك، أي ودفن الحجر الأسود أیضاً کما قیل، وطمّ البئر واعتزل قومه فسلّط اللّه تعالی علیهم خزاعة فأخرجتهم من الحرم وتفرّقوا وهلکوا کما تقدّم ثمّ لا زالت زمزم مطمومة لا یعرف محلّها مدّة خزاعة ومدّة قصي ومن بعده إلی زمن عبدالمطّلب ورؤیاه التي أمر فیها بحفرها</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لم یتزوّج قطّ غیر آمنة، و لم تتزوّج آمنة </w:t>
      </w:r>
      <w:bookmarkStart w:id="311" w:name="pg9765_66672"/>
    </w:p>
    <w:p>
      <w:pPr>
        <w:pStyle w:val="BookText"/>
        <w:rPr/>
      </w:pPr>
      <w:bookmarkEnd w:id="311"/>
      <w:r>
        <w:rPr>
          <w:rFonts w:ascii="Amiri" w:hAnsi="Amiri" w:eastAsia="Amiri" w:cs="Amiri"/>
          <w:color w:val="111111"/>
          <w:sz w:val="28"/>
          <w:sz w:val="28"/>
          <w:szCs w:val="28"/>
          <w:rtl w:val="true"/>
          <w:lang w:bidi="ar-SA"/>
        </w:rPr>
        <w:t>قطّ غیره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کلام سبط ابن الجوزي وسبب غناء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عفّان وعبدالمطّلب وأبامسعود الثقفي، لمّا هلك أبرهة وقومه، کانوا أوّل من نزل مخیم الحبشة، فأخذوا من أموال أبرهة وأصحابه شیئاً کثیراً ودفنوه عن قریش، فکانوا أغنی قریش وأکثرهم مالاً، ولمّا مات عفّان ورثه عثمان 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621"/>
      </w:r>
    </w:p>
    <w:p>
      <w:pPr>
        <w:pStyle w:val="Heading2"/>
        <w:numPr>
          <w:ilvl w:val="1"/>
          <w:numId w:val="1"/>
        </w:numPr>
        <w:rPr/>
      </w:pPr>
      <w:bookmarkStart w:id="312" w:name="__RefHeading___Toc9118917_2870459653"/>
      <w:bookmarkStart w:id="313" w:name="_Toc111"/>
      <w:bookmarkEnd w:id="312"/>
      <w:r>
        <w:rPr>
          <w:rtl w:val="true"/>
        </w:rPr>
        <w:t>مدائح حصکفی که در حمایت امام اعظم به ذیل سبط ابن الجوزی تشبّث نموده</w:t>
      </w:r>
      <w:bookmarkEnd w:id="313"/>
    </w:p>
    <w:p>
      <w:pPr>
        <w:pStyle w:val="BookText"/>
        <w:rPr/>
      </w:pPr>
      <w:r>
        <w:rPr>
          <w:rFonts w:ascii="IRNazanin" w:hAnsi="IRNazanin" w:eastAsia="IRNazanin"/>
          <w:color w:val="111111"/>
          <w:sz w:val="28"/>
          <w:sz w:val="28"/>
          <w:szCs w:val="28"/>
          <w:rtl w:val="true"/>
          <w:lang w:bidi="fa-IR"/>
        </w:rPr>
        <w:t>و محمّد بن علي بن محمّد بن علي الحصکفي نیز تشبّث به ذیل سبط ابن الجوزی در حمایت امام اعظم نموده، و حصکفی از اعاظم و اجلّۀ اعلام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الشهیر بابن عابدین در ردّ المحتار به مدح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رحمه اللّه تعالی کما في شرح ابن عبدالرزّاق علی هذا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ابن محمّد بن عليّ بن عبدالرّحمن بن محمّد بن جمال الدّین بن حسن بن زین‌العابدین الحصني الأثري المعروف بالحَصْکفي، صاحب التصانیف في الفقه وغیره؛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الشرح، وشرح المنتقی</w:t>
      </w:r>
      <w:r>
        <w:rPr>
          <w:rStyle w:val="FootnoteAnchor"/>
          <w:rtl w:val="true"/>
        </w:rPr>
        <w:footnoteReference w:id="622"/>
      </w:r>
      <w:r>
        <w:rPr>
          <w:rFonts w:ascii="IRNazanin" w:hAnsi="IRNazanin" w:eastAsia="IRNazanin"/>
          <w:color w:val="111111"/>
          <w:sz w:val="28"/>
          <w:sz w:val="28"/>
          <w:szCs w:val="28"/>
          <w:rtl w:val="true"/>
          <w:lang w:bidi="fa-IR"/>
        </w:rPr>
        <w:t>، وشرح المنار في الأصول، وشرح القطر في النحو، ومختصر الفتاوی الصوفیّة، والجمع بین فتاوی ابن نجیم جمع التمرتاشي</w:t>
      </w:r>
      <w:r>
        <w:rPr>
          <w:rStyle w:val="FootnoteAnchor"/>
          <w:rtl w:val="true"/>
        </w:rPr>
        <w:footnoteReference w:id="6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ابن صاحبها، وله </w:t>
      </w:r>
    </w:p>
    <w:p>
      <w:pPr>
        <w:pStyle w:val="BookText"/>
        <w:rPr/>
      </w:pPr>
      <w:r>
        <w:rPr>
          <w:rFonts w:ascii="IRNazanin" w:hAnsi="IRNazanin" w:eastAsia="IRNazanin"/>
          <w:color w:val="111111"/>
          <w:sz w:val="28"/>
          <w:sz w:val="28"/>
          <w:szCs w:val="28"/>
          <w:rtl w:val="true"/>
          <w:lang w:bidi="fa-IR"/>
        </w:rPr>
        <w:t>تعلیقة علی صحیح البخاري تبلغ نحو ثلاثین کرّاساً، وعلی تفسیر البیضاوي من سورة البقرة إلی سورة الإسراء، وحواش علی الدرر، وغیر ذلك من الرسائل والتحریرات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 له بالفضل والتحقیق مشایخه وأهل عصره،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خیرالدّین الرّملي في إجازته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بدأني بلطائف أسئلة وقفت بها علی کمال روایته وسعة ملکته، فأجبته غیر موسّع علیه، فکرّر عليّ ما هو أعلی، فزدته، فزاد، فرأیت جواد رهانه في غایة المکنة والسبق، فبعدت له الغایة فأتاه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مستریحاً لا یخفق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مستبصراً لا یطرق، فلمّا تبیّن لي أنّه الرّجل الذي حدّثت عنه، وصلت به إلی حالة یأخذ منّي وآخذ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في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له شكّ فدونك فاسأل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جبلاً في العلم غیر مخلخل</w:t>
      </w:r>
    </w:p>
    <w:p>
      <w:pPr>
        <w:pStyle w:val="BookText"/>
        <w:rPr/>
      </w:pPr>
      <w:r>
        <w:rPr>
          <w:rFonts w:ascii="IRNazanin" w:hAnsi="IRNazanin" w:eastAsia="IRNazanin"/>
          <w:color w:val="111111"/>
          <w:sz w:val="28"/>
          <w:sz w:val="28"/>
          <w:szCs w:val="28"/>
          <w:rtl w:val="true"/>
          <w:lang w:bidi="fa-IR"/>
        </w:rPr>
        <w:t>یباري فحول الفقه فیما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یبرز للمیدان غیر مزلزل</w:t>
      </w:r>
    </w:p>
    <w:p>
      <w:pPr>
        <w:pStyle w:val="BookText"/>
        <w:rPr/>
      </w:pPr>
      <w:r>
        <w:rPr>
          <w:rFonts w:ascii="Amiri" w:hAnsi="Amiri" w:eastAsia="Amiri" w:cs="Amiri"/>
          <w:color w:val="111111"/>
          <w:sz w:val="28"/>
          <w:sz w:val="28"/>
          <w:szCs w:val="28"/>
          <w:rtl w:val="true"/>
          <w:lang w:bidi="ar-SA"/>
        </w:rPr>
        <w:t>یقشّر عن لبّ العلوم</w:t>
      </w:r>
      <w:r>
        <w:rPr>
          <w:rStyle w:val="FootnoteAnchor"/>
          <w:rtl w:val="true"/>
        </w:rPr>
        <w:footnoteReference w:id="625"/>
      </w:r>
      <w:r>
        <w:rPr>
          <w:rFonts w:ascii="IRNazanin" w:hAnsi="IRNazanin" w:eastAsia="IRNazanin"/>
          <w:color w:val="111111"/>
          <w:sz w:val="28"/>
          <w:sz w:val="28"/>
          <w:szCs w:val="28"/>
          <w:rtl w:val="true"/>
          <w:lang w:bidi="fa-IR"/>
        </w:rPr>
        <w:t>قشوره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یأتي بما یختاره من مفصّل</w:t>
      </w:r>
    </w:p>
    <w:p>
      <w:pPr>
        <w:pStyle w:val="BookText"/>
        <w:rPr/>
      </w:pPr>
      <w:r>
        <w:rPr>
          <w:rFonts w:ascii="IRNazanin" w:hAnsi="IRNazanin" w:eastAsia="IRNazanin"/>
          <w:color w:val="111111"/>
          <w:sz w:val="28"/>
          <w:sz w:val="28"/>
          <w:szCs w:val="28"/>
          <w:rtl w:val="true"/>
          <w:lang w:bidi="fa-IR"/>
        </w:rPr>
        <w:t>و یقوی علی الترجیح فیه بثاقب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الفهم و الإدراك غیر محوّل</w:t>
      </w:r>
    </w:p>
    <w:p>
      <w:pPr>
        <w:pStyle w:val="BookText"/>
        <w:rPr/>
      </w:pPr>
      <w:r>
        <w:rPr>
          <w:rFonts w:ascii="IRNazanin" w:hAnsi="IRNazanin" w:eastAsia="IRNazanin"/>
          <w:color w:val="111111"/>
          <w:sz w:val="28"/>
          <w:sz w:val="28"/>
          <w:szCs w:val="28"/>
          <w:rtl w:val="true"/>
          <w:lang w:bidi="fa-IR"/>
        </w:rPr>
        <w:t>و فکر إذا ما حاول الصّخر حلّه</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رمت حلّ الصعب في الحال ینجلي</w:t>
      </w:r>
    </w:p>
    <w:p>
      <w:pPr>
        <w:pStyle w:val="BookText"/>
        <w:rPr/>
      </w:pPr>
      <w:r>
        <w:rPr>
          <w:rFonts w:ascii="IRNazanin" w:hAnsi="IRNazanin" w:eastAsia="IRNazanin"/>
          <w:color w:val="111111"/>
          <w:sz w:val="28"/>
          <w:sz w:val="28"/>
          <w:szCs w:val="28"/>
          <w:rtl w:val="true"/>
          <w:lang w:bidi="fa-IR"/>
        </w:rPr>
        <w:t>و ما قلت هذا القول إلّا بعید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 خبایاه بأفحم مقول</w:t>
      </w:r>
    </w:p>
    <w:p>
      <w:pPr>
        <w:pStyle w:val="BookText"/>
        <w:rPr/>
      </w:pPr>
      <w:r>
        <w:rPr>
          <w:rFonts w:ascii="IRNazanin" w:hAnsi="IRNazanin" w:eastAsia="IRNazanin"/>
          <w:color w:val="111111"/>
          <w:sz w:val="28"/>
          <w:sz w:val="28"/>
          <w:szCs w:val="28"/>
          <w:rtl w:val="true"/>
          <w:lang w:bidi="fa-IR"/>
        </w:rPr>
        <w:t>وقال شیخه العلّامة محمّد أفندي المحاسني في إجازته له أیضاً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ممّن نشأ والفضائل تعلّه وتنهله، والرغبة في العلم تقرب له مایحاوله من </w:t>
      </w:r>
    </w:p>
    <w:p>
      <w:pPr>
        <w:pStyle w:val="BookText"/>
        <w:rPr/>
      </w:pPr>
      <w:r>
        <w:rPr>
          <w:rFonts w:ascii="IRNazanin" w:hAnsi="IRNazanin" w:eastAsia="IRNazanin"/>
          <w:color w:val="111111"/>
          <w:sz w:val="28"/>
          <w:sz w:val="28"/>
          <w:szCs w:val="28"/>
          <w:rtl w:val="true"/>
          <w:lang w:bidi="fa-IR"/>
        </w:rPr>
        <w:t>ذلك وتسهّله، حتّی نال من قِداح الکمال القدح المعلّی، وفاز بما وشح به صدر النباهة وحلّی، وکان لي علی الغوص علی غرر الفوائد أعظم معین، فأفاد واستفاد وفهم وأجاد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وترجمه تلمیذه خاتمة البلغاء المحبّي في تاریخه، فقال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عالماً محدّثاً فقیهاً نحویّاً کثیرَ الحفظ والمرویّات، طلق اللّسان، فصیح العبارة، جیّد التقریر والتحریر، وتوفّي عاشر شوّال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وستّین سنة، ودفن بمقبرة باب الصغیر</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هرگاه مدائح منیفه و محامد حصیفه حصکفی شنیدی، پس باید دانست که همین حصکفی در ردّ مختار که محمّد امین الشهیر بابن عابدین در اوّل ردّ المحتار به مدح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فیقول أحوج المفتقرین إلی رحمة أرحم الراحمین محمّد أمین الشهیر بابن عابدین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کتاب الدرّ المختار شرح تنویر الأبصار قد طار في الأقطار وسار في الأمصار وفاق في الاشتهار علی الشمس في رابعة النهار، حتّی أکبّ الناس علیه وصار مفزعهم إلیه وهو الحريّ بأن یطلب ویکون إلیه المذهب؛ فإنّه الطراز المذهّب في المذهب، فلقد حوی من الفروع المنقّحة والمسائل المصحّحة ما لم یحوه غیره من کبار الأسفار، ولم تنسج علی منواله ید الأفکار، بید أنّه لصغر حجمه، ووفور علمه، قد بلغ في الإیجاز إلی حدّ الإلغاز، وتمنع بإعجاز المجتاز في ذلك المجاز عن إنجاز الإفراز بین الحقیقة والمجاز، وقد کنت صرفت في معاناته برهة من الدهر، وبذلت له مع المشقّة شقة من جدید </w:t>
      </w:r>
    </w:p>
    <w:p>
      <w:pPr>
        <w:pStyle w:val="BookText"/>
        <w:rPr/>
      </w:pPr>
      <w:r>
        <w:rPr>
          <w:rFonts w:ascii="IRNazanin" w:hAnsi="IRNazanin" w:eastAsia="IRNazanin"/>
          <w:color w:val="111111"/>
          <w:sz w:val="28"/>
          <w:sz w:val="28"/>
          <w:szCs w:val="28"/>
          <w:rtl w:val="true"/>
          <w:lang w:bidi="fa-IR"/>
        </w:rPr>
        <w:t>العمر، واقتنصت بشبکة الأفهام أجلّ شوارده، وقیّدت بأوتاد الأقلام جلّ أوابده، وصرت في اللیل والنهار سمیره، حتّی أسرّ إليّ سرّه وضمیره، وأطلعني علی حوره المقصورات</w:t>
      </w:r>
      <w:r>
        <w:rPr>
          <w:rStyle w:val="FootnoteAnchor"/>
          <w:rtl w:val="true"/>
        </w:rPr>
        <w:footnoteReference w:id="628"/>
      </w:r>
      <w:r>
        <w:rPr>
          <w:rFonts w:ascii="IRNazanin" w:hAnsi="IRNazanin" w:eastAsia="IRNazanin"/>
          <w:color w:val="111111"/>
          <w:sz w:val="28"/>
          <w:sz w:val="28"/>
          <w:szCs w:val="28"/>
          <w:rtl w:val="true"/>
          <w:lang w:bidi="fa-IR"/>
        </w:rPr>
        <w:t>في الخیام، وکشف لي عن وجوه مخدّراته اللثام، فطفقت أوشي حواشي صفائح</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صحائفه اللطیفة بما هو في الحقیقة بیاض للصّحیفة، ثمّ أردتجمع تلك الفوائد وبسط سمط هاتیك الموائد من متفرّقات الحواشي والرّقاع</w:t>
      </w:r>
      <w:r>
        <w:rPr>
          <w:rStyle w:val="FootnoteAnchor"/>
          <w:rtl w:val="true"/>
        </w:rPr>
        <w:footnoteReference w:id="630"/>
      </w:r>
      <w:r>
        <w:rPr>
          <w:rFonts w:ascii="Amiri" w:hAnsi="Amiri" w:eastAsia="Amiri" w:cs="Amiri"/>
          <w:color w:val="111111"/>
          <w:sz w:val="28"/>
          <w:sz w:val="28"/>
          <w:szCs w:val="28"/>
          <w:rtl w:val="true"/>
          <w:lang w:bidi="ar-SA"/>
        </w:rPr>
        <w:t>خوفاً علیها من الضّیاع</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الجرجاني في مناقبه بسنده لسهل</w:t>
      </w:r>
      <w:r>
        <w:rPr>
          <w:rStyle w:val="FootnoteAnchor"/>
          <w:rtl w:val="true"/>
        </w:rPr>
        <w:footnoteReference w:id="632"/>
      </w:r>
      <w:r>
        <w:rPr>
          <w:rFonts w:ascii="IRNazanin" w:hAnsi="IRNazanin" w:eastAsia="IRNazanin"/>
          <w:color w:val="111111"/>
          <w:sz w:val="28"/>
          <w:sz w:val="28"/>
          <w:szCs w:val="28"/>
          <w:rtl w:val="true"/>
          <w:lang w:bidi="fa-IR"/>
        </w:rPr>
        <w:t>بن عبداللّه التستري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في أمّة موسى وعیسی مثل أبي‌حنیفة لَما تهوّدوا ولَما تنصّروا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أکثر من أن تحصی</w:t>
      </w:r>
      <w:r>
        <w:rPr>
          <w:rStyle w:val="FootnoteAnchor"/>
          <w:rtl w:val="true"/>
        </w:rPr>
        <w:footnoteReference w:id="633"/>
      </w:r>
      <w:r>
        <w:rPr>
          <w:rFonts w:ascii="IRNazanin" w:hAnsi="IRNazanin" w:eastAsia="IRNazanin"/>
          <w:color w:val="111111"/>
          <w:sz w:val="28"/>
          <w:sz w:val="28"/>
          <w:szCs w:val="28"/>
          <w:rtl w:val="true"/>
          <w:lang w:bidi="fa-IR"/>
        </w:rPr>
        <w:t>وصنّف فیها سبط ابن الجوزي مجلّدین کبیرین، وسمّاه الانتصار لإمام أئمّة الأمصار</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محمّد امین الشهیر بابن عابدین به شرح این قول در رد محتار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الانتصار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w:t>
      </w:r>
      <w:r>
        <w:rPr>
          <w:rStyle w:val="FootnoteAnchor"/>
          <w:rtl w:val="true"/>
        </w:rPr>
        <w:footnoteReference w:id="635"/>
      </w:r>
      <w:r>
        <w:rPr>
          <w:rFonts w:ascii="IRNazanin" w:hAnsi="IRNazanin" w:eastAsia="IRNazanin"/>
          <w:color w:val="111111"/>
          <w:sz w:val="28"/>
          <w:sz w:val="28"/>
          <w:szCs w:val="28"/>
          <w:rtl w:val="true"/>
          <w:lang w:bidi="fa-IR"/>
        </w:rPr>
        <w:t xml:space="preserve">بذلك؛ لأنّ الإمام رضي اللّه عنه لمّا شاعت فضائله وعمت الخافقین </w:t>
      </w:r>
    </w:p>
    <w:p>
      <w:pPr>
        <w:pStyle w:val="BookText"/>
        <w:rPr/>
      </w:pPr>
      <w:r>
        <w:rPr>
          <w:rFonts w:ascii="Amiri" w:hAnsi="Amiri" w:eastAsia="Amiri" w:cs="Amiri"/>
          <w:color w:val="111111"/>
          <w:sz w:val="28"/>
          <w:sz w:val="28"/>
          <w:szCs w:val="28"/>
          <w:rtl w:val="true"/>
          <w:lang w:bidi="ar-SA"/>
        </w:rPr>
        <w:t xml:space="preserve">فواضله، جرت علیه العادة القدیمة من إطلاق ألسنة الحاسدين فیه حتّی طعنوا في اجتهاده وعقیدته بما هو مبرّأ منه قطعاً لقصد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أَنْ یُطْفِؤُا نُورَ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یَأْبَی اَللّهُ إِلّا أَنْ یُتِمَّ نُورَهُ</w:t>
      </w:r>
      <w:r>
        <w:rPr>
          <w:rFonts w:eastAsia="Amiri" w:cs="Amiri" w:ascii="Amiri" w:hAnsi="Amiri"/>
          <w:color w:val="111111"/>
          <w:sz w:val="28"/>
          <w:szCs w:val="28"/>
          <w:rtl w:val="true"/>
          <w:lang w:bidi="ar-SA"/>
        </w:rPr>
        <w:t>&gt;</w:t>
      </w:r>
      <w:r>
        <w:rPr>
          <w:rStyle w:val="FootnoteAnchor"/>
          <w:rtl w:val="true"/>
        </w:rPr>
        <w:footnoteReference w:id="636"/>
      </w:r>
      <w:r>
        <w:rPr>
          <w:rFonts w:ascii="IRNazanin" w:hAnsi="IRNazanin" w:eastAsia="IRNazanin"/>
          <w:color w:val="111111"/>
          <w:sz w:val="28"/>
          <w:sz w:val="28"/>
          <w:szCs w:val="28"/>
          <w:rtl w:val="true"/>
          <w:lang w:bidi="fa-IR"/>
        </w:rPr>
        <w:t xml:space="preserve">کما تکلّم بعضهم في مالك، وبعضهم في الشافعي، وبعضهم في أحمد،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تکلّمت فرقة في أبي‌بکر وعمر، وفرقة في عثمان وعليّ، وفرقة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کفرت کلّ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 الذي ینجو من الناس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للناس قال بالظنون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انتصر للإمام رحمه اللّه تعالی العلّامة السیوطي في کتاب سمّاه تبییض الصحیفة، والعلّامة ابن حجر في کتاب سمّاه الخیرات الحسان، والعلّامة یوسف بن عبدالهادي الحنبلي في مجلّد کبیر سمّاه تنویر الصّحیفة، و ذکر فیهعن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في أبي‌حنیفة بسوء ولا تصدقنّ أحداً یسيء القول فیه؛ فإنّي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أفضل ولا أورع ولا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یغترّ أحد بکلام الخطیب؛ فإنّ عنده العصبیّة الزائدة علی جماعة من العلماء کأبي‌حنیفة والإمام أحمد وبعض أصحابه، وتحامل علیهم بکلّ وجه، وصنّف فیه بعضهم السهم المصیب في کبد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الجوزي فإنّه تابع الخطیب، وقد عجب سبطه منه حیث قال في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العجب من الخطیب؛ فإنّه طعن في جماعة من العلماء، وإنّما العجب من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سلك أسلوبه وجاء بما هو أعظم؟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المتعصّبین علی أبي‌حنیفة، الدارقطني وأبونعیم؛ فإنّه لم یذکره في الحلیة </w:t>
      </w:r>
      <w:bookmarkStart w:id="314" w:name="pg9765_66677"/>
    </w:p>
    <w:p>
      <w:pPr>
        <w:pStyle w:val="BookText"/>
        <w:rPr/>
      </w:pPr>
      <w:bookmarkEnd w:id="314"/>
      <w:r>
        <w:rPr>
          <w:rFonts w:ascii="IRNazanin" w:hAnsi="IRNazanin" w:eastAsia="IRNazanin"/>
          <w:color w:val="111111"/>
          <w:sz w:val="28"/>
          <w:sz w:val="28"/>
          <w:szCs w:val="28"/>
          <w:rtl w:val="true"/>
          <w:lang w:bidi="fa-IR"/>
        </w:rPr>
        <w:t>وذکر من دونه في العلم والزّهد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بعد ثبوت صحّت این حدیث شریف و آن هم به سندی که روات آن همه ثقات و از روات صحاح سُنّیه‌اند، و آن هم به روایت امام احمد بن حنبل حاجتی به طرف ذکر دیگر طرق حدیث شریف و نقل آن از دیگر اجلّه و اعاظم محدّثین باقی نماند، لکن بحمد اللّه وحسن توفیقه بنابر مزید تحقیق و تصدیق و نهایت ابطال تزویر و تزویق ارباب تعزیر و تلفیق در وجوه آتیه طرق دیگر هم مذکور و مسطور می‌شود و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&gt;</w:t>
      </w:r>
      <w:r>
        <w:rPr>
          <w:rStyle w:val="FootnoteAnchor"/>
          <w:rtl w:val="true"/>
        </w:rPr>
        <w:footnoteReference w:id="639"/>
      </w:r>
      <w:r>
        <w:rPr>
          <w:rFonts w:ascii="IRNazanin" w:hAnsi="IRNazanin" w:eastAsia="IRNazanin"/>
          <w:color w:val="111111"/>
          <w:sz w:val="28"/>
          <w:sz w:val="28"/>
          <w:szCs w:val="28"/>
          <w:rtl w:val="true"/>
          <w:lang w:bidi="fa-IR"/>
        </w:rPr>
        <w:t>به وضوح و ظهور می‌رسد</w:t>
      </w:r>
      <w:r>
        <w:rPr>
          <w:rFonts w:eastAsia="IRNazanin" w:cs="IRNazanin"/>
          <w:color w:val="111111"/>
          <w:sz w:val="28"/>
          <w:szCs w:val="28"/>
          <w:rtl w:val="true"/>
          <w:lang w:bidi="fa-IR"/>
        </w:rPr>
        <w:t>.</w:t>
      </w:r>
    </w:p>
    <w:p>
      <w:pPr>
        <w:pStyle w:val="Heading2"/>
        <w:numPr>
          <w:ilvl w:val="1"/>
          <w:numId w:val="1"/>
        </w:numPr>
        <w:rPr/>
      </w:pPr>
      <w:bookmarkStart w:id="315" w:name="__RefHeading___Toc9118919_2870459653"/>
      <w:bookmarkStart w:id="316" w:name="_Toc112"/>
      <w:bookmarkEnd w:id="315"/>
      <w:r>
        <w:rPr>
          <w:rtl w:val="true"/>
        </w:rPr>
        <w:t>وجه پنجم از وجوه اثبات حدیث نور و ابطال ادعای اجماع بر وضع آن</w:t>
      </w:r>
      <w:bookmarkEnd w:id="316"/>
    </w:p>
    <w:p>
      <w:pPr>
        <w:pStyle w:val="Heading2"/>
        <w:numPr>
          <w:ilvl w:val="1"/>
          <w:numId w:val="1"/>
        </w:numPr>
        <w:rPr/>
      </w:pPr>
      <w:bookmarkStart w:id="317" w:name="__RefHeading___Toc9118921_2870459653"/>
      <w:bookmarkStart w:id="318" w:name="_Toc113"/>
      <w:bookmarkEnd w:id="317"/>
      <w:r>
        <w:rPr>
          <w:rtl w:val="true"/>
        </w:rPr>
        <w:t>روايت محمّد بن ادریس رازی حدیث نور را</w:t>
      </w:r>
      <w:bookmarkEnd w:id="318"/>
    </w:p>
    <w:p>
      <w:pPr>
        <w:pStyle w:val="BookText"/>
        <w:rPr/>
      </w:pPr>
      <w:r>
        <w:rPr>
          <w:rFonts w:ascii="IRNazanin" w:hAnsi="IRNazanin" w:eastAsia="IRNazanin"/>
          <w:color w:val="111111"/>
          <w:sz w:val="28"/>
          <w:sz w:val="28"/>
          <w:szCs w:val="28"/>
          <w:rtl w:val="true"/>
          <w:lang w:bidi="fa-IR"/>
        </w:rPr>
        <w:t>وجه پنجم آنکه أبوحاتِم محمّد بن إدریس الحنظلي الرازي این حدیث شریف را روایت کرده، چنانچه أحمد بن محمّد العاصمي در زینالفتی في شرح سورة هل أتی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أبي‌منصور،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إدریس الرّازي، قال حدّثنا محمّد بن عبداللّه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حُمید الطّویل، عن أنس بن مالك،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بن أبي‌طالب من نور واحد، نسبّح اللّه عزّ وجلّ في یمنة العرش قبل خلق الدنیا، ولقد سکن آدم الجنّة ونحن في </w:t>
      </w:r>
    </w:p>
    <w:p>
      <w:pPr>
        <w:pStyle w:val="BookText"/>
        <w:rPr/>
      </w:pPr>
      <w:r>
        <w:rPr>
          <w:rFonts w:ascii="IRNazanin" w:hAnsi="IRNazanin" w:eastAsia="IRNazanin"/>
          <w:color w:val="111111"/>
          <w:sz w:val="28"/>
          <w:sz w:val="28"/>
          <w:szCs w:val="28"/>
          <w:rtl w:val="true"/>
          <w:lang w:bidi="fa-IR"/>
        </w:rPr>
        <w:t>صلبه، ولقد رکب نوح السفینة ونحن في صلبه، ولقد قذف إبراهیم في النار ونحن في صلبه، فلم نزل یقلّبنا اللّه عزّ وجلّ من أصلاب طاهرة إلی أرحام طاهرة حتّی انتهی بنا إلی عبدالمطّلب، فجعل ذلك النور بنصفین؛ فجعلني في صلب عبداللّه وجعل علیّاً في صلب أبي‌طالب، وجعل فيّ النّبوة والرّسالة، وجعل في عليّ الفروسیّة والفصاحة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 لنا اسمین من أسمائه، فربّ العرش محمود وأنا محمّد، وهو الأعلی وهذا عليّ</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فهذا الجهبذ العلّامة ابن إدریس إمام أهل التحقیق والتأسیس، قد روی هذا الحدیث الشریف، فنضا حجاب التلبیس، وأبطل کید کلّ مدغل منهمك في التدلیس، وأیّد الحقّ السدید النفیس، ونصر الصّدق الصحیح علی رغم کلّ جاحد خسیس، وزعزع أرکان التعمیس، وأخزی سعي کلّ من في قلبه حبّ الباطل رسیس، وذرّ القذی في عین کلّ من رام التخدیع والتدسیس</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محاسن فاخره و مناقب زاهره و محامد باذخه و مآثر شامخه ابوحاتم را از زبان اکابر و اعاظم و اجلّه و افاخم سُنّیه معترف، و اساطین نقّاد و محقّقین والا نژادشان از بحر زاخر فضل باهر او مغترف، و نبذی از مدائح او در مجلّد حدیث تشبیه شنیدی</w:t>
      </w:r>
      <w:r>
        <w:rPr>
          <w:rStyle w:val="FootnoteAnchor"/>
          <w:rtl w:val="true"/>
        </w:rPr>
        <w:footnoteReference w:id="641"/>
      </w:r>
      <w:r>
        <w:rPr>
          <w:rFonts w:ascii="IRNazanin" w:hAnsi="IRNazanin" w:eastAsia="IRNazanin"/>
          <w:color w:val="111111"/>
          <w:sz w:val="28"/>
          <w:sz w:val="28"/>
          <w:szCs w:val="28"/>
          <w:rtl w:val="true"/>
          <w:lang w:bidi="fa-IR"/>
        </w:rPr>
        <w:t>و به کنه جلالتو عظمت او وارسیدی</w:t>
      </w:r>
      <w:r>
        <w:rPr>
          <w:rStyle w:val="FootnoteAnchor"/>
          <w:rtl w:val="true"/>
        </w:rPr>
        <w:footnoteReference w:id="642"/>
      </w:r>
      <w:r>
        <w:rPr>
          <w:rFonts w:ascii="Amiri" w:hAnsi="Amiri" w:eastAsia="Amiri" w:cs="Amiri"/>
          <w:color w:val="111111"/>
          <w:sz w:val="28"/>
          <w:sz w:val="28"/>
          <w:szCs w:val="28"/>
          <w:rtl w:val="true"/>
          <w:lang w:bidi="ar-SA"/>
        </w:rPr>
        <w:t xml:space="preserve">، و کفی له شرفاً أنّه کان </w:t>
      </w:r>
      <w:bookmarkStart w:id="319" w:name="pg9765_66679"/>
    </w:p>
    <w:p>
      <w:pPr>
        <w:pStyle w:val="BookText"/>
        <w:rPr/>
      </w:pPr>
      <w:bookmarkEnd w:id="319"/>
      <w:r>
        <w:rPr>
          <w:rFonts w:ascii="IRNazanin" w:hAnsi="IRNazanin" w:eastAsia="IRNazanin"/>
          <w:color w:val="111111"/>
          <w:sz w:val="28"/>
          <w:sz w:val="28"/>
          <w:szCs w:val="28"/>
          <w:rtl w:val="true"/>
          <w:lang w:bidi="fa-IR"/>
        </w:rPr>
        <w:t>جاریاً في مضمار البخاري العالي النجار کما صرّح به غیر واحد من أئمّتهم الکبار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9118923_2870459653"/>
      <w:bookmarkStart w:id="321" w:name="_Toc114"/>
      <w:bookmarkEnd w:id="320"/>
      <w:r>
        <w:rPr>
          <w:rtl w:val="true"/>
        </w:rPr>
        <w:t>وجه ششم از وجوه اثبات حدیث نور و ابطال ادعای اجماع بر وضع آن</w:t>
      </w:r>
      <w:bookmarkEnd w:id="321"/>
    </w:p>
    <w:p>
      <w:pPr>
        <w:pStyle w:val="Heading2"/>
        <w:numPr>
          <w:ilvl w:val="1"/>
          <w:numId w:val="1"/>
        </w:numPr>
        <w:rPr/>
      </w:pPr>
      <w:bookmarkStart w:id="322" w:name="__RefHeading___Toc9118925_2870459653"/>
      <w:bookmarkStart w:id="323" w:name="_Toc115"/>
      <w:bookmarkEnd w:id="322"/>
      <w:r>
        <w:rPr>
          <w:rtl w:val="true"/>
        </w:rPr>
        <w:t>روايت عبدالله بن احمد حدیث نور را در زوائد کتاب مناقب جناب امیرالمؤمنین علیه السلام تصنیف والد خود</w:t>
      </w:r>
      <w:bookmarkEnd w:id="3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ششم آنکه عبداللّه بن أحمد بن محمّد بن حنبل الشیباني این حدیث شریف را روایت نموده، چنانچه در زوائد مناقب جناب امیرالمؤمنین علیه السّلام تصنیف والد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645"/>
      </w:r>
      <w:r>
        <w:rPr>
          <w:rFonts w:ascii="Amiri" w:hAnsi="Amiri" w:eastAsia="Amiri" w:cs="Amiri"/>
          <w:color w:val="111111"/>
          <w:sz w:val="28"/>
          <w:sz w:val="28"/>
          <w:szCs w:val="28"/>
          <w:rtl w:val="true"/>
          <w:lang w:bidi="ar-SA"/>
        </w:rPr>
        <w:t>أحمد بن المقدام العجلي</w:t>
      </w:r>
      <w:r>
        <w:rPr>
          <w:rStyle w:val="FootnoteAnchor"/>
          <w:rtl w:val="true"/>
        </w:rPr>
        <w:footnoteReference w:id="6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الفضیل ابن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ثور بن یزید، عن خالد بن مَعْدان، عن زاذان، عن سلمان، قال</w:t>
      </w:r>
      <w:r>
        <w:rPr>
          <w:rFonts w:eastAsia="IRNazanin" w:cs="IRNazanin"/>
          <w:color w:val="111111"/>
          <w:sz w:val="28"/>
          <w:szCs w:val="28"/>
          <w:rtl w:val="true"/>
          <w:lang w:bidi="fa-IR"/>
        </w:rPr>
        <w:t xml:space="preserve">: </w:t>
      </w:r>
      <w:bookmarkStart w:id="324" w:name="pg9765_66680"/>
    </w:p>
    <w:p>
      <w:pPr>
        <w:pStyle w:val="BookText"/>
        <w:rPr/>
      </w:pPr>
      <w:bookmarkEnd w:id="324"/>
      <w:r>
        <w:rPr>
          <w:rFonts w:ascii="Amiri" w:hAnsi="Amiri" w:eastAsia="Amiri" w:cs="Amiri"/>
          <w:color w:val="111111"/>
          <w:sz w:val="28"/>
          <w:sz w:val="28"/>
          <w:szCs w:val="28"/>
          <w:rtl w:val="true"/>
          <w:lang w:bidi="ar-SA"/>
        </w:rPr>
        <w:t>سمعتُ حبیبي رسول اللّه صلّی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وعليّ نوراً بین یدي اللّه عزّ وجلّ قبل أن یخلق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آدم بأربعة عشر ألف عام، فلمّا خلق اللّه آدم قسم ذلك النّور جزئین، فجزء أنا وجزء عليّ</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عبداللّه الخلف السعید و النجل الرّشید، لأحمد الإمام القرم الصّندید، الفارع صهوة التحقیق والتنقید، الحائز للشرف الطارف والتلید، قد حذا حذو والده المجید، واقتفی أثره السّدید، فروی الحدیث الشریف عن خالد العمید، من طریق آخر جدید، مؤیّد الإفادة شیخه وإمامه المجید، وکسر فقرات ظهر کلّ منکر جاحد عنید، وحصد نواجم شرور کلّ متعصّب مرید، وقطع مِن کلّ حاقد متعسّف الورید، وأقحمه في العذاب الوبیل الشّدید، وأذاقه علز الحمیم ومضض الصّدید، فالعجب کلّ العجب کیف یدّعي المخاطب العمید، هذا الإجماع المنکر الباطل الطّرید، ولا یدري ممّا یعلم شناعته کلّ من ألقی السّمع وهو شهید، فاستبصر واستیقن ولا تزلّ قدمك عن المنهج الحمید، فقد دللناك علی الصّواب الزاهر بأبلغ التأيید، وکشفنا عنك غطاءك فبصرك الیوم حدید</w:t>
      </w:r>
      <w:r>
        <w:rPr>
          <w:rFonts w:eastAsia="IRNazanin" w:cs="IRNazanin"/>
          <w:color w:val="111111"/>
          <w:sz w:val="28"/>
          <w:szCs w:val="28"/>
          <w:rtl w:val="true"/>
          <w:lang w:bidi="fa-IR"/>
        </w:rPr>
        <w:t>.</w:t>
      </w:r>
    </w:p>
    <w:p>
      <w:pPr>
        <w:pStyle w:val="Heading2"/>
        <w:numPr>
          <w:ilvl w:val="1"/>
          <w:numId w:val="1"/>
        </w:numPr>
        <w:rPr/>
      </w:pPr>
      <w:bookmarkStart w:id="325" w:name="__RefHeading___Toc9118927_2870459653"/>
      <w:bookmarkStart w:id="326" w:name="_Toc116"/>
      <w:bookmarkEnd w:id="325"/>
      <w:r>
        <w:rPr>
          <w:rtl w:val="true"/>
        </w:rPr>
        <w:t>مدائح عبدالله بن احمد بن حنبل</w:t>
      </w:r>
      <w:bookmarkEnd w:id="3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فضائل و محامد عبداللّه فرزند ارجمند امام احمد از افادات اکابر ائمّه ماهرین و اجلّه اساطین حاذقین و افاخم محدّثین منقّدین و اعاظم شیوخ محقّقین ظاهر است</w:t>
      </w:r>
      <w:r>
        <w:rPr>
          <w:rFonts w:eastAsia="IRNazanin" w:cs="IRNazanin"/>
          <w:color w:val="111111"/>
          <w:sz w:val="28"/>
          <w:szCs w:val="28"/>
          <w:rtl w:val="true"/>
          <w:lang w:bidi="fa-IR"/>
        </w:rPr>
        <w:t>.</w:t>
      </w:r>
      <w:r>
        <w:rPr>
          <w:rStyle w:val="FootnoteAnchor"/>
          <w:rtl w:val="true"/>
        </w:rPr>
        <w:footnoteReference w:id="648"/>
      </w:r>
      <w:bookmarkStart w:id="327" w:name="pg9765_66681"/>
    </w:p>
    <w:p>
      <w:pPr>
        <w:pStyle w:val="Heading2"/>
        <w:numPr>
          <w:ilvl w:val="1"/>
          <w:numId w:val="1"/>
        </w:numPr>
        <w:rPr/>
      </w:pPr>
      <w:bookmarkStart w:id="328" w:name="__RefHeading___Toc9118929_2870459653"/>
      <w:bookmarkStart w:id="329" w:name="_Toc117"/>
      <w:bookmarkEnd w:id="327"/>
      <w:bookmarkEnd w:id="328"/>
      <w:r>
        <w:rPr>
          <w:rtl w:val="true"/>
        </w:rPr>
        <w:t>مدائح عبدالله بن احمد بن حنبل از الکمال في معرفة الرجال</w:t>
      </w:r>
      <w:bookmarkEnd w:id="329"/>
    </w:p>
    <w:p>
      <w:pPr>
        <w:pStyle w:val="BookText"/>
        <w:rPr/>
      </w:pPr>
      <w:r>
        <w:rPr>
          <w:rFonts w:ascii="IRNazanin" w:hAnsi="IRNazanin" w:eastAsia="IRNazanin"/>
          <w:color w:val="111111"/>
          <w:sz w:val="28"/>
          <w:sz w:val="28"/>
          <w:szCs w:val="28"/>
          <w:rtl w:val="true"/>
          <w:lang w:bidi="fa-IR"/>
        </w:rPr>
        <w:t>در مجلّد حدیث غدیر شنیدی که علّامه حافظ عبدالغنی بن عبدالواحد حنبلی مقدسی در الکمال في معرفة الرجال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حنبل أبوعبدالرحمن</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الشیباني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ویحیی بن معین، وأبابکر وعثمان ابني أبي‌شیبة، وأباخیثمة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أبوبکر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ثقةً ثبتاً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بدر بن أبي‌بدر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جَهبذ ابن جهبذ</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أبوالحسین ابن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في الدنیا أروی عن أبیه منه؛ لأنّه سمع المسند وهو ثلاثون ألفاً، والتفسیر وهو مائة وعشرون ألفاً، سمع منهاثمانین ألفاً والباقي وجادة، والناسخ والمنسوخ، والتاریخ، وحدیث شعبة، والمقدّم والمؤخّر في کتاب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والجوابات في القرآن، والمناسك الکبیر والصغیر، وحدیث الشیوخ وغیر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زلنا نری أکابر شیوخنا یشهدون له بمعرفة الرجال وعلل الحدیث </w:t>
      </w:r>
    </w:p>
    <w:p>
      <w:pPr>
        <w:pStyle w:val="BookText"/>
        <w:rPr/>
      </w:pPr>
      <w:r>
        <w:rPr>
          <w:rFonts w:ascii="IRNazanin" w:hAnsi="IRNazanin" w:eastAsia="IRNazanin"/>
          <w:color w:val="111111"/>
          <w:sz w:val="28"/>
          <w:sz w:val="28"/>
          <w:szCs w:val="28"/>
          <w:rtl w:val="true"/>
          <w:lang w:bidi="fa-IR"/>
        </w:rPr>
        <w:t>والأسماء والکنی، والمواظبة علی طلب الحدیث في العراق وغیرها، ویذکرون عن أسلافهم الإقرار له بذلك، حتّی أنّ بعضهم لیسرف في تقریظه إیّاه بالمعرفة وزیادة السّماع للحدیث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أبوالیمن الکندي، أنبأ أبومنصور، أنبأ أبوبکر الخطیب، حدّثني أبویعلی محمّد بن الحسین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ظهر کتابٍ رواه أبوالحسن السّوسنجردي، عن إسماعیل الخُطَبي،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أبي‌زرعة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عبداللّه محظوظ من علم الحدیث و</w:t>
      </w:r>
      <w:r>
        <w:rPr>
          <w:rStyle w:val="FootnoteAnchor"/>
          <w:rtl w:val="true"/>
        </w:rPr>
        <w:footnoteReference w:id="650"/>
      </w:r>
      <w:r>
        <w:rPr>
          <w:rFonts w:ascii="IRNazanin" w:hAnsi="IRNazanin" w:eastAsia="IRNazanin"/>
          <w:color w:val="111111"/>
          <w:sz w:val="28"/>
          <w:sz w:val="28"/>
          <w:szCs w:val="28"/>
          <w:rtl w:val="true"/>
          <w:lang w:bidi="fa-IR"/>
        </w:rPr>
        <w:t>من حفظ الحدیث لا یکاد یذاکرني إلّا بما أحفظ</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أنبأ</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الخطیب، حدّثني محمّد بن علي الصّوري، أنبأ</w:t>
      </w:r>
      <w:r>
        <w:rPr>
          <w:rStyle w:val="FootnoteAnchor"/>
          <w:rtl w:val="true"/>
        </w:rPr>
        <w:footnoteReference w:id="653"/>
      </w:r>
      <w:r>
        <w:rPr>
          <w:rFonts w:ascii="Amiri" w:hAnsi="Amiri" w:eastAsia="Amiri" w:cs="Amiri"/>
          <w:color w:val="111111"/>
          <w:sz w:val="28"/>
          <w:sz w:val="28"/>
          <w:szCs w:val="28"/>
          <w:rtl w:val="true"/>
          <w:lang w:bidi="ar-SA"/>
        </w:rPr>
        <w:t xml:space="preserve">عبدالرحمن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الملحمي</w:t>
      </w:r>
      <w:r>
        <w:rPr>
          <w:rStyle w:val="FootnoteAnchor"/>
          <w:rtl w:val="true"/>
        </w:rPr>
        <w:footnoteReference w:id="654"/>
      </w:r>
      <w:r>
        <w:rPr>
          <w:rFonts w:ascii="IRNazanin" w:hAnsi="IRNazanin" w:eastAsia="IRNazanin"/>
          <w:color w:val="111111"/>
          <w:sz w:val="28"/>
          <w:sz w:val="28"/>
          <w:szCs w:val="28"/>
          <w:rtl w:val="true"/>
          <w:lang w:bidi="fa-IR"/>
        </w:rPr>
        <w:t>، حدّثني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عبّاساً الدوري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أبي‌عبداللّه أحمد بن حنبل، فدخل علیه</w:t>
      </w:r>
      <w:r>
        <w:rPr>
          <w:rStyle w:val="FootnoteAnchor"/>
          <w:rtl w:val="true"/>
        </w:rPr>
        <w:footnoteReference w:id="655"/>
      </w:r>
      <w:r>
        <w:rPr>
          <w:rFonts w:ascii="IRNazanin" w:hAnsi="IRNazanin" w:eastAsia="IRNazanin"/>
          <w:color w:val="111111"/>
          <w:sz w:val="28"/>
          <w:sz w:val="28"/>
          <w:szCs w:val="28"/>
          <w:rtl w:val="true"/>
          <w:lang w:bidi="fa-IR"/>
        </w:rPr>
        <w:t>ابنه عبداللّه، فقال لي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 أباعبدالرحمن قد وعی علماً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عبدالرحمن 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معه من إبراهیم بن مالك، وکتب إليّ بمسائل أبیه وبعلل الحدیث</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أبوأحمد ابن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حنبل أبوعبدالرّحمن نبل بأبیه، </w:t>
      </w:r>
      <w:bookmarkStart w:id="330" w:name="pg9765_66683"/>
    </w:p>
    <w:p>
      <w:pPr>
        <w:pStyle w:val="BookText"/>
        <w:rPr/>
      </w:pPr>
      <w:bookmarkEnd w:id="330"/>
      <w:r>
        <w:rPr>
          <w:rFonts w:ascii="IRNazanin" w:hAnsi="IRNazanin" w:eastAsia="IRNazanin"/>
          <w:color w:val="111111"/>
          <w:sz w:val="28"/>
          <w:sz w:val="28"/>
          <w:szCs w:val="28"/>
          <w:rtl w:val="true"/>
          <w:lang w:bidi="fa-IR"/>
        </w:rPr>
        <w:t xml:space="preserve">وله في نفسه محلّ في العلم، فأحيى علم أبیه من مسنده الذي قرأه علیه أبوه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خصوصاً فلم یقرأه علی غیره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وممّا سأل أباه عن رواة الحدیث، فأخبرهبه ما لم یسأله غیره، ولم یکتب عن أحد إلّا مَن</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أمره أبوه أن یکتب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قال أبوعلي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عبداللّه بن أحمد سنة ثلاث عشرة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تسعین ومئتین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إسماعیل الخطبي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زهیر بن صالح ابن أخیه، ودفن في مقابر باب التبن، وکان الجمع کثیراً فوق المقدار</w:t>
      </w:r>
      <w:r>
        <w:rPr>
          <w:rFonts w:eastAsia="IRNazanin" w:cs="IRNazanin"/>
          <w:color w:val="111111"/>
          <w:sz w:val="28"/>
          <w:szCs w:val="28"/>
          <w:rtl w:val="true"/>
          <w:lang w:bidi="fa-IR"/>
        </w:rPr>
        <w:t>.»</w:t>
      </w:r>
      <w:r>
        <w:rPr>
          <w:rStyle w:val="FootnoteAnchor"/>
          <w:rtl w:val="true"/>
        </w:rPr>
        <w:footnoteReference w:id="657"/>
      </w:r>
    </w:p>
    <w:p>
      <w:pPr>
        <w:pStyle w:val="Heading2"/>
        <w:numPr>
          <w:ilvl w:val="1"/>
          <w:numId w:val="1"/>
        </w:numPr>
        <w:rPr/>
      </w:pPr>
      <w:bookmarkStart w:id="331" w:name="__RefHeading___Toc9118931_2870459653"/>
      <w:bookmarkStart w:id="332" w:name="_Toc118"/>
      <w:bookmarkEnd w:id="331"/>
      <w:r>
        <w:rPr>
          <w:rtl w:val="true"/>
        </w:rPr>
        <w:t>مدائح عبدالله بن احمد بن حنبل از تذکره ذهبی</w:t>
      </w:r>
      <w:bookmarkEnd w:id="332"/>
    </w:p>
    <w:p>
      <w:pPr>
        <w:pStyle w:val="BookText"/>
        <w:rPr/>
      </w:pPr>
      <w:r>
        <w:rPr>
          <w:rFonts w:ascii="IRNazanin" w:hAnsi="IRNazanin" w:eastAsia="IRNazanin"/>
          <w:color w:val="111111"/>
          <w:sz w:val="28"/>
          <w:sz w:val="28"/>
          <w:szCs w:val="28"/>
          <w:rtl w:val="true"/>
          <w:lang w:bidi="fa-IR"/>
        </w:rPr>
        <w:t>و أبوعبداللّه محمّد بن أحمد الذهبي در تذکرة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محمّد بن حنبل، الإمام الحافظ الحجّة أبوعبدالرحمن، محدّث العراق، ولد إمام العلماء أبي‌عبداللّه الشیباني المروزيّ الأصل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ثلاث عشرة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من أبیه فأکثر،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عبدویه صاحب شعبة، والهیثم بن خارجة، ومحمّد بن أبي‌بکر المقدمي، وشیبان بن فرّوخ، و طبقتهم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ومنعه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علي بن الجعد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وأبوبکر النجّاد، ودعلج، وإسحاق الکاذي، وأبو علي ابن الصوّاف، وأبوبکر الشافعي، وأحمد بن محمّد اللنباني</w:t>
      </w:r>
      <w:r>
        <w:rPr>
          <w:rStyle w:val="FootnoteAnchor"/>
          <w:rtl w:val="true"/>
        </w:rPr>
        <w:footnoteReference w:id="658"/>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وأبوبکر </w:t>
      </w:r>
    </w:p>
    <w:p>
      <w:pPr>
        <w:pStyle w:val="BookText"/>
        <w:rPr/>
      </w:pPr>
      <w:r>
        <w:rPr>
          <w:rFonts w:ascii="IRNazanin" w:hAnsi="IRNazanin" w:eastAsia="IRNazanin"/>
          <w:color w:val="111111"/>
          <w:sz w:val="28"/>
          <w:sz w:val="28"/>
          <w:szCs w:val="28"/>
          <w:rtl w:val="true"/>
          <w:lang w:bidi="fa-IR"/>
        </w:rPr>
        <w:t>القطیعي، وخلائق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ثقةً ثبتاً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المنادي في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أروی في الدنیا عن أبیه من عبداللّه بن أحمد؛ لأنّه سمع منه المسند وهو ثلاثون ألفاً، والتفسیر وهو مائة وعشرون ألفاً سمع ثلثه</w:t>
      </w:r>
      <w:r>
        <w:rPr>
          <w:rStyle w:val="FootnoteAnchor"/>
          <w:rtl w:val="true"/>
        </w:rPr>
        <w:footnoteReference w:id="659"/>
      </w:r>
      <w:r>
        <w:rPr>
          <w:rFonts w:ascii="Amiri" w:hAnsi="Amiri" w:eastAsia="Amiri" w:cs="Amiri"/>
          <w:color w:val="111111"/>
          <w:sz w:val="28"/>
          <w:sz w:val="28"/>
          <w:szCs w:val="28"/>
          <w:rtl w:val="true"/>
          <w:lang w:bidi="ar-SA"/>
        </w:rPr>
        <w:t>والباقي وجادة، وسمع منه</w:t>
      </w:r>
      <w:r>
        <w:rPr>
          <w:rStyle w:val="FootnoteAnchor"/>
          <w:rtl w:val="true"/>
        </w:rPr>
        <w:footnoteReference w:id="660"/>
      </w:r>
      <w:r>
        <w:rPr>
          <w:rFonts w:ascii="IRNazanin" w:hAnsi="IRNazanin" w:eastAsia="IRNazanin"/>
          <w:color w:val="111111"/>
          <w:sz w:val="28"/>
          <w:sz w:val="28"/>
          <w:szCs w:val="28"/>
          <w:rtl w:val="true"/>
          <w:lang w:bidi="fa-IR"/>
        </w:rPr>
        <w:t>التاریخ، والناسخ والمنسوخ، وحدیث شعبة، والمقدّم والمؤخّر من کتاب اللّه، وجوابات القرآن، والمناسك الکبیر، وغیر ذلك، وحدیث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زلنا نری أکابر شیوخنا یشهدون لعبداللّه بمعرفة الرّجال ومعرفة علل الحدیث والأسماء، والمواظبة علی الطلب، حتّی أفرط بعضهم وقدّمه علی أحمد</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الكثرة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إسماعيل بن محمّد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مهيب بن سليم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سمعت من أبیك؟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وبضعة عشر ألفاً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عبداللّه محظوظ من علم الحدیث، لا یذاکرني إلّا بما أحفظ</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bookmarkStart w:id="333" w:name="pg9765_66685"/>
    </w:p>
    <w:p>
      <w:pPr>
        <w:pStyle w:val="BookText"/>
        <w:rPr/>
      </w:pPr>
      <w:bookmarkEnd w:id="333"/>
      <w:r>
        <w:rPr>
          <w:rFonts w:ascii="IRNazanin" w:hAnsi="IRNazanin" w:eastAsia="IRNazanin"/>
          <w:color w:val="111111"/>
          <w:sz w:val="28"/>
          <w:sz w:val="28"/>
          <w:szCs w:val="28"/>
          <w:rtl w:val="true"/>
          <w:lang w:bidi="fa-IR"/>
        </w:rPr>
        <w:t>قال 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قد وعی عبداللّه علماً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أبوعلي ابن الصوّاف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شيء أقول قال أبي، قد سمعتُه منه مرّتین أو ثلاثة</w:t>
      </w:r>
      <w:r>
        <w:rPr>
          <w:rStyle w:val="FootnoteAnchor"/>
          <w:rtl w:val="true"/>
        </w:rPr>
        <w:footnoteReference w:id="664"/>
      </w:r>
      <w:r>
        <w:rPr>
          <w:rFonts w:ascii="Amiri" w:hAnsi="Amiri" w:eastAsia="Amiri" w:cs="Amiri"/>
          <w:color w:val="111111"/>
          <w:sz w:val="28"/>
          <w:sz w:val="28"/>
          <w:szCs w:val="28"/>
          <w:rtl w:val="true"/>
          <w:lang w:bidi="ar-SA"/>
        </w:rPr>
        <w:t>، وأقلّه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في سنّ أبیه في شهر جُمادی الآخرة، سنة تسعین ومائتین، وکان جنازته مشهودة رحمه اللّه تعالی</w:t>
      </w:r>
      <w:r>
        <w:rPr>
          <w:rFonts w:eastAsia="IRNazanin" w:cs="IRNazanin"/>
          <w:color w:val="111111"/>
          <w:sz w:val="28"/>
          <w:szCs w:val="28"/>
          <w:rtl w:val="true"/>
          <w:lang w:bidi="fa-IR"/>
        </w:rPr>
        <w:t>.»</w:t>
      </w:r>
      <w:r>
        <w:rPr>
          <w:rStyle w:val="FootnoteAnchor"/>
          <w:rtl w:val="true"/>
        </w:rPr>
        <w:footnoteReference w:id="665"/>
      </w:r>
    </w:p>
    <w:p>
      <w:pPr>
        <w:pStyle w:val="Heading2"/>
        <w:numPr>
          <w:ilvl w:val="1"/>
          <w:numId w:val="1"/>
        </w:numPr>
        <w:rPr/>
      </w:pPr>
      <w:bookmarkStart w:id="334" w:name="__RefHeading___Toc9118933_2870459653"/>
      <w:bookmarkStart w:id="335" w:name="_Toc119"/>
      <w:bookmarkEnd w:id="334"/>
      <w:r>
        <w:rPr>
          <w:rtl w:val="true"/>
        </w:rPr>
        <w:t>محامد عبدالله بن احمد از تهذیب التهذیب ابن حجر عسقلانی</w:t>
      </w:r>
      <w:bookmarkEnd w:id="335"/>
    </w:p>
    <w:p>
      <w:pPr>
        <w:pStyle w:val="BookText"/>
        <w:rPr/>
      </w:pPr>
      <w:r>
        <w:rPr>
          <w:rFonts w:ascii="IRNazanin" w:hAnsi="IRNazanin" w:eastAsia="IRNazanin"/>
          <w:color w:val="111111"/>
          <w:sz w:val="28"/>
          <w:sz w:val="28"/>
          <w:szCs w:val="28"/>
          <w:rtl w:val="true"/>
          <w:lang w:bidi="fa-IR"/>
        </w:rPr>
        <w:t>و ابن حجر عسقلانی در تهذیب التهذیبگفته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أحمد بن محمّد بن حنبل بن هلال بن أسد الشیباني أبوعبدالرحمن البغدادي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وإبراهیم بن الحجّاج السامي، وأحمد بن مَنیع البغوي، وأبي‌إبراهیم إسماعیل بن إبراهیم الترجماني، والحسن بن حمّاد سجّادة، والحکم بن موسی، وداود بن رشید، وأبي‌الربیع الزهراني، وداود بن عمر، والضبّي، وعبدالأعلی بن حمّاد النرسي، وعبیداللّه بن معاذ العنبري، وسريج</w:t>
      </w:r>
      <w:r>
        <w:rPr>
          <w:rStyle w:val="FootnoteAnchor"/>
          <w:rtl w:val="true"/>
        </w:rPr>
        <w:footnoteReference w:id="66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یونس، وأبي‌بکر بن أبي‌شیبة، وکامل بن طلحة الجحدري، والهیثم بن خارجة، ویحیی بن عبدویه مولی ابن المهدي، ومنصور بن أبي‌مزاحم، ومحمّد بن جعفر الورکاني، ومحمّد بن الصبّاح الدولابي، ویحیی ابن معین، وخلق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حدیثین، وأبوبکر بن زیاد، وأبوبکر النّجاد، وأحمد بن کامل، والمحاملي، وأبوالقاسم البغوي، ویحیی بن صاعد، ومحمّد بن مخلد، ودعلج بن أحمد، وأبوبکر الشافعي، وأبوسهل بن زیاد القطّان، وأبوالحسین بن المنادي، وأبوالقاسم الطبراني، وأبوأحمد العسّال</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الإصبهاني، وأبوعوانة الإسفرایني، وأبوعلي الصوّاف، وأبوبکر القطیعي،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وعی عبداللّه علماً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الخُطبي</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عبداللّه محظوظ من علم</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الحدیث، لا یکاد یذاکر</w:t>
      </w:r>
      <w:r>
        <w:rPr>
          <w:rStyle w:val="FootnoteAnchor"/>
          <w:rtl w:val="true"/>
        </w:rPr>
        <w:footnoteReference w:id="670"/>
      </w:r>
      <w:r>
        <w:rPr>
          <w:rFonts w:ascii="IRNazanin" w:hAnsi="IRNazanin" w:eastAsia="IRNazanin"/>
          <w:color w:val="111111"/>
          <w:sz w:val="28"/>
          <w:sz w:val="28"/>
          <w:szCs w:val="28"/>
          <w:rtl w:val="true"/>
          <w:lang w:bidi="fa-IR"/>
        </w:rPr>
        <w:t>إلّا بما لا 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أبوعلي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شيء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فقد سمعتُه مرّتین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أبي‌حاتم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إليّ بمسائل أبیه وبعلل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أبوالحسین ابن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في الدنیا أحد أروی عن أبیه منه؛ لأنّه سمع منه المسند وهو ثلاثون ألفاً، والتفسیر وهو مائة وعشرون ألفاً سمعمنه ثمانین ألفاً والباقي وجادة، والناسخ والمنسوخ، والتاریخ، وحدیث شعبة، وجوابات القرآن، والمناسك وغیر ذلك من التّصانیف، وحدیث الشیوخ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زلنا نری أکابر شیوخنا یشهدون له بمعرفة الرّجال وعلل الحدیث </w:t>
      </w:r>
      <w:bookmarkStart w:id="336" w:name="pg9765_66687"/>
    </w:p>
    <w:p>
      <w:pPr>
        <w:pStyle w:val="BookText"/>
        <w:rPr/>
      </w:pPr>
      <w:bookmarkEnd w:id="336"/>
      <w:r>
        <w:rPr>
          <w:rFonts w:ascii="IRNazanin" w:hAnsi="IRNazanin" w:eastAsia="IRNazanin"/>
          <w:color w:val="111111"/>
          <w:sz w:val="28"/>
          <w:sz w:val="28"/>
          <w:szCs w:val="28"/>
          <w:rtl w:val="true"/>
          <w:lang w:bidi="fa-IR"/>
        </w:rPr>
        <w:t>والأسماء والکنی، والمواظبة علی الطلب حتّی أنّ بعضهم أسرف في تقریظه</w:t>
      </w:r>
      <w:r>
        <w:rPr>
          <w:rStyle w:val="FootnoteAnchor"/>
          <w:rtl w:val="true"/>
        </w:rPr>
        <w:footnoteReference w:id="671"/>
      </w:r>
      <w:r>
        <w:rPr>
          <w:rFonts w:ascii="IRNazanin" w:hAnsi="IRNazanin" w:eastAsia="IRNazanin"/>
          <w:color w:val="111111"/>
          <w:sz w:val="28"/>
          <w:sz w:val="28"/>
          <w:szCs w:val="28"/>
          <w:rtl w:val="true"/>
          <w:lang w:bidi="fa-IR"/>
        </w:rPr>
        <w:t>إیّاه بالمعرفة وزیادة السّماع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 بأبیه وله في نفسه محلّ في العلم، ولم یکتب عن أحد إلّا مَن أمره أبوه أن یکتب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بدر بن أبي‌بدر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جهبذ ابن جهبذ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ثقةً ثبتاً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أبوعليّ ابن الصوّاف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تسعين ومأتين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أرّخه إسماعیل الخطبي</w:t>
      </w:r>
      <w:r>
        <w:rPr>
          <w:rStyle w:val="FootnoteAnchor"/>
          <w:rtl w:val="true"/>
        </w:rPr>
        <w:footnoteReference w:id="6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الدارقطني عن عبداللّه بن أحمد وحنبل 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نبیلان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رجلاً صالحاً صادق اللهجة کثیر الحیاء</w:t>
      </w:r>
      <w:r>
        <w:rPr>
          <w:rFonts w:eastAsia="IRNazanin" w:cs="IRNazanin"/>
          <w:color w:val="111111"/>
          <w:sz w:val="28"/>
          <w:szCs w:val="28"/>
          <w:rtl w:val="true"/>
          <w:lang w:bidi="fa-IR"/>
        </w:rPr>
        <w:t>.»</w:t>
      </w:r>
      <w:r>
        <w:rPr>
          <w:rStyle w:val="FootnoteAnchor"/>
          <w:rtl w:val="true"/>
        </w:rPr>
        <w:footnoteReference w:id="673"/>
      </w:r>
    </w:p>
    <w:p>
      <w:pPr>
        <w:pStyle w:val="Heading2"/>
        <w:numPr>
          <w:ilvl w:val="1"/>
          <w:numId w:val="1"/>
        </w:numPr>
        <w:rPr/>
      </w:pPr>
      <w:bookmarkStart w:id="337" w:name="__RefHeading___Toc9118935_2870459653"/>
      <w:bookmarkStart w:id="338" w:name="_Toc120"/>
      <w:bookmarkEnd w:id="337"/>
      <w:r>
        <w:rPr>
          <w:rtl w:val="true"/>
        </w:rPr>
        <w:t>محامد عبدالله بن احمد از عبر ذهبی</w:t>
      </w:r>
      <w:bookmarkEnd w:id="338"/>
    </w:p>
    <w:p>
      <w:pPr>
        <w:pStyle w:val="BookText"/>
        <w:rPr/>
      </w:pPr>
      <w:r>
        <w:rPr>
          <w:rFonts w:ascii="IRNazanin" w:hAnsi="IRNazanin" w:eastAsia="IRNazanin"/>
          <w:color w:val="111111"/>
          <w:sz w:val="28"/>
          <w:sz w:val="28"/>
          <w:szCs w:val="28"/>
          <w:rtl w:val="true"/>
          <w:lang w:bidi="fa-IR"/>
        </w:rPr>
        <w:t>و ذهبی در عبر در وقائع سنۀ تسعین ومائتین گفته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الحافظ أبوعبدالرحمن عبداللّه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w:t>
      </w:r>
      <w:bookmarkStart w:id="339" w:name="pg9765_66688"/>
    </w:p>
    <w:p>
      <w:pPr>
        <w:pStyle w:val="BookText"/>
        <w:rPr/>
      </w:pPr>
      <w:bookmarkEnd w:id="339"/>
      <w:r>
        <w:rPr>
          <w:rFonts w:ascii="IRNazanin" w:hAnsi="IRNazanin" w:eastAsia="IRNazanin"/>
          <w:color w:val="111111"/>
          <w:sz w:val="28"/>
          <w:sz w:val="28"/>
          <w:szCs w:val="28"/>
          <w:rtl w:val="true"/>
          <w:lang w:bidi="fa-IR"/>
        </w:rPr>
        <w:t>حنبل الذُّهلي الشّیباني ببغداد في جُمادی الآخرة، وله سبع وسبعون سنة کأبیه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إماماً، خبیراً بالحدیث وعلله، مقدّماً فیه، وکان من أروی النّاسعن أبیه، وقد سمع من صغار شیوخ أبیه، وهو الذي رتّب مسند والده</w:t>
      </w:r>
      <w:r>
        <w:rPr>
          <w:rFonts w:eastAsia="IRNazanin" w:cs="IRNazanin"/>
          <w:color w:val="111111"/>
          <w:sz w:val="28"/>
          <w:szCs w:val="28"/>
          <w:rtl w:val="true"/>
          <w:lang w:bidi="fa-IR"/>
        </w:rPr>
        <w:t>.»</w:t>
      </w:r>
      <w:r>
        <w:rPr>
          <w:rStyle w:val="FootnoteAnchor"/>
          <w:rtl w:val="true"/>
        </w:rPr>
        <w:footnoteReference w:id="674"/>
      </w:r>
    </w:p>
    <w:p>
      <w:pPr>
        <w:pStyle w:val="Heading2"/>
        <w:numPr>
          <w:ilvl w:val="1"/>
          <w:numId w:val="1"/>
        </w:numPr>
        <w:rPr/>
      </w:pPr>
      <w:bookmarkStart w:id="340" w:name="__RefHeading___Toc9118937_2870459653"/>
      <w:bookmarkStart w:id="341" w:name="_Toc121"/>
      <w:bookmarkEnd w:id="340"/>
      <w:r>
        <w:rPr>
          <w:rtl w:val="true"/>
        </w:rPr>
        <w:t>مدح عبدالله بن احمد از مرآة الجنان یافعی</w:t>
      </w:r>
      <w:bookmarkEnd w:id="341"/>
    </w:p>
    <w:p>
      <w:pPr>
        <w:pStyle w:val="BookText"/>
        <w:rPr/>
      </w:pPr>
      <w:r>
        <w:rPr>
          <w:rFonts w:ascii="IRNazanin" w:hAnsi="IRNazanin" w:eastAsia="IRNazanin"/>
          <w:color w:val="111111"/>
          <w:sz w:val="28"/>
          <w:sz w:val="28"/>
          <w:szCs w:val="28"/>
          <w:rtl w:val="true"/>
          <w:lang w:bidi="fa-IR"/>
        </w:rPr>
        <w:t>و یافعی در مرآة الجنان در وقائع سنۀ تسعین ومائتین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السنة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أبوعبدالرحمن عبداللّه بن أحمد بن حنبل الشیباني، کان إماماً خبیراً بالحدیث وعلله، مقدّماً فیه</w:t>
      </w:r>
      <w:r>
        <w:rPr>
          <w:rFonts w:eastAsia="IRNazanin" w:cs="IRNazanin"/>
          <w:color w:val="111111"/>
          <w:sz w:val="28"/>
          <w:szCs w:val="28"/>
          <w:rtl w:val="true"/>
          <w:lang w:bidi="fa-IR"/>
        </w:rPr>
        <w:t>.»</w:t>
      </w:r>
      <w:r>
        <w:rPr>
          <w:rStyle w:val="FootnoteAnchor"/>
          <w:rtl w:val="true"/>
        </w:rPr>
        <w:footnoteReference w:id="675"/>
      </w:r>
    </w:p>
    <w:p>
      <w:pPr>
        <w:pStyle w:val="Heading2"/>
        <w:numPr>
          <w:ilvl w:val="1"/>
          <w:numId w:val="1"/>
        </w:numPr>
        <w:rPr/>
      </w:pPr>
      <w:bookmarkStart w:id="342" w:name="__RefHeading___Toc9118939_2870459653"/>
      <w:bookmarkStart w:id="343" w:name="_Toc122"/>
      <w:bookmarkEnd w:id="342"/>
      <w:r>
        <w:rPr>
          <w:rtl w:val="true"/>
        </w:rPr>
        <w:t>[</w:t>
      </w:r>
      <w:r>
        <w:rPr>
          <w:rtl w:val="true"/>
        </w:rPr>
        <w:t>مدح عبدالله بن احمد از طبقات الحفّاظ سيوطى</w:t>
      </w:r>
      <w:r>
        <w:rPr>
          <w:rtl w:val="true"/>
        </w:rPr>
        <w:t>]</w:t>
      </w:r>
      <w:bookmarkEnd w:id="343"/>
    </w:p>
    <w:p>
      <w:pPr>
        <w:pStyle w:val="BookText"/>
        <w:rPr/>
      </w:pPr>
      <w:r>
        <w:rPr>
          <w:rFonts w:ascii="IRNazanin" w:hAnsi="IRNazanin" w:eastAsia="IRNazanin"/>
          <w:color w:val="111111"/>
          <w:sz w:val="28"/>
          <w:sz w:val="28"/>
          <w:szCs w:val="28"/>
          <w:rtl w:val="true"/>
          <w:lang w:bidi="fa-IR"/>
        </w:rPr>
        <w:t>و سیوطی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أبیه، وابن معین،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النّسائي، وابن صاعد، وأبوعوانة، والطبراني، وأبوبکر النجّار، والقطیعي، وأبوبکر الشافعي، وخلق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عبداللّه محظوظ من علم الحدیث لا یکاد یذاکرني إلّا بما لا أحفظ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 بأبیه</w:t>
      </w:r>
      <w:r>
        <w:rPr>
          <w:rStyle w:val="FootnoteAnchor"/>
          <w:rtl w:val="true"/>
        </w:rPr>
        <w:footnoteReference w:id="676"/>
      </w:r>
      <w:r>
        <w:rPr>
          <w:rFonts w:ascii="IRNazanin" w:hAnsi="IRNazanin" w:eastAsia="IRNazanin"/>
          <w:color w:val="111111"/>
          <w:sz w:val="28"/>
          <w:sz w:val="28"/>
          <w:szCs w:val="28"/>
          <w:rtl w:val="true"/>
          <w:lang w:bidi="fa-IR"/>
        </w:rPr>
        <w:t xml:space="preserve">، وله في نفسه محلّ في العلم، فأحیی علم أبیه، ولم یکتب عن أحد إلّا عمّن أمره أبوه أن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344" w:name="pg9765_66689"/>
    </w:p>
    <w:p>
      <w:pPr>
        <w:pStyle w:val="BookText"/>
        <w:rPr/>
      </w:pPr>
      <w:bookmarkEnd w:id="344"/>
      <w:r>
        <w:rPr>
          <w:rFonts w:ascii="Amiri" w:hAnsi="Amiri" w:eastAsia="Amiri" w:cs="Amiri"/>
          <w:color w:val="111111"/>
          <w:sz w:val="28"/>
          <w:sz w:val="28"/>
          <w:szCs w:val="28"/>
          <w:rtl w:val="true"/>
          <w:lang w:bidi="ar-SA"/>
        </w:rPr>
        <w:t>وقال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ثقةً ثبتاً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سنة ثلاث عشرة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تسعین ومائتین</w:t>
      </w:r>
      <w:r>
        <w:rPr>
          <w:rFonts w:eastAsia="IRNazanin" w:cs="IRNazanin"/>
          <w:color w:val="111111"/>
          <w:sz w:val="28"/>
          <w:szCs w:val="28"/>
          <w:rtl w:val="true"/>
          <w:lang w:bidi="fa-IR"/>
        </w:rPr>
        <w:t>.»</w:t>
      </w:r>
      <w:r>
        <w:rPr>
          <w:rStyle w:val="FootnoteAnchor"/>
          <w:rtl w:val="true"/>
        </w:rPr>
        <w:footnoteReference w:id="677"/>
      </w:r>
    </w:p>
    <w:p>
      <w:pPr>
        <w:pStyle w:val="Heading2"/>
        <w:numPr>
          <w:ilvl w:val="1"/>
          <w:numId w:val="1"/>
        </w:numPr>
        <w:rPr/>
      </w:pPr>
      <w:bookmarkStart w:id="345" w:name="__RefHeading___Toc9118941_2870459653"/>
      <w:bookmarkStart w:id="346" w:name="_Toc123"/>
      <w:bookmarkEnd w:id="345"/>
      <w:r>
        <w:rPr>
          <w:rtl w:val="true"/>
        </w:rPr>
        <w:t>وجه هفتم از وجوه اثبات حدیث نور و ابطال ادعای اجماع بر وضع آن</w:t>
      </w:r>
      <w:bookmarkEnd w:id="346"/>
    </w:p>
    <w:p>
      <w:pPr>
        <w:pStyle w:val="Heading2"/>
        <w:numPr>
          <w:ilvl w:val="1"/>
          <w:numId w:val="1"/>
        </w:numPr>
        <w:rPr/>
      </w:pPr>
      <w:bookmarkStart w:id="347" w:name="__RefHeading___Toc9118943_2870459653"/>
      <w:bookmarkStart w:id="348" w:name="_Toc124"/>
      <w:bookmarkEnd w:id="347"/>
      <w:r>
        <w:rPr>
          <w:rtl w:val="true"/>
        </w:rPr>
        <w:t>روایت ابن مردویه حدیث نور را</w:t>
      </w:r>
      <w:bookmarkEnd w:id="348"/>
    </w:p>
    <w:p>
      <w:pPr>
        <w:pStyle w:val="BookText"/>
        <w:rPr/>
      </w:pPr>
      <w:r>
        <w:rPr>
          <w:rFonts w:ascii="IRNazanin" w:hAnsi="IRNazanin" w:eastAsia="IRNazanin"/>
          <w:color w:val="111111"/>
          <w:sz w:val="28"/>
          <w:sz w:val="28"/>
          <w:szCs w:val="28"/>
          <w:rtl w:val="true"/>
          <w:lang w:bidi="fa-IR"/>
        </w:rPr>
        <w:t>وجه هفتم آنکه این حدیث شریف را احمد بن موسی بن مردویه الاصفهانی که از اعاظم وافاخم اساطین محدّثین سنّیه است</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او قیّم بود به معرفت این شأن، و بصیر بود به رجال، و طویل الباع و ملیح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افاده ابن القیّم در زاد المعاد </w:t>
      </w:r>
      <w:r>
        <w:rPr>
          <w:rFonts w:eastAsia="IRNazanin" w:cs="IRNazanin"/>
          <w:color w:val="111111"/>
          <w:sz w:val="28"/>
          <w:szCs w:val="28"/>
          <w:rtl w:val="true"/>
          <w:lang w:bidi="fa-IR"/>
        </w:rPr>
        <w:t>[</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بنی المنتفق منجلی است که ابن مردویه از کبار ائمه سنّت، و اجله شیوخ ملّت، و اماثل حفّاظ آثار، و افاخم خدّام اخبار است، که ابن القیّم به روایت او این حدیث را در کتاب خود مثل روایت دیگر ائمه مذکورین احتجاج و استدلال بر اعتماد و اعتبار و ثبوت و تحقّق و خروج آن از مشکات نبوت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افادات علّامه سبکی در طبقات شافعیه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طبقات الحفّاظ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زرقانی در مواهب لدنیه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کمال عظمت و جلالت ابن مردویه ظاهر و باهر است، کما لا یخفی علی الناظر البصیر و المتأمّل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او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المنتظم في تاريخ الملوك والأمم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تكملة الإكمال لابن نقطة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5589</w:t>
      </w:r>
      <w:r>
        <w:rPr>
          <w:rFonts w:ascii="IRNazanin" w:hAnsi="IRNazanin" w:eastAsia="IRNazanin"/>
          <w:color w:val="111111"/>
          <w:sz w:val="28"/>
          <w:sz w:val="28"/>
          <w:szCs w:val="28"/>
          <w:rtl w:val="true"/>
          <w:lang w:bidi="fa-IR"/>
        </w:rPr>
        <w:t>؛ التقييد لمعرفة رواة السنن والمسانيد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تذكرة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العبر في خبر من غبر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الوافي بالوفيات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النجوم الزاهرة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اخطب</w:t>
      </w:r>
    </w:p>
    <w:p>
      <w:pPr>
        <w:pStyle w:val="BookText"/>
        <w:rPr/>
      </w:pPr>
      <w:r>
        <w:rPr>
          <w:rFonts w:ascii="IRNazanin" w:hAnsi="IRNazanin" w:eastAsia="IRNazanin"/>
          <w:color w:val="111111"/>
          <w:sz w:val="28"/>
          <w:sz w:val="28"/>
          <w:szCs w:val="28"/>
          <w:rtl w:val="true"/>
          <w:lang w:bidi="fa-IR"/>
        </w:rPr>
        <w:t>خوارزم در کتاب المناقب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شهردار هذا</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إجازةً،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عبداللّه بن عبدوس الهَمَداني کتابةً، حدّثنا الشریف أبوطالب الجعفري، حدّثنا ابن مردویه الحافظ، حدّثنا إسحاق بن محمّد بن عليّ بن خالد، حدّثنا أحمد بن زکریّا، حدّثنا ابن طهمان</w:t>
      </w:r>
      <w:r>
        <w:rPr>
          <w:rStyle w:val="FootnoteAnchor"/>
          <w:rtl w:val="true"/>
        </w:rPr>
        <w:footnoteReference w:id="681"/>
      </w:r>
      <w:r>
        <w:rPr>
          <w:rFonts w:ascii="Amiri" w:hAnsi="Amiri" w:eastAsia="Amiri" w:cs="Amiri"/>
          <w:color w:val="111111"/>
          <w:sz w:val="28"/>
          <w:sz w:val="28"/>
          <w:szCs w:val="28"/>
          <w:rtl w:val="true"/>
          <w:lang w:bidi="ar-SA"/>
        </w:rPr>
        <w:t>، حدّثنا محمّد بن خالد الهاشمي، حدّثنا الحسن</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بن إسماعیل بن حمّاد، عن أبیه، عن زیاد بن المنذر، عن محمّد بن عليّ بن الحسین،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نوراً بین یدي اللّه تعالی من قبل أن یخلق آدم بأربعة عشر ألف عام، فلمّا خلق اللّه تعالی آدم سلك ذلك النّور في صلبه فلم یزل اللّه تعالی ینقله من صلب إلی صلب حتّی أقرّه في صلب عبدالمطّلب، فقسمه نصفین</w:t>
      </w:r>
      <w:r>
        <w:rPr>
          <w:rStyle w:val="FootnoteAnchor"/>
          <w:rtl w:val="true"/>
        </w:rPr>
        <w:footnoteReference w:id="68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قسماً في صلب عبداللّه وقسماً في صلب أبي‌طالب،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w:t>
      </w:r>
      <w:r>
        <w:rPr>
          <w:rStyle w:val="FootnoteAnchor"/>
          <w:rtl w:val="true"/>
        </w:rPr>
        <w:footnoteReference w:id="684"/>
      </w:r>
      <w:bookmarkStart w:id="349" w:name="pg9765_66691"/>
    </w:p>
    <w:p>
      <w:pPr>
        <w:pStyle w:val="BookText"/>
        <w:rPr/>
      </w:pPr>
      <w:bookmarkEnd w:id="349"/>
      <w:r>
        <w:rPr>
          <w:rFonts w:ascii="IRNazanin" w:hAnsi="IRNazanin" w:eastAsia="IRNazanin"/>
          <w:color w:val="111111"/>
          <w:sz w:val="28"/>
          <w:sz w:val="28"/>
          <w:szCs w:val="28"/>
          <w:rtl w:val="true"/>
          <w:lang w:bidi="fa-IR"/>
        </w:rPr>
        <w:t>فهذا ابن مردویه إمام الحفّاظ، رئیس الصدر والإیقاظ، بالغ في الإرشاد والتنبیه والإیقاظ، حیث روی الحدیث الشریف ناصراً للحقّ سالکاً سويّ الصراط، مرغماً آناف أرباب الجحود والالطاط، محترزاً عن الزیغ والاختلاط، غیر معرّج علی مجازفات الأنکاس السقاط، فاللّه وليّ التوفیق والصّائن عن الاختباط</w:t>
      </w:r>
      <w:r>
        <w:rPr>
          <w:rFonts w:eastAsia="IRNazanin" w:cs="IRNazanin"/>
          <w:color w:val="111111"/>
          <w:sz w:val="28"/>
          <w:szCs w:val="28"/>
          <w:rtl w:val="true"/>
          <w:lang w:bidi="fa-IR"/>
        </w:rPr>
        <w:t>.</w:t>
      </w:r>
    </w:p>
    <w:p>
      <w:pPr>
        <w:pStyle w:val="Heading2"/>
        <w:numPr>
          <w:ilvl w:val="1"/>
          <w:numId w:val="1"/>
        </w:numPr>
        <w:rPr/>
      </w:pPr>
      <w:bookmarkStart w:id="350" w:name="__RefHeading___Toc9118945_2870459653"/>
      <w:bookmarkStart w:id="351" w:name="_Toc125"/>
      <w:bookmarkEnd w:id="350"/>
      <w:r>
        <w:rPr>
          <w:rtl w:val="true"/>
        </w:rPr>
        <w:t>وجه هشتم از وجوه اثبات حدیث نور و ابطال ادعای اجماع بر وضع آن</w:t>
      </w:r>
      <w:bookmarkEnd w:id="351"/>
    </w:p>
    <w:p>
      <w:pPr>
        <w:pStyle w:val="Heading2"/>
        <w:numPr>
          <w:ilvl w:val="1"/>
          <w:numId w:val="1"/>
        </w:numPr>
        <w:rPr/>
      </w:pPr>
      <w:bookmarkStart w:id="352" w:name="__RefHeading___Toc9118947_2870459653"/>
      <w:bookmarkStart w:id="353" w:name="_Toc126"/>
      <w:bookmarkEnd w:id="352"/>
      <w:r>
        <w:rPr>
          <w:rtl w:val="true"/>
        </w:rPr>
        <w:t>روایت نمودن ابن عبدالبرّ نمری قرطبی حدیث نور را در بهجة المجالس</w:t>
      </w:r>
      <w:bookmarkEnd w:id="353"/>
    </w:p>
    <w:p>
      <w:pPr>
        <w:pStyle w:val="BookText"/>
        <w:rPr/>
      </w:pPr>
      <w:r>
        <w:rPr>
          <w:rFonts w:ascii="IRNazanin" w:hAnsi="IRNazanin" w:eastAsia="IRNazanin"/>
          <w:color w:val="111111"/>
          <w:sz w:val="28"/>
          <w:sz w:val="28"/>
          <w:szCs w:val="28"/>
          <w:rtl w:val="true"/>
          <w:lang w:bidi="fa-IR"/>
        </w:rPr>
        <w:t>وجه هشتم آنکه حافظ أبوعمر یوسف بن عبداللّه المعروف بابن عبدالبرّ النمري القرطبي در کتاب بهجة المجالس وأنس الجالس که مصطفی بن عبداللّه القسطنطینى چلپی در کشف الظنون به ذكر آن گفته</w:t>
      </w:r>
      <w:r>
        <w:rPr>
          <w:rFonts w:eastAsia="IRNazanin" w:cs="IRNazanin"/>
          <w:color w:val="111111"/>
          <w:sz w:val="28"/>
          <w:szCs w:val="28"/>
          <w:rtl w:val="true"/>
          <w:lang w:bidi="fa-IR"/>
        </w:rPr>
        <w:t>:</w:t>
      </w:r>
    </w:p>
    <w:p>
      <w:pPr>
        <w:pStyle w:val="Heading2"/>
        <w:numPr>
          <w:ilvl w:val="1"/>
          <w:numId w:val="1"/>
        </w:numPr>
        <w:rPr/>
      </w:pPr>
      <w:bookmarkStart w:id="354" w:name="__RefHeading___Toc9118949_2870459653"/>
      <w:bookmarkStart w:id="355" w:name="_Toc127"/>
      <w:bookmarkEnd w:id="354"/>
      <w:r>
        <w:rPr>
          <w:rtl w:val="true"/>
        </w:rPr>
        <w:t>ذکر صاحب کشف الظنون بهجة المجالس را و تصریح به اعتبار آن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 وأنس الجالس</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أبي‌عمر یوسف بن عبداللّه بن عبدالبرّ النمريّ القرطبي، المتوفّی سنة ثلاث وستّین وأربعمائة، وهو في مجلّد، من الکتب المعتبرة، في المحاضرات، مرتّب علی مائة وأربعة وعشرین 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أولی إلخ</w:t>
      </w:r>
      <w:r>
        <w:rPr>
          <w:rFonts w:eastAsia="Amiri" w:cs="Amiri" w:ascii="Amiri" w:hAnsi="Amiri"/>
          <w:color w:val="111111"/>
          <w:sz w:val="28"/>
          <w:szCs w:val="28"/>
          <w:rtl w:val="true"/>
          <w:lang w:bidi="ar-SA"/>
        </w:rPr>
        <w:t>.»</w:t>
      </w:r>
      <w:r>
        <w:rPr>
          <w:rStyle w:val="FootnoteAnchor"/>
          <w:rtl w:val="true"/>
        </w:rPr>
        <w:footnoteReference w:id="6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فضائل عدیده جناب امیرالمؤمنین علیه السّلام که از جمله آن حدیث طیر است،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 نسبّح اللّه تعالی یمنة العرش قبل أن یخلق آدم بألفي عام، فلمّا انتهی النور إلی عبدالمطّلب جعله نصفین؛ نصف في عبداللّه ونصف في صلب أبي‌طالب، وشقّ لنا من اسمه، فاللّه محمود وأنا محمّد واللّه الأعلی وهذا عليّ</w:t>
      </w:r>
      <w:r>
        <w:rPr>
          <w:rFonts w:eastAsia="IRNazanin" w:cs="IRNazanin"/>
          <w:color w:val="111111"/>
          <w:sz w:val="28"/>
          <w:szCs w:val="28"/>
          <w:rtl w:val="true"/>
          <w:lang w:bidi="fa-IR"/>
        </w:rPr>
        <w:t>.»</w:t>
      </w:r>
      <w:r>
        <w:rPr>
          <w:rStyle w:val="FootnoteAnchor"/>
          <w:rtl w:val="true"/>
        </w:rPr>
        <w:footnoteReference w:id="6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 ابن عبدالبرّ حیث صدق و برّ، وبان عن صحّة هذا الحدیث الشریف الذي هو قذی عین کلّ معاند نائح هرّ، فظهر أنّ المنکر له والرادّ علیه والمکذّب له لا یمیز الهرّ من البرّ، وأنّه بهذه الخسارة والجسارة أعظم جریرة جرّ،وأفحش طعن علی نفسه جرّ، وخدع معتقدیه بتلبیس الحقّ وتدلیس الباطل وغرّ، وما نفعهم بهذا التلمیع بل أعظم ضرر ضرّ، وأنّه وإن سرّهم ظاهراً ولکنّه حقیقةً أخزاهم وأقحمهم في الوبال والنکال وما سرّ، فیا للعجب من المخاطب الحاذق، والفاضل الماهر الصّادق، کیف یدّعي إجماع السُّنیة علی وضع هذا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عبدالبرّ إمامهم الفائق، الواصل إلی الحقائق، المدرك للدقائق، یظهر صحّته بنسبته حتماً وجزماً إلی أفضل الخلائق، علیه وآله أفضل صلاة وسلام ما ذرّ شارق، وبرق بارق، وأضاء بازق، وجنّ غاسق، فهل یقول أتباع المخاطب أنّ ابن عبدالبرّ والعیاذ باللّه متهوّر مائق، أو متهجّم فاسق، أو معاند مارق، لإجماع السنّیة خارق، أو یندمون علی کذبه وفریته وافترائه فیرجعون إلی الحقّ الحقیق بالاتّباع الواثق</w:t>
      </w:r>
      <w:r>
        <w:rPr>
          <w:rFonts w:eastAsia="IRNazanin" w:cs="IRNazanin"/>
          <w:color w:val="111111"/>
          <w:sz w:val="28"/>
          <w:szCs w:val="28"/>
          <w:rtl w:val="true"/>
          <w:lang w:bidi="fa-IR"/>
        </w:rPr>
        <w:t xml:space="preserve">. </w:t>
      </w:r>
      <w:bookmarkStart w:id="356" w:name="pg9765_66693"/>
    </w:p>
    <w:p>
      <w:pPr>
        <w:pStyle w:val="Heading2"/>
        <w:numPr>
          <w:ilvl w:val="1"/>
          <w:numId w:val="1"/>
        </w:numPr>
        <w:rPr/>
      </w:pPr>
      <w:bookmarkStart w:id="357" w:name="__RefHeading___Toc9118951_2870459653"/>
      <w:bookmarkStart w:id="358" w:name="_Toc128"/>
      <w:bookmarkEnd w:id="356"/>
      <w:bookmarkEnd w:id="357"/>
      <w:r>
        <w:rPr>
          <w:rtl w:val="true"/>
        </w:rPr>
        <w:t>وجه نهم از وجوه اثبات حدیث نور و ابطال ادعای اجماع بر وضع آن</w:t>
      </w:r>
      <w:bookmarkEnd w:id="358"/>
    </w:p>
    <w:p>
      <w:pPr>
        <w:pStyle w:val="Heading2"/>
        <w:numPr>
          <w:ilvl w:val="1"/>
          <w:numId w:val="1"/>
        </w:numPr>
        <w:rPr/>
      </w:pPr>
      <w:bookmarkStart w:id="359" w:name="__RefHeading___Toc9118953_2870459653"/>
      <w:bookmarkStart w:id="360" w:name="_Toc129"/>
      <w:bookmarkEnd w:id="359"/>
      <w:r>
        <w:rPr>
          <w:rtl w:val="true"/>
        </w:rPr>
        <w:t>روایت خطیب بغدادی حدیث نور را</w:t>
      </w:r>
      <w:bookmarkEnd w:id="360"/>
    </w:p>
    <w:p>
      <w:pPr>
        <w:pStyle w:val="BookText"/>
        <w:rPr/>
      </w:pPr>
      <w:r>
        <w:rPr>
          <w:rFonts w:ascii="IRNazanin" w:hAnsi="IRNazanin" w:eastAsia="IRNazanin"/>
          <w:color w:val="111111"/>
          <w:sz w:val="28"/>
          <w:sz w:val="28"/>
          <w:szCs w:val="28"/>
          <w:rtl w:val="true"/>
          <w:lang w:bidi="fa-IR"/>
        </w:rPr>
        <w:t xml:space="preserve">وجه نهم آنکه أبوبکر أحمد بن علي بن ثابت الخطیب البغدادي این حدیث شریف را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ممدوح ائمّه 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چنانچه محمّد ابن یوسف الکنجي در کفایة الطالب في مناقب علي بن أبي‌طالب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والثمانون في أنّ علیّاً خلق من نور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إبراهیم بن برکات الخشوعي بمسجد الرّبوة من غوطة دمشق،أخبرنا الحافظ عليّ بن الحسن</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أبوالقاسم هبةالله بن عبدالله، أنا أبوبكر الخطيب، أنا عليّ بن محمّد بن عبدالله المعدّل، أنا أبوعلي الحسين بن صفوان البرذعي، نا محمّد بن سهل العطّار، حدّثني أبوذكوان، نا حرب بن بيان الضرير من أهل قيسارية، حدّثني أحمد بن عمرو، ثنا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قضيباً من نور قبل أن يخلق الله الدنيا بأربعين ألف عام، فجعله أمام العرش حتّى كان أوّل مبعثي، فشقّ منه نصفاً، فخلق منه نبيّكم، والنصف الآخر 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أخبرنا أبوالقاسم هبةاللّه، أخبرنا الحافظ أبوبکر الخطیب، أخبرنا عليّ بن محمّد بن عبداللّه العدل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العدلي</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أخبرنا أبوعلي الحسن بن صفوان، حدّثنا محمّد بن سهل العطّار، حدّثني أبوذکوان، حدّثني حرب بن بیان الضریر من أهل قیساریة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حدّثني أحمد بن عمرو، حدّثنا أحمد بن عبداللّه، عن عبیداللّه بن</w:t>
      </w:r>
      <w:bookmarkStart w:id="361" w:name="pg9765_66694"/>
    </w:p>
    <w:p>
      <w:pPr>
        <w:pStyle w:val="BookText"/>
        <w:rPr/>
      </w:pPr>
      <w:bookmarkEnd w:id="361"/>
      <w:r>
        <w:rPr>
          <w:rFonts w:ascii="IRNazanin" w:hAnsi="IRNazanin" w:eastAsia="IRNazanin"/>
          <w:color w:val="111111"/>
          <w:sz w:val="28"/>
          <w:sz w:val="28"/>
          <w:szCs w:val="28"/>
          <w:rtl w:val="true"/>
          <w:lang w:bidi="fa-IR"/>
        </w:rPr>
        <w:t>عمرو، عن عبدالکریم الجزري،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قضیباً من نور قبل أن یخلق الدنیا بأربعین ألف عام، فجعله أمام العرش حتّی کان أوّل مبعثي، فشقّ منه نصفاً، فخلق منه نبیّکم، فالنّصف</w:t>
      </w:r>
      <w:r>
        <w:rPr>
          <w:rStyle w:val="FootnoteAnchor"/>
          <w:rtl w:val="true"/>
        </w:rPr>
        <w:footnoteReference w:id="689"/>
      </w:r>
      <w:r>
        <w:rPr>
          <w:rFonts w:ascii="Amiri" w:hAnsi="Amiri" w:eastAsia="Amiri" w:cs="Amiri"/>
          <w:color w:val="111111"/>
          <w:sz w:val="28"/>
          <w:sz w:val="28"/>
          <w:szCs w:val="28"/>
          <w:rtl w:val="true"/>
          <w:lang w:bidi="ar-SA"/>
        </w:rPr>
        <w:t>الآخر عليّ بن أبي‌طالب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إمام أهل الشام عن إمام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کتابیهما</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فیا للعجب العجیب، یروي هذا الحدیث الشریف النّقّاد الخطیب، الذي هو إمامهم البارع الحسیب، وملاذهم الجهبذ المحقّق الأریب، ومنتجع أهل الحدیث وفخر أرباب السیر والتنقیر والتنقیب، وممیّز السلیم من السقیمومزیل المقبول من المعیب، وهو الثافي للکذب عن الدّین الحنیف والشرع الشریف المنادي بذلك على جنازته الحافلة المكثر فيها العويل والنحيب، ثمّ یکون موضوعاً بإجماع السنّیة عند المخاطب اللبیب، هل هذا إلّا بهت غریب، وعدوان مثیر للقلق والوجیب، فاللّه القریب المجیب، هو المجازي علی اعتدائهم وجفائهم وهو حسیب</w:t>
      </w:r>
      <w:r>
        <w:rPr>
          <w:rFonts w:eastAsia="IRNazanin" w:cs="IRNazanin"/>
          <w:color w:val="111111"/>
          <w:sz w:val="28"/>
          <w:szCs w:val="28"/>
          <w:rtl w:val="true"/>
          <w:lang w:bidi="fa-IR"/>
        </w:rPr>
        <w:t>.</w:t>
      </w:r>
    </w:p>
    <w:p>
      <w:pPr>
        <w:pStyle w:val="Heading2"/>
        <w:numPr>
          <w:ilvl w:val="1"/>
          <w:numId w:val="1"/>
        </w:numPr>
        <w:rPr/>
      </w:pPr>
      <w:bookmarkStart w:id="362" w:name="__RefHeading___Toc9118955_2870459653"/>
      <w:bookmarkStart w:id="363" w:name="_Toc130"/>
      <w:bookmarkEnd w:id="362"/>
      <w:r>
        <w:rPr>
          <w:rtl w:val="true"/>
        </w:rPr>
        <w:t>[</w:t>
      </w:r>
      <w:r>
        <w:rPr>
          <w:rtl w:val="true"/>
        </w:rPr>
        <w:t>مدائح تاريخ بغداد</w:t>
      </w:r>
      <w:r>
        <w:rPr>
          <w:rtl w:val="true"/>
        </w:rPr>
        <w:t>]</w:t>
      </w:r>
      <w:bookmarkEnd w:id="363"/>
    </w:p>
    <w:p>
      <w:pPr>
        <w:pStyle w:val="BookText"/>
        <w:rPr/>
      </w:pPr>
      <w:r>
        <w:rPr>
          <w:rFonts w:ascii="IRNazanin" w:hAnsi="IRNazanin" w:eastAsia="IRNazanin"/>
          <w:color w:val="111111"/>
          <w:sz w:val="28"/>
          <w:sz w:val="28"/>
          <w:szCs w:val="28"/>
          <w:rtl w:val="true"/>
          <w:lang w:bidi="fa-IR"/>
        </w:rPr>
        <w:t>و محامد فاخره و مدائح زاهره و مناقب عقیله و فضائل جلیله و اطراآت جمیله تاریخ بغداد که در آن حدیث نور روایت کرده از افادات علمای نقّاد و تحقیقات اساطین والانژاد بلکه از ارشادات مخاطب رئیس الأوتاد</w:t>
      </w:r>
      <w:r>
        <w:rPr>
          <w:rStyle w:val="FootnoteAnchor"/>
          <w:rtl w:val="true"/>
        </w:rPr>
        <w:footnoteReference w:id="69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وضوح </w:t>
      </w:r>
    </w:p>
    <w:p>
      <w:pPr>
        <w:pStyle w:val="BookText"/>
        <w:rPr/>
      </w:pPr>
      <w:r>
        <w:rPr>
          <w:rFonts w:ascii="IRNazanin" w:hAnsi="IRNazanin" w:eastAsia="IRNazanin"/>
          <w:color w:val="111111"/>
          <w:sz w:val="28"/>
          <w:sz w:val="28"/>
          <w:szCs w:val="28"/>
          <w:rtl w:val="true"/>
          <w:lang w:bidi="fa-IR"/>
        </w:rPr>
        <w:t>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جزله در مختار مختصر تاریخ بغداد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الحدیث والعنایة به ومعرفة الرّجال الناقلین له من أجلّ العلوم الشرعیة وأشرفها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من صرف إلیه زمانه ووفّر علیه تعبه الثناءَ والمدح والتّرحم علی السلف الماضین منهم، وقد صنّف الناس في ذلك وأوغلوا وبالغوا ومیّزوا الثقة من المتّهم، والضّعیف من القويّ، وما أعظم فائدة ذلك وأجلّ موقعه؛ لکثرة ما دسّ الملاحدة والزنادقة من الأحادیث الموضوعة البشعة المنفّرة التي فسد بسماعها خلق من الناس، واعتقد الغرّ عند سماعها أنّها من قول صاحب الشرع، فهلك وتسرّع إلی التکذّب ومال إلی الخلاعة، نعوذ باللّه من الشقاء والبلاء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الذي صنّفه الشیخ أبوبکر أحمد بن علي بن ثابت الخطیب الحافظ البغدادي رحمه اللّه وسمّاه تاریخ بغداد کتاب جلیل في هذا العلم، نفیس قدتعب وسهر فیه وأطال الزّمان واللّه تعالی یثیبه ویحسن إلیه، إلّا أنّه طویل وللإطالة آفات، أقربها الملل، والملل داعیة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استخرت اللّه، واختصرته، وذکرت أسماء الرجال الذین ذکرهم علی ترتیبه وما استحسنته من غیر حکایة</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وشعر وحدیث نقلته، فالأغراض تختلف وهوی القلوب سریرة لا تعلم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أبوسعد عبدالکریم بن محمّد السمعاني در انساب به ترجمۀ خطیب گفته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قريباً من مائة مصنَّف، صارت عمدة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p>
    <w:p>
      <w:pPr>
        <w:pStyle w:val="BookText"/>
        <w:rPr/>
      </w:pPr>
      <w:r>
        <w:rPr>
          <w:rFonts w:ascii="Amiri" w:hAnsi="Amiri" w:eastAsia="Amiri" w:cs="Amiri"/>
          <w:color w:val="111111"/>
          <w:sz w:val="28"/>
          <w:sz w:val="28"/>
          <w:szCs w:val="28"/>
          <w:rtl w:val="true"/>
          <w:lang w:bidi="ar-SA"/>
        </w:rPr>
        <w:t>الكبير لمدينة السّلام بغداد</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ابن خلّكان در وفيات الأعيان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أحمد بن عليّ بن ثابت بن أحمد بن مهدي بن ثابت البغدادي المعروف بالخطيب، صاحب تاريخ بغداد وغيره من المصنّفات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الحفّاظ المتقنين والعلماء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سوى التاريخ لكفاه؛ فإنّه يدلّ على اطّلاع عظيم</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 سیر النبلا به ترجمۀ خطیب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يحكي عن ابن خيرون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الخطيب ذكر أنّه لمّا حجّ شرب ماء زمزم ثلاث شربات، وسأل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ثلاث 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بها، وأن يملي الحديث بجامع المنصور، وأن يدفن عند بشر الحافي؛ فقضيت له الثلاث</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سیر النبلا به ترجمه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غیث الأرمَنازيّ</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 الرميلي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ببغداد في ربيع الأوّل سنة ثلاث وستّين وأربعمائة، فرأيت كأنّا اجتمعنا عند أبي‌بكر الخطيب في منزله لقراءة التاريخ على العادة، فكان الخطيب جالس، والشيخ أبوالفتح نصر بن إبراهيم المقدسي عن يمينه، وعن يمين نصر رجل لم أعرفه؛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w:t>
      </w:r>
    </w:p>
    <w:p>
      <w:pPr>
        <w:pStyle w:val="BookText"/>
        <w:rPr/>
      </w:pPr>
      <w:r>
        <w:rPr>
          <w:rFonts w:ascii="Amiri" w:hAnsi="Amiri" w:eastAsia="Amiri" w:cs="Amiri"/>
          <w:color w:val="111111"/>
          <w:sz w:val="28"/>
          <w:sz w:val="28"/>
          <w:szCs w:val="28"/>
          <w:rtl w:val="true"/>
          <w:lang w:bidi="ar-SA"/>
        </w:rPr>
        <w:t>عليه وسلّم، جاء يسمع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جلالة أبي‌بكر</w:t>
      </w:r>
      <w:r>
        <w:rPr>
          <w:rStyle w:val="FootnoteAnchor"/>
          <w:rtl w:val="true"/>
        </w:rPr>
        <w:footnoteReference w:id="698"/>
      </w:r>
      <w:r>
        <w:rPr>
          <w:rFonts w:ascii="Amiri" w:hAnsi="Amiri" w:eastAsia="Amiri" w:cs="Amiri"/>
          <w:color w:val="111111"/>
          <w:sz w:val="28"/>
          <w:sz w:val="28"/>
          <w:szCs w:val="28"/>
          <w:rtl w:val="true"/>
          <w:lang w:bidi="ar-SA"/>
        </w:rPr>
        <w:t xml:space="preserve">إذ يحضر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لقول من يعيب التاريخ ويذكر أنّ فيه تحاملاً على أقوام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سبكى در طبقات شافعيه در ترجمۀ خطيب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أبوالفرج الإسفرايني وأسنده عنه الحافظ ابن عساكر في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أبوالقاسم مكّي بن عبدالسّلام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منزل الشيخ أبي‌الحسن الزعفراني ببغداد، فرأيت في المنام عند السحر كأنّا اجتمعنا عند الخطيب لقراءة التاريخ في منزله على العادة، وكان الخطيب جالساً، وعن يمينه الشيخ نصر المقدسي، وعن يمين الفقيه نصر رجلٌ 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لم يجر</w:t>
      </w:r>
      <w:r>
        <w:rPr>
          <w:rStyle w:val="FootnoteAnchor"/>
          <w:rtl w:val="true"/>
        </w:rPr>
        <w:footnoteReference w:id="700"/>
      </w:r>
      <w:r>
        <w:rPr>
          <w:rFonts w:ascii="Amiri" w:hAnsi="Amiri" w:eastAsia="Amiri" w:cs="Amiri"/>
          <w:color w:val="111111"/>
          <w:sz w:val="28"/>
          <w:sz w:val="28"/>
          <w:szCs w:val="28"/>
          <w:rtl w:val="true"/>
          <w:lang w:bidi="ar-SA"/>
        </w:rPr>
        <w:t>عادته بالحضور معنا؟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وسلّم جاء يسمع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جلالة الشيخ</w:t>
      </w:r>
      <w:r>
        <w:rPr>
          <w:rStyle w:val="FootnoteAnchor"/>
          <w:rtl w:val="true"/>
        </w:rPr>
        <w:footnoteReference w:id="701"/>
      </w:r>
      <w:r>
        <w:rPr>
          <w:rFonts w:ascii="Amiri" w:hAnsi="Amiri" w:eastAsia="Amiri" w:cs="Amiri"/>
          <w:color w:val="111111"/>
          <w:sz w:val="28"/>
          <w:sz w:val="28"/>
          <w:szCs w:val="28"/>
          <w:rtl w:val="true"/>
          <w:lang w:bidi="ar-SA"/>
        </w:rPr>
        <w:t>أبي‌بكر إذ حضر النبي صلّى الله عليه وسلّم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ردّ لمن يعيب التاريخ ويذكر أنّ فيه تحاملاً على أقوام، وشغلني التفكّر في هذا عن النهوض إلى رسول الله صلّى الله عليه وسلّم وسؤاله عن أشياء كنت قد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في الحال ولم أكلّمه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ذهبی در سیر النبلا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أبوالحسين الحافظ، أنشدنا جعفر بن منير، أنشدنا السلفي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تصانيف ابن ثابت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 من الصبا الغضّ الرطيب</w:t>
      </w:r>
    </w:p>
    <w:p>
      <w:pPr>
        <w:pStyle w:val="BookText"/>
        <w:rPr/>
      </w:pPr>
      <w:r>
        <w:rPr>
          <w:rFonts w:ascii="IRNazanin" w:hAnsi="IRNazanin" w:eastAsia="IRNazanin"/>
          <w:color w:val="111111"/>
          <w:sz w:val="28"/>
          <w:sz w:val="28"/>
          <w:szCs w:val="28"/>
          <w:rtl w:val="true"/>
          <w:lang w:bidi="fa-IR"/>
        </w:rPr>
        <w:t>تراها</w:t>
      </w:r>
      <w:r>
        <w:rPr>
          <w:rStyle w:val="FootnoteAnchor"/>
          <w:rtl w:val="true"/>
        </w:rPr>
        <w:footnoteReference w:id="703"/>
      </w:r>
      <w:r>
        <w:rPr>
          <w:rFonts w:ascii="Amiri" w:hAnsi="Amiri" w:eastAsia="Amiri" w:cs="Amiri"/>
          <w:color w:val="111111"/>
          <w:sz w:val="28"/>
          <w:sz w:val="28"/>
          <w:szCs w:val="28"/>
          <w:rtl w:val="true"/>
          <w:lang w:bidi="ar-SA"/>
        </w:rPr>
        <w:t>إذ رواها من حواها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رياضاً للفتى اليقظ اللبيب</w:t>
      </w:r>
    </w:p>
    <w:p>
      <w:pPr>
        <w:pStyle w:val="BookText"/>
        <w:rPr/>
      </w:pPr>
      <w:r>
        <w:rPr>
          <w:rFonts w:ascii="Amiri" w:hAnsi="Amiri" w:eastAsia="Amiri" w:cs="Amiri"/>
          <w:color w:val="111111"/>
          <w:sz w:val="28"/>
          <w:sz w:val="28"/>
          <w:szCs w:val="28"/>
          <w:rtl w:val="true"/>
          <w:lang w:bidi="ar-SA"/>
        </w:rPr>
        <w:t>و يأخذ حسن ما قد ضاع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الحافظ الفطن الأريب</w:t>
      </w:r>
    </w:p>
    <w:p>
      <w:pPr>
        <w:pStyle w:val="BookText"/>
        <w:rPr/>
      </w:pPr>
      <w:r>
        <w:rPr>
          <w:rFonts w:ascii="Amiri" w:hAnsi="Amiri" w:eastAsia="Amiri" w:cs="Amiri"/>
          <w:color w:val="111111"/>
          <w:sz w:val="28"/>
          <w:sz w:val="28"/>
          <w:szCs w:val="28"/>
          <w:rtl w:val="true"/>
          <w:lang w:bidi="ar-SA"/>
        </w:rPr>
        <w:t>و أيّة</w:t>
      </w:r>
      <w:r>
        <w:rPr>
          <w:rStyle w:val="FootnoteAnchor"/>
          <w:rtl w:val="true"/>
        </w:rPr>
        <w:footnoteReference w:id="704"/>
      </w:r>
      <w:r>
        <w:rPr>
          <w:rFonts w:ascii="Amiri" w:hAnsi="Amiri" w:eastAsia="Amiri" w:cs="Amiri"/>
          <w:color w:val="111111"/>
          <w:sz w:val="28"/>
          <w:sz w:val="28"/>
          <w:szCs w:val="28"/>
          <w:rtl w:val="true"/>
          <w:lang w:bidi="ar-SA"/>
        </w:rPr>
        <w:t>راحة و نعيم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يوازي كتبها بل أيّ طيب</w:t>
      </w:r>
    </w:p>
    <w:p>
      <w:pPr>
        <w:pStyle w:val="BookText"/>
        <w:rPr/>
      </w:pPr>
      <w:r>
        <w:rPr>
          <w:rFonts w:ascii="Amiri" w:hAnsi="Amiri" w:eastAsia="Amiri" w:cs="Amiri"/>
          <w:color w:val="111111"/>
          <w:sz w:val="28"/>
          <w:sz w:val="28"/>
          <w:szCs w:val="28"/>
          <w:rtl w:val="true"/>
          <w:lang w:bidi="ar-SA"/>
        </w:rPr>
        <w:t>رواها السمعاني في تاريخه عن يحيى بن سعدون عن السلفي</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نیز ذهبی در تذکرة الحفّاظ به ترجمۀ خطیب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أبوالحسين</w:t>
      </w:r>
      <w:r>
        <w:rPr>
          <w:rStyle w:val="FootnoteAnchor"/>
          <w:rtl w:val="true"/>
        </w:rPr>
        <w:footnoteReference w:id="706"/>
      </w:r>
      <w:r>
        <w:rPr>
          <w:rFonts w:ascii="Amiri" w:hAnsi="Amiri" w:eastAsia="Amiri" w:cs="Amiri"/>
          <w:color w:val="111111"/>
          <w:sz w:val="28"/>
          <w:sz w:val="28"/>
          <w:szCs w:val="28"/>
          <w:rtl w:val="true"/>
          <w:lang w:bidi="ar-SA"/>
        </w:rPr>
        <w:t>اليونيني، أنشدنا أبوالفضل الهمداني، أنشدنا السلفي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w:t>
      </w:r>
      <w:r>
        <w:rPr>
          <w:rStyle w:val="FootnoteAnchor"/>
          <w:rtl w:val="true"/>
        </w:rPr>
        <w:footnoteReference w:id="707"/>
      </w:r>
      <w:r>
        <w:rPr>
          <w:rFonts w:ascii="Amiri" w:hAnsi="Amiri" w:eastAsia="Amiri" w:cs="Amiri"/>
          <w:color w:val="111111"/>
          <w:sz w:val="28"/>
          <w:sz w:val="28"/>
          <w:szCs w:val="28"/>
          <w:rtl w:val="true"/>
          <w:lang w:bidi="ar-SA"/>
        </w:rPr>
        <w:t xml:space="preserve">السمعاني في الذيل عن يحيى بن سعدون، عن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تصانيف ابن ثابت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الصبا الغضّ الرطيب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الأشعار المذكورة في سير النبلاء</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بر عجب آنکه از افادات خود مخاطب نقّاد، مدح و ثنای تاریخ بغداد و دیگر مصنّفات خطیب والانژاد واضح و لائح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بستان المحّدثین به ترجمۀ خطیب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او زیاده بر شصت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است تاریخ بغدادوکفایة، و</w:t>
      </w:r>
      <w:r>
        <w:rPr>
          <w:rStyle w:val="FootnoteAnchor"/>
          <w:rtl w:val="true"/>
        </w:rPr>
        <w:footnoteReference w:id="709"/>
      </w:r>
      <w:r>
        <w:rPr>
          <w:rFonts w:ascii="Amiri" w:hAnsi="Amiri" w:eastAsia="Amiri" w:cs="Amiri"/>
          <w:color w:val="111111"/>
          <w:sz w:val="28"/>
          <w:sz w:val="28"/>
          <w:szCs w:val="28"/>
          <w:rtl w:val="true"/>
          <w:lang w:bidi="ar-SA"/>
        </w:rPr>
        <w:t xml:space="preserve">شرف أصحاب الحديث، والسابق واللاحق، والمتّفق والمفترق، والمؤتلف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والمختلف</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وتلخيص المتشابه، وكتاب الرواة عن مالك، وغنية المقتبس 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الملتبس، وتمييز متصل الأسانيد، ورواية الأبناء عن</w:t>
      </w:r>
      <w:r>
        <w:rPr>
          <w:rStyle w:val="FootnoteAnchor"/>
          <w:rtl w:val="true"/>
        </w:rPr>
        <w:footnoteReference w:id="710"/>
      </w:r>
      <w:r>
        <w:rPr>
          <w:rFonts w:ascii="Amiri" w:hAnsi="Amiri" w:eastAsia="Amiri" w:cs="Amiri"/>
          <w:color w:val="111111"/>
          <w:sz w:val="28"/>
          <w:sz w:val="28"/>
          <w:szCs w:val="28"/>
          <w:rtl w:val="true"/>
          <w:lang w:bidi="ar-SA"/>
        </w:rPr>
        <w:t>الآباء، وغير ذلك من التصانيف المفيدة التي هي بضاعة المحدّثين وعروتهم في فنّهم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ابوطاهر السلفى در حقّ تصانیف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تصانيف ابن ثابت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 من الصبا الغضّ الرطيب</w:t>
      </w:r>
    </w:p>
    <w:p>
      <w:pPr>
        <w:pStyle w:val="BookText"/>
        <w:rPr/>
      </w:pPr>
      <w:r>
        <w:rPr>
          <w:rFonts w:ascii="Amiri" w:hAnsi="Amiri" w:eastAsia="Amiri" w:cs="Amiri"/>
          <w:color w:val="111111"/>
          <w:sz w:val="28"/>
          <w:sz w:val="28"/>
          <w:szCs w:val="28"/>
          <w:rtl w:val="true"/>
          <w:lang w:bidi="ar-SA"/>
        </w:rPr>
        <w:t>يراها إذ رواها من حواها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رياضاً للفتى اليقظ اللبيب</w:t>
      </w:r>
    </w:p>
    <w:p>
      <w:pPr>
        <w:pStyle w:val="BookText"/>
        <w:rPr/>
      </w:pPr>
      <w:r>
        <w:rPr>
          <w:rFonts w:ascii="Amiri" w:hAnsi="Amiri" w:eastAsia="Amiri" w:cs="Amiri"/>
          <w:color w:val="111111"/>
          <w:sz w:val="28"/>
          <w:sz w:val="28"/>
          <w:szCs w:val="28"/>
          <w:rtl w:val="true"/>
          <w:lang w:bidi="ar-SA"/>
        </w:rPr>
        <w:t>و يأخذ حسن ما قد ضاع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w:t>
      </w:r>
      <w:r>
        <w:rPr>
          <w:rStyle w:val="FootnoteAnchor"/>
          <w:rtl w:val="true"/>
        </w:rPr>
        <w:footnoteReference w:id="711"/>
      </w:r>
      <w:r>
        <w:rPr>
          <w:rFonts w:ascii="Amiri" w:hAnsi="Amiri" w:eastAsia="Amiri" w:cs="Amiri"/>
          <w:color w:val="111111"/>
          <w:sz w:val="28"/>
          <w:sz w:val="28"/>
          <w:szCs w:val="28"/>
          <w:rtl w:val="true"/>
          <w:lang w:bidi="ar-SA"/>
        </w:rPr>
        <w:t>الحافظ الفطن الأريب</w:t>
      </w:r>
    </w:p>
    <w:p>
      <w:pPr>
        <w:pStyle w:val="BookText"/>
        <w:rPr/>
      </w:pPr>
      <w:r>
        <w:rPr>
          <w:rFonts w:ascii="Amiri" w:hAnsi="Amiri" w:eastAsia="Amiri" w:cs="Amiri"/>
          <w:color w:val="111111"/>
          <w:sz w:val="28"/>
          <w:sz w:val="28"/>
          <w:szCs w:val="28"/>
          <w:rtl w:val="true"/>
          <w:lang w:bidi="ar-SA"/>
        </w:rPr>
        <w:t>فأيّة راحة و نعيم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يوازي كتبها بل أيّ طيب</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نیز در بستان المحدّثین به ترجمۀ خطیب گفته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حجّ چون متّصل آب زمزم رسید، سه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مبارک سیر خورد، و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حالت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تاریخ بغداد را روایت کند و منتشر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در جامع منصور که بهترین بقاع بغداد است به املا 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شود، سوم آنکه مدفن او متّصل بشر حافی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حاجت او روا شد والحمد لله</w:t>
      </w:r>
      <w:r>
        <w:rPr>
          <w:rFonts w:eastAsia="IRNazanin" w:cs="IRNazanin"/>
          <w:color w:val="111111"/>
          <w:sz w:val="28"/>
          <w:szCs w:val="28"/>
          <w:rtl w:val="true"/>
          <w:lang w:bidi="fa-IR"/>
        </w:rPr>
        <w:t xml:space="preserve">.» </w:t>
      </w:r>
      <w:bookmarkStart w:id="364" w:name="pg9765_66700"/>
    </w:p>
    <w:p>
      <w:pPr>
        <w:pStyle w:val="BookText"/>
        <w:rPr/>
      </w:pPr>
      <w:bookmarkEnd w:id="364"/>
      <w:r>
        <w:rPr>
          <w:rFonts w:ascii="IRNazanin" w:hAnsi="IRNazanin" w:eastAsia="IRNazanin"/>
          <w:color w:val="111111"/>
          <w:sz w:val="28"/>
          <w:sz w:val="28"/>
          <w:szCs w:val="28"/>
          <w:rtl w:val="true"/>
          <w:lang w:bidi="fa-IR"/>
        </w:rPr>
        <w:t>إلی أن قال في البستان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آن عهد گفت که من روزی در بغداد به خواب بودم، دیدم که گویا ما نزد خطیب حاضریم و می‌خواهیم که تاریخ بغداد بنا بر عادت نزد او بخوانیم، در</w:t>
      </w:r>
      <w:r>
        <w:rPr>
          <w:rStyle w:val="FootnoteAnchor"/>
          <w:rtl w:val="true"/>
        </w:rPr>
        <w:footnoteReference w:id="713"/>
      </w:r>
      <w:r>
        <w:rPr>
          <w:rFonts w:ascii="IRNazanin" w:hAnsi="IRNazanin" w:eastAsia="IRNazanin"/>
          <w:color w:val="111111"/>
          <w:sz w:val="28"/>
          <w:sz w:val="28"/>
          <w:szCs w:val="28"/>
          <w:rtl w:val="true"/>
          <w:lang w:bidi="fa-IR"/>
        </w:rPr>
        <w:t xml:space="preserve">دست راست، شیخ نصر بن ابراهیم مقدسی نشسته‌اند، وبر دست راست ایشان بزرگی دیگر نشسته، بسیار با جلالت و هیبت که چشم از جمالش خیره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می‌شود</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کیست؟ گفتند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ایشان حضرت رسول صلّى الله علیه وسلّم برای شنیدن این تاریخ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شرف عظیم است خطیب را رحمه الله تعالی</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p>
    <w:p>
      <w:pPr>
        <w:pStyle w:val="Heading2"/>
        <w:numPr>
          <w:ilvl w:val="1"/>
          <w:numId w:val="1"/>
        </w:numPr>
        <w:rPr/>
      </w:pPr>
      <w:bookmarkStart w:id="365" w:name="__RefHeading___Toc9118957_2870459653"/>
      <w:bookmarkStart w:id="366" w:name="_Toc131"/>
      <w:bookmarkEnd w:id="365"/>
      <w:r>
        <w:rPr>
          <w:rtl w:val="true"/>
        </w:rPr>
        <w:t>وجه دهم از وجوه اثبات حدیث نور و ابطال ادعای اجماع بر وضع آن</w:t>
      </w:r>
      <w:bookmarkEnd w:id="366"/>
    </w:p>
    <w:p>
      <w:pPr>
        <w:pStyle w:val="Heading2"/>
        <w:numPr>
          <w:ilvl w:val="1"/>
          <w:numId w:val="1"/>
        </w:numPr>
        <w:rPr/>
      </w:pPr>
      <w:bookmarkStart w:id="367" w:name="__RefHeading___Toc9118959_2870459653"/>
      <w:bookmarkStart w:id="368" w:name="_Toc132"/>
      <w:bookmarkEnd w:id="367"/>
      <w:r>
        <w:rPr>
          <w:rtl w:val="true"/>
        </w:rPr>
        <w:t>[</w:t>
      </w:r>
      <w:r>
        <w:rPr>
          <w:rtl w:val="true"/>
        </w:rPr>
        <w:t>روايت نمودن ابن المغازلى حديث نور را در مناقب</w:t>
      </w:r>
      <w:r>
        <w:rPr>
          <w:rtl w:val="true"/>
        </w:rPr>
        <w:t>]</w:t>
      </w:r>
      <w:bookmarkEnd w:id="3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دهم آنکه أبوالحسن عليّ بن محمّد بن الطیّب الجُلّابي المعروف بابن المغازلي این حدیث شریف را به سه طریق روایت نموده، چنانچه در کتاب مناقب جناب امیرالمؤمنین علیه السّلام که نسخه آن، جناب الحبر الهمام عمدة الکرام مولوی سیّد شریف حسین خان أدام اللّه المنان برای حقیر از حُدیده خرید فرموده آوردند،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وعليّ نوراً بین یدي اللّه أخبرنا أبوغالب محمّد بن أحمد بن سهل النّحوي رحمه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أخبرنا أبوالحسن عليّ بن منصور الحلبي الأخباري،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حدّثنا</w:t>
      </w:r>
      <w:r>
        <w:rPr>
          <w:rStyle w:val="FootnoteAnchor"/>
          <w:rtl w:val="true"/>
        </w:rPr>
        <w:footnoteReference w:id="717"/>
      </w:r>
      <w:r>
        <w:rPr>
          <w:rFonts w:ascii="Amiri" w:hAnsi="Amiri" w:eastAsia="Amiri" w:cs="Amiri"/>
          <w:color w:val="111111"/>
          <w:sz w:val="28"/>
          <w:sz w:val="28"/>
          <w:szCs w:val="28"/>
          <w:rtl w:val="true"/>
          <w:lang w:bidi="ar-SA"/>
        </w:rPr>
        <w:t>عليّ بن محمّد العدوي الشمشاطي</w:t>
      </w:r>
      <w:r>
        <w:rPr>
          <w:rStyle w:val="FootnoteAnchor"/>
          <w:rtl w:val="true"/>
        </w:rPr>
        <w:footnoteReference w:id="7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الحسن بن علي بن زکریّا،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أحمد بن المقدام العجلي،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الفضیل بن عیاض، عن ثور بن یزید، عن خالد بن معدان، عن زاذان، عن سلمان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حبیبي محمّداً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کنتأنا وعليّ نوراً بین یدي اللّه عزّ وجلّ، یسبّح اللّه ذلك النور ویقدّسه قبل أن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بألف عام، فلمّا خلق اللّه آدم رکب ذلك النور في صلبه، فلم یزل في شيء واحد حتّی افترقنا في صلب عبد المطّلب؛ ففيّ النبوة وفي عليّ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أبوطالب محمّد بن أحمد بن عثمان،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الحسن ابن سلیمان،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عبداللّه بن محمّد العکبري،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حدّثنا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عثمان، حدّثنا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Style w:val="FootnoteAnchor"/>
          <w:rtl w:val="true"/>
        </w:rPr>
        <w:footnoteReference w:id="719"/>
      </w: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حدّثنا جابر بن سهل بن عمر بن حفص، حدّثني</w:t>
      </w:r>
      <w:r>
        <w:rPr>
          <w:rStyle w:val="FootnoteAnchor"/>
          <w:rtl w:val="true"/>
        </w:rPr>
        <w:footnoteReference w:id="720"/>
      </w:r>
      <w:r>
        <w:rPr>
          <w:rFonts w:ascii="Amiri" w:hAnsi="Amiri" w:eastAsia="Amiri" w:cs="Amiri"/>
          <w:color w:val="111111"/>
          <w:sz w:val="28"/>
          <w:sz w:val="28"/>
          <w:szCs w:val="28"/>
          <w:rtl w:val="true"/>
          <w:lang w:bidi="ar-SA"/>
        </w:rPr>
        <w:t>أبي، عن الأعمش، عن سالم بن أبي‌الجعد، عن أبي‌ذرّ،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وعلى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وعلي نوراً عن یمین </w:t>
      </w:r>
      <w:bookmarkStart w:id="369" w:name="pg9765_66702"/>
    </w:p>
    <w:p>
      <w:pPr>
        <w:pStyle w:val="BookText"/>
        <w:rPr/>
      </w:pPr>
      <w:bookmarkEnd w:id="369"/>
      <w:r>
        <w:rPr>
          <w:rFonts w:ascii="IRNazanin" w:hAnsi="IRNazanin" w:eastAsia="IRNazanin"/>
          <w:color w:val="111111"/>
          <w:sz w:val="28"/>
          <w:sz w:val="28"/>
          <w:szCs w:val="28"/>
          <w:rtl w:val="true"/>
          <w:lang w:bidi="fa-IR"/>
        </w:rPr>
        <w:t>العرش، یسبّح اللّه ذلك النور ویقدّسه قبل أن یخلق اللّه آدم بأربعة عشر ألف عام، فلم أزل أنا وعليّ في شيء واحد حتّی افترقنا في صلب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أبوغالب محمّد بن أحمد بن سهل النحوي، نا</w:t>
      </w:r>
      <w:r>
        <w:rPr>
          <w:rStyle w:val="FootnoteAnchor"/>
          <w:rtl w:val="true"/>
        </w:rPr>
        <w:footnoteReference w:id="721"/>
      </w:r>
      <w:r>
        <w:rPr>
          <w:rFonts w:ascii="Amiri" w:hAnsi="Amiri" w:eastAsia="Amiri" w:cs="Amiri"/>
          <w:color w:val="111111"/>
          <w:sz w:val="28"/>
          <w:sz w:val="28"/>
          <w:szCs w:val="28"/>
          <w:rtl w:val="true"/>
          <w:lang w:bidi="ar-SA"/>
        </w:rPr>
        <w:t>أبوعبداللّه محمّد بن علي ابن مهدي السفطي</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الواسطي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علي القواریري الواسطي، نا محمّد بن عبداللّه بن ثابت، نا محمّد بن مصفّا، نا بقیّة بن الولید، عن سوید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أنزل قطعة من نور، فأسکنها في صلب آدم، فساقها حتّی قسمها جزءین؛ جزءاً في صلب عبداللّه وجزءاً في صلب أبي‌طالب، فأخرجني نبیّاً وأخرج علیّاً وصیّاً</w:t>
      </w:r>
      <w:r>
        <w:rPr>
          <w:rFonts w:eastAsia="Amiri" w:cs="Amiri" w:ascii="Amiri" w:hAnsi="Amiri"/>
          <w:color w:val="111111"/>
          <w:sz w:val="28"/>
          <w:szCs w:val="28"/>
          <w:rtl w:val="true"/>
          <w:lang w:bidi="ar-SA"/>
        </w:rPr>
        <w:t>.»</w:t>
      </w:r>
      <w:r>
        <w:rPr>
          <w:rStyle w:val="FootnoteAnchor"/>
          <w:rtl w:val="true"/>
        </w:rPr>
        <w:footnoteReference w:id="723"/>
      </w:r>
    </w:p>
    <w:p>
      <w:pPr>
        <w:pStyle w:val="Heading2"/>
        <w:numPr>
          <w:ilvl w:val="1"/>
          <w:numId w:val="1"/>
        </w:numPr>
        <w:rPr/>
      </w:pPr>
      <w:bookmarkStart w:id="370" w:name="__RefHeading___Toc9118961_2870459653"/>
      <w:bookmarkStart w:id="371" w:name="_Toc133"/>
      <w:bookmarkEnd w:id="370"/>
      <w:r>
        <w:rPr>
          <w:rtl w:val="true"/>
        </w:rPr>
        <w:t>[</w:t>
      </w:r>
      <w:r>
        <w:rPr>
          <w:rtl w:val="true"/>
        </w:rPr>
        <w:t>مدائح ابن المغازلى</w:t>
      </w:r>
      <w:r>
        <w:rPr>
          <w:rtl w:val="true"/>
        </w:rPr>
        <w:t>]</w:t>
      </w:r>
      <w:bookmarkEnd w:id="3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ابن المغازلی از اجلّهحفّاظ مشاهیر و اکابر ایقاظ نحاریر است</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نبذی از مفاخر علیّه و مآثر سَنیّه او در حدیث تشبیه</w:t>
      </w:r>
      <w:r>
        <w:rPr>
          <w:rStyle w:val="FootnoteAnchor"/>
          <w:rtl w:val="true"/>
        </w:rPr>
        <w:footnoteReference w:id="725"/>
      </w:r>
      <w:r>
        <w:rPr>
          <w:rFonts w:ascii="IRNazanin" w:hAnsi="IRNazanin" w:eastAsia="IRNazanin"/>
          <w:color w:val="111111"/>
          <w:sz w:val="28"/>
          <w:sz w:val="28"/>
          <w:szCs w:val="28"/>
          <w:rtl w:val="true"/>
          <w:lang w:bidi="fa-IR"/>
        </w:rPr>
        <w:t xml:space="preserve">از کتاب </w:t>
      </w:r>
    </w:p>
    <w:p>
      <w:pPr>
        <w:pStyle w:val="BookText"/>
        <w:rPr/>
      </w:pPr>
      <w:r>
        <w:rPr>
          <w:rFonts w:ascii="IRNazanin" w:hAnsi="IRNazanin" w:eastAsia="IRNazanin"/>
          <w:color w:val="111111"/>
          <w:sz w:val="28"/>
          <w:sz w:val="28"/>
          <w:szCs w:val="28"/>
          <w:rtl w:val="true"/>
          <w:lang w:bidi="fa-IR"/>
        </w:rPr>
        <w:t>الأنساب سمعانی و تراجم الحفّاظ میرزا محمّد بدخشانی شنیدی و دریافتی که اعاظم محقّقین و افاخم منقّدین مثل خمیس جوزی و علّامه ذهبی و سمهودی و ابن حجر مکّی و جهرمی و سیّد محمود شیخانی قادری و احمد بن الفضل بن محمّد باکثیر و مولوی ولی الله و غیر ایشان در کتب دینیه و اسفار یقینیه خود از او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شاه صاحب هم ابن المغازلی را از مصنّفین در مناقب جناب امیرالمؤمنین علیه السّلام شمرده، اهل‌حقّ را به مزعوم باطل خود کاسه لیس و خوشه چین اهل سنّت در نقل مناقب آن حضرت وانموده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أبوالحسن الجلّابي المغازلي، الحاوي لمحاسن الفضائل ومکارم المعالي، قد أثبت حتماً هذا الحدیث الشّریف رغماً لآناف المنکرین الجاحدین، ونسف الرّماد علی وجوه الحائدین عن الدین، وأوجع قلوب الرّادّین المبطلین، وأغاظ صدور الصادّین المدغلین، فانماث بسعيالجلّابي ملح تزویقات المخاطب الخالب الجالب أنواع الختل انمیاثاً، وصار هو في غزله ونسجه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&gt;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در آخر نسخه حاضره مناقب ابن المغازلی این عبارت مسطور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النسخة التي نقلت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نسخة الفقيه بهاءالدين عليّ بن أحمد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نسختها أبوالحسن عليّ بن محمّد بن الحسن </w:t>
      </w:r>
    </w:p>
    <w:p>
      <w:pPr>
        <w:pStyle w:val="BookText"/>
        <w:rPr/>
      </w:pPr>
      <w:r>
        <w:rPr>
          <w:rFonts w:ascii="Amiri" w:hAnsi="Amiri" w:eastAsia="Amiri" w:cs="Amiri"/>
          <w:color w:val="111111"/>
          <w:sz w:val="28"/>
          <w:sz w:val="28"/>
          <w:szCs w:val="28"/>
          <w:rtl w:val="true"/>
          <w:lang w:bidi="ar-SA"/>
        </w:rPr>
        <w:t>ابن أبي نزار ابن الشرفية بواسط العراق، في ثاني عشر من شوّال من سنة خمس وثمانين وخمسمائة،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أُمّ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وفرغت من نسخها في جُمادى الآخرة من سنة ثلاث وعشرين وستّمائة، وكتب عمر بن الحسن بن ناصر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أُمّ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أنا من هذه النسخة، يوم تاسع عشر من شهر المحرّم الحرام من سنة إحدى وتسعين وتسعمائة بمدينة ثُلا</w:t>
      </w:r>
      <w:r>
        <w:rPr>
          <w:rStyle w:val="FootnoteAnchor"/>
          <w:rtl w:val="true"/>
        </w:rPr>
        <w:footnoteReference w:id="728"/>
      </w:r>
      <w:r>
        <w:rPr>
          <w:rFonts w:ascii="Amiri" w:hAnsi="Amiri" w:eastAsia="Amiri" w:cs="Amiri"/>
          <w:color w:val="111111"/>
          <w:sz w:val="28"/>
          <w:sz w:val="28"/>
          <w:szCs w:val="28"/>
          <w:rtl w:val="true"/>
          <w:lang w:bidi="ar-SA"/>
        </w:rPr>
        <w:t>حماها الله بالصالحين من عباده،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مملوك آل محمّد سعيد بن عبدالله بن صالح، عفا الله عنه وحشره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وفرغت أنا من تحصيل هذه النسخة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الفقير إلى مغفرة الله وكرمه، والعائذ به من أليم عذابه ونقمه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عبدالهادي بن أحمد بن صلاح، ثبّته الله بالقول الثابت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نهار الخميس خامس شهر جمادى الآخرة، سنة سبع وثلاثين وألف، بمدينة ثلا حرسها الله تعالى بالصالحين من عباده،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وأنا أسأل من اطّلع على هذا الكتاب وأستوصيه أن يدعو لي بما أمكن من الدعاء لا سيّما لحسن الخاتمة والعقبى، وبالله التوفيق والإعانة، وهو حسبي ونعم الوكيل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آخر نسخه مذکوره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آخر النسخة التي نقلت منها هذه ما لفظه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حكاية حسنة من المناقب مسموعة في فضل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عليّ بن محمّد بن الشرفيّة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عندي في دكّاني بالورّاقين بواسط يوم الجمعة خامس ذي القعدة من سنة ثمانين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العدل جمال‌الدين نعمةالله بن عليّ بن أحمد بن العطّار، وحضر أيضاً عندي الأمير شرف‌الدين أبوشجاع بن العنبري الشاعر، فسأل شرف‌الدين القاضي جمال‌الدين أن يسمعه المناقب، فابتدأ بالقراءة عليه من نسختي التي بخطّي في دكّاني يومئذ، وهو يرويها عن جدّه العلّامة العدل المعمّر محمّد بن عليّ المغازلي،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اجتمع عليهما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اجتاز أبونصر قاضي العراق، وأبوالعبّاس ربيعة، وهما ينبزان بالعدالة، فوقفا يُغوغيان وينكران عليه قراءة المناقب، وأطنب قاضي العراق في التهزّء والمجون، وقال في جملة مقالته على طريق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وظيفة كلّ يوم جمعة بعد الصّلاة تسمعنا شيئاً من هذه المناقب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القاضي نعمةالله بن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أنتما من أهلها، أنتما قد حضرتما في درب الخطيب، وذكرتما أنّ عليّاً ما كان يحفظ سورة واحدة من كتاب الله تعالى، والمناقب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في الصحابة أقرأ من عليّ بن أبي طالب عليه السّلام، فما أنتما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فأكثرا الغوغاء والتهزء، فضجر القاضي نعمةالله بن العطّار، وقال بمحضر جماعة كانوا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لأهل بيت نبيّك عندك حُرمة ومنزلة فاخسف به داره، وعجّل نكايته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في ليلته تلك وفي صبيحة يوم السبت سادس ذي القعدة من سنة ثمانين </w:t>
      </w:r>
    </w:p>
    <w:p>
      <w:pPr>
        <w:pStyle w:val="BookText"/>
        <w:rPr/>
      </w:pPr>
      <w:r>
        <w:rPr>
          <w:rFonts w:ascii="Amiri" w:hAnsi="Amiri" w:eastAsia="Amiri" w:cs="Amiri"/>
          <w:color w:val="111111"/>
          <w:sz w:val="28"/>
          <w:sz w:val="28"/>
          <w:szCs w:val="28"/>
          <w:rtl w:val="true"/>
          <w:lang w:bidi="ar-SA"/>
        </w:rPr>
        <w:t>وخمسمائة خسف الله تعالى بداره، فوقعت هي والقنطرة وجميع المسنّاة إلى دجلة، وتلف منه فيها جميع ما كان يملك من مال وأثاث وقماش فكانت هذه المنقبة من أطرف ما شوهد يومئذ من مناقب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بن الشرفيّة في ذلك اليوم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العدل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طريق الحقّ عادل</w:t>
      </w:r>
    </w:p>
    <w:p>
      <w:pPr>
        <w:pStyle w:val="BookText"/>
        <w:rPr/>
      </w:pPr>
      <w:r>
        <w:rPr>
          <w:rFonts w:ascii="Amiri" w:hAnsi="Amiri" w:eastAsia="Amiri" w:cs="Amiri"/>
          <w:color w:val="111111"/>
          <w:sz w:val="28"/>
          <w:sz w:val="28"/>
          <w:szCs w:val="28"/>
          <w:rtl w:val="true"/>
          <w:lang w:bidi="ar-SA"/>
        </w:rPr>
        <w:t>متجنّباً سُبُل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سبيل الغيّ مائل</w:t>
      </w:r>
    </w:p>
    <w:p>
      <w:pPr>
        <w:pStyle w:val="BookText"/>
        <w:rPr/>
      </w:pPr>
      <w:r>
        <w:rPr>
          <w:rFonts w:ascii="Amiri" w:hAnsi="Amiri" w:eastAsia="Amiri" w:cs="Amiri"/>
          <w:color w:val="111111"/>
          <w:sz w:val="28"/>
          <w:sz w:val="28"/>
          <w:szCs w:val="28"/>
          <w:rtl w:val="true"/>
          <w:lang w:bidi="ar-SA"/>
        </w:rPr>
        <w:t>أبمثل أهل البيت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مغرور ويحك أنت هازل</w:t>
      </w:r>
    </w:p>
    <w:p>
      <w:pPr>
        <w:pStyle w:val="BookText"/>
        <w:rPr/>
      </w:pPr>
      <w:r>
        <w:rPr>
          <w:rFonts w:ascii="Amiri" w:hAnsi="Amiri" w:eastAsia="Amiri" w:cs="Amiri"/>
          <w:color w:val="111111"/>
          <w:sz w:val="28"/>
          <w:sz w:val="28"/>
          <w:szCs w:val="28"/>
          <w:rtl w:val="true"/>
          <w:lang w:bidi="ar-SA"/>
        </w:rPr>
        <w:t>دع عنك أسباب الخلا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 واستمع منّي الدلائل</w:t>
      </w:r>
    </w:p>
    <w:p>
      <w:pPr>
        <w:pStyle w:val="BookText"/>
        <w:rPr/>
      </w:pPr>
      <w:r>
        <w:rPr>
          <w:rFonts w:ascii="Amiri" w:hAnsi="Amiri" w:eastAsia="Amiri" w:cs="Amiri"/>
          <w:color w:val="111111"/>
          <w:sz w:val="28"/>
          <w:sz w:val="28"/>
          <w:szCs w:val="28"/>
          <w:rtl w:val="true"/>
          <w:lang w:bidi="ar-SA"/>
        </w:rPr>
        <w:t>بالأمس حين جحدت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أفضالهم بعض الفضائل</w:t>
      </w:r>
    </w:p>
    <w:p>
      <w:pPr>
        <w:pStyle w:val="BookText"/>
        <w:rPr/>
      </w:pPr>
      <w:r>
        <w:rPr>
          <w:rFonts w:ascii="Amiri" w:hAnsi="Amiri" w:eastAsia="Amiri" w:cs="Amiri"/>
          <w:color w:val="111111"/>
          <w:sz w:val="28"/>
          <w:sz w:val="28"/>
          <w:szCs w:val="28"/>
          <w:rtl w:val="true"/>
          <w:lang w:bidi="ar-SA"/>
        </w:rPr>
        <w:t>وجريت في سنن السُخْ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تسمع عذل عاذل</w:t>
      </w:r>
    </w:p>
    <w:p>
      <w:pPr>
        <w:pStyle w:val="BookText"/>
        <w:rPr/>
      </w:pPr>
      <w:r>
        <w:rPr>
          <w:rFonts w:ascii="Amiri" w:hAnsi="Amiri" w:eastAsia="Amiri" w:cs="Amiri"/>
          <w:color w:val="111111"/>
          <w:sz w:val="28"/>
          <w:sz w:val="28"/>
          <w:szCs w:val="28"/>
          <w:rtl w:val="true"/>
          <w:lang w:bidi="ar-SA"/>
        </w:rPr>
        <w:t>نزل القضاء على 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في صباحك شرّ نازل</w:t>
      </w:r>
    </w:p>
    <w:p>
      <w:pPr>
        <w:pStyle w:val="BookText"/>
        <w:rPr/>
      </w:pPr>
      <w:r>
        <w:rPr>
          <w:rFonts w:ascii="Amiri" w:hAnsi="Amiri" w:eastAsia="Amiri" w:cs="Amiri"/>
          <w:color w:val="111111"/>
          <w:sz w:val="28"/>
          <w:sz w:val="28"/>
          <w:szCs w:val="28"/>
          <w:rtl w:val="true"/>
          <w:lang w:bidi="ar-SA"/>
        </w:rPr>
        <w:t>أضحت ديارك سابحا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الثرى خسف الزلازل</w:t>
      </w:r>
    </w:p>
    <w:p>
      <w:pPr>
        <w:pStyle w:val="BookText"/>
        <w:rPr/>
      </w:pPr>
      <w:r>
        <w:rPr>
          <w:rFonts w:ascii="Amiri" w:hAnsi="Amiri" w:eastAsia="Amiri" w:cs="Amiri"/>
          <w:color w:val="111111"/>
          <w:sz w:val="28"/>
          <w:sz w:val="28"/>
          <w:szCs w:val="28"/>
          <w:rtl w:val="true"/>
          <w:lang w:bidi="ar-SA"/>
        </w:rPr>
        <w:t>وبقيت يا مغرور في 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ارين لم تحظَ بطائل</w:t>
      </w:r>
    </w:p>
    <w:p>
      <w:pPr>
        <w:pStyle w:val="BookText"/>
        <w:rPr/>
      </w:pPr>
      <w:r>
        <w:rPr>
          <w:rFonts w:ascii="Amiri" w:hAnsi="Amiri" w:eastAsia="Amiri" w:cs="Amiri"/>
          <w:color w:val="111111"/>
          <w:sz w:val="28"/>
          <w:sz w:val="28"/>
          <w:szCs w:val="28"/>
          <w:rtl w:val="true"/>
          <w:lang w:bidi="ar-SA"/>
        </w:rPr>
        <w:t>هذا الجزاء بهذه الدنيا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غداً ما أنت قائل</w:t>
      </w:r>
    </w:p>
    <w:p>
      <w:pPr>
        <w:pStyle w:val="BookText"/>
        <w:rPr/>
      </w:pPr>
      <w:r>
        <w:rPr>
          <w:rFonts w:ascii="Amiri" w:hAnsi="Amiri" w:eastAsia="Amiri" w:cs="Amiri"/>
          <w:color w:val="111111"/>
          <w:sz w:val="28"/>
          <w:sz w:val="28"/>
          <w:szCs w:val="28"/>
          <w:rtl w:val="true"/>
          <w:lang w:bidi="ar-SA"/>
        </w:rPr>
        <w:t>قال عليّ بن محمّد بن الشرفيّة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المناقب التي صنّفها ابن المغازلي بمسجد الجامع بواسط، الذي بناه الحجّاج بن يوسف الثقفي لعنه الله ولقّاه ما عمل في مجالس ستّة، أوّلها الأحد رابع صفر، وآخرهنّ عاشر صفر سنة ثلاث وثمانين وخمسمائة، في أُمم لا يحصى عديدهم، وكانت مجالس ينبغي أن تؤرّ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قارؤها بالمسجد الجامع عليّ بن محمّد بن الشرفيّة</w:t>
      </w:r>
      <w:r>
        <w:rPr>
          <w:rFonts w:eastAsia="Amiri" w:cs="Amiri" w:ascii="Amiri" w:hAnsi="Amiri"/>
          <w:color w:val="111111"/>
          <w:sz w:val="28"/>
          <w:szCs w:val="28"/>
          <w:rtl w:val="true"/>
          <w:lang w:bidi="ar-SA"/>
        </w:rPr>
        <w:t xml:space="preserve">.» </w:t>
      </w:r>
      <w:bookmarkStart w:id="372" w:name="pg9765_66707"/>
    </w:p>
    <w:p>
      <w:pPr>
        <w:pStyle w:val="BookText"/>
        <w:rPr/>
      </w:pPr>
      <w:bookmarkEnd w:id="372"/>
      <w:r>
        <w:rPr>
          <w:rFonts w:ascii="IRNazanin" w:hAnsi="IRNazanin" w:eastAsia="IRNazanin"/>
          <w:color w:val="111111"/>
          <w:sz w:val="28"/>
          <w:sz w:val="28"/>
          <w:szCs w:val="28"/>
          <w:rtl w:val="true"/>
          <w:lang w:bidi="fa-IR"/>
        </w:rPr>
        <w:t>و ظاهر است که کابلی امام المستکبرین و مخاطب قمقام المتهوّکین در پی ابطال و توهین، تکذیب و تهجین حدیث ولایت و حدیث طیر و حدیث أنا مدینة العلم و حدیث تشبیه و حدیث نور که همه در مناقب ابن المغازلی مذکور است، افتادند، و زبان را به انواع خرافات و مکابرات، و اصناف هفوات و مجازفات كشادند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مخاطب عمدة الحذّاق و ابن الجوزی کثیر الشقاق و کابلی فاقد الخلاق و امثال ایشان از ارباب مکابره و اصحاب اخفاق مثل قاضی عراق، در استحقاق عذاب و تنکیل و عنف سیاق، و عقاب اردا و ایباق، و نهک و هتک و برجم و صلم و اخلاق، و خسف و رجف و نسف و اغراق، و اتلاف مال و خسران مآل و سخط ایزد خلّاق، ریبی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دار دنیا به خسف و غرق مبتلا شدند اوشان را چه سود و ما را 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عذاب الآخرة أدهی وأمرّ</w:t>
      </w:r>
      <w:r>
        <w:rPr>
          <w:rFonts w:eastAsia="IRNazanin" w:cs="IRNazanin"/>
          <w:color w:val="111111"/>
          <w:sz w:val="28"/>
          <w:szCs w:val="28"/>
          <w:rtl w:val="true"/>
          <w:lang w:bidi="fa-IR"/>
        </w:rPr>
        <w:t>.</w:t>
      </w:r>
    </w:p>
    <w:p>
      <w:pPr>
        <w:pStyle w:val="Heading2"/>
        <w:numPr>
          <w:ilvl w:val="1"/>
          <w:numId w:val="1"/>
        </w:numPr>
        <w:rPr/>
      </w:pPr>
      <w:bookmarkStart w:id="373" w:name="__RefHeading___Toc9118963_2870459653"/>
      <w:bookmarkStart w:id="374" w:name="_Toc134"/>
      <w:bookmarkEnd w:id="373"/>
      <w:r>
        <w:rPr>
          <w:rtl w:val="true"/>
        </w:rPr>
        <w:t>وجه يازدهم از وجوه اثبات حدیث نور و ابطال ادعای اجماع بر وضع آن</w:t>
      </w:r>
      <w:bookmarkEnd w:id="374"/>
    </w:p>
    <w:p>
      <w:pPr>
        <w:pStyle w:val="Heading2"/>
        <w:numPr>
          <w:ilvl w:val="1"/>
          <w:numId w:val="1"/>
        </w:numPr>
        <w:rPr/>
      </w:pPr>
      <w:bookmarkStart w:id="375" w:name="__RefHeading___Toc9118965_2870459653"/>
      <w:bookmarkStart w:id="376" w:name="_Toc135"/>
      <w:bookmarkEnd w:id="375"/>
      <w:r>
        <w:rPr>
          <w:rtl w:val="true"/>
        </w:rPr>
        <w:t>[</w:t>
      </w:r>
      <w:r>
        <w:rPr>
          <w:rtl w:val="true"/>
        </w:rPr>
        <w:t>روايت نمودن ديلمى حدیث نور را در فردوس الأخبار</w:t>
      </w:r>
      <w:r>
        <w:rPr>
          <w:rtl w:val="true"/>
        </w:rPr>
        <w:t>]</w:t>
      </w:r>
      <w:bookmarkEnd w:id="376"/>
    </w:p>
    <w:p>
      <w:pPr>
        <w:pStyle w:val="BookText"/>
        <w:rPr/>
      </w:pPr>
      <w:r>
        <w:rPr>
          <w:rFonts w:ascii="IRNazanin" w:hAnsi="IRNazanin" w:eastAsia="IRNazanin"/>
          <w:color w:val="111111"/>
          <w:sz w:val="28"/>
          <w:sz w:val="28"/>
          <w:szCs w:val="28"/>
          <w:rtl w:val="true"/>
          <w:lang w:bidi="fa-IR"/>
        </w:rPr>
        <w:t>وجه یازدهم آنکه أبوشجاع شیرویه بن شهردار بن شیرویه بن فنّاخسرو الدیلمي الهمداني</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 نیز مناقب جلیّه و محامد علیّه او از کتاب التدوین رافعی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في خبر من غبر ذهبی </w:t>
      </w:r>
      <w:r>
        <w:rPr>
          <w:rFonts w:eastAsia="IRNazanin" w:cs="IRNazanin"/>
          <w:color w:val="111111"/>
          <w:sz w:val="28"/>
          <w:szCs w:val="28"/>
          <w:rtl w:val="true"/>
          <w:lang w:bidi="fa-IR"/>
        </w:rPr>
        <w:t>[</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شافعیه سبکی </w:t>
      </w:r>
      <w:r>
        <w:rPr>
          <w:rFonts w:eastAsia="IRNazanin" w:cs="IRNazanin"/>
          <w:color w:val="111111"/>
          <w:sz w:val="28"/>
          <w:szCs w:val="28"/>
          <w:rtl w:val="true"/>
          <w:lang w:bidi="fa-IR"/>
        </w:rPr>
        <w:t>[</w:t>
      </w:r>
      <w:r>
        <w:rPr>
          <w:rFonts w:eastAsia="IRNazanin" w:cs="IRNazanin"/>
          <w:color w:val="111111"/>
          <w:sz w:val="28"/>
          <w:szCs w:val="28"/>
          <w:lang w:bidi="fa-IR"/>
        </w:rPr>
        <w:t>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الفردوس علی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مصدر دست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الحفّاظ سیوطی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مناوی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مقالید الأسانید ابومهدی ثعالبی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مصدر دست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والا شأن هم در باب المطاعن از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کمال حمایت حمای عثمان به بعض مفتریات مرویه دیلمی به مقابله اهل حقّ دست زده، کمال حسن فهم و صحّت استدلال خود بر ارباب عقل و دانش ظاهر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 روایت نموده، چنانچه در فردوس الأخبار</w:t>
      </w:r>
    </w:p>
    <w:p>
      <w:pPr>
        <w:pStyle w:val="BookText"/>
        <w:rPr/>
      </w:pPr>
      <w:r>
        <w:rPr>
          <w:rFonts w:ascii="IRNazanin" w:hAnsi="IRNazanin" w:eastAsia="IRNazanin"/>
          <w:color w:val="111111"/>
          <w:sz w:val="28"/>
          <w:sz w:val="28"/>
          <w:szCs w:val="28"/>
          <w:rtl w:val="true"/>
          <w:lang w:bidi="fa-IR"/>
        </w:rPr>
        <w:t>که اصل نسخۀ آن پیش فقیر خاکسار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أنا وعليّ نوراً بین یدی اللّه مطیعاً</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یسبّح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ویقدّسه قبل أن یخلق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بأربع عشر ألف سنة</w:t>
      </w:r>
      <w:r>
        <w:rPr>
          <w:rStyle w:val="FootnoteAnchor"/>
          <w:rtl w:val="true"/>
        </w:rPr>
        <w:footnoteReference w:id="731"/>
      </w:r>
      <w:r>
        <w:rPr>
          <w:rFonts w:ascii="IRNazanin" w:hAnsi="IRNazanin" w:eastAsia="IRNazanin"/>
          <w:color w:val="111111"/>
          <w:sz w:val="28"/>
          <w:sz w:val="28"/>
          <w:szCs w:val="28"/>
          <w:rtl w:val="true"/>
          <w:lang w:bidi="fa-IR"/>
        </w:rPr>
        <w:t>، فلمّا خلق اللّه آدم رکب ذلك النورفي صلبه، ولم یزل</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في شيء واحد حتّی افترقنا في صلب عبدالمطّلب، فجزء أنا وجزء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أبي‌طالب</w:t>
      </w:r>
      <w:r>
        <w:rPr>
          <w:rFonts w:eastAsia="IRNazanin" w:cs="IRNazanin"/>
          <w:color w:val="111111"/>
          <w:sz w:val="28"/>
          <w:szCs w:val="28"/>
          <w:rtl w:val="true"/>
          <w:lang w:bidi="fa-IR"/>
        </w:rPr>
        <w:t>&gt;.»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نیز دیلمی در باب الخاء گفته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خلقت أنا وعليّ من نور واحد قبل أن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بأربعة ألف عام، فلمّا 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آدم رکّب ذلك النور في صلبه، فلم نزل</w:t>
      </w:r>
      <w:r>
        <w:rPr>
          <w:rStyle w:val="FootnoteAnchor"/>
          <w:rtl w:val="true"/>
        </w:rPr>
        <w:footnoteReference w:id="734"/>
      </w:r>
      <w:r>
        <w:rPr>
          <w:rFonts w:ascii="IRNazanin" w:hAnsi="IRNazanin" w:eastAsia="IRNazanin"/>
          <w:color w:val="111111"/>
          <w:sz w:val="28"/>
          <w:sz w:val="28"/>
          <w:szCs w:val="28"/>
          <w:rtl w:val="true"/>
          <w:lang w:bidi="fa-IR"/>
        </w:rPr>
        <w:t>في شيء واحد حتّی افترقنا في صلب عبدالمطّلب، ففيّ النبوّة وفي عليّ الخلافة</w:t>
      </w:r>
      <w:r>
        <w:rPr>
          <w:rFonts w:eastAsia="IRNazanin" w:cs="IRNazanin"/>
          <w:color w:val="111111"/>
          <w:sz w:val="28"/>
          <w:szCs w:val="28"/>
          <w:rtl w:val="true"/>
          <w:lang w:bidi="fa-IR"/>
        </w:rPr>
        <w:t>.»</w:t>
      </w:r>
      <w:r>
        <w:rPr>
          <w:rStyle w:val="FootnoteAnchor"/>
          <w:rtl w:val="true"/>
        </w:rPr>
        <w:footnoteReference w:id="7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شیرویه بن شهردار شهر سیف الانتقام والاصطلام، علی المنکرین الأغثام، و الجاحدین الأقزام، وصال علی زرافة المکابرین صولة الضّرغام، حیث أثبت بروایة هذا الحدیث أجلّ فضیلة لعليّ علیه السّلام، وأبان کذب الحاکمین بالوضع والمنهمکین في الخدع علی سائر أولی الألباب والأفهام، بذکر هذا الحدیث الشریف في کتابه الذي مدحه بنفسه ومدحه غیره من الأعلام الفخام</w:t>
      </w:r>
      <w:r>
        <w:rPr>
          <w:rFonts w:eastAsia="IRNazanin" w:cs="IRNazanin"/>
          <w:color w:val="111111"/>
          <w:sz w:val="28"/>
          <w:szCs w:val="28"/>
          <w:rtl w:val="true"/>
          <w:lang w:bidi="fa-IR"/>
        </w:rPr>
        <w:t>.</w:t>
      </w:r>
      <w:r>
        <w:rPr>
          <w:rStyle w:val="FootnoteAnchor"/>
          <w:rtl w:val="true"/>
        </w:rPr>
        <w:footnoteReference w:id="736"/>
      </w:r>
      <w:bookmarkStart w:id="377" w:name="pg9765_66710"/>
    </w:p>
    <w:p>
      <w:pPr>
        <w:pStyle w:val="Heading2"/>
        <w:numPr>
          <w:ilvl w:val="1"/>
          <w:numId w:val="1"/>
        </w:numPr>
        <w:rPr/>
      </w:pPr>
      <w:bookmarkStart w:id="378" w:name="__RefHeading___Toc9118967_2870459653"/>
      <w:bookmarkStart w:id="379" w:name="_Toc136"/>
      <w:bookmarkEnd w:id="377"/>
      <w:bookmarkEnd w:id="378"/>
      <w:r>
        <w:rPr>
          <w:rtl w:val="true"/>
        </w:rPr>
        <w:t>وجه دوازدهم از وجوه اثبات حدیث نور و ابطال ادعای اجماع بر وضع آن</w:t>
      </w:r>
      <w:bookmarkEnd w:id="379"/>
    </w:p>
    <w:p>
      <w:pPr>
        <w:pStyle w:val="Heading2"/>
        <w:numPr>
          <w:ilvl w:val="1"/>
          <w:numId w:val="1"/>
        </w:numPr>
        <w:rPr/>
      </w:pPr>
      <w:bookmarkStart w:id="380" w:name="__RefHeading___Toc9118969_2870459653"/>
      <w:bookmarkStart w:id="381" w:name="_Toc137"/>
      <w:bookmarkEnd w:id="380"/>
      <w:r>
        <w:rPr>
          <w:rtl w:val="true"/>
        </w:rPr>
        <w:t>روایت نمودن عاصمی حدیث نور را به طرق عدیده در زین الفتی</w:t>
      </w:r>
      <w:bookmarkEnd w:id="381"/>
    </w:p>
    <w:p>
      <w:pPr>
        <w:pStyle w:val="BookText"/>
        <w:rPr/>
      </w:pPr>
      <w:r>
        <w:rPr>
          <w:rFonts w:ascii="IRNazanin" w:hAnsi="IRNazanin" w:eastAsia="IRNazanin"/>
          <w:color w:val="111111"/>
          <w:sz w:val="28"/>
          <w:sz w:val="28"/>
          <w:szCs w:val="28"/>
          <w:rtl w:val="true"/>
          <w:lang w:bidi="fa-IR"/>
        </w:rPr>
        <w:t>وجه دوازدهم آنکه أبومحمّد أحمد بن محمّد بن علي العاصمي در زین الفتی شرح سوره هل أتی حدیث نور را به طرق متعدّده روایت کرده و بر مشابهت آن حضرت با حضرت آدم علیه السّلام در خلق استدلال کرده، و روایات دیگر هم مؤیّد آن وارد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مشابه أبینا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وقعت المشابهة بین المرتضی وبینه علیه السّلام بعشرة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بالخلق والطّینة، والثاني بالمکث والمدّة، والثالث بالصّاحبة والزّوجة، والرابع بالتزویج والخلعة، والخامس بالعلم والحکمة، والسادس بالذّهن والفطنة، والسّابع بالأمر والخلافة، والثامن بالأعداء والمخالفة، والتاسع بالوفاة والوصیّة، والعاشر بالأولاد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الخلق والطینة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آدم علیه السّلام خلق من الطّین وخلط طینه بنور الیقین، فکان طینیّاً دینیّاً، وکذلك المرتضی خلق من الطینة الطاهرة والتربة الزکیّة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أطیب الطّین وخلق محبّي من أسفلها ثمّ خلطت العلیا بالسّفلی، فلولا النّبوة والرسالة لکنتُ رجلاً من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یؤیّد ما قلنا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أخبرني به محمّد بن أبي‌زکریا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بن عليّ بن خالد الهاشميّ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IRNazanin" w:hAnsi="IRNazanin" w:eastAsia="IRNazanin"/>
          <w:color w:val="111111"/>
          <w:sz w:val="28"/>
          <w:sz w:val="28"/>
          <w:szCs w:val="28"/>
          <w:rtl w:val="true"/>
          <w:lang w:bidi="fa-IR"/>
        </w:rPr>
        <w:t>زکریّا بن طهمان،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إسماعیل ابن حمّاد بن أبي‌حنیفة، عن أبیه، عن زیاد بن المنذر، عن محمّد بن علي بن الحسین ابن علي بن أبي‌طالب،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نوراً بین یدي اللّه عزّ وجلّ من قبل أن یخلق آدم بأربعة عشر ألف عام، فلمّا خلق اللّه آدم نقل ذلك النّور من صلبه، فلم یزل ینقله من صلب إلی صلب، حتّی أقرّه في صلب عبدالمطّلب؛ فقسمه قسمین؛ فصیّر قسمي في صلب عبداللّه، وقسم عليّ فيصلب أبي‌طالب، فعليّ منّي وأنا منه، لحمه من لحمي ودمه من دمي، فمن أحبّه فبحبّي أحبّه، ومن أبغضه فببغضي أبغضه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جناح</w:t>
      </w:r>
      <w:r>
        <w:rPr>
          <w:rStyle w:val="FootnoteAnchor"/>
          <w:rtl w:val="true"/>
        </w:rPr>
        <w:footnoteReference w:id="737"/>
      </w:r>
      <w:r>
        <w:rPr>
          <w:rFonts w:ascii="IRNazanin" w:hAnsi="IRNazanin" w:eastAsia="IRNazanin"/>
          <w:color w:val="111111"/>
          <w:sz w:val="28"/>
          <w:sz w:val="28"/>
          <w:szCs w:val="28"/>
          <w:rtl w:val="true"/>
          <w:lang w:bidi="fa-IR"/>
        </w:rPr>
        <w:t>بن نذیر المحاربي الکوفي القاضي بکوفة،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علي بن دحیم الشیباني،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الحسین بن الحکم الحبري</w:t>
      </w:r>
      <w:r>
        <w:rPr>
          <w:rStyle w:val="FootnoteAnchor"/>
          <w:rtl w:val="true"/>
        </w:rPr>
        <w:footnoteReference w:id="7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إسحاق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أبي‌حمزة الثمالي، عن سعید بن جبیر، عن أبي‌الحمراء، عن النبيّ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أسري بي إلی السّماء، نظرت إلی ساق العرش الأیمن، فإذا علیه مکتوب لا إله إلّا اللّه محمّد رسول اللّه، أیّدته بعليّ ونصرته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محمّد بن أبي‌زکریّا،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خالد المطوعي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أبي‌یحیی الترمذي،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البکّائین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عبدالملك، عن مالك بن أنس، عن نافع، عن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رسول اللّه صلّی اللّه علیه وسلّم جالس ذات یوم ببطحاء مکّة، إذ هبط علیه جبرئیل الروح الأمین،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 العرش یقرأ علیك السّلام ویقول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میثاقَ النبیین أخذ میثاقك في صلب آدم، فجعلك سیّد الأنبیاء وجعل وصیّك سیّد الأوصیاء عليّ بن أبي‌طالب،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وعزّتي لو سألتني أن أزیل السّماوات والأرض لأزلتها لکرامتك عليّ،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نکتب من حدیث مالك بن أنس إلّا عن هذا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الشیخ أبوعبداللّه الحسین بن محمّد البستي الأرغندي، قال حدّثنا أبومحمّد عبداللّه بن أبي‌منصور،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بن البشر الزوزني،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أبوحاتِم محمّد بن إدریس الحنظلي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أنس بن مالك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حمید الطویل، عن أنس بن مالك، عن النبيّ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مولود یولد، فهو في سرته من التربة التي خلق منها، وأنا وعلي بن أبي‌طالب خلقنا من تربة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أبي‌منصور،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حمید الطویل،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أنا وعليّ بن أبي‌طالب من نور واحد، یسبّح اللّه عزّ وجلّ في یمنة العرش قبل خلق الدّنیا، ولقد سکن آدم الجنّة ونحن في صلبه، ولقد رکب نوح السفینة ونحن </w:t>
      </w:r>
    </w:p>
    <w:p>
      <w:pPr>
        <w:pStyle w:val="BookText"/>
        <w:rPr/>
      </w:pPr>
      <w:r>
        <w:rPr>
          <w:rFonts w:ascii="IRNazanin" w:hAnsi="IRNazanin" w:eastAsia="IRNazanin"/>
          <w:color w:val="111111"/>
          <w:sz w:val="28"/>
          <w:sz w:val="28"/>
          <w:szCs w:val="28"/>
          <w:rtl w:val="true"/>
          <w:lang w:bidi="fa-IR"/>
        </w:rPr>
        <w:t>في صلبه، ولقد قذف إبراهیم في النار ونحن في صلبه، فلم یزل یقلّبنا اللّه عزّ وجلّ من أصلاب طاهرة إلی أرحام طاهرة حتّی انتهی بنا إلی عبدالمطّلب، فجعل ذلك النور بنصفین؛ فجعلني في صلب عبداللّه وجعل علیّاً في صلب أبي‌طالب، وجعل فيّ النبوّة والرّسالة وجعل في عليّ الفروسیّة والفصاحة، واشتقّ لنا اسمین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العرش محمود وأنا محمّد، وهو الأعلی وهذا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الأحادیث تدلّ علی صحّة ما أشرنا إلیه ورجحان ما دللنا علیه</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نیز در زین الفتی در ذکر مشابه جناب امیرالمومنین علیه السّلام با جناب رسالت‌مآب صلى الله علیه وآله وسلّم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الخلق والطينة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وسلّم خلقت من أطيب الطين وخلق محبّي من أسفلها، ثمّ خلطت العليا بالسفلى، فلولا النبوّة والرسالة لكنتُ رجلاً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المرتضى رضوان الله عليه فيما روي عن محمّد بن عليّ بن الحسين بن عليّ بن أبي‌طالب،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عزّ وجلّ من قبل أن يخلق آدم بأربعة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بطوله مذكوراً ذلك وشكاله في فصل مشابه أبينا آدم صلوات الله عليه بإسنادها بتمامها</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العاصميّ قد جهد جهداً بلیغاً کافیاً، ووکدوکداً سدیداً شافیاً، في إثبات هذا الحدیث الشریف من طرق متعدّدة، ووجوه متنوّعة، ثمّ استدلّ بها واحتجّ، فأنقذ </w:t>
      </w:r>
      <w:bookmarkStart w:id="382" w:name="pg9765_66714"/>
    </w:p>
    <w:p>
      <w:pPr>
        <w:pStyle w:val="BookText"/>
        <w:rPr/>
      </w:pPr>
      <w:bookmarkEnd w:id="382"/>
      <w:r>
        <w:rPr>
          <w:rFonts w:ascii="IRNazanin" w:hAnsi="IRNazanin" w:eastAsia="IRNazanin"/>
          <w:color w:val="111111"/>
          <w:sz w:val="28"/>
          <w:sz w:val="28"/>
          <w:szCs w:val="28"/>
          <w:rtl w:val="true"/>
          <w:lang w:bidi="fa-IR"/>
        </w:rPr>
        <w:t>المرتابین والمشکّکین من اللجج، وکشف فتام العناد والرّهج، وأسعر لإحراق المعاندین لهباً شدید الوهج</w:t>
      </w:r>
      <w:r>
        <w:rPr>
          <w:rFonts w:eastAsia="IRNazanin" w:cs="IRNazanin"/>
          <w:color w:val="111111"/>
          <w:sz w:val="28"/>
          <w:szCs w:val="28"/>
          <w:rtl w:val="true"/>
          <w:lang w:bidi="fa-IR"/>
        </w:rPr>
        <w:t>.</w:t>
      </w:r>
    </w:p>
    <w:p>
      <w:pPr>
        <w:pStyle w:val="Heading2"/>
        <w:numPr>
          <w:ilvl w:val="1"/>
          <w:numId w:val="1"/>
        </w:numPr>
        <w:rPr/>
      </w:pPr>
      <w:bookmarkStart w:id="383" w:name="__RefHeading___Toc9118971_2870459653"/>
      <w:bookmarkStart w:id="384" w:name="_Toc138"/>
      <w:bookmarkEnd w:id="383"/>
      <w:r>
        <w:rPr>
          <w:rtl w:val="true"/>
        </w:rPr>
        <w:t>وجه سيزدهم از وجوه اثبات حدیث نور و ابطال ادعای اجماع بر وضع آن</w:t>
      </w:r>
      <w:bookmarkEnd w:id="384"/>
    </w:p>
    <w:p>
      <w:pPr>
        <w:pStyle w:val="Heading2"/>
        <w:numPr>
          <w:ilvl w:val="1"/>
          <w:numId w:val="1"/>
        </w:numPr>
        <w:rPr/>
      </w:pPr>
      <w:bookmarkStart w:id="385" w:name="__RefHeading___Toc9118973_2870459653"/>
      <w:bookmarkStart w:id="386" w:name="_Toc139"/>
      <w:bookmarkEnd w:id="385"/>
      <w:r>
        <w:rPr>
          <w:rtl w:val="true"/>
        </w:rPr>
        <w:t>روایت نمودن نطنزی حدیث نور را در خصائص علویه</w:t>
      </w:r>
      <w:bookmarkEnd w:id="386"/>
    </w:p>
    <w:p>
      <w:pPr>
        <w:pStyle w:val="BookText"/>
        <w:rPr/>
      </w:pPr>
      <w:r>
        <w:rPr>
          <w:rFonts w:ascii="IRNazanin" w:hAnsi="IRNazanin" w:eastAsia="IRNazanin"/>
          <w:color w:val="111111"/>
          <w:sz w:val="28"/>
          <w:sz w:val="28"/>
          <w:szCs w:val="28"/>
          <w:rtl w:val="true"/>
          <w:lang w:bidi="fa-IR"/>
        </w:rPr>
        <w:t xml:space="preserve">وجه سیزدهم آنکه أبوالفتح محمّد بن علي بن إبراهیم النطنزي در خصائص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أبوعلي الحسن بن أحمد بن الحسن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أبونعیم أحمد بن عبداللّه بن أحمد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 خلّاد النصیبي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أبي‌أسامة التمیمي،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المحبر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عبّاد بن کثیر، عن أبي‌عثمان الرّازي، عن سلمان الفارسي،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بن أبي‌طالب من نور عن یمین العرش، نسبّح اللّه ونقدّسه من قبل أن یخلق اللّه عزّ وجلّ آدم بأربع عشرة آلاف سنة، فلمّا خلق اللّه آدم نقلنا إلی أصلاب الرّجال وأرحام النساء الطاهرات، ثمّ نقلنا إلی صلب عبدالمطّلب، وقسمنا بنصفین؛ فجعل النصف في صلب أبي‌عبداللّه وجعل النصف في صلب أبي‌طالب، فخلقت من ذلك النّصف وخلق عليّ من النصف الآخر، واشتقّ اللّه لنا من أسمائه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محمود وأنا محمّد، واللّه الأعلی وأخي عليّ، واللّه فاطر وابنتي فاطمة، واللّه محسن وابناي الحسن والحسین؛ فکان اسمي في الرّسالة </w:t>
      </w:r>
    </w:p>
    <w:p>
      <w:pPr>
        <w:pStyle w:val="BookText"/>
        <w:rPr/>
      </w:pPr>
      <w:r>
        <w:rPr>
          <w:rFonts w:ascii="IRNazanin" w:hAnsi="IRNazanin" w:eastAsia="IRNazanin"/>
          <w:color w:val="111111"/>
          <w:sz w:val="28"/>
          <w:sz w:val="28"/>
          <w:szCs w:val="28"/>
          <w:rtl w:val="true"/>
          <w:lang w:bidi="fa-IR"/>
        </w:rPr>
        <w:t>والنبوّة، وکان اسمه في الخلافة والشجاعة، فأنا رسول اللّه وعليّ سیف اللّه</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فهذا أبوالفتح فتح باب الصّواب، بروایة هذاالحدیث الشریف الکاشف للحجاب، الممیّز للقشر من اللّباب، فسدّ خوخة التشکیك والارتیاب، وزعزع أرکان المدغلین الأوشاب، وأقام علی الحقّ حجّة متینة لأولی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نطنزی در خصائص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عليّ بن إبراهیم القاضي بفرات،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روبه، عن ابن نجیح، عن مجاهد، عن ابن عبّاس رضي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عزّ وجلّ آدم ونفخ فیه من روحه، عطس، فألهمه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یرحمك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سجد له الملائکة،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 خلقاً هو أحبّ إلیك منّي؟ فلم یجب، ثمّ قال الثاني، فلم یجب، ثمّ قال الثالثة، فلم یجب، ثمّ قال الرابعة، فقال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ولولاهم ما خلقتك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فأرنيهم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فأوحی اللّه عزّ وجلّ إلی ملائکة الحجب أن ارفعوا الحجب، فلمّا رفعت، إذا آدم بخمسة أشباح قدّام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هولاء؟</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هذا نبیّي، وهذا عليّ أمیرالمؤمنین ابن عمّ النبيّ، وهذه فاطمة بنت نبیّي، وهذان الحسن والحسین ابنا عليّ وولد نبیيّ</w:t>
      </w:r>
      <w:r>
        <w:rPr>
          <w:rFonts w:eastAsia="IRNazanin" w:cs="IRNazanin"/>
          <w:color w:val="111111"/>
          <w:sz w:val="28"/>
          <w:szCs w:val="28"/>
          <w:rtl w:val="true"/>
          <w:lang w:bidi="fa-IR"/>
        </w:rPr>
        <w:t xml:space="preserve">. </w:t>
      </w:r>
      <w:bookmarkStart w:id="387" w:name="pg9765_66716"/>
    </w:p>
    <w:p>
      <w:pPr>
        <w:pStyle w:val="BookText"/>
        <w:rPr/>
      </w:pPr>
      <w:bookmarkEnd w:id="387"/>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اقترف الخطیئة،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أسألك بمحمّد وعليّ وفاطمة والحسن والحسین لمّا غفرت لي، فغفر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قال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&gt;</w:t>
      </w:r>
      <w:r>
        <w:rPr>
          <w:rStyle w:val="FootnoteAnchor"/>
          <w:rtl w:val="true"/>
        </w:rPr>
        <w:footnoteReference w:id="742"/>
      </w:r>
      <w:r>
        <w:rPr>
          <w:rFonts w:ascii="IRNazanin" w:hAnsi="IRNazanin" w:eastAsia="IRNazanin"/>
          <w:color w:val="111111"/>
          <w:sz w:val="28"/>
          <w:sz w:val="28"/>
          <w:szCs w:val="28"/>
          <w:rtl w:val="true"/>
          <w:lang w:bidi="fa-IR"/>
        </w:rPr>
        <w:t>فلمّا أهبط إلی الأرض صاغ خاتماً فنقش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 آدم بأبي‌محمّد</w:t>
      </w:r>
      <w:r>
        <w:rPr>
          <w:rFonts w:eastAsia="IRNazanin" w:cs="IRNazanin"/>
          <w:color w:val="111111"/>
          <w:sz w:val="28"/>
          <w:szCs w:val="28"/>
          <w:rtl w:val="true"/>
          <w:lang w:bidi="fa-IR"/>
        </w:rPr>
        <w:t>.»</w:t>
      </w:r>
      <w:r>
        <w:rPr>
          <w:rStyle w:val="FootnoteAnchor"/>
          <w:rtl w:val="true"/>
        </w:rPr>
        <w:footnoteReference w:id="743"/>
      </w:r>
    </w:p>
    <w:p>
      <w:pPr>
        <w:pStyle w:val="Heading2"/>
        <w:numPr>
          <w:ilvl w:val="1"/>
          <w:numId w:val="1"/>
        </w:numPr>
        <w:rPr/>
      </w:pPr>
      <w:bookmarkStart w:id="388" w:name="__RefHeading___Toc9118975_2870459653"/>
      <w:bookmarkStart w:id="389" w:name="_Toc140"/>
      <w:bookmarkEnd w:id="388"/>
      <w:r>
        <w:rPr>
          <w:rtl w:val="true"/>
        </w:rPr>
        <w:t>[</w:t>
      </w:r>
      <w:r>
        <w:rPr>
          <w:rtl w:val="true"/>
        </w:rPr>
        <w:t>مدائح نطنزى</w:t>
      </w:r>
      <w:r>
        <w:rPr>
          <w:rtl w:val="true"/>
        </w:rPr>
        <w:t>]</w:t>
      </w:r>
      <w:bookmarkEnd w:id="389"/>
    </w:p>
    <w:p>
      <w:pPr>
        <w:pStyle w:val="BookText"/>
        <w:rPr/>
      </w:pPr>
      <w:r>
        <w:rPr>
          <w:rFonts w:ascii="IRNazanin" w:hAnsi="IRNazanin" w:eastAsia="IRNazanin"/>
          <w:color w:val="111111"/>
          <w:sz w:val="28"/>
          <w:sz w:val="28"/>
          <w:szCs w:val="28"/>
          <w:rtl w:val="true"/>
          <w:lang w:bidi="fa-IR"/>
        </w:rPr>
        <w:t>و فضل و جلالت و عظمت و نبالت نطنزی بر متتبّع افادات اکابر سنّیه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کتاب الأنساب سمعانی که سابقاً در مجلّد حدیث تشبیه مذکور شد</w:t>
      </w:r>
      <w:r>
        <w:rPr>
          <w:rStyle w:val="FootnoteAnchor"/>
          <w:rtl w:val="true"/>
        </w:rPr>
        <w:footnoteReference w:id="7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 که نطنزی شیخ و استاد سمعانی است، و او افضل اهل خراسان است در لغت و ادب و قیام به صنعت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سمعانی بر او علم ادب خوانده و از او استفاده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ظاهر است که سمعانی گاهی با او ملاقات نکرده مگر اینکه از او کتابت کرده و اقتباس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 به مرو از او سماع حدیث فرموده</w:t>
      </w:r>
      <w:r>
        <w:rPr>
          <w:rFonts w:eastAsia="IRNazanin" w:cs="IRNazanin"/>
          <w:color w:val="111111"/>
          <w:sz w:val="28"/>
          <w:szCs w:val="28"/>
          <w:rtl w:val="true"/>
          <w:lang w:bidi="fa-IR"/>
        </w:rPr>
        <w:t>.</w:t>
      </w:r>
      <w:r>
        <w:rPr>
          <w:rStyle w:val="FootnoteAnchor"/>
          <w:rtl w:val="true"/>
        </w:rPr>
        <w:footnoteReference w:id="74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افاده علّامه ابن النجّار تابان است که او نادرۀ فلک و نابغۀ دهر بوده و در بعض فضائل بر اهل زمان خود فائق بود</w:t>
      </w:r>
      <w:r>
        <w:rPr>
          <w:rFonts w:eastAsia="IRNazanin" w:cs="IRNazanin"/>
          <w:color w:val="111111"/>
          <w:sz w:val="28"/>
          <w:szCs w:val="28"/>
          <w:rtl w:val="true"/>
          <w:lang w:bidi="fa-IR"/>
        </w:rPr>
        <w:t xml:space="preserve">. </w:t>
      </w:r>
      <w:bookmarkStart w:id="390" w:name="pg9765_66717"/>
    </w:p>
    <w:p>
      <w:pPr>
        <w:pStyle w:val="BookText"/>
        <w:rPr/>
      </w:pPr>
      <w:bookmarkEnd w:id="390"/>
      <w:r>
        <w:rPr>
          <w:rFonts w:ascii="IRNazanin" w:hAnsi="IRNazanin" w:eastAsia="IRNazanin"/>
          <w:color w:val="111111"/>
          <w:sz w:val="28"/>
          <w:sz w:val="28"/>
          <w:szCs w:val="28"/>
          <w:rtl w:val="true"/>
          <w:lang w:bidi="fa-IR"/>
        </w:rPr>
        <w:t>و خلیل صفدی در وافی بالوفیات افاده نموده که او از بلغاء اهل نظم و نثر بود، سفر بلاد نموده و با اکابر ملاقات کرده، و او کثیر المحفوظ، و محبّ علم و سنّت، و زیاده کننده صدقه و صیام بود، صحبت کرد با ملوک و سلاطین و نزد ایشان برای او وجاهتی عظیم بود، و او بر ایشان بسیار تکبّر می‌کرد و بر اهل علم از سر تواضع پیش می‌آمد</w:t>
      </w:r>
      <w:r>
        <w:rPr>
          <w:rFonts w:eastAsia="IRNazanin" w:cs="IRNazanin"/>
          <w:color w:val="111111"/>
          <w:sz w:val="28"/>
          <w:szCs w:val="28"/>
          <w:rtl w:val="true"/>
          <w:lang w:bidi="fa-IR"/>
        </w:rPr>
        <w:t>.</w:t>
      </w:r>
      <w:r>
        <w:rPr>
          <w:rStyle w:val="FootnoteAnchor"/>
          <w:rtl w:val="true"/>
        </w:rPr>
        <w:footnoteReference w:id="746"/>
      </w:r>
    </w:p>
    <w:p>
      <w:pPr>
        <w:pStyle w:val="Heading2"/>
        <w:numPr>
          <w:ilvl w:val="1"/>
          <w:numId w:val="1"/>
        </w:numPr>
        <w:rPr/>
      </w:pPr>
      <w:bookmarkStart w:id="391" w:name="__RefHeading___Toc9118977_2870459653"/>
      <w:bookmarkStart w:id="392" w:name="_Toc141"/>
      <w:bookmarkEnd w:id="391"/>
      <w:r>
        <w:rPr>
          <w:rtl w:val="true"/>
        </w:rPr>
        <w:t>وجه چهاردهم از وجوه اثبات حدیث نور و ابطال ادعای اجماع بر وضع آن</w:t>
      </w:r>
      <w:bookmarkEnd w:id="392"/>
    </w:p>
    <w:p>
      <w:pPr>
        <w:pStyle w:val="Heading2"/>
        <w:numPr>
          <w:ilvl w:val="1"/>
          <w:numId w:val="1"/>
        </w:numPr>
        <w:rPr/>
      </w:pPr>
      <w:bookmarkStart w:id="393" w:name="__RefHeading___Toc9118979_2870459653"/>
      <w:bookmarkStart w:id="394" w:name="_Toc142"/>
      <w:bookmarkEnd w:id="393"/>
      <w:r>
        <w:rPr>
          <w:rtl w:val="true"/>
        </w:rPr>
        <w:t>روایت نمودن شهردار دیلمی حدیث نور را</w:t>
      </w:r>
      <w:bookmarkEnd w:id="394"/>
    </w:p>
    <w:p>
      <w:pPr>
        <w:pStyle w:val="BookText"/>
        <w:rPr/>
      </w:pPr>
      <w:r>
        <w:rPr>
          <w:rFonts w:ascii="IRNazanin" w:hAnsi="IRNazanin" w:eastAsia="IRNazanin"/>
          <w:color w:val="111111"/>
          <w:sz w:val="28"/>
          <w:sz w:val="28"/>
          <w:szCs w:val="28"/>
          <w:rtl w:val="true"/>
          <w:lang w:bidi="fa-IR"/>
        </w:rPr>
        <w:t>وجه چهاردهم آنکه أبومنصور شهردار بن شیرویه بن شهردار بن شیرویه الدیلمي این حدیث شریف را روایت نموده، چنانچه از عبارات آتیه اخطب خوارزم ظاهر و باهر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محمّد الحمّوئي</w:t>
      </w:r>
      <w:r>
        <w:rPr>
          <w:rStyle w:val="FootnoteAnchor"/>
          <w:rtl w:val="true"/>
        </w:rPr>
        <w:footnoteReference w:id="747"/>
      </w:r>
      <w:r>
        <w:rPr>
          <w:rFonts w:ascii="IRNazanin" w:hAnsi="IRNazanin" w:eastAsia="IRNazanin"/>
          <w:color w:val="111111"/>
          <w:sz w:val="28"/>
          <w:sz w:val="28"/>
          <w:szCs w:val="28"/>
          <w:rtl w:val="true"/>
          <w:lang w:bidi="fa-IR"/>
        </w:rPr>
        <w:t>در فرائد السمطین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أنجب</w:t>
      </w:r>
      <w:r>
        <w:rPr>
          <w:rStyle w:val="FootnoteAnchor"/>
          <w:rtl w:val="true"/>
        </w:rPr>
        <w:footnoteReference w:id="748"/>
      </w:r>
      <w:r>
        <w:rPr>
          <w:rFonts w:ascii="IRNazanin" w:hAnsi="IRNazanin" w:eastAsia="IRNazanin"/>
          <w:color w:val="111111"/>
          <w:sz w:val="28"/>
          <w:sz w:val="28"/>
          <w:szCs w:val="28"/>
          <w:rtl w:val="true"/>
          <w:lang w:bidi="fa-IR"/>
        </w:rPr>
        <w:t xml:space="preserve">الخازن، عن ناصر بن أبي‌المکارم إجازةً،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أنبأنا أبوالمؤیّد الموفّق بن أحمد إجازةً إنْ لم یکن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أنبأني 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أبي‌القاسم بن أبي‌الفضل بن عبدالکریم إجازةً، قالا</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شهردار بن شیرویه بن شهردار الدیلمي إجازةً، أنبأنا </w:t>
      </w:r>
      <w:bookmarkStart w:id="395" w:name="pg9765_66718"/>
    </w:p>
    <w:p>
      <w:pPr>
        <w:pStyle w:val="BookText"/>
        <w:rPr/>
      </w:pPr>
      <w:bookmarkEnd w:id="395"/>
      <w:r>
        <w:rPr>
          <w:rFonts w:ascii="Amiri" w:hAnsi="Amiri" w:eastAsia="Amiri" w:cs="Amiri"/>
          <w:color w:val="111111"/>
          <w:sz w:val="28"/>
          <w:sz w:val="28"/>
          <w:szCs w:val="28"/>
          <w:rtl w:val="true"/>
          <w:lang w:bidi="ar-SA"/>
        </w:rPr>
        <w:t xml:space="preserve">عبدوس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750"/>
      </w:r>
      <w:r>
        <w:rPr>
          <w:rFonts w:ascii="Amiri" w:hAnsi="Amiri" w:eastAsia="Amiri" w:cs="Amiri"/>
          <w:color w:val="111111"/>
          <w:sz w:val="28"/>
          <w:sz w:val="28"/>
          <w:szCs w:val="28"/>
          <w:rtl w:val="true"/>
          <w:lang w:bidi="ar-SA"/>
        </w:rPr>
        <w:t>أبوعلي محمّد بن أحمد العَطَشي</w:t>
      </w:r>
      <w:r>
        <w:rPr>
          <w:rStyle w:val="FootnoteAnchor"/>
          <w:rtl w:val="true"/>
        </w:rPr>
        <w:footnoteReference w:id="751"/>
      </w:r>
      <w:r>
        <w:rPr>
          <w:rFonts w:ascii="IRNazanin" w:hAnsi="IRNazanin" w:eastAsia="IRNazanin"/>
          <w:color w:val="111111"/>
          <w:sz w:val="28"/>
          <w:sz w:val="28"/>
          <w:szCs w:val="28"/>
          <w:rtl w:val="true"/>
          <w:lang w:bidi="fa-IR"/>
        </w:rPr>
        <w:t xml:space="preserve">، حدّثنا أبوسعید العدوي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المقدام العجلي أبوالأشعث، حدّثنا الفضیل بن عیاض، عن ثور ابن یزید، عن خالد بن معدان، عن زاذان،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حبیبي المصطفی محمّداً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نوراً بین یدي اللّه عزّ وجلّ مطیعاً، یسبّح اللّه ذلك النور ویقدّسه قبل أن یخلقاللّه آدم بأربعة عشر ألف سنة، فلمّا خلق اللّه تعالی آدم، رکب ذلك النّور في صلبه، فلم نزل</w:t>
      </w:r>
      <w:r>
        <w:rPr>
          <w:rStyle w:val="FootnoteAnchor"/>
          <w:rtl w:val="true"/>
        </w:rPr>
        <w:footnoteReference w:id="752"/>
      </w:r>
      <w:r>
        <w:rPr>
          <w:rFonts w:ascii="IRNazanin" w:hAnsi="IRNazanin" w:eastAsia="IRNazanin"/>
          <w:color w:val="111111"/>
          <w:sz w:val="28"/>
          <w:sz w:val="28"/>
          <w:szCs w:val="28"/>
          <w:rtl w:val="true"/>
          <w:lang w:bidi="fa-IR"/>
        </w:rPr>
        <w:t>في شيء واحد حتّی افترقنا في صلب عبدالمطّلب، فجزء أنا وجزء عليّ</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فهذا شهردار الجلیل الفخار، قد روی الحدیث الشریف الظاهر الاعتبار، فوضح الحقّ بروایته والباطل بار، وظهر أنّ الإبطال والإنکار ناشٍ من الحقد والضغن المعقب للخسار، وآت من التهوّر والتحیّر الجالب للهوان والصّغار</w:t>
      </w:r>
      <w:r>
        <w:rPr>
          <w:rFonts w:eastAsia="IRNazanin" w:cs="IRNazanin"/>
          <w:color w:val="111111"/>
          <w:sz w:val="28"/>
          <w:szCs w:val="28"/>
          <w:rtl w:val="true"/>
          <w:lang w:bidi="fa-IR"/>
        </w:rPr>
        <w:t>.</w:t>
      </w:r>
    </w:p>
    <w:p>
      <w:pPr>
        <w:pStyle w:val="Heading2"/>
        <w:numPr>
          <w:ilvl w:val="1"/>
          <w:numId w:val="1"/>
        </w:numPr>
        <w:rPr/>
      </w:pPr>
      <w:bookmarkStart w:id="396" w:name="__RefHeading___Toc9118981_2870459653"/>
      <w:bookmarkStart w:id="397" w:name="_Toc143"/>
      <w:bookmarkEnd w:id="396"/>
      <w:r>
        <w:rPr>
          <w:rtl w:val="true"/>
        </w:rPr>
        <w:t>وجه پانزدهم از وجوه اثبات حدیث نور و ابطال ادعای اجماع بر وضع آن</w:t>
      </w:r>
      <w:bookmarkEnd w:id="397"/>
    </w:p>
    <w:p>
      <w:pPr>
        <w:pStyle w:val="Heading2"/>
        <w:numPr>
          <w:ilvl w:val="1"/>
          <w:numId w:val="1"/>
        </w:numPr>
        <w:rPr/>
      </w:pPr>
      <w:bookmarkStart w:id="398" w:name="__RefHeading___Toc9118983_2870459653"/>
      <w:bookmarkStart w:id="399" w:name="_Toc144"/>
      <w:bookmarkEnd w:id="398"/>
      <w:r>
        <w:rPr>
          <w:rtl w:val="true"/>
        </w:rPr>
        <w:t>حدیث نور از کتاب المناقب اخطب خوارزم</w:t>
      </w:r>
      <w:bookmarkEnd w:id="3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پانزدهم آنکه أبوالمؤیّد موفّق بن أحمد بن أبي‌سعید إسحاق المعروف بأخطب خوارزم این حدیث شریف را روایت فرموده، چنانچه در کتاب المناقب که </w:t>
      </w:r>
    </w:p>
    <w:p>
      <w:pPr>
        <w:pStyle w:val="BookText"/>
        <w:rPr/>
      </w:pPr>
      <w:r>
        <w:rPr>
          <w:rFonts w:ascii="IRNazanin" w:hAnsi="IRNazanin" w:eastAsia="IRNazanin"/>
          <w:color w:val="111111"/>
          <w:sz w:val="28"/>
          <w:sz w:val="28"/>
          <w:szCs w:val="28"/>
          <w:rtl w:val="true"/>
          <w:lang w:bidi="fa-IR"/>
        </w:rPr>
        <w:t>نسخه آن در سفر عراق به دست این عبد مُفتاق رسیده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شهردار هذا</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إجازةً،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عبدوس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کتابةً، حدّثنا أبوالحسن عليّ بن عبداللّه، حدّثنا أبوعليّ محمّد بن أحمد العطشي، حدّثنا أبو سعید العدوي،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حدّثنا أحمد بن المقدام العجلي، حدّثنا أبوالأشعث، حدّثنا الفضیل بن عیاض، عن ثور بن یزید، عن خالد بن معدان، عن زاذان، عن سلمان،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حبیبي المصطفی محمّداً صلّی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وعليّ نوراً بین یدي اللّه عزّ وجلّ مطیعاً</w:t>
      </w:r>
      <w:r>
        <w:rPr>
          <w:rStyle w:val="FootnoteAnchor"/>
          <w:rtl w:val="true"/>
        </w:rPr>
        <w:footnoteReference w:id="755"/>
      </w:r>
      <w:r>
        <w:rPr>
          <w:rFonts w:ascii="IRNazanin" w:hAnsi="IRNazanin" w:eastAsia="IRNazanin"/>
          <w:color w:val="111111"/>
          <w:sz w:val="28"/>
          <w:sz w:val="28"/>
          <w:szCs w:val="28"/>
          <w:rtl w:val="true"/>
          <w:lang w:bidi="fa-IR"/>
        </w:rPr>
        <w:t>یسبّح اللّه ذلك النّور ویقدّسه قبل أن یخلقآدم بأربعة عشر ألف عام، فلمّا خلق اللّه تعالی آدم رکّب ذلك النّور في صلبه، فلم یزل</w:t>
      </w:r>
      <w:r>
        <w:rPr>
          <w:rStyle w:val="FootnoteAnchor"/>
          <w:rtl w:val="true"/>
        </w:rPr>
        <w:footnoteReference w:id="756"/>
      </w:r>
      <w:r>
        <w:rPr>
          <w:rFonts w:ascii="IRNazanin" w:hAnsi="IRNazanin" w:eastAsia="IRNazanin"/>
          <w:color w:val="111111"/>
          <w:sz w:val="28"/>
          <w:sz w:val="28"/>
          <w:szCs w:val="28"/>
          <w:rtl w:val="true"/>
          <w:lang w:bidi="fa-IR"/>
        </w:rPr>
        <w:t>في شيء واحد حتّی افترقنا في صلب عبدالمطّلب؛ فجزء أنا وجزء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 شهردار هذا إجازةً،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عبداللّه بن عبدوس الهمَداني کتابةً، حدّثنا الشریف أبوطالب الجعفري، حدّثنا ابن مردویه الحافظ، حدّثنا إسحاق بن محمّد بن عليّ بن خالد، حدّثنا أحمد بن زکریّا، حدّثنا ابن طهمان، حدّثنا محمّد بن خالد الهاشمي، حدّثنا الحسن</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بن إسماعیل بن حمّاد، عن أبیه، عن زیاد بن المنذر، عن محمّد بن عليّ بن الحسین، عن أبیه، عن جدّه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وعليّ نوراً بین یدي اللّه تعالی من </w:t>
      </w:r>
    </w:p>
    <w:p>
      <w:pPr>
        <w:pStyle w:val="BookText"/>
        <w:rPr/>
      </w:pPr>
      <w:r>
        <w:rPr>
          <w:rFonts w:ascii="IRNazanin" w:hAnsi="IRNazanin" w:eastAsia="IRNazanin"/>
          <w:color w:val="111111"/>
          <w:sz w:val="28"/>
          <w:sz w:val="28"/>
          <w:szCs w:val="28"/>
          <w:rtl w:val="true"/>
          <w:lang w:bidi="fa-IR"/>
        </w:rPr>
        <w:t xml:space="preserve">قبل أن یخلق آدم بأربعة عشر ألف عام، فلمّا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سلك ذلك النّور في صلبه، فلم یزل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ینقله من صلب إلی صلب حتّی أقرّه في صلب عبدالمطّلب، فقسمه نصفین</w:t>
      </w:r>
      <w:r>
        <w:rPr>
          <w:rStyle w:val="FootnoteAnchor"/>
          <w:rtl w:val="true"/>
        </w:rPr>
        <w:footnoteReference w:id="758"/>
      </w:r>
      <w:r>
        <w:rPr>
          <w:rFonts w:ascii="Amiri" w:hAnsi="Amiri" w:eastAsia="Amiri" w:cs="Amiri"/>
          <w:color w:val="111111"/>
          <w:sz w:val="28"/>
          <w:sz w:val="28"/>
          <w:szCs w:val="28"/>
          <w:rtl w:val="true"/>
          <w:lang w:bidi="ar-SA"/>
        </w:rPr>
        <w:t>قسماً في صلب عبداللّه وقسماً في صلب أبي‌طالب،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نیز اخطب در کتاب المناقب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سیّد الحفّاظ أبومنصور شهردار بن شیرویه بن شهردار الدیلمي الهَمَداني فیما کتب إليّ من همدان، أخبرنا أبوالفتح عبدوس بن عبداللّه بن عبدوس الهمداني کتابةً، حدّثنا الشیخ الخطیب أبوالحسن صاعد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الغیاث الدامغاني، حدّثنا أبویحیی محمّد بن عبدالعزیز البسطامي، حدّثنا أبوبکر القرشي، حدّثنا أبوسعيد</w:t>
      </w:r>
      <w:r>
        <w:rPr>
          <w:rStyle w:val="FootnoteAnchor"/>
          <w:rtl w:val="true"/>
        </w:rPr>
        <w:footnoteReference w:id="760"/>
      </w:r>
      <w:r>
        <w:rPr>
          <w:rFonts w:ascii="IRNazanin" w:hAnsi="IRNazanin" w:eastAsia="IRNazanin"/>
          <w:color w:val="111111"/>
          <w:sz w:val="28"/>
          <w:sz w:val="28"/>
          <w:szCs w:val="28"/>
          <w:rtl w:val="true"/>
          <w:lang w:bidi="fa-IR"/>
        </w:rPr>
        <w:t>الحسن بن عليّ بن زکریا، حدّثنا هدبة بن خالد القیسي، عن حمّاد ابن ثابت البناني، عن عبید بن عمیر اللّیثي، عن عثمانبن عفّان،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ملائکته من نور وجه عليّ بن أبي‌طالب</w:t>
      </w:r>
      <w:r>
        <w:rPr>
          <w:rFonts w:eastAsia="IRNazanin" w:cs="IRNazanin"/>
          <w:color w:val="111111"/>
          <w:sz w:val="28"/>
          <w:szCs w:val="28"/>
          <w:rtl w:val="true"/>
          <w:lang w:bidi="fa-IR"/>
        </w:rPr>
        <w:t>.»</w:t>
      </w:r>
      <w:r>
        <w:rPr>
          <w:rStyle w:val="FootnoteAnchor"/>
          <w:rtl w:val="true"/>
        </w:rPr>
        <w:footnoteReference w:id="76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مجلّد حدیث تشبیه</w:t>
      </w:r>
      <w:r>
        <w:rPr>
          <w:rStyle w:val="FootnoteAnchor"/>
          <w:rtl w:val="true"/>
        </w:rPr>
        <w:footnoteReference w:id="762"/>
      </w:r>
      <w:r>
        <w:rPr>
          <w:rFonts w:ascii="IRNazanin" w:hAnsi="IRNazanin" w:eastAsia="IRNazanin"/>
          <w:color w:val="111111"/>
          <w:sz w:val="28"/>
          <w:sz w:val="28"/>
          <w:szCs w:val="28"/>
          <w:rtl w:val="true"/>
          <w:lang w:bidi="fa-IR"/>
        </w:rPr>
        <w:t xml:space="preserve">دریافتی که محامد غزیره و مناقب شهیره و مفاخر </w:t>
      </w:r>
    </w:p>
    <w:p>
      <w:pPr>
        <w:pStyle w:val="BookText"/>
        <w:rPr/>
      </w:pPr>
      <w:r>
        <w:rPr>
          <w:rFonts w:ascii="IRNazanin" w:hAnsi="IRNazanin" w:eastAsia="IRNazanin"/>
          <w:color w:val="111111"/>
          <w:sz w:val="28"/>
          <w:sz w:val="28"/>
          <w:szCs w:val="28"/>
          <w:rtl w:val="true"/>
          <w:lang w:bidi="fa-IR"/>
        </w:rPr>
        <w:t>باذخه و مآثر شامخه اخطب خوارزم، اکابر علمای اعلام و اماثل نبهای فخام مثل عمادالدین ابوعبدالله محمّد بن عبدالله کاتب اصفهانی در خریدة القصر، و أبوالفتح ناصر بن أبي‌المکارم عبدالسیّد بن علي المُطرّزي در إیضاح، و محمّد بن محمود بن الحسن المعروف بابن النجّار در ذیل تاریخ بغداد، و أبوالولید محمّد بن محمود بن محمّد الخوارزمي در جامع مسانید أبي‌حنیفه، و خلیل بن ایبک صفدی در وافی بالوفیات، و عبدالقادر بن محمّد القرشي در جواهر مضیئه، و تقي‌الدین محمّد بن أحمد الفاسي در عقد ثمین، و جلال‌الدین سیوطی در بغیة الوعاة، و سیّد شهاب‌الدین احمد در توضیح الدلائل، و محمود بن سلیمان کفوی در کتائب أعلام الأخیار واضح و ظاهر نموده‌اند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دانستی که اکثری از محقّقین و منقّدین مثل محمّد بن یوسف کنجی، و محمّد بن یوسف زرندی، و ابن الوزیر صنعانی، و ابن الصبّاغ مالکی، و علی سمهودی، و ابن حجر مکّی، و کمال‌الدین جهرمی، و احمد بن الفضل باکثیر مکّی، و عبدالله نطنزی، و مولوی ولی‌الله لکهنوی از او در کتب خود نقل‌ها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خودشاه‌صاحب هم در مقام قصۀ کسر اصنام روایت نمودن اهل سنّت این قصه را به حذف فقره ”تو بار مرا نتوانی برداشت“ از اخطب مثل دیگر اکابر سنّیه ثابت فرموده، و فاضل معاصر مولوی حیدر علی در إزالة الغین از سیرت شامیه عبارتی نقل فرموده که در آن از اشعار اخطب که او در مدح ابى‌حنیفه گفته تمسّک جسته و بعد نقل عبارت مذکوره، بودن اخطب خوارزم از فقهای متبحّرین و ائمّه محدّثین ثابت </w:t>
      </w:r>
      <w:bookmarkStart w:id="400" w:name="pg9765_66722"/>
    </w:p>
    <w:p>
      <w:pPr>
        <w:pStyle w:val="BookText"/>
        <w:rPr/>
      </w:pPr>
      <w:bookmarkEnd w:id="400"/>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شرح حال خطیب خوارزمی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رسائل الرشيد الوطواط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خريدة القصر و جريدة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التدوين في أخبار قزوين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العقد الثمين في تاريخ 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المختصر المحتاج إليه من تاريخ ابن الدبيثي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 وذيوله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إنباه الرواة على أنباه النحاة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مرآة الزمان في تواريخ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بغية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الأعلام للزركلي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أبوالمؤیّد موفّق، المؤیّد الموفّق، لإحقاق الحقّ، وإزهاق الباطل المزوّق، قد روی هذا الحدیث الشریف المحقّق، من طریقین وعزّزهما بثالث فرمی أکباد المنکرین بسهم مفوّق، وقد ظهر ظهوراً لامعاً، ووضح وضوحاً ساطعاً، من صدر کتابه هذا أنّ ما یرویه فیه یسیر من کثیر، وغرفة من بحر غزیر، فلا ینکر روایاته وأخباره، ولا یبطل أحادیثه وآثاره، إلّا کلّ متعصّب حنق غریر، واللّه وليّ التوفیق والتبصیر، والصّائن عن همزات کلّ خادع عن رویة الحقّ حسیر</w:t>
      </w:r>
      <w:r>
        <w:rPr>
          <w:rFonts w:eastAsia="IRNazanin" w:cs="IRNazanin"/>
          <w:color w:val="111111"/>
          <w:sz w:val="28"/>
          <w:szCs w:val="28"/>
          <w:rtl w:val="true"/>
          <w:lang w:bidi="fa-IR"/>
        </w:rPr>
        <w:t>.</w:t>
      </w:r>
    </w:p>
    <w:p>
      <w:pPr>
        <w:pStyle w:val="Heading2"/>
        <w:numPr>
          <w:ilvl w:val="1"/>
          <w:numId w:val="1"/>
        </w:numPr>
        <w:rPr/>
      </w:pPr>
      <w:bookmarkStart w:id="401" w:name="__RefHeading___Toc9118985_2870459653"/>
      <w:bookmarkStart w:id="402" w:name="_Toc145"/>
      <w:bookmarkEnd w:id="401"/>
      <w:r>
        <w:rPr>
          <w:rtl w:val="true"/>
        </w:rPr>
        <w:t>وجه شانزدهم از وجوه اثبات حدیث نور و ابطال ادعای اجماع بر وضع آن</w:t>
      </w:r>
      <w:bookmarkEnd w:id="402"/>
    </w:p>
    <w:p>
      <w:pPr>
        <w:pStyle w:val="Heading2"/>
        <w:numPr>
          <w:ilvl w:val="1"/>
          <w:numId w:val="1"/>
        </w:numPr>
        <w:rPr/>
      </w:pPr>
      <w:bookmarkStart w:id="403" w:name="__RefHeading___Toc9118987_2870459653"/>
      <w:bookmarkStart w:id="404" w:name="_Toc146"/>
      <w:bookmarkEnd w:id="403"/>
      <w:r>
        <w:rPr>
          <w:rtl w:val="true"/>
        </w:rPr>
        <w:t>روایت نمودن ابن عساکر حدیث نور را</w:t>
      </w:r>
      <w:bookmarkEnd w:id="40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شانزدهم آنکه عليّ بن الحسن بن هبةاللّه المعروف بابن عساکر این حدیث شریف را روایت نموده، چنانچه محمّد بن یوسف الکنجي الشافعي در کفایة الطالب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أبوإسحاق الدمشقي، أخبرنا أبوالقاسم الحافظ، أخبرنا أبوغالب بن البنّاء، أخبرنا أبومحمّد الجوهري، أخبرنا أبوعلي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أحمد بن یحیی، حدّثنا أبوسعید العدوي، حدّثنا أبوالأشعث، حدّثنا الفضیل</w:t>
      </w:r>
      <w:r>
        <w:rPr>
          <w:rStyle w:val="FootnoteAnchor"/>
          <w:rtl w:val="true"/>
        </w:rPr>
        <w:footnoteReference w:id="764"/>
      </w:r>
      <w:r>
        <w:rPr>
          <w:rFonts w:ascii="IRNazanin" w:hAnsi="IRNazanin" w:eastAsia="IRNazanin"/>
          <w:color w:val="111111"/>
          <w:sz w:val="28"/>
          <w:sz w:val="28"/>
          <w:szCs w:val="28"/>
          <w:rtl w:val="true"/>
          <w:lang w:bidi="fa-IR"/>
        </w:rPr>
        <w:t>بن عیاض، عن ثور بن یزید، عن خالد بن معدان</w:t>
      </w:r>
      <w:r>
        <w:rPr>
          <w:rStyle w:val="FootnoteAnchor"/>
          <w:rtl w:val="true"/>
        </w:rPr>
        <w:footnoteReference w:id="765"/>
      </w:r>
      <w:r>
        <w:rPr>
          <w:rFonts w:ascii="IRNazanin" w:hAnsi="IRNazanin" w:eastAsia="IRNazanin"/>
          <w:color w:val="111111"/>
          <w:sz w:val="28"/>
          <w:sz w:val="28"/>
          <w:szCs w:val="28"/>
          <w:rtl w:val="true"/>
          <w:lang w:bidi="fa-IR"/>
        </w:rPr>
        <w:t>، عن زاذان،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نوراً بین یدي اللّه مطیعاً، یسبّح ذلك النور ویقدّسه قبل أن یخلق آدم بأربعة عشر ألف عام، فلمّا خلق اللّه آدم رکب</w:t>
      </w:r>
      <w:r>
        <w:rPr>
          <w:rStyle w:val="FootnoteAnchor"/>
          <w:rtl w:val="true"/>
        </w:rPr>
        <w:footnoteReference w:id="766"/>
      </w:r>
      <w:r>
        <w:rPr>
          <w:rFonts w:ascii="IRNazanin" w:hAnsi="IRNazanin" w:eastAsia="IRNazanin"/>
          <w:color w:val="111111"/>
          <w:sz w:val="28"/>
          <w:sz w:val="28"/>
          <w:szCs w:val="28"/>
          <w:rtl w:val="true"/>
          <w:lang w:bidi="fa-IR"/>
        </w:rPr>
        <w:t>ذلك النور في صلبه، فلم یزل في شيء واحد حتّی افترقنا</w:t>
      </w:r>
      <w:r>
        <w:rPr>
          <w:rStyle w:val="FootnoteAnchor"/>
          <w:rtl w:val="true"/>
        </w:rPr>
        <w:footnoteReference w:id="767"/>
      </w:r>
      <w:r>
        <w:rPr>
          <w:rFonts w:ascii="Amiri" w:hAnsi="Amiri" w:eastAsia="Amiri" w:cs="Amiri"/>
          <w:color w:val="111111"/>
          <w:sz w:val="28"/>
          <w:sz w:val="28"/>
          <w:szCs w:val="28"/>
          <w:rtl w:val="true"/>
          <w:lang w:bidi="ar-SA"/>
        </w:rPr>
        <w:t>في صلب عبدالمطّلب؛ فجزء أنا وجزء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محدّث الشام في تاریخه في الجزء الخمسین بعد الثلاثمائة قبل نصفه، ولم یطعن في سنده ولم یتکلّم علیه، وهذا یدلّ علی ثبوته</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ابن عساکر این حدیث شریف را در تاریخ دمشق این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أبوالقاسم هبةالله بن عبدالله، أنا أبوبكر الخطيب، أنا عليّ بن محمّد بن عبدالله المعدّل، أنا أبوعلي الحسين بن صفوان البرذعي، نا محمّد بن سهل العطّار، حدّثني أبوذكوان، نا حرب بن بيان الضرير من أهل قيسارية، حدّثني أحمد بن عمرو، ثنا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قضيباً من نور قبل أن يخلق الله الدنيا بأربعين ألف عام، فجعله أمام العرش حتّى كان أوّل مبعثي، فشقّ منه نصفاً، فخلق منه نبيّكم، والنصف الآخر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أبوغالب ابن البنّا، أنا أبومحمّد الجوهري، أنا أبوعليّ محمّد بن أحمد بن يحيى العطشي، نا أبوسعيد العدوي الحسن بن علي، أنا أحمد بن المقدام العجلي أبوالأشعث، أنا الفضيل بن عياض، عن ثور بن يزيد، عن خالد بن معدان، عن زاذان، عن سلمان،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حبّي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 فلمّا خلق الله آدم ركز ذلك النور في صلبه، فلم نزل في شيء واحد حتّى افترقنا في صلب عبدالمطّلب؛ فجزء أنا، وجزء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405" w:name="pg9765_66724"/>
    </w:p>
    <w:p>
      <w:pPr>
        <w:pStyle w:val="BookText"/>
        <w:rPr/>
      </w:pPr>
      <w:bookmarkEnd w:id="405"/>
      <w:r>
        <w:rPr>
          <w:rFonts w:ascii="IRNazanin" w:hAnsi="IRNazanin" w:eastAsia="IRNazanin"/>
          <w:color w:val="111111"/>
          <w:sz w:val="28"/>
          <w:sz w:val="28"/>
          <w:szCs w:val="28"/>
          <w:rtl w:val="true"/>
          <w:lang w:bidi="fa-IR"/>
        </w:rPr>
        <w:t>فهذا ابن عساکر، الإمام الماهر، والناقد المحقّق الفاخر، ذو الفضل الزاهر، والنّبل الباهر، الذي فنیت في الثّناء والاطّراء علیه الدفاتر، ونفدت في ذکر محاسنه ومحامده المحابر، قد أوضح الحقّ الظاهر، وأردی عساکر الضّلال والجحود الخاثر، وأباد لمّة الغي والعدوان الفاتر، فشرق بریقه کلّ مجادل مکابر، وأظلم علیه الجوّ المضي الزّاهر، وکاد من شدّة الخجل أن یدسّ نفسه هوناً في التراب الساتر، أو یغرقه في تیار بحر زاخر</w:t>
      </w:r>
      <w:r>
        <w:rPr>
          <w:rFonts w:eastAsia="IRNazanin" w:cs="IRNazanin"/>
          <w:color w:val="111111"/>
          <w:sz w:val="28"/>
          <w:szCs w:val="28"/>
          <w:rtl w:val="true"/>
          <w:lang w:bidi="fa-IR"/>
        </w:rPr>
        <w:t>.</w:t>
      </w:r>
    </w:p>
    <w:p>
      <w:pPr>
        <w:pStyle w:val="Heading2"/>
        <w:numPr>
          <w:ilvl w:val="1"/>
          <w:numId w:val="1"/>
        </w:numPr>
        <w:rPr/>
      </w:pPr>
      <w:bookmarkStart w:id="406" w:name="__RefHeading___Toc9118989_2870459653"/>
      <w:bookmarkStart w:id="407" w:name="_Toc147"/>
      <w:bookmarkEnd w:id="406"/>
      <w:r>
        <w:rPr>
          <w:rtl w:val="true"/>
        </w:rPr>
        <w:t>وجه هفدهم از وجوه اثبات حدیث نور و ابطال ادعای اجماع بر وضع آن</w:t>
      </w:r>
      <w:bookmarkEnd w:id="407"/>
    </w:p>
    <w:p>
      <w:pPr>
        <w:pStyle w:val="Heading2"/>
        <w:numPr>
          <w:ilvl w:val="1"/>
          <w:numId w:val="1"/>
        </w:numPr>
        <w:rPr/>
      </w:pPr>
      <w:bookmarkStart w:id="408" w:name="__RefHeading___Toc9118991_2870459653"/>
      <w:bookmarkStart w:id="409" w:name="_Toc148"/>
      <w:bookmarkEnd w:id="408"/>
      <w:r>
        <w:rPr>
          <w:rtl w:val="true"/>
        </w:rPr>
        <w:t>روایت نمودن صالحانی حدیث نور را</w:t>
      </w:r>
      <w:bookmarkEnd w:id="40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هفدهم آنکه این حدیث شریف را نورالدّین أبوالرّجاء محمود بن محمّد الصّالحاني روایت نموده، چنانچه شهاب‌الدین احمد در توضیح الدلائل علی </w:t>
      </w:r>
    </w:p>
    <w:p>
      <w:pPr>
        <w:pStyle w:val="BookText"/>
        <w:rPr/>
      </w:pPr>
      <w:r>
        <w:rPr>
          <w:rFonts w:ascii="IRNazanin" w:hAnsi="IRNazanin" w:eastAsia="IRNazanin"/>
          <w:color w:val="111111"/>
          <w:sz w:val="28"/>
          <w:sz w:val="28"/>
          <w:szCs w:val="28"/>
          <w:rtl w:val="true"/>
          <w:lang w:bidi="fa-IR"/>
        </w:rPr>
        <w:t>ترجیح الفضائل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حسین</w:t>
      </w:r>
      <w:r>
        <w:rPr>
          <w:rStyle w:val="FootnoteAnchor"/>
          <w:rtl w:val="true"/>
        </w:rPr>
        <w:footnoteReference w:id="769"/>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 قبل أن یخلق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آدم بأربعة ألف عام، فلمّا خلق الله تعالى آدم سلك ذلك النور في صلبه، فلم یزل اللّه ینقله من صلبٍ إلی صلب حتّی أقرّه في صلب عبدالمطّلب، فقسم</w:t>
      </w:r>
      <w:r>
        <w:rPr>
          <w:rStyle w:val="FootnoteAnchor"/>
          <w:rtl w:val="true"/>
        </w:rPr>
        <w:footnoteReference w:id="770"/>
      </w:r>
      <w:r>
        <w:rPr>
          <w:rFonts w:ascii="IRNazanin" w:hAnsi="IRNazanin" w:eastAsia="IRNazanin"/>
          <w:color w:val="111111"/>
          <w:sz w:val="28"/>
          <w:sz w:val="28"/>
          <w:szCs w:val="28"/>
          <w:rtl w:val="true"/>
          <w:lang w:bidi="fa-IR"/>
        </w:rPr>
        <w:t>قسمین؛ قسماً في صلب عبداللّه وقسماً في صلب أبي‌طالب، فعليّ منّي وأنا منه، لحمه لحمي ودمه دمي، ومن</w:t>
      </w:r>
      <w:r>
        <w:rPr>
          <w:rStyle w:val="FootnoteAnchor"/>
          <w:rtl w:val="true"/>
        </w:rPr>
        <w:footnoteReference w:id="771"/>
      </w:r>
      <w:r>
        <w:rPr>
          <w:rFonts w:ascii="Amiri" w:hAnsi="Amiri" w:eastAsia="Amiri" w:cs="Amiri"/>
          <w:color w:val="111111"/>
          <w:sz w:val="28"/>
          <w:sz w:val="28"/>
          <w:szCs w:val="28"/>
          <w:rtl w:val="true"/>
          <w:lang w:bidi="ar-SA"/>
        </w:rPr>
        <w:t xml:space="preserve">أحبّه فبحبّي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أبغضه فببغضي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رضي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صلّی اللّه علیه وعلی آله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وبارك وسلّم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بعرفات وعليّ كرّم اللّه وجهه</w:t>
      </w:r>
      <w:r>
        <w:rPr>
          <w:rStyle w:val="FootnoteAnchor"/>
          <w:rtl w:val="true"/>
        </w:rPr>
        <w:footnoteReference w:id="772"/>
      </w:r>
      <w:r>
        <w:rPr>
          <w:rFonts w:ascii="IRNazanin" w:hAnsi="IRNazanin" w:eastAsia="IRNazanin"/>
          <w:color w:val="111111"/>
          <w:sz w:val="28"/>
          <w:sz w:val="28"/>
          <w:szCs w:val="28"/>
          <w:rtl w:val="true"/>
          <w:lang w:bidi="fa-IR"/>
        </w:rPr>
        <w:t>تجاهه،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ادن منّي، ضع خمسك في خمسي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شجرة أنا أصلها وأنت فرعها، والحسن والحسین أغصانها، فمن</w:t>
      </w:r>
      <w:r>
        <w:rPr>
          <w:rStyle w:val="FootnoteAnchor"/>
          <w:rtl w:val="true"/>
        </w:rPr>
        <w:footnoteReference w:id="773"/>
      </w:r>
      <w:r>
        <w:rPr>
          <w:rFonts w:ascii="Amiri" w:hAnsi="Amiri" w:eastAsia="Amiri" w:cs="Amiri"/>
          <w:color w:val="111111"/>
          <w:sz w:val="28"/>
          <w:sz w:val="28"/>
          <w:szCs w:val="28"/>
          <w:rtl w:val="true"/>
          <w:lang w:bidi="ar-SA"/>
        </w:rPr>
        <w:t xml:space="preserve">تعلّق بغصنٍ منها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الحدیث الأوّل الإمامُ الصّالحاني نورالدّین أبوالرجاء</w:t>
      </w:r>
      <w:r>
        <w:rPr>
          <w:rStyle w:val="FootnoteAnchor"/>
          <w:rtl w:val="true"/>
        </w:rPr>
        <w:footnoteReference w:id="774"/>
      </w:r>
      <w:r>
        <w:rPr>
          <w:rFonts w:ascii="IRNazanin" w:hAnsi="IRNazanin" w:eastAsia="IRNazanin"/>
          <w:color w:val="111111"/>
          <w:sz w:val="28"/>
          <w:sz w:val="28"/>
          <w:szCs w:val="28"/>
          <w:rtl w:val="true"/>
          <w:lang w:bidi="fa-IR"/>
        </w:rPr>
        <w:t xml:space="preserve">محمود بن محمّد الذي سافر ورحل وأدرك المشایخ وسمع وأسمع وصنّف في كلّ فنّ، وروی عنه خلق كثیر، </w:t>
      </w:r>
      <w:bookmarkStart w:id="410" w:name="pg9765_66726"/>
    </w:p>
    <w:p>
      <w:pPr>
        <w:pStyle w:val="BookText"/>
        <w:rPr/>
      </w:pPr>
      <w:bookmarkEnd w:id="410"/>
      <w:r>
        <w:rPr>
          <w:rFonts w:ascii="IRNazanin" w:hAnsi="IRNazanin" w:eastAsia="IRNazanin"/>
          <w:color w:val="111111"/>
          <w:sz w:val="28"/>
          <w:sz w:val="28"/>
          <w:szCs w:val="28"/>
          <w:rtl w:val="true"/>
          <w:lang w:bidi="fa-IR"/>
        </w:rPr>
        <w:t xml:space="preserve">وصحب بالعراق أباموسی المدیني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في طبقته بإسناده إلی الإمام الحافظ أبي‌بكر بن مردویه بإسناده مسلسلاً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الورع أبي‌نعیم الإصفهاني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الأول أيضاً الإمام شمس‌الدّین محمّد بن الحسن بن یوسف الأنصاري الزرندي المحدّث بالحرم الشریف النّبوي المحمّديّ</w:t>
      </w:r>
      <w:r>
        <w:rPr>
          <w:rFonts w:eastAsia="IRNazanin" w:cs="IRNazanin"/>
          <w:color w:val="111111"/>
          <w:sz w:val="28"/>
          <w:szCs w:val="28"/>
          <w:rtl w:val="true"/>
          <w:lang w:bidi="fa-IR"/>
        </w:rPr>
        <w:t>.»</w:t>
      </w:r>
      <w:r>
        <w:rPr>
          <w:rStyle w:val="FootnoteAnchor"/>
          <w:rtl w:val="true"/>
        </w:rPr>
        <w:footnoteReference w:id="775"/>
      </w:r>
    </w:p>
    <w:p>
      <w:pPr>
        <w:pStyle w:val="Heading2"/>
        <w:numPr>
          <w:ilvl w:val="1"/>
          <w:numId w:val="1"/>
        </w:numPr>
        <w:rPr/>
      </w:pPr>
      <w:bookmarkStart w:id="411" w:name="__RefHeading___Toc9118993_2870459653"/>
      <w:bookmarkStart w:id="412" w:name="_Toc149"/>
      <w:bookmarkEnd w:id="411"/>
      <w:r>
        <w:rPr>
          <w:rtl w:val="true"/>
        </w:rPr>
        <w:t>[</w:t>
      </w:r>
      <w:r>
        <w:rPr>
          <w:rtl w:val="true"/>
        </w:rPr>
        <w:t>مدائح صالحانى</w:t>
      </w:r>
      <w:r>
        <w:rPr>
          <w:rtl w:val="true"/>
        </w:rPr>
        <w:t>]</w:t>
      </w:r>
      <w:bookmarkEnd w:id="412"/>
    </w:p>
    <w:p>
      <w:pPr>
        <w:pStyle w:val="BookText"/>
        <w:rPr/>
      </w:pPr>
      <w:r>
        <w:rPr>
          <w:rFonts w:ascii="IRNazanin" w:hAnsi="IRNazanin" w:eastAsia="IRNazanin"/>
          <w:color w:val="111111"/>
          <w:sz w:val="28"/>
          <w:sz w:val="28"/>
          <w:szCs w:val="28"/>
          <w:rtl w:val="true"/>
          <w:lang w:bidi="fa-IR"/>
        </w:rPr>
        <w:t>و هر چند مناقب شامخه و مدارج باذخه صالحانی از همین عبارت ظاهر است، لكن سابقاً شنیدی كه صاحب توضیح الدلائل در مقامات دیگر به مدح و ثناء و وصف و اطراء او پرداخته، گاهی به امام عالم ادیب اریب محلّی به سجایای مكارم و ملّقب در میان ائمّه اعلام به محیی السنّه و ناصر الحدیث و مجدّد الإسلام عالم ربّانی و عارف سبحانی یاد كرده، و گاهی به محيی السنّه صالحانی، وگاهی به امام صالحانی تعبیر كرده، كما لا یخفی علی ناظره</w:t>
      </w:r>
      <w:r>
        <w:rPr>
          <w:rFonts w:eastAsia="IRNazanin" w:cs="IRNazanin"/>
          <w:color w:val="111111"/>
          <w:sz w:val="28"/>
          <w:szCs w:val="28"/>
          <w:rtl w:val="true"/>
          <w:lang w:bidi="fa-IR"/>
        </w:rPr>
        <w:t>.</w:t>
      </w:r>
    </w:p>
    <w:p>
      <w:pPr>
        <w:pStyle w:val="Heading2"/>
        <w:numPr>
          <w:ilvl w:val="1"/>
          <w:numId w:val="1"/>
        </w:numPr>
        <w:rPr/>
      </w:pPr>
      <w:bookmarkStart w:id="413" w:name="__RefHeading___Toc9118995_2870459653"/>
      <w:bookmarkStart w:id="414" w:name="_Toc150"/>
      <w:bookmarkEnd w:id="413"/>
      <w:r>
        <w:rPr>
          <w:rtl w:val="true"/>
        </w:rPr>
        <w:t>وجه هجدهم از وجوه اثبات حدیث نور و ابطال ادعای اجماع بر وضع آن</w:t>
      </w:r>
      <w:bookmarkEnd w:id="414"/>
    </w:p>
    <w:p>
      <w:pPr>
        <w:pStyle w:val="Heading2"/>
        <w:numPr>
          <w:ilvl w:val="1"/>
          <w:numId w:val="1"/>
        </w:numPr>
        <w:rPr/>
      </w:pPr>
      <w:bookmarkStart w:id="415" w:name="__RefHeading___Toc9118997_2870459653"/>
      <w:bookmarkStart w:id="416" w:name="_Toc151"/>
      <w:bookmarkEnd w:id="415"/>
      <w:r>
        <w:rPr>
          <w:rtl w:val="true"/>
        </w:rPr>
        <w:t>روایت نمودن مطرّزی حدیث نور را</w:t>
      </w:r>
      <w:bookmarkEnd w:id="4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هیجدهم آنكه أبوالفتح ناصر بن عبدالسیّد المُطَرِّزي این حدیث شریف را روایت نموده، چنانچه از عبارت سابقه حمّوئی</w:t>
      </w:r>
      <w:r>
        <w:rPr>
          <w:rStyle w:val="FootnoteAnchor"/>
          <w:rtl w:val="true"/>
        </w:rPr>
        <w:footnoteReference w:id="776"/>
      </w:r>
      <w:r>
        <w:rPr>
          <w:rFonts w:ascii="IRNazanin" w:hAnsi="IRNazanin" w:eastAsia="IRNazanin"/>
          <w:color w:val="111111"/>
          <w:sz w:val="28"/>
          <w:sz w:val="28"/>
          <w:szCs w:val="28"/>
          <w:rtl w:val="true"/>
          <w:lang w:bidi="fa-IR"/>
        </w:rPr>
        <w:t xml:space="preserve">درروایت شهردار واضح و </w:t>
      </w:r>
    </w:p>
    <w:p>
      <w:pPr>
        <w:pStyle w:val="BookText"/>
        <w:rPr/>
      </w:pPr>
      <w:r>
        <w:rPr>
          <w:rFonts w:ascii="Amiri" w:hAnsi="Amiri" w:eastAsia="Amiri" w:cs="Amiri"/>
          <w:color w:val="111111"/>
          <w:sz w:val="28"/>
          <w:sz w:val="28"/>
          <w:szCs w:val="28"/>
          <w:rtl w:val="true"/>
          <w:lang w:bidi="ar-SA"/>
        </w:rPr>
        <w:t>آشكار شد</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ونیز حمّوئی</w:t>
      </w:r>
      <w:r>
        <w:rPr>
          <w:rStyle w:val="FootnoteAnchor"/>
          <w:rtl w:val="true"/>
        </w:rPr>
        <w:footnoteReference w:id="778"/>
      </w:r>
      <w:r>
        <w:rPr>
          <w:rFonts w:ascii="IRNazanin" w:hAnsi="IRNazanin" w:eastAsia="IRNazanin"/>
          <w:color w:val="111111"/>
          <w:sz w:val="28"/>
          <w:sz w:val="28"/>
          <w:szCs w:val="28"/>
          <w:rtl w:val="true"/>
          <w:lang w:bidi="fa-IR"/>
        </w:rPr>
        <w:t>در فرائد السمطین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أنبأني الشیخ أبوطالب بن الحسین بن عبیداللّه، عن محبّ‌الدّین</w:t>
      </w:r>
      <w:r>
        <w:rPr>
          <w:rStyle w:val="FootnoteAnchor"/>
          <w:rtl w:val="true"/>
        </w:rPr>
        <w:footnoteReference w:id="779"/>
      </w:r>
      <w:r>
        <w:rPr>
          <w:rFonts w:ascii="IRNazanin" w:hAnsi="IRNazanin" w:eastAsia="IRNazanin"/>
          <w:color w:val="111111"/>
          <w:sz w:val="28"/>
          <w:sz w:val="28"/>
          <w:szCs w:val="28"/>
          <w:rtl w:val="true"/>
          <w:lang w:bidi="fa-IR"/>
        </w:rPr>
        <w:t>محمّد بن محمود بن الحسن بن النجّار إجازةً، عن برهان‌الدّین أبي‌الفتح ناصر بن أبي‌المكارم المُطرّزي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أبوالمؤیّد الموفّق بن أحمد المكّي أخطب خوارزم</w:t>
      </w:r>
      <w:r>
        <w:rPr>
          <w:rStyle w:val="FootnoteAnchor"/>
          <w:rtl w:val="true"/>
        </w:rPr>
        <w:footnoteReference w:id="7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781"/>
      </w:r>
      <w:r>
        <w:rPr>
          <w:rFonts w:ascii="IRNazanin" w:hAnsi="IRNazanin" w:eastAsia="IRNazanin"/>
          <w:color w:val="111111"/>
          <w:sz w:val="28"/>
          <w:sz w:val="28"/>
          <w:szCs w:val="28"/>
          <w:rtl w:val="true"/>
          <w:lang w:bidi="fa-IR"/>
        </w:rPr>
        <w:t>سیّد الحفّاظ أبومنصور شهردار بن شیرویه بن شهردار الدّیلمي فیما كتب إليّ، أنبأنا أبوالفتح كتابةً، أنبأنا الشریف أبوطالب، أنبأنا الحافظ ابن مردویه، حدّثنا</w:t>
      </w:r>
      <w:r>
        <w:rPr>
          <w:rStyle w:val="FootnoteAnchor"/>
          <w:rtl w:val="true"/>
        </w:rPr>
        <w:footnoteReference w:id="782"/>
      </w:r>
      <w:r>
        <w:rPr>
          <w:rFonts w:ascii="IRNazanin" w:hAnsi="IRNazanin" w:eastAsia="IRNazanin"/>
          <w:color w:val="111111"/>
          <w:sz w:val="28"/>
          <w:sz w:val="28"/>
          <w:szCs w:val="28"/>
          <w:rtl w:val="true"/>
          <w:lang w:bidi="fa-IR"/>
        </w:rPr>
        <w:t xml:space="preserve">إسحاق بن محمّد، حدّثنا أحمد بن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طهمان، حدّثنا محمّد بن خالد، حدّثنا</w:t>
      </w:r>
      <w:r>
        <w:rPr>
          <w:rStyle w:val="FootnoteAnchor"/>
          <w:rtl w:val="true"/>
        </w:rPr>
        <w:footnoteReference w:id="783"/>
      </w:r>
      <w:r>
        <w:rPr>
          <w:rFonts w:ascii="IRNazanin" w:hAnsi="IRNazanin" w:eastAsia="IRNazanin"/>
          <w:color w:val="111111"/>
          <w:sz w:val="28"/>
          <w:sz w:val="28"/>
          <w:szCs w:val="28"/>
          <w:rtl w:val="true"/>
          <w:lang w:bidi="fa-IR"/>
        </w:rPr>
        <w:t>الحسن بن إسماعیل، عن أبيه، عن زیاد بن المنذر، عن محمّد بن عليّ بن الحسین، عن أبيه، عن جدّه صلوات اللّه علیهم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تعالی مِن قبل أن یخلق آدم بأربعة عشر ألف عام، فلمّا خلق اللّه تعالی آدم سلك ذلك النّور في صلبه، فلم یزل اللّه تعالی ینقله من صلبٍ إلی صلبٍ حتّی أقرّه صلب عبدالمطّلب، ثمّ </w:t>
      </w:r>
      <w:bookmarkStart w:id="417" w:name="pg9765_66728"/>
    </w:p>
    <w:p>
      <w:pPr>
        <w:pStyle w:val="BookText"/>
        <w:rPr/>
      </w:pPr>
      <w:bookmarkEnd w:id="417"/>
      <w:r>
        <w:rPr>
          <w:rFonts w:ascii="IRNazanin" w:hAnsi="IRNazanin" w:eastAsia="IRNazanin"/>
          <w:color w:val="111111"/>
          <w:sz w:val="28"/>
          <w:sz w:val="28"/>
          <w:szCs w:val="28"/>
          <w:rtl w:val="true"/>
          <w:lang w:bidi="fa-IR"/>
        </w:rPr>
        <w:t>أخرجه من صلب عبدالمطّلب، فقسمه قسمین؛ قسماً في صلب عبداللّه وقسماً في صلب أبي‌طالب، فعليّ منّي وأنا منه، لحمه لحمي ودمه دمي، فمن أحبّه فبحبّي أحبّه</w:t>
      </w:r>
      <w:r>
        <w:rPr>
          <w:rStyle w:val="FootnoteAnchor"/>
          <w:rtl w:val="true"/>
        </w:rPr>
        <w:footnoteReference w:id="784"/>
      </w:r>
      <w:r>
        <w:rPr>
          <w:rFonts w:ascii="Amiri" w:hAnsi="Amiri" w:eastAsia="Amiri" w:cs="Amiri"/>
          <w:color w:val="111111"/>
          <w:sz w:val="28"/>
          <w:sz w:val="28"/>
          <w:szCs w:val="28"/>
          <w:rtl w:val="true"/>
          <w:lang w:bidi="ar-SA"/>
        </w:rPr>
        <w:t>، ومن أبغضه فببغضي أبغضه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فهذا المطرّزي أبوالفتح ناصر، ناصر للحقّالزاهر، فاتح باب الصّدق الباهر، مطرّز للصّواب بالطراز الفاخر، كاسر ظهر كلّ معاند فاجر، هاصر رأس كلّ منكر خاسر، فالحمد للّه في الأوّل والآخر، وله الشكر في الباطن والظاهر، علی توالي انعامه المتوافر، وتواتر افضاله المتكاثر</w:t>
      </w:r>
      <w:r>
        <w:rPr>
          <w:rFonts w:eastAsia="IRNazanin" w:cs="IRNazanin"/>
          <w:color w:val="111111"/>
          <w:sz w:val="28"/>
          <w:szCs w:val="28"/>
          <w:rtl w:val="true"/>
          <w:lang w:bidi="fa-IR"/>
        </w:rPr>
        <w:t>.</w:t>
      </w:r>
    </w:p>
    <w:p>
      <w:pPr>
        <w:pStyle w:val="Heading2"/>
        <w:numPr>
          <w:ilvl w:val="1"/>
          <w:numId w:val="1"/>
        </w:numPr>
        <w:rPr/>
      </w:pPr>
      <w:bookmarkStart w:id="418" w:name="__RefHeading___Toc9118999_2870459653"/>
      <w:bookmarkStart w:id="419" w:name="_Toc152"/>
      <w:bookmarkEnd w:id="418"/>
      <w:r>
        <w:rPr>
          <w:rtl w:val="true"/>
        </w:rPr>
        <w:t>وجه نوزدهم از وجوه اثبات حدیث نور و ابطال ادعای اجماع بر وضع آن</w:t>
      </w:r>
      <w:bookmarkEnd w:id="419"/>
    </w:p>
    <w:p>
      <w:pPr>
        <w:pStyle w:val="Heading2"/>
        <w:numPr>
          <w:ilvl w:val="1"/>
          <w:numId w:val="1"/>
        </w:numPr>
        <w:rPr/>
      </w:pPr>
      <w:bookmarkStart w:id="420" w:name="__RefHeading___Toc9119001_2870459653"/>
      <w:bookmarkStart w:id="421" w:name="_Toc153"/>
      <w:bookmarkEnd w:id="420"/>
      <w:r>
        <w:rPr>
          <w:rtl w:val="true"/>
        </w:rPr>
        <w:t>احتجاج صدر الافاضل در شرح دیوان أبوالعلاء بحدیث نور</w:t>
      </w:r>
      <w:bookmarkEnd w:id="421"/>
    </w:p>
    <w:p>
      <w:pPr>
        <w:pStyle w:val="BookText"/>
        <w:rPr/>
      </w:pPr>
      <w:r>
        <w:rPr>
          <w:rFonts w:ascii="IRNazanin" w:hAnsi="IRNazanin" w:eastAsia="IRNazanin"/>
          <w:color w:val="111111"/>
          <w:sz w:val="28"/>
          <w:sz w:val="28"/>
          <w:szCs w:val="28"/>
          <w:rtl w:val="true"/>
          <w:lang w:bidi="fa-IR"/>
        </w:rPr>
        <w:t>وجه نوزدهم آنكه أبومحمّد قاسم بن الحسین بن محمّد الخوارزمي در شرح دیوان أبوالعلاء در شرح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الجوهر الساري يؤمِّمُ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إليه محتِداً بعد محتِدِ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عزّ وجلّ من قبل أن یخلق آدم بأربعة عشر ألف عام، فلمّا خلق اللّه آدم نقل ذلك النّور إلی صلبه، فلم یزل ینقله من صلبٍ إلی صلب حتّی أقرّه في صلب عبدالمطّلب، فقسمه قسمین؛ فصیّر قسمي في </w:t>
      </w:r>
      <w:bookmarkStart w:id="422" w:name="pg9765_66729"/>
    </w:p>
    <w:p>
      <w:pPr>
        <w:pStyle w:val="BookText"/>
        <w:rPr/>
      </w:pPr>
      <w:bookmarkEnd w:id="422"/>
      <w:r>
        <w:rPr>
          <w:rFonts w:ascii="Amiri" w:hAnsi="Amiri" w:eastAsia="Amiri" w:cs="Amiri"/>
          <w:color w:val="111111"/>
          <w:sz w:val="28"/>
          <w:sz w:val="28"/>
          <w:szCs w:val="28"/>
          <w:rtl w:val="true"/>
          <w:lang w:bidi="ar-SA"/>
        </w:rPr>
        <w:t>صلب عبداللّه وقسم عليّ في صلب أبي‌طالب، فعليّ منّي وأنا منه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فهذا العالم الحازم، أبومحمّد القاسم، الذي هو لشعائر الفضل والبراعة راسم، وبتحقیقه وتنقیده لوساوس الخابطین حاسم، قد حسر القناع وشمّر الذيل وكشف عن ساق الجدّ والاجتهاد، في تشیید مباني السّداد والرشاد، وبلغ في نصرة الحقّ أقصاه، ووصل في تأیید الصّدق منتهاه، وأثبت الحدیث الشریف قطعاًوجزماً ویقیناً وحتماً، فلم یدع مقالاً لقائل، ولا مساغاً لمكابر مجادل، فجرع المنكرین مرارات الغصص، وضیّق علیهم الفرص، وأذاقهم البشع النغص، فهم مكابدون لأنواع العلز والمضض، مقاسون صنوف النصب والجرض، قد أظلمت من تفاقم القلق وتراكم الحنق في أعینهم الدنیا المشرقه، ووقعوا من الحیرة والسّدم في المُهامة المردیة، والمجاهل الموبقة</w:t>
      </w:r>
      <w:r>
        <w:rPr>
          <w:rFonts w:eastAsia="IRNazanin" w:cs="IRNazanin"/>
          <w:color w:val="111111"/>
          <w:sz w:val="28"/>
          <w:szCs w:val="28"/>
          <w:rtl w:val="true"/>
          <w:lang w:bidi="fa-IR"/>
        </w:rPr>
        <w:t>.</w:t>
      </w:r>
    </w:p>
    <w:p>
      <w:pPr>
        <w:pStyle w:val="Heading2"/>
        <w:numPr>
          <w:ilvl w:val="1"/>
          <w:numId w:val="1"/>
        </w:numPr>
        <w:rPr/>
      </w:pPr>
      <w:bookmarkStart w:id="423" w:name="__RefHeading___Toc9119003_2870459653"/>
      <w:bookmarkStart w:id="424" w:name="_Toc154"/>
      <w:bookmarkEnd w:id="423"/>
      <w:r>
        <w:rPr>
          <w:rtl w:val="true"/>
        </w:rPr>
        <w:t>مدائح صدرالأفاضل قاسم بن حسین خوارزمی</w:t>
      </w:r>
      <w:bookmarkEnd w:id="424"/>
    </w:p>
    <w:p>
      <w:pPr>
        <w:pStyle w:val="BookText"/>
        <w:rPr/>
      </w:pPr>
      <w:r>
        <w:rPr>
          <w:rFonts w:ascii="IRNazanin" w:hAnsi="IRNazanin" w:eastAsia="IRNazanin"/>
          <w:color w:val="111111"/>
          <w:sz w:val="28"/>
          <w:sz w:val="28"/>
          <w:szCs w:val="28"/>
          <w:rtl w:val="true"/>
          <w:lang w:bidi="fa-IR"/>
        </w:rPr>
        <w:t>و عقائل محامد و نفائس مفاخر و روائع مآثر و جلائل فضائل صدر الأفاضل بر متتبّعین افادات محقّقین اماثل مخفی نیست</w:t>
      </w:r>
      <w:r>
        <w:rPr>
          <w:rFonts w:eastAsia="IRNazanin" w:cs="IRNazanin"/>
          <w:color w:val="111111"/>
          <w:sz w:val="28"/>
          <w:szCs w:val="28"/>
          <w:rtl w:val="true"/>
          <w:lang w:bidi="fa-IR"/>
        </w:rPr>
        <w:t>.</w:t>
      </w:r>
    </w:p>
    <w:p>
      <w:pPr>
        <w:pStyle w:val="Heading2"/>
        <w:numPr>
          <w:ilvl w:val="1"/>
          <w:numId w:val="1"/>
        </w:numPr>
        <w:rPr/>
      </w:pPr>
      <w:bookmarkStart w:id="425" w:name="__RefHeading___Toc9119005_2870459653"/>
      <w:bookmarkStart w:id="426" w:name="_Toc155"/>
      <w:bookmarkEnd w:id="425"/>
      <w:r>
        <w:rPr>
          <w:rtl w:val="true"/>
        </w:rPr>
        <w:t>مدائح صدر الافاضل از معجم الادباء</w:t>
      </w:r>
      <w:bookmarkEnd w:id="426"/>
    </w:p>
    <w:p>
      <w:pPr>
        <w:pStyle w:val="BookText"/>
        <w:rPr/>
      </w:pPr>
      <w:r>
        <w:rPr>
          <w:rFonts w:ascii="IRNazanin" w:hAnsi="IRNazanin" w:eastAsia="IRNazanin"/>
          <w:color w:val="111111"/>
          <w:sz w:val="28"/>
          <w:sz w:val="28"/>
          <w:szCs w:val="28"/>
          <w:rtl w:val="true"/>
          <w:lang w:bidi="fa-IR"/>
        </w:rPr>
        <w:t>یاقوت حموی در كتاب معجم الأدباء گفته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بن الحسین بن محمّد أبومحمّد الخوارزمي، صدرالأفاضل حقّاً، وواحد الدهر في علم العربیّة صدقاً، ذو الخاطر الوقّاد والطّبع النقّاد والقریحة الحاذقة والنحیرة الصّادقة، برع في علم الأدب، وفاق في نظم الشعر ونثر الخطب، فهو إنسان عین الزمان </w:t>
      </w:r>
    </w:p>
    <w:p>
      <w:pPr>
        <w:pStyle w:val="BookText"/>
        <w:rPr/>
      </w:pPr>
      <w:r>
        <w:rPr>
          <w:rFonts w:ascii="Amiri" w:hAnsi="Amiri" w:eastAsia="Amiri" w:cs="Amiri"/>
          <w:color w:val="111111"/>
          <w:sz w:val="28"/>
          <w:sz w:val="28"/>
          <w:szCs w:val="28"/>
          <w:rtl w:val="true"/>
          <w:lang w:bidi="ar-SA"/>
        </w:rPr>
        <w:t>وغرة جبهة هذا الأوان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مولدي في اللیلة التاسعة من شعبان سنة خمس وخمسین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في منزله بخوارزم، فرأیت منه صدراً یملأ الصّدر، ذا بهجة سَنیّة، وأخلاق هنیئة، وبشر طلق، ولسان ذلق، فملأ قلبي وصدري، وأعجز وصفه نظمي ونثري، واستنشدته من قیله فأنشدني لنفسه بمنزله في خوارزم في سلخ ذي القعدة سنة ستّ عشرة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زمرة الشعراء دعوة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تأملوا عند الكرام سماحا</w:t>
      </w:r>
    </w:p>
    <w:p>
      <w:pPr>
        <w:pStyle w:val="BookText"/>
        <w:rPr/>
      </w:pPr>
      <w:r>
        <w:rPr>
          <w:rFonts w:ascii="IRNazanin" w:hAnsi="IRNazanin" w:eastAsia="IRNazanin"/>
          <w:color w:val="111111"/>
          <w:sz w:val="28"/>
          <w:sz w:val="28"/>
          <w:szCs w:val="28"/>
          <w:rtl w:val="true"/>
          <w:lang w:bidi="fa-IR"/>
        </w:rPr>
        <w:t>إنّ الكرام بأسرهم قد أغلقوا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السّماح وضیّعوا المفتاحا</w:t>
      </w:r>
    </w:p>
    <w:p>
      <w:pPr>
        <w:pStyle w:val="BookText"/>
        <w:rPr/>
      </w:pPr>
      <w:r>
        <w:rPr>
          <w:rFonts w:ascii="IRNazanin" w:hAnsi="IRNazanin" w:eastAsia="IRNazanin"/>
          <w:color w:val="111111"/>
          <w:sz w:val="28"/>
          <w:sz w:val="28"/>
          <w:szCs w:val="28"/>
          <w:rtl w:val="true"/>
          <w:lang w:bidi="fa-IR"/>
        </w:rPr>
        <w:t>ورأیته شیخاً بهيّ المنظر، حسن الشیبة كبیرها، سمیناً بدیناً عاجزاً عن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 في حلقه حوصلة كبیرة،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 ولكن لست خوارزمیّاً، لست خوارزمیّاً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اشتغلت ببخارى،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فأری رأي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عن نفسه أن یكون معتزلیّاً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یاقوت بعد نقل بعض أشعاره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 الفضلاء الخراسانیة في الإمام صدر الأفاضل یمدحه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للعالمین فخراً وزیناً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وجمالاً یجلّ عن كلّ شین</w:t>
      </w:r>
    </w:p>
    <w:p>
      <w:pPr>
        <w:pStyle w:val="BookText"/>
        <w:rPr/>
      </w:pPr>
      <w:r>
        <w:rPr>
          <w:rFonts w:ascii="IRNazanin" w:hAnsi="IRNazanin" w:eastAsia="IRNazanin"/>
          <w:color w:val="111111"/>
          <w:sz w:val="28"/>
          <w:sz w:val="28"/>
          <w:szCs w:val="28"/>
          <w:rtl w:val="true"/>
          <w:lang w:bidi="fa-IR"/>
        </w:rPr>
        <w:t>بفتی وافي</w:t>
      </w:r>
      <w:r>
        <w:rPr>
          <w:rStyle w:val="FootnoteAnchor"/>
          <w:rtl w:val="true"/>
        </w:rPr>
        <w:footnoteReference w:id="788"/>
      </w:r>
      <w:r>
        <w:rPr>
          <w:rFonts w:ascii="IRNazanin" w:hAnsi="IRNazanin" w:eastAsia="IRNazanin"/>
          <w:color w:val="111111"/>
          <w:sz w:val="28"/>
          <w:sz w:val="28"/>
          <w:szCs w:val="28"/>
          <w:rtl w:val="true"/>
          <w:lang w:bidi="fa-IR"/>
        </w:rPr>
        <w:t>العلوم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ما رأیت قطّ بعیني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ذاك الفتی المبرّز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قاسم بن الحسین</w:t>
      </w:r>
      <w:r>
        <w:rPr>
          <w:rFonts w:eastAsia="IRNazanin" w:cs="IRNazanin"/>
          <w:color w:val="111111"/>
          <w:sz w:val="28"/>
          <w:szCs w:val="28"/>
          <w:rtl w:val="true"/>
          <w:lang w:bidi="fa-IR"/>
        </w:rPr>
        <w:t>.»</w:t>
      </w:r>
      <w:r>
        <w:rPr>
          <w:rStyle w:val="FootnoteAnchor"/>
          <w:rtl w:val="true"/>
        </w:rPr>
        <w:footnoteReference w:id="789"/>
      </w:r>
      <w:bookmarkStart w:id="427" w:name="pg9765_66731"/>
    </w:p>
    <w:p>
      <w:pPr>
        <w:pStyle w:val="Heading2"/>
        <w:numPr>
          <w:ilvl w:val="1"/>
          <w:numId w:val="1"/>
        </w:numPr>
        <w:rPr/>
      </w:pPr>
      <w:bookmarkStart w:id="428" w:name="__RefHeading___Toc9119007_2870459653"/>
      <w:bookmarkStart w:id="429" w:name="_Toc156"/>
      <w:bookmarkEnd w:id="427"/>
      <w:bookmarkEnd w:id="428"/>
      <w:r>
        <w:rPr>
          <w:rtl w:val="true"/>
        </w:rPr>
        <w:t>مدائح صدر الأفاضل از جواهر مضیئه عبدالقادر حنفی</w:t>
      </w:r>
      <w:bookmarkEnd w:id="429"/>
    </w:p>
    <w:p>
      <w:pPr>
        <w:pStyle w:val="BookText"/>
        <w:rPr/>
      </w:pPr>
      <w:r>
        <w:rPr>
          <w:rFonts w:ascii="IRNazanin" w:hAnsi="IRNazanin" w:eastAsia="IRNazanin"/>
          <w:color w:val="111111"/>
          <w:sz w:val="28"/>
          <w:sz w:val="28"/>
          <w:szCs w:val="28"/>
          <w:rtl w:val="true"/>
          <w:lang w:bidi="fa-IR"/>
        </w:rPr>
        <w:t>و عبدالقادر حنفی در جواهر مضیه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الحسین بن أحمد الخوارزمي النحوي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وخمسین وخمسمائة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 علی أبي‌الفتح ناصر بن عبدالسّیّد المُطرّزي، وأخذ عنه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المفصّل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التجمير</w:t>
      </w:r>
      <w:r>
        <w:rPr>
          <w:rStyle w:val="FootnoteAnchor"/>
          <w:rtl w:val="true"/>
        </w:rPr>
        <w:footnoteReference w:id="790"/>
      </w:r>
      <w:r>
        <w:rPr>
          <w:rFonts w:ascii="IRNazanin" w:hAnsi="IRNazanin" w:eastAsia="IRNazanin"/>
          <w:color w:val="111111"/>
          <w:sz w:val="28"/>
          <w:sz w:val="28"/>
          <w:szCs w:val="28"/>
          <w:rtl w:val="true"/>
          <w:lang w:bidi="fa-IR"/>
        </w:rPr>
        <w:t>ثلاث مجلّدات، وشرح سقط الزند، والتوضیح في شرح المقامات والزوایا والخبایا في النحو، وله بدائع 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قتلته التتار سنة سبع عشرة وستمائة</w:t>
      </w:r>
      <w:r>
        <w:rPr>
          <w:rFonts w:eastAsia="Amiri" w:cs="Amiri" w:ascii="Amiri" w:hAnsi="Amiri"/>
          <w:color w:val="111111"/>
          <w:sz w:val="28"/>
          <w:szCs w:val="28"/>
          <w:rtl w:val="true"/>
          <w:lang w:bidi="ar-SA"/>
        </w:rPr>
        <w:t>.»</w:t>
      </w:r>
      <w:r>
        <w:rPr>
          <w:rStyle w:val="FootnoteAnchor"/>
          <w:rtl w:val="true"/>
        </w:rPr>
        <w:footnoteReference w:id="791"/>
      </w:r>
    </w:p>
    <w:p>
      <w:pPr>
        <w:pStyle w:val="Heading2"/>
        <w:numPr>
          <w:ilvl w:val="1"/>
          <w:numId w:val="1"/>
        </w:numPr>
        <w:rPr/>
      </w:pPr>
      <w:bookmarkStart w:id="430" w:name="__RefHeading___Toc9119009_2870459653"/>
      <w:bookmarkStart w:id="431" w:name="_Toc157"/>
      <w:bookmarkEnd w:id="430"/>
      <w:r>
        <w:rPr>
          <w:rtl w:val="true"/>
        </w:rPr>
        <w:t>مدائح صدر الأفاضل از بغیة الوعاة سیوطی</w:t>
      </w:r>
      <w:bookmarkEnd w:id="431"/>
    </w:p>
    <w:p>
      <w:pPr>
        <w:pStyle w:val="BookText"/>
        <w:rPr/>
      </w:pPr>
      <w:r>
        <w:rPr>
          <w:rFonts w:ascii="IRNazanin" w:hAnsi="IRNazanin" w:eastAsia="IRNazanin"/>
          <w:color w:val="111111"/>
          <w:sz w:val="28"/>
          <w:sz w:val="28"/>
          <w:szCs w:val="28"/>
          <w:rtl w:val="true"/>
          <w:lang w:bidi="fa-IR"/>
        </w:rPr>
        <w:t>وجلال‌الدّین سیوطی در بغیة الوعاة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Style w:val="FootnoteAnchor"/>
          <w:rtl w:val="true"/>
        </w:rPr>
        <w:footnoteReference w:id="792"/>
      </w:r>
      <w:r>
        <w:rPr>
          <w:rFonts w:ascii="IRNazanin" w:hAnsi="IRNazanin" w:eastAsia="IRNazanin"/>
          <w:color w:val="111111"/>
          <w:sz w:val="28"/>
          <w:sz w:val="28"/>
          <w:szCs w:val="28"/>
          <w:rtl w:val="true"/>
          <w:lang w:bidi="fa-IR"/>
        </w:rPr>
        <w:t xml:space="preserve">بن الحسین بن محمّد أبومحمّد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الأفاضل حقاً، وأوحد الدهر في علم العربیّة صدقاً، ذوالخاطر الوقّاد، والطبع النقّاد</w:t>
      </w:r>
      <w:r>
        <w:rPr>
          <w:rStyle w:val="FootnoteAnchor"/>
          <w:rtl w:val="true"/>
        </w:rPr>
        <w:footnoteReference w:id="793"/>
      </w:r>
      <w:r>
        <w:rPr>
          <w:rFonts w:ascii="IRNazanin" w:hAnsi="IRNazanin" w:eastAsia="IRNazanin"/>
          <w:color w:val="111111"/>
          <w:sz w:val="28"/>
          <w:sz w:val="28"/>
          <w:szCs w:val="28"/>
          <w:rtl w:val="true"/>
          <w:lang w:bidi="fa-IR"/>
        </w:rPr>
        <w:t>، برع في علم الأدب، وفاق في نظم الشعر ونثر الخطب، فهو إنسان عین الزّمان وغرة جبهة هذا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تاسع شعبان سنة خمس وخمسین وخمسمائة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حنفیاً سنیاً ذا بهجة سنیّة وأخلاق هنیئة وبشر طلق ولسان ذلق</w:t>
      </w:r>
      <w:r>
        <w:rPr>
          <w:rFonts w:eastAsia="IRNazanin" w:cs="IRNazanin"/>
          <w:color w:val="111111"/>
          <w:sz w:val="28"/>
          <w:szCs w:val="28"/>
          <w:rtl w:val="true"/>
          <w:lang w:bidi="fa-IR"/>
        </w:rPr>
        <w:t xml:space="preserve">. </w:t>
      </w:r>
      <w:bookmarkStart w:id="432" w:name="pg9765_66732"/>
    </w:p>
    <w:p>
      <w:pPr>
        <w:pStyle w:val="BookText"/>
        <w:rPr/>
      </w:pPr>
      <w:bookmarkEnd w:id="432"/>
      <w:r>
        <w:rPr>
          <w:rFonts w:ascii="Amiri" w:hAnsi="Amiri" w:eastAsia="Amiri" w:cs="Amiri"/>
          <w:color w:val="111111"/>
          <w:sz w:val="28"/>
          <w:sz w:val="28"/>
          <w:szCs w:val="28"/>
          <w:rtl w:val="true"/>
          <w:lang w:bidi="ar-SA"/>
        </w:rPr>
        <w:t>صنّف التجمير</w:t>
      </w:r>
      <w:r>
        <w:rPr>
          <w:rStyle w:val="FootnoteAnchor"/>
          <w:rtl w:val="true"/>
        </w:rPr>
        <w:footnoteReference w:id="794"/>
      </w:r>
      <w:r>
        <w:rPr>
          <w:rFonts w:ascii="IRNazanin" w:hAnsi="IRNazanin" w:eastAsia="IRNazanin"/>
          <w:color w:val="111111"/>
          <w:sz w:val="28"/>
          <w:sz w:val="28"/>
          <w:szCs w:val="28"/>
          <w:rtl w:val="true"/>
          <w:lang w:bidi="fa-IR"/>
        </w:rPr>
        <w:t>في شرح المفصّل بسیط، السبیكة في شرحه متوسّط، المجمّرة</w:t>
      </w:r>
      <w:r>
        <w:rPr>
          <w:rStyle w:val="FootnoteAnchor"/>
          <w:rtl w:val="true"/>
        </w:rPr>
        <w:footnoteReference w:id="795"/>
      </w:r>
      <w:r>
        <w:rPr>
          <w:rFonts w:ascii="IRNazanin" w:hAnsi="IRNazanin" w:eastAsia="IRNazanin"/>
          <w:color w:val="111111"/>
          <w:sz w:val="28"/>
          <w:sz w:val="28"/>
          <w:szCs w:val="28"/>
          <w:rtl w:val="true"/>
          <w:lang w:bidi="fa-IR"/>
        </w:rPr>
        <w:t>في شرحه صغیر، شرح سقط الزند، شرح المقامات، شرح الأنموذج، السرّ</w:t>
      </w:r>
      <w:r>
        <w:rPr>
          <w:rStyle w:val="FootnoteAnchor"/>
          <w:rtl w:val="true"/>
        </w:rPr>
        <w:footnoteReference w:id="796"/>
      </w:r>
      <w:r>
        <w:rPr>
          <w:rFonts w:ascii="IRNazanin" w:hAnsi="IRNazanin" w:eastAsia="IRNazanin"/>
          <w:color w:val="111111"/>
          <w:sz w:val="28"/>
          <w:sz w:val="28"/>
          <w:szCs w:val="28"/>
          <w:rtl w:val="true"/>
          <w:lang w:bidi="fa-IR"/>
        </w:rPr>
        <w:t>في الإعراب، شرح الأبنیة الزوایا والخبایا</w:t>
      </w:r>
      <w:r>
        <w:rPr>
          <w:rStyle w:val="FootnoteAnchor"/>
          <w:rtl w:val="true"/>
        </w:rPr>
        <w:footnoteReference w:id="797"/>
      </w:r>
      <w:r>
        <w:rPr>
          <w:rFonts w:ascii="IRNazanin" w:hAnsi="IRNazanin" w:eastAsia="IRNazanin"/>
          <w:color w:val="111111"/>
          <w:sz w:val="28"/>
          <w:sz w:val="28"/>
          <w:szCs w:val="28"/>
          <w:rtl w:val="true"/>
          <w:lang w:bidi="fa-IR"/>
        </w:rPr>
        <w:t>في النحو، المحصّل في البیان، وغیر ذلك</w:t>
      </w:r>
      <w:r>
        <w:rPr>
          <w:rFonts w:eastAsia="IRNazanin" w:cs="IRNazanin"/>
          <w:color w:val="111111"/>
          <w:sz w:val="28"/>
          <w:szCs w:val="28"/>
          <w:rtl w:val="true"/>
          <w:lang w:bidi="fa-IR"/>
        </w:rPr>
        <w:t>.»</w:t>
      </w:r>
      <w:r>
        <w:rPr>
          <w:rStyle w:val="FootnoteAnchor"/>
          <w:rtl w:val="true"/>
        </w:rPr>
        <w:footnoteReference w:id="798"/>
      </w:r>
    </w:p>
    <w:p>
      <w:pPr>
        <w:pStyle w:val="Heading2"/>
        <w:numPr>
          <w:ilvl w:val="1"/>
          <w:numId w:val="1"/>
        </w:numPr>
        <w:rPr/>
      </w:pPr>
      <w:bookmarkStart w:id="433" w:name="__RefHeading___Toc9119011_2870459653"/>
      <w:bookmarkStart w:id="434" w:name="_Toc158"/>
      <w:bookmarkEnd w:id="433"/>
      <w:r>
        <w:rPr>
          <w:rtl w:val="true"/>
        </w:rPr>
        <w:t>نقل سیوطی جواب سؤال صواب صوفی ممدوح بمدائح عظیمه از صدر الأفاضل</w:t>
      </w:r>
      <w:bookmarkEnd w:id="434"/>
    </w:p>
    <w:p>
      <w:pPr>
        <w:pStyle w:val="BookText"/>
        <w:rPr/>
      </w:pPr>
      <w:r>
        <w:rPr>
          <w:rFonts w:ascii="IRNazanin" w:hAnsi="IRNazanin" w:eastAsia="IRNazanin"/>
          <w:color w:val="111111"/>
          <w:sz w:val="28"/>
          <w:sz w:val="28"/>
          <w:szCs w:val="28"/>
          <w:rtl w:val="true"/>
          <w:lang w:bidi="fa-IR"/>
        </w:rPr>
        <w:t>و نیز سیوطی در اشباه ونظائر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صدر الأفاضل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إليّ الصّوفيّ المعروف بالصواب یسألني عن قول حسّان رضي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یهجو رسول اللّه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ویمدحه وینصره سواء</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ثلاثة عشر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أفدي إماماً ومیض البرق منصرع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 خاطره الوقّاد حین خطا</w:t>
      </w:r>
    </w:p>
    <w:p>
      <w:pPr>
        <w:pStyle w:val="BookText"/>
        <w:rPr/>
      </w:pPr>
      <w:r>
        <w:rPr>
          <w:rFonts w:ascii="IRNazanin" w:hAnsi="IRNazanin" w:eastAsia="IRNazanin"/>
          <w:color w:val="111111"/>
          <w:sz w:val="28"/>
          <w:sz w:val="28"/>
          <w:szCs w:val="28"/>
          <w:rtl w:val="true"/>
          <w:lang w:bidi="fa-IR"/>
        </w:rPr>
        <w:t>یبغي الصّواب لدینا من 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دری أنّ ما یعدو الصواب خطا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یحضرني في هذا البیت من المرفوعات اثنا عشر، فمنها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یهجو“ فیها ثلاث</w:t>
      </w:r>
      <w:r>
        <w:rPr>
          <w:rStyle w:val="FootnoteAnchor"/>
          <w:rtl w:val="true"/>
        </w:rPr>
        <w:footnoteReference w:id="799"/>
      </w:r>
      <w:r>
        <w:rPr>
          <w:rFonts w:ascii="IRNazanin" w:hAnsi="IRNazanin" w:eastAsia="IRNazanin"/>
          <w:color w:val="111111"/>
          <w:sz w:val="28"/>
          <w:sz w:val="28"/>
          <w:szCs w:val="28"/>
          <w:rtl w:val="true"/>
          <w:lang w:bidi="fa-IR"/>
        </w:rPr>
        <w:t>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المبتدا والفعل المضارع والضمیرالمستكن،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المقدّر </w:t>
      </w:r>
    </w:p>
    <w:p>
      <w:pPr>
        <w:pStyle w:val="BookText"/>
        <w:rPr/>
      </w:pP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ویمدحه“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یمدحه، فیكون هنا علی حسب المثال الأوّل ثلاث</w:t>
      </w:r>
      <w:r>
        <w:rPr>
          <w:rStyle w:val="FootnoteAnchor"/>
          <w:rtl w:val="true"/>
        </w:rPr>
        <w:footnoteReference w:id="800"/>
      </w:r>
      <w:r>
        <w:rPr>
          <w:rFonts w:ascii="IRNazanin" w:hAnsi="IRNazanin" w:eastAsia="IRNazanin"/>
          <w:color w:val="111111"/>
          <w:sz w:val="28"/>
          <w:sz w:val="28"/>
          <w:szCs w:val="28"/>
          <w:rtl w:val="true"/>
          <w:lang w:bidi="fa-IR"/>
        </w:rPr>
        <w:t>مرفوعات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المرفوعان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وینصره“ أحدهما الفعل المضارع والثاني الضمیر المستكن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المرفوعات الأربعة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اثنان من حیث إنّه في مقام الخبر من المبتدئین</w:t>
      </w:r>
      <w:r>
        <w:rPr>
          <w:rStyle w:val="FootnoteAnchor"/>
          <w:rtl w:val="true"/>
        </w:rPr>
        <w:footnoteReference w:id="801"/>
      </w:r>
      <w:r>
        <w:rPr>
          <w:rFonts w:ascii="IRNazanin" w:hAnsi="IRNazanin" w:eastAsia="IRNazanin"/>
          <w:color w:val="111111"/>
          <w:sz w:val="28"/>
          <w:sz w:val="28"/>
          <w:szCs w:val="28"/>
          <w:rtl w:val="true"/>
          <w:lang w:bidi="fa-IR"/>
        </w:rPr>
        <w:t>، واثنان آخران من حیث إنّ في كلّ واحد ضمیراً راجعاً إلی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یا سیّدي جهد المقلّ وغیر مرجوّ قطع المدی من الكلّ</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ومحمود بن سلیمان كفوی در كتائب أعلام الأخیار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الكامل الفاضل القاسم بن الحسین بن أحمد الخوارزمي النحوي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وخمسین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تفقّه علی أبي‌الفتح برهان‌الدین ناصر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 عبدالسیّد المُطرّزي، وأخذ عنه عن أبي‌المؤیّد موفّق</w:t>
      </w:r>
      <w:r>
        <w:rPr>
          <w:rStyle w:val="FootnoteAnchor"/>
          <w:rtl w:val="true"/>
        </w:rPr>
        <w:footnoteReference w:id="803"/>
      </w:r>
      <w:r>
        <w:rPr>
          <w:rFonts w:ascii="IRNazanin" w:hAnsi="IRNazanin" w:eastAsia="IRNazanin"/>
          <w:color w:val="111111"/>
          <w:sz w:val="28"/>
          <w:sz w:val="28"/>
          <w:szCs w:val="28"/>
          <w:rtl w:val="true"/>
          <w:lang w:bidi="fa-IR"/>
        </w:rPr>
        <w:t>بن أحمد المكّي، عن نجم‌الدین عمر النسفي، عن أبي‌الیسر البزدوي</w:t>
      </w:r>
      <w:r>
        <w:rPr>
          <w:rStyle w:val="FootnoteAnchor"/>
          <w:rtl w:val="true"/>
        </w:rPr>
        <w:footnoteReference w:id="804"/>
      </w:r>
      <w:r>
        <w:rPr>
          <w:rFonts w:ascii="IRNazanin" w:hAnsi="IRNazanin" w:eastAsia="IRNazanin"/>
          <w:color w:val="111111"/>
          <w:sz w:val="28"/>
          <w:sz w:val="28"/>
          <w:szCs w:val="28"/>
          <w:rtl w:val="true"/>
          <w:lang w:bidi="fa-IR"/>
        </w:rPr>
        <w:t xml:space="preserve">، عن أبي‌منصور الماتریدي، عن أبي‌بكر الجوزجاني، عن محمّد، عن أبي‌حنیفة رحمهم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وأخذ</w:t>
      </w:r>
      <w:r>
        <w:rPr>
          <w:rStyle w:val="FootnoteAnchor"/>
          <w:rtl w:val="true"/>
        </w:rPr>
        <w:footnoteReference w:id="805"/>
      </w:r>
      <w:r>
        <w:rPr>
          <w:rFonts w:ascii="IRNazanin" w:hAnsi="IRNazanin" w:eastAsia="IRNazanin"/>
          <w:color w:val="111111"/>
          <w:sz w:val="28"/>
          <w:sz w:val="28"/>
          <w:szCs w:val="28"/>
          <w:rtl w:val="true"/>
          <w:lang w:bidi="fa-IR"/>
        </w:rPr>
        <w:t>العربیّة عنه عن الزمخشري</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المفصّل للعلّامة الزمخشري في النحو سمّاه التحبیر</w:t>
      </w:r>
      <w:r>
        <w:rPr>
          <w:rStyle w:val="FootnoteAnchor"/>
          <w:rtl w:val="true"/>
        </w:rPr>
        <w:footnoteReference w:id="806"/>
      </w:r>
      <w:r>
        <w:rPr>
          <w:rFonts w:ascii="Amiri" w:hAnsi="Amiri" w:eastAsia="Amiri" w:cs="Amiri"/>
          <w:color w:val="111111"/>
          <w:sz w:val="28"/>
          <w:sz w:val="28"/>
          <w:szCs w:val="28"/>
          <w:rtl w:val="true"/>
          <w:lang w:bidi="ar-SA"/>
        </w:rPr>
        <w:t xml:space="preserve">في </w:t>
      </w:r>
      <w:bookmarkStart w:id="435" w:name="pg9765_66734"/>
    </w:p>
    <w:p>
      <w:pPr>
        <w:pStyle w:val="BookText"/>
        <w:rPr/>
      </w:pPr>
      <w:bookmarkEnd w:id="435"/>
      <w:r>
        <w:rPr>
          <w:rFonts w:ascii="IRNazanin" w:hAnsi="IRNazanin" w:eastAsia="IRNazanin"/>
          <w:color w:val="111111"/>
          <w:sz w:val="28"/>
          <w:sz w:val="28"/>
          <w:szCs w:val="28"/>
          <w:rtl w:val="true"/>
          <w:lang w:bidi="fa-IR"/>
        </w:rPr>
        <w:t>ثلاث مجلّدات، وشرح سقط الزّند، والتوضیح في شرح المقامات والزوایا والخبایا في النحو، وله بدائع 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قتله التتر سنة سبع عشرة وستمائة</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و علي بن سلطان محمّد الحنفي القاري در اثمار جنیّه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الحسين</w:t>
      </w:r>
      <w:r>
        <w:rPr>
          <w:rStyle w:val="FootnoteAnchor"/>
          <w:rtl w:val="true"/>
        </w:rPr>
        <w:footnoteReference w:id="808"/>
      </w:r>
      <w:r>
        <w:rPr>
          <w:rFonts w:ascii="Amiri" w:hAnsi="Amiri" w:eastAsia="Amiri" w:cs="Amiri"/>
          <w:color w:val="111111"/>
          <w:sz w:val="28"/>
          <w:sz w:val="28"/>
          <w:szCs w:val="28"/>
          <w:rtl w:val="true"/>
          <w:lang w:bidi="ar-SA"/>
        </w:rPr>
        <w:t>الخوارزمي النحوي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المفصّل سمّاه التجمير</w:t>
      </w:r>
      <w:r>
        <w:rPr>
          <w:rStyle w:val="FootnoteAnchor"/>
          <w:rtl w:val="true"/>
        </w:rPr>
        <w:footnoteReference w:id="809"/>
      </w:r>
      <w:r>
        <w:rPr>
          <w:rFonts w:ascii="IRNazanin" w:hAnsi="IRNazanin" w:eastAsia="IRNazanin"/>
          <w:color w:val="111111"/>
          <w:sz w:val="28"/>
          <w:sz w:val="28"/>
          <w:szCs w:val="28"/>
          <w:rtl w:val="true"/>
          <w:lang w:bidi="fa-IR"/>
        </w:rPr>
        <w:t>ثلاث مجلّدات، وشرح سقط الزند، والتّوضیح في شرح المقامات والزوایا والخبایا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بدائع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w:t>
      </w:r>
      <w:r>
        <w:rPr>
          <w:rStyle w:val="FootnoteAnchor"/>
          <w:rtl w:val="true"/>
        </w:rPr>
        <w:footnoteReference w:id="810"/>
      </w:r>
      <w:r>
        <w:rPr>
          <w:rFonts w:ascii="Amiri" w:hAnsi="Amiri" w:eastAsia="Amiri" w:cs="Amiri"/>
          <w:color w:val="111111"/>
          <w:sz w:val="28"/>
          <w:sz w:val="28"/>
          <w:szCs w:val="28"/>
          <w:rtl w:val="true"/>
          <w:lang w:bidi="ar-SA"/>
        </w:rPr>
        <w:t>التتار سنة سبع عشرة وستمائة</w:t>
      </w:r>
      <w:r>
        <w:rPr>
          <w:rFonts w:eastAsia="Amiri" w:cs="Amiri" w:ascii="Amiri" w:hAnsi="Amiri"/>
          <w:color w:val="111111"/>
          <w:sz w:val="28"/>
          <w:szCs w:val="28"/>
          <w:rtl w:val="true"/>
          <w:lang w:bidi="ar-SA"/>
        </w:rPr>
        <w:t>.»</w:t>
      </w:r>
      <w:r>
        <w:rPr>
          <w:rStyle w:val="FootnoteAnchor"/>
          <w:rtl w:val="true"/>
        </w:rPr>
        <w:footnoteReference w:id="811"/>
      </w:r>
    </w:p>
    <w:p>
      <w:pPr>
        <w:pStyle w:val="Heading2"/>
        <w:numPr>
          <w:ilvl w:val="1"/>
          <w:numId w:val="1"/>
        </w:numPr>
        <w:rPr/>
      </w:pPr>
      <w:bookmarkStart w:id="436" w:name="__RefHeading___Toc9119013_2870459653"/>
      <w:bookmarkStart w:id="437" w:name="_Toc159"/>
      <w:bookmarkEnd w:id="436"/>
      <w:r>
        <w:rPr>
          <w:rtl w:val="true"/>
        </w:rPr>
        <w:t>وجه بستم از وجوه اثبات حدیث نور و ابطال ادعای اجماع بر وضع آن</w:t>
      </w:r>
      <w:bookmarkEnd w:id="437"/>
    </w:p>
    <w:p>
      <w:pPr>
        <w:pStyle w:val="Heading2"/>
        <w:numPr>
          <w:ilvl w:val="1"/>
          <w:numId w:val="1"/>
        </w:numPr>
        <w:rPr/>
      </w:pPr>
      <w:bookmarkStart w:id="438" w:name="__RefHeading___Toc9119015_2870459653"/>
      <w:bookmarkStart w:id="439" w:name="_Toc160"/>
      <w:bookmarkEnd w:id="438"/>
      <w:r>
        <w:rPr>
          <w:rtl w:val="true"/>
        </w:rPr>
        <w:t>روایت عبد الكریم رافعی حدیث نور را</w:t>
      </w:r>
      <w:bookmarkEnd w:id="4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بستم آنكه امام الدین أبوالقاسم عبدالكریم بن محمّد بن عبدالكریم الرافعي القزویني این حدیث شریف را روایت نموده، چنانچه إبراهیم بن محمّد الحمّوئي</w:t>
      </w:r>
      <w:r>
        <w:rPr>
          <w:rStyle w:val="FootnoteAnchor"/>
          <w:rtl w:val="true"/>
        </w:rPr>
        <w:footnoteReference w:id="812"/>
      </w:r>
      <w:r>
        <w:rPr>
          <w:rFonts w:ascii="IRNazanin" w:hAnsi="IRNazanin" w:eastAsia="IRNazanin"/>
          <w:color w:val="111111"/>
          <w:sz w:val="28"/>
          <w:sz w:val="28"/>
          <w:szCs w:val="28"/>
          <w:rtl w:val="true"/>
          <w:lang w:bidi="fa-IR"/>
        </w:rPr>
        <w:t xml:space="preserve">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813"/>
      </w:r>
      <w:r>
        <w:rPr>
          <w:rFonts w:ascii="IRNazanin" w:hAnsi="IRNazanin" w:eastAsia="IRNazanin"/>
          <w:color w:val="111111"/>
          <w:sz w:val="28"/>
          <w:sz w:val="28"/>
          <w:szCs w:val="28"/>
          <w:rtl w:val="true"/>
          <w:lang w:bidi="fa-IR"/>
        </w:rPr>
        <w:t>الشیخ العدل بهاءالدّین محمّد بن یوسف البِرْزالي</w:t>
      </w:r>
      <w:r>
        <w:rPr>
          <w:rStyle w:val="FootnoteAnchor"/>
          <w:rtl w:val="true"/>
        </w:rPr>
        <w:footnoteReference w:id="814"/>
      </w:r>
      <w:r>
        <w:rPr>
          <w:rFonts w:ascii="IRNazanin" w:hAnsi="IRNazanin" w:eastAsia="IRNazanin"/>
          <w:color w:val="111111"/>
          <w:sz w:val="28"/>
          <w:sz w:val="28"/>
          <w:szCs w:val="28"/>
          <w:rtl w:val="true"/>
          <w:lang w:bidi="fa-IR"/>
        </w:rPr>
        <w:t xml:space="preserve">بقراءتي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بسفح جبل قاسیون ممّا یلي عقبة دُمّر</w:t>
      </w:r>
      <w:r>
        <w:rPr>
          <w:rStyle w:val="FootnoteAnchor"/>
          <w:rtl w:val="true"/>
        </w:rPr>
        <w:footnoteReference w:id="815"/>
      </w:r>
      <w:r>
        <w:rPr>
          <w:rFonts w:ascii="IRNazanin" w:hAnsi="IRNazanin" w:eastAsia="IRNazanin"/>
          <w:color w:val="111111"/>
          <w:sz w:val="28"/>
          <w:sz w:val="28"/>
          <w:szCs w:val="28"/>
          <w:rtl w:val="true"/>
          <w:lang w:bidi="fa-IR"/>
        </w:rPr>
        <w:t>ظاهر مدینة دمشقالمحروسة،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الشیخ أحمد بن الفرج بن علي بن الفرج الأموي</w:t>
      </w:r>
      <w:r>
        <w:rPr>
          <w:rStyle w:val="FootnoteAnchor"/>
          <w:rtl w:val="true"/>
        </w:rPr>
        <w:footnoteReference w:id="816"/>
      </w:r>
      <w:r>
        <w:rPr>
          <w:rFonts w:ascii="Amiri" w:hAnsi="Amiri" w:eastAsia="Amiri" w:cs="Amiri"/>
          <w:color w:val="111111"/>
          <w:sz w:val="28"/>
          <w:sz w:val="28"/>
          <w:szCs w:val="28"/>
          <w:rtl w:val="true"/>
          <w:lang w:bidi="ar-SA"/>
        </w:rPr>
        <w:t>إجازةً، فأقرّ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w:t>
      </w:r>
      <w:r>
        <w:rPr>
          <w:rStyle w:val="FootnoteAnchor"/>
          <w:rtl w:val="true"/>
        </w:rPr>
        <w:footnoteReference w:id="817"/>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أحمد بن محمّد بن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دكویه</w:t>
      </w:r>
      <w:r>
        <w:rPr>
          <w:rStyle w:val="FootnoteAnchor"/>
          <w:rtl w:val="true"/>
        </w:rPr>
        <w:footnoteReference w:id="818"/>
      </w:r>
      <w:r>
        <w:rPr>
          <w:rFonts w:ascii="IRNazanin" w:hAnsi="IRNazanin" w:eastAsia="IRNazanin"/>
          <w:color w:val="111111"/>
          <w:sz w:val="28"/>
          <w:sz w:val="28"/>
          <w:szCs w:val="28"/>
          <w:rtl w:val="true"/>
          <w:lang w:bidi="fa-IR"/>
        </w:rPr>
        <w:t>القزویني، وغیره؛ إجازةً بروایتهم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الإمام إمام الدّین أبي‌القاسم عبدالكریم بن محمّد بن عبدالكریم الرافعي القزویني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الشیخ العالم عبدالقادر بن أبي‌صالح الجيلي</w:t>
      </w:r>
      <w:r>
        <w:rPr>
          <w:rStyle w:val="FootnoteAnchor"/>
          <w:rtl w:val="true"/>
        </w:rPr>
        <w:footnoteReference w:id="8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أبوالبركات هبةاللّه بن موسی السَّقَطي</w:t>
      </w:r>
      <w:r>
        <w:rPr>
          <w:rStyle w:val="FootnoteAnchor"/>
          <w:rtl w:val="true"/>
        </w:rPr>
        <w:footnoteReference w:id="8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821"/>
      </w:r>
      <w:r>
        <w:rPr>
          <w:rFonts w:ascii="IRNazanin" w:hAnsi="IRNazanin" w:eastAsia="IRNazanin"/>
          <w:color w:val="111111"/>
          <w:sz w:val="28"/>
          <w:sz w:val="28"/>
          <w:szCs w:val="28"/>
          <w:rtl w:val="true"/>
          <w:lang w:bidi="fa-IR"/>
        </w:rPr>
        <w:t>القاضي أبوالمظفّر هنّاد ابن إبراهیم النسفي،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الحسن بن محمّد بن موسى بتكريت</w:t>
      </w:r>
      <w:r>
        <w:rPr>
          <w:rStyle w:val="FootnoteAnchor"/>
          <w:rtl w:val="true"/>
        </w:rPr>
        <w:footnoteReference w:id="8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الفرُّخان</w:t>
      </w:r>
      <w:r>
        <w:rPr>
          <w:rStyle w:val="FootnoteAnchor"/>
          <w:rtl w:val="true"/>
        </w:rPr>
        <w:footnoteReference w:id="823"/>
      </w:r>
      <w:r>
        <w:rPr>
          <w:rFonts w:ascii="IRNazanin" w:hAnsi="IRNazanin" w:eastAsia="IRNazanin"/>
          <w:color w:val="111111"/>
          <w:sz w:val="28"/>
          <w:sz w:val="28"/>
          <w:szCs w:val="28"/>
          <w:rtl w:val="true"/>
          <w:lang w:bidi="fa-IR"/>
        </w:rPr>
        <w:t xml:space="preserve">، حدّثنا محمّد بن یزید القاضي،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 بن </w:t>
      </w:r>
    </w:p>
    <w:p>
      <w:pPr>
        <w:pStyle w:val="BookText"/>
        <w:rPr/>
      </w:pPr>
      <w:r>
        <w:rPr>
          <w:rFonts w:ascii="IRNazanin" w:hAnsi="IRNazanin" w:eastAsia="IRNazanin"/>
          <w:color w:val="111111"/>
          <w:sz w:val="28"/>
          <w:sz w:val="28"/>
          <w:szCs w:val="28"/>
          <w:rtl w:val="true"/>
          <w:lang w:bidi="fa-IR"/>
        </w:rPr>
        <w:t>سعد</w:t>
      </w:r>
      <w:r>
        <w:rPr>
          <w:rStyle w:val="FootnoteAnchor"/>
          <w:rtl w:val="true"/>
        </w:rPr>
        <w:footnoteReference w:id="824"/>
      </w:r>
      <w:r>
        <w:rPr>
          <w:rFonts w:ascii="IRNazanin" w:hAnsi="IRNazanin" w:eastAsia="IRNazanin"/>
          <w:color w:val="111111"/>
          <w:sz w:val="28"/>
          <w:sz w:val="28"/>
          <w:szCs w:val="28"/>
          <w:rtl w:val="true"/>
          <w:lang w:bidi="fa-IR"/>
        </w:rPr>
        <w:t>، عن العلاء بن عبدالرحمن، عن أبيه، عن أبي‌هریرة، عن النبيّ صلّی اللّه علیه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خلق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البشر</w:t>
      </w:r>
      <w:r>
        <w:rPr>
          <w:rStyle w:val="FootnoteAnchor"/>
          <w:rtl w:val="true"/>
        </w:rPr>
        <w:footnoteReference w:id="825"/>
      </w:r>
      <w:r>
        <w:rPr>
          <w:rFonts w:ascii="IRNazanin" w:hAnsi="IRNazanin" w:eastAsia="IRNazanin"/>
          <w:color w:val="111111"/>
          <w:sz w:val="28"/>
          <w:sz w:val="28"/>
          <w:szCs w:val="28"/>
          <w:rtl w:val="true"/>
          <w:lang w:bidi="fa-IR"/>
        </w:rPr>
        <w:t>ونفخ فیه من روحه، التفت آدم یمنة العرش فإذا نور</w:t>
      </w:r>
      <w:r>
        <w:rPr>
          <w:rStyle w:val="FootnoteAnchor"/>
          <w:rtl w:val="true"/>
        </w:rPr>
        <w:footnoteReference w:id="826"/>
      </w:r>
      <w:r>
        <w:rPr>
          <w:rFonts w:ascii="Amiri" w:hAnsi="Amiri" w:eastAsia="Amiri" w:cs="Amiri"/>
          <w:color w:val="111111"/>
          <w:sz w:val="28"/>
          <w:sz w:val="28"/>
          <w:szCs w:val="28"/>
          <w:rtl w:val="true"/>
          <w:lang w:bidi="ar-SA"/>
        </w:rPr>
        <w:t>خمسة أشباح سجّداً وركّعاً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أحداً من طین قبلي؟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أراهم في هیئتي وصورتي؟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ولدك، لولاهم 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بعزّتي أنّه لا یأتیني أحد بمثقال حبّة</w:t>
      </w:r>
      <w:r>
        <w:rPr>
          <w:rStyle w:val="FootnoteAnchor"/>
          <w:rtl w:val="true"/>
        </w:rPr>
        <w:footnoteReference w:id="827"/>
      </w:r>
      <w:r>
        <w:rPr>
          <w:rFonts w:ascii="Amiri" w:hAnsi="Amiri" w:eastAsia="Amiri" w:cs="Amiri"/>
          <w:color w:val="111111"/>
          <w:sz w:val="28"/>
          <w:sz w:val="28"/>
          <w:szCs w:val="28"/>
          <w:rtl w:val="true"/>
          <w:lang w:bidi="ar-SA"/>
        </w:rPr>
        <w:t>من خردل من بغض أحدهم إلّا أدخلته ناري ولا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آدم، هؤلاء صفوتي، بهم أنجّیهم وبهم أهلكهم، فإذا كان لك إليّ حاجة فبهؤلاء توسّل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سفینة النجاة، من تعلّق بها نجی ومن حاد </w:t>
      </w:r>
      <w:bookmarkStart w:id="440" w:name="pg9765_66737"/>
    </w:p>
    <w:p>
      <w:pPr>
        <w:pStyle w:val="BookText"/>
        <w:rPr/>
      </w:pPr>
      <w:bookmarkEnd w:id="440"/>
      <w:r>
        <w:rPr>
          <w:rFonts w:ascii="IRNazanin" w:hAnsi="IRNazanin" w:eastAsia="IRNazanin"/>
          <w:color w:val="111111"/>
          <w:sz w:val="28"/>
          <w:sz w:val="28"/>
          <w:szCs w:val="28"/>
          <w:rtl w:val="true"/>
          <w:lang w:bidi="fa-IR"/>
        </w:rPr>
        <w:t>عنها هلك، فمن كان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فهذا عبدالكریم بن محمّد الرافعي، رافع لواء الفضل والنقد والفقاهة، إمام أئمّة النبل والمجد والنباهة، رئیس أصحاب الشرف والظّرف والوجاهة، روی الحدیث الشریف إرغاماً لآناف أرباب الإنكار والجحود، وحسماً لعضیهات أئمّة الفریة والكنود، وجزماً لشافة أهل المذق والتخلیط، وهدماً لدار المنهمكین في التعمیس والتخبیط</w:t>
      </w:r>
      <w:r>
        <w:rPr>
          <w:rFonts w:eastAsia="IRNazanin" w:cs="IRNazanin"/>
          <w:color w:val="111111"/>
          <w:sz w:val="28"/>
          <w:szCs w:val="28"/>
          <w:rtl w:val="true"/>
          <w:lang w:bidi="fa-IR"/>
        </w:rPr>
        <w:t>.</w:t>
      </w:r>
    </w:p>
    <w:p>
      <w:pPr>
        <w:pStyle w:val="Heading2"/>
        <w:numPr>
          <w:ilvl w:val="1"/>
          <w:numId w:val="1"/>
        </w:numPr>
        <w:rPr/>
      </w:pPr>
      <w:bookmarkStart w:id="441" w:name="__RefHeading___Toc9119017_2870459653"/>
      <w:bookmarkStart w:id="442" w:name="_Toc161"/>
      <w:bookmarkEnd w:id="441"/>
      <w:r>
        <w:rPr>
          <w:rtl w:val="true"/>
        </w:rPr>
        <w:t>وجه بست و يكم از وجوه اثبات حدیث نور و ابطال ادعای اجماع بر وضع آن</w:t>
      </w:r>
      <w:bookmarkEnd w:id="442"/>
    </w:p>
    <w:p>
      <w:pPr>
        <w:pStyle w:val="Heading2"/>
        <w:numPr>
          <w:ilvl w:val="1"/>
          <w:numId w:val="1"/>
        </w:numPr>
        <w:rPr/>
      </w:pPr>
      <w:bookmarkStart w:id="443" w:name="__RefHeading___Toc9119019_2870459653"/>
      <w:bookmarkStart w:id="444" w:name="_Toc162"/>
      <w:bookmarkEnd w:id="443"/>
      <w:r>
        <w:rPr>
          <w:rtl w:val="true"/>
        </w:rPr>
        <w:t>نظم عطّار مشتمل بر حدیث نور</w:t>
      </w:r>
      <w:bookmarkEnd w:id="444"/>
    </w:p>
    <w:p>
      <w:pPr>
        <w:pStyle w:val="BookText"/>
        <w:rPr/>
      </w:pPr>
      <w:r>
        <w:rPr>
          <w:rFonts w:ascii="IRNazanin" w:hAnsi="IRNazanin" w:eastAsia="IRNazanin"/>
          <w:color w:val="111111"/>
          <w:sz w:val="28"/>
          <w:sz w:val="28"/>
          <w:szCs w:val="28"/>
          <w:rtl w:val="true"/>
          <w:lang w:bidi="fa-IR"/>
        </w:rPr>
        <w:t>وجه بست و یكم آنكه شیخ فریدالدین محمّد العطّار النیسابوري در اسرار نامه</w:t>
      </w:r>
      <w:r>
        <w:rPr>
          <w:rStyle w:val="FootnoteAnchor"/>
          <w:rtl w:val="true"/>
        </w:rPr>
        <w:footnoteReference w:id="82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احمد و حیدر یكی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گردد بتو اسرار آسان</w:t>
      </w:r>
    </w:p>
    <w:p>
      <w:pPr>
        <w:pStyle w:val="BookText"/>
        <w:rPr/>
      </w:pPr>
      <w:r>
        <w:rPr>
          <w:rFonts w:ascii="Amiri" w:hAnsi="Amiri" w:eastAsia="Amiri" w:cs="Amiri"/>
          <w:color w:val="111111"/>
          <w:sz w:val="28"/>
          <w:sz w:val="28"/>
          <w:szCs w:val="28"/>
          <w:rtl w:val="true"/>
          <w:lang w:bidi="ar-SA"/>
        </w:rPr>
        <w:t>و نیز عطّار</w:t>
      </w:r>
      <w:r>
        <w:rPr>
          <w:rStyle w:val="FootnoteAnchor"/>
          <w:rtl w:val="true"/>
        </w:rPr>
        <w:footnoteReference w:id="830"/>
      </w:r>
      <w:r>
        <w:rPr>
          <w:rFonts w:ascii="IRNazanin" w:hAnsi="IRNazanin" w:eastAsia="IRNazanin"/>
          <w:color w:val="111111"/>
          <w:sz w:val="28"/>
          <w:sz w:val="28"/>
          <w:szCs w:val="28"/>
          <w:rtl w:val="true"/>
          <w:lang w:bidi="fa-IR"/>
        </w:rPr>
        <w:t>در الهی نامه</w:t>
      </w:r>
      <w:r>
        <w:rPr>
          <w:rStyle w:val="FootnoteAnchor"/>
          <w:rtl w:val="true"/>
        </w:rPr>
        <w:footnoteReference w:id="83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گفته است ای نور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یک نوریم هر دو آفریده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چون با نبی آمد ز یک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باشند هر دو از دوئى دور </w:t>
      </w:r>
      <w:bookmarkStart w:id="445" w:name="pg9765_66738"/>
    </w:p>
    <w:p>
      <w:pPr>
        <w:pStyle w:val="Heading2"/>
        <w:numPr>
          <w:ilvl w:val="1"/>
          <w:numId w:val="1"/>
        </w:numPr>
        <w:rPr/>
      </w:pPr>
      <w:bookmarkStart w:id="446" w:name="__RefHeading___Toc9119021_2870459653"/>
      <w:bookmarkStart w:id="447" w:name="_Toc163"/>
      <w:bookmarkEnd w:id="445"/>
      <w:bookmarkEnd w:id="446"/>
      <w:r>
        <w:rPr>
          <w:rtl w:val="true"/>
        </w:rPr>
        <w:t>[</w:t>
      </w:r>
      <w:r>
        <w:rPr>
          <w:rtl w:val="true"/>
        </w:rPr>
        <w:t>مدائح عطّار</w:t>
      </w:r>
      <w:r>
        <w:rPr>
          <w:rtl w:val="true"/>
        </w:rPr>
        <w:t>]</w:t>
      </w:r>
      <w:bookmarkEnd w:id="447"/>
    </w:p>
    <w:p>
      <w:pPr>
        <w:pStyle w:val="BookText"/>
        <w:rPr/>
      </w:pPr>
      <w:r>
        <w:rPr>
          <w:rFonts w:ascii="IRNazanin" w:hAnsi="IRNazanin" w:eastAsia="IRNazanin"/>
          <w:color w:val="111111"/>
          <w:sz w:val="28"/>
          <w:sz w:val="28"/>
          <w:szCs w:val="28"/>
          <w:rtl w:val="true"/>
          <w:lang w:bidi="fa-IR"/>
        </w:rPr>
        <w:t>محامد غزیره و مدائح وفیره عطّار بر ناظر كامل الاعتبار هویدا و آشكارست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نفحات جامی</w:t>
      </w:r>
      <w:r>
        <w:rPr>
          <w:rStyle w:val="FootnoteAnchor"/>
          <w:rtl w:val="true"/>
        </w:rPr>
        <w:footnoteReference w:id="832"/>
      </w:r>
      <w:r>
        <w:rPr>
          <w:rFonts w:ascii="IRNazanin" w:hAnsi="IRNazanin" w:eastAsia="IRNazanin"/>
          <w:color w:val="111111"/>
          <w:sz w:val="28"/>
          <w:sz w:val="28"/>
          <w:szCs w:val="28"/>
          <w:rtl w:val="true"/>
          <w:lang w:bidi="fa-IR"/>
        </w:rPr>
        <w:t>ظاهرست كه در سخنان جلال‌الدین رومی مذكورست كه نور منصور بعد از صد و پنجاه سال بر روح فریدالدین عطّار تجلّی كرد و مربّی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كه آنقدر اسرار توحید و حقائق اذواق و مواجید كه در مثنویات و غزلیات وی اندراج یافته در سخنان هیچ یكی از این طائفه یافت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تذكره دولت شاه</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پیداست كه مرتبۀ او عالی است و مشرب او صافی، و سخن او را تازیانه اهل سلوک گفته‌اند، و در شریعت و طریقت یگانه بود، و در شوق و نیاز و سوز و گداز شمع زمانه، مستغرق بحر عرفان است و غوّاص دریای ایقان، شاعری شیوه او نیست بلكه سخن او واردات غیب است، و این سخن را بدو منسوب كردن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ظاهرست كه او بسیاری از اكابر و مشایخ دریافته و با عارفان صحبت داشته و چهارصد جلد كتاب اهل طریقت را مطالعه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آخر حال به مرتبه عالم فنا رسیده و منزوی و معتكف شده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برین خود مخاطب در باب المكائد همین كتاب</w:t>
      </w:r>
      <w:r>
        <w:rPr>
          <w:rStyle w:val="FootnoteAnchor"/>
          <w:rtl w:val="true"/>
        </w:rPr>
        <w:footnoteReference w:id="834"/>
      </w:r>
      <w:r>
        <w:rPr>
          <w:rFonts w:ascii="IRNazanin" w:hAnsi="IRNazanin" w:eastAsia="IRNazanin"/>
          <w:color w:val="111111"/>
          <w:sz w:val="28"/>
          <w:sz w:val="28"/>
          <w:szCs w:val="28"/>
          <w:rtl w:val="true"/>
          <w:lang w:bidi="fa-IR"/>
        </w:rPr>
        <w:t xml:space="preserve">تصریح نموده كه شیخ عطّار از كبرای مقبولین اهل سنّت است و از جمله بزرگوارانی كه بنای كارشان </w:t>
      </w:r>
      <w:bookmarkStart w:id="448" w:name="pg9765_66739"/>
    </w:p>
    <w:p>
      <w:pPr>
        <w:pStyle w:val="BookText"/>
        <w:rPr/>
      </w:pPr>
      <w:bookmarkEnd w:id="448"/>
      <w:r>
        <w:rPr>
          <w:rFonts w:ascii="IRNazanin" w:hAnsi="IRNazanin" w:eastAsia="IRNazanin"/>
          <w:color w:val="111111"/>
          <w:sz w:val="28"/>
          <w:sz w:val="28"/>
          <w:szCs w:val="28"/>
          <w:rtl w:val="true"/>
          <w:lang w:bidi="fa-IR"/>
        </w:rPr>
        <w:t>و نامدارانی كه بنای شریعت و طریقتشان از سر تا قدم بر مذهب اهل سنّت می‌باشد، وكفی بذلك حجّة لأهل الأبصار علی كون العطّار حائز الشرف الاعتماد والاعتبار، والله الموفّق للاستبصار</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فهذا فرید الدین العطّار، وهو فرید دهره، ووحید عصره، وقریع زمانه، وعمید أوانه، قد تعطّرت الأكوان بروائح مآثره، وتنفّحت العوالم بنفحات مفاخره، قد درأ في صدور الفاجرین الرائغین، ودفع في نحور الخاسرین الزائغین، وجعل سعي المبطلین للحدیث الشریف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كَرَمَادٍ اشْتَدَّتْ بِهِ الرِّيحُ</w:t>
      </w:r>
      <w:r>
        <w:rPr>
          <w:rFonts w:eastAsia="IRNazanin" w:cs="IRNazanin"/>
          <w:color w:val="111111"/>
          <w:sz w:val="28"/>
          <w:szCs w:val="28"/>
          <w:rtl w:val="true"/>
          <w:lang w:bidi="fa-IR"/>
        </w:rPr>
        <w:t>&gt;</w:t>
      </w:r>
      <w:r>
        <w:rPr>
          <w:rStyle w:val="FootnoteAnchor"/>
          <w:rtl w:val="true"/>
        </w:rPr>
        <w:footnoteReference w:id="836"/>
      </w:r>
      <w:r>
        <w:rPr>
          <w:rFonts w:ascii="IRNazanin" w:hAnsi="IRNazanin" w:eastAsia="IRNazanin"/>
          <w:color w:val="111111"/>
          <w:sz w:val="28"/>
          <w:sz w:val="28"/>
          <w:szCs w:val="28"/>
          <w:rtl w:val="true"/>
          <w:lang w:bidi="fa-IR"/>
        </w:rPr>
        <w:t>، ووجّه إلی الجاحدین المكابرین سهماً مصمیاً لا یشوي من التقریع والتقبیح، حیث أثبت قطعاً وجزماً وبتّاً وحتماً اتّحاد نور النّبي والوصيّ، صلوات اللّه وسلامه علیهما وآلهما مااختلف الأبكار والعشيّ، فرغم أنف كلّ منكر جاحد حاقد غويّ، وشیّد بنسیان الحقّ المشرق الوضيّ</w:t>
      </w:r>
      <w:r>
        <w:rPr>
          <w:rFonts w:eastAsia="IRNazanin" w:cs="IRNazanin"/>
          <w:color w:val="111111"/>
          <w:sz w:val="28"/>
          <w:szCs w:val="28"/>
          <w:rtl w:val="true"/>
          <w:lang w:bidi="fa-IR"/>
        </w:rPr>
        <w:t>.</w:t>
      </w:r>
    </w:p>
    <w:p>
      <w:pPr>
        <w:pStyle w:val="Heading2"/>
        <w:numPr>
          <w:ilvl w:val="1"/>
          <w:numId w:val="1"/>
        </w:numPr>
        <w:rPr/>
      </w:pPr>
      <w:bookmarkStart w:id="449" w:name="__RefHeading___Toc9119023_2870459653"/>
      <w:bookmarkStart w:id="450" w:name="_Toc164"/>
      <w:bookmarkEnd w:id="449"/>
      <w:r>
        <w:rPr>
          <w:rtl w:val="true"/>
        </w:rPr>
        <w:t>وجه بست و دوم از وجوه اثبات حدیث نور و ابطال ادعای اجماع بر وضع آن</w:t>
      </w:r>
      <w:bookmarkEnd w:id="450"/>
    </w:p>
    <w:p>
      <w:pPr>
        <w:pStyle w:val="Heading2"/>
        <w:numPr>
          <w:ilvl w:val="1"/>
          <w:numId w:val="1"/>
        </w:numPr>
        <w:rPr/>
      </w:pPr>
      <w:bookmarkStart w:id="451" w:name="__RefHeading___Toc9119025_2870459653"/>
      <w:bookmarkStart w:id="452" w:name="_Toc165"/>
      <w:bookmarkEnd w:id="451"/>
      <w:r>
        <w:rPr>
          <w:rtl w:val="true"/>
        </w:rPr>
        <w:t>روایت ابن سبع اندلسی كلاعی حدیث نور را</w:t>
      </w:r>
      <w:bookmarkEnd w:id="4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بست دوم آنكه أبوالربیع سلیمان بن موسی بن سالم الكلاعي البَلَنْسي المعروف بابن سبع این حدیث شریف را در كتاب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مصطفی بن عبداللّه القسطنطیني المشهور بحاجی خلیفه به ذكر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السبع</w:t>
      </w:r>
      <w:r>
        <w:rPr>
          <w:rStyle w:val="FootnoteAnchor"/>
          <w:rtl w:val="true"/>
        </w:rPr>
        <w:footnoteReference w:id="837"/>
      </w:r>
      <w:bookmarkStart w:id="453" w:name="pg9765_66740"/>
    </w:p>
    <w:p>
      <w:pPr>
        <w:pStyle w:val="BookText"/>
        <w:rPr/>
      </w:pPr>
      <w:bookmarkEnd w:id="453"/>
      <w:r>
        <w:rPr>
          <w:rFonts w:ascii="IRNazanin" w:hAnsi="IRNazanin" w:eastAsia="IRNazanin"/>
          <w:color w:val="111111"/>
          <w:sz w:val="28"/>
          <w:sz w:val="28"/>
          <w:szCs w:val="28"/>
          <w:rtl w:val="true"/>
          <w:lang w:bidi="fa-IR"/>
        </w:rPr>
        <w:t>الإمام الخطیب أبي‌الربیع سلیمان البستي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چنانچه ابراهیم بن عبداللّه الوصّابي در كتاب الاكتفاء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 یسبّح اللّه علی متن العرش من قبل أن یخلق أبونا آدم بألفي ألف عام، فلمّا خلق آدم صرنا في صلبه ثمّ نقلنا من كرام الأصلاب إلی مطهّرات الأرحام حتّی صرنا في صلب عبدالمطّلب ثمّ قسمنا نصفین، فصیّرني في صلب عبداللّه وصار عليّ في صلب أبي‌طالب، فاختارني بالنبوّة واختار علیّاً بالشجاعة والعلم والفصاحة، واشتقّ لنا أسماء من أسمائه، فاللّه محمود وأنا محمّد، واللّه الأعلی وهذا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الأسبوع</w:t>
      </w:r>
      <w:r>
        <w:rPr>
          <w:rStyle w:val="FootnoteAnchor"/>
          <w:rtl w:val="true"/>
        </w:rPr>
        <w:footnoteReference w:id="840"/>
      </w:r>
      <w:r>
        <w:rPr>
          <w:rFonts w:ascii="Amiri" w:hAnsi="Amiri" w:eastAsia="Amiri" w:cs="Amiri"/>
          <w:color w:val="111111"/>
          <w:sz w:val="28"/>
          <w:sz w:val="28"/>
          <w:szCs w:val="28"/>
          <w:rtl w:val="true"/>
          <w:lang w:bidi="ar-SA"/>
        </w:rPr>
        <w:t>الأندلسي في كتابه الشفاء</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فهذا ابن سبع الكلاعي الذي منكر فضله یستحقّ السبّ السّباع، وجاحد نبله یلیق القصب والقذاع، كلأأتباعه عن الجنوح والزیغ إلی فظیع الإنكار، وصانهم عن الاقتحام والتردّي في هوة الخسار والبوار، حیث روی الحدیث الشریف في كتابه الشفاء الشّافي لأرباب الألباب والأبصار</w:t>
      </w:r>
      <w:r>
        <w:rPr>
          <w:rFonts w:eastAsia="IRNazanin" w:cs="IRNazanin"/>
          <w:color w:val="111111"/>
          <w:sz w:val="28"/>
          <w:szCs w:val="28"/>
          <w:rtl w:val="true"/>
          <w:lang w:bidi="fa-IR"/>
        </w:rPr>
        <w:t>.</w:t>
      </w:r>
    </w:p>
    <w:p>
      <w:pPr>
        <w:pStyle w:val="Heading2"/>
        <w:numPr>
          <w:ilvl w:val="1"/>
          <w:numId w:val="1"/>
        </w:numPr>
        <w:rPr/>
      </w:pPr>
      <w:bookmarkStart w:id="454" w:name="__RefHeading___Toc9119027_2870459653"/>
      <w:bookmarkStart w:id="455" w:name="_Toc166"/>
      <w:bookmarkEnd w:id="454"/>
      <w:r>
        <w:rPr>
          <w:rtl w:val="true"/>
        </w:rPr>
        <w:t>مدائح ابوالربیع کلاعی</w:t>
      </w:r>
      <w:bookmarkEnd w:id="4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بن موسی بن سالم از مشاهیر حفّاظ اعاظم، و نحاریر محدّثین </w:t>
      </w:r>
      <w:bookmarkStart w:id="456" w:name="pg9765_66741"/>
    </w:p>
    <w:p>
      <w:pPr>
        <w:pStyle w:val="BookText"/>
        <w:rPr/>
      </w:pPr>
      <w:bookmarkEnd w:id="456"/>
      <w:r>
        <w:rPr>
          <w:rFonts w:ascii="IRNazanin" w:hAnsi="IRNazanin" w:eastAsia="IRNazanin"/>
          <w:color w:val="111111"/>
          <w:sz w:val="28"/>
          <w:sz w:val="28"/>
          <w:szCs w:val="28"/>
          <w:rtl w:val="true"/>
          <w:lang w:bidi="fa-IR"/>
        </w:rPr>
        <w:t>افاخم، و اجلّۀ معتبرین ذوی المكارم، و اعلام اثبات حائزین مغانم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صاحب تصانیف عدیده و مدوِّن توالیف مفیده و بقیّه اعلام اثر و یادگار اكابر ذوی الخطر بوده، و مهارت و بصارت در حدیث داشته، و علم حفظ و جمع و معرفت جرح و تعدیل افراشته، و موالید و وفیات اكابر عالی درجات را ذاكر، و بر اهل زمان خود خصوصاً متأخّرین در این باب متقدّم و ماهر، و خطّ او در اتقان و ضبط بی‌نظیر و بی‌عدیل، و خودش در تبحّر در ادب و بلاغت و انشاء رسائل فرد و بی‌مثیل، و به جودت نظم و خطبه خوانی و پرگوئی و ادراک مقصود و حسن سرد و لطف سیاق موصوف، و به تكلّم ازجانب ملوک در مجالسشان و تبیین مراداتشان بر منابر در محافل معروف، إلی غیر ذلك</w:t>
      </w:r>
      <w:r>
        <w:rPr>
          <w:rFonts w:eastAsia="IRNazanin" w:cs="IRNazanin"/>
          <w:color w:val="111111"/>
          <w:sz w:val="28"/>
          <w:szCs w:val="28"/>
          <w:rtl w:val="true"/>
          <w:lang w:bidi="fa-IR"/>
        </w:rPr>
        <w:t>.</w:t>
      </w:r>
    </w:p>
    <w:p>
      <w:pPr>
        <w:pStyle w:val="Heading2"/>
        <w:numPr>
          <w:ilvl w:val="1"/>
          <w:numId w:val="1"/>
        </w:numPr>
        <w:rPr/>
      </w:pPr>
      <w:bookmarkStart w:id="457" w:name="__RefHeading___Toc9119029_2870459653"/>
      <w:bookmarkStart w:id="458" w:name="_Toc167"/>
      <w:bookmarkEnd w:id="457"/>
      <w:r>
        <w:rPr>
          <w:rtl w:val="true"/>
        </w:rPr>
        <w:t>محامد أبوالربیع كلاعی اندلسی از تذكرة الحفّاظ ذهبی</w:t>
      </w:r>
      <w:bookmarkEnd w:id="458"/>
    </w:p>
    <w:p>
      <w:pPr>
        <w:pStyle w:val="BookText"/>
        <w:rPr/>
      </w:pPr>
      <w:r>
        <w:rPr>
          <w:rFonts w:ascii="IRNazanin" w:hAnsi="IRNazanin" w:eastAsia="IRNazanin"/>
          <w:color w:val="111111"/>
          <w:sz w:val="28"/>
          <w:sz w:val="28"/>
          <w:szCs w:val="28"/>
          <w:rtl w:val="true"/>
          <w:lang w:bidi="fa-IR"/>
        </w:rPr>
        <w:t>ذهبی در تذكرة الحفّاظ گفته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العالم الحافظ</w:t>
      </w:r>
      <w:r>
        <w:rPr>
          <w:rStyle w:val="FootnoteAnchor"/>
          <w:rtl w:val="true"/>
        </w:rPr>
        <w:footnoteReference w:id="843"/>
      </w:r>
      <w:r>
        <w:rPr>
          <w:rFonts w:ascii="IRNazanin" w:hAnsi="IRNazanin" w:eastAsia="IRNazanin"/>
          <w:color w:val="111111"/>
          <w:sz w:val="28"/>
          <w:sz w:val="28"/>
          <w:szCs w:val="28"/>
          <w:rtl w:val="true"/>
          <w:lang w:bidi="fa-IR"/>
        </w:rPr>
        <w:t>البارع، محدّث الأندلس وبلیغها، أبوالربیع سلیمان بن موسی بن سالم بن حسّان الحميري الكلاعي البلنسي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سنة خمس وستّین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الأبّار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ببلنسية</w:t>
      </w:r>
      <w:r>
        <w:rPr>
          <w:rStyle w:val="FootnoteAnchor"/>
          <w:rtl w:val="true"/>
        </w:rPr>
        <w:footnoteReference w:id="844"/>
      </w:r>
      <w:r>
        <w:rPr>
          <w:rFonts w:ascii="Amiri" w:hAnsi="Amiri" w:eastAsia="Amiri" w:cs="Amiri"/>
          <w:color w:val="111111"/>
          <w:sz w:val="28"/>
          <w:sz w:val="28"/>
          <w:szCs w:val="28"/>
          <w:rtl w:val="true"/>
          <w:lang w:bidi="ar-SA"/>
        </w:rPr>
        <w:t>أبا العطاء بن نذير</w:t>
      </w:r>
      <w:r>
        <w:rPr>
          <w:rStyle w:val="FootnoteAnchor"/>
          <w:rtl w:val="true"/>
        </w:rPr>
        <w:footnoteReference w:id="845"/>
      </w:r>
      <w:r>
        <w:rPr>
          <w:rFonts w:ascii="IRNazanin" w:hAnsi="IRNazanin" w:eastAsia="IRNazanin"/>
          <w:color w:val="111111"/>
          <w:sz w:val="28"/>
          <w:sz w:val="28"/>
          <w:szCs w:val="28"/>
          <w:rtl w:val="true"/>
          <w:lang w:bidi="fa-IR"/>
        </w:rPr>
        <w:t>وأبا الحجّاج بن أیّوب، وارتحل فسمع أبا القاسم بن حُبیش، وأبابكر بن الجَدّ، وأباعبداللّه بن زرقون، وأباعبداللّه ابن الفخّار</w:t>
      </w:r>
      <w:r>
        <w:rPr>
          <w:rStyle w:val="FootnoteAnchor"/>
          <w:rtl w:val="true"/>
        </w:rPr>
        <w:footnoteReference w:id="846"/>
      </w:r>
      <w:r>
        <w:rPr>
          <w:rFonts w:ascii="Amiri" w:hAnsi="Amiri" w:eastAsia="Amiri" w:cs="Amiri"/>
          <w:color w:val="111111"/>
          <w:sz w:val="28"/>
          <w:sz w:val="28"/>
          <w:szCs w:val="28"/>
          <w:rtl w:val="true"/>
          <w:lang w:bidi="ar-SA"/>
        </w:rPr>
        <w:t xml:space="preserve">، وأبامحمّد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وأبامحمّد بن بُونة</w:t>
      </w:r>
      <w:r>
        <w:rPr>
          <w:rStyle w:val="FootnoteAnchor"/>
          <w:rtl w:val="true"/>
        </w:rPr>
        <w:footnoteReference w:id="847"/>
      </w:r>
      <w:r>
        <w:rPr>
          <w:rFonts w:ascii="IRNazanin" w:hAnsi="IRNazanin" w:eastAsia="IRNazanin"/>
          <w:color w:val="111111"/>
          <w:sz w:val="28"/>
          <w:sz w:val="28"/>
          <w:szCs w:val="28"/>
          <w:rtl w:val="true"/>
          <w:lang w:bidi="fa-IR"/>
        </w:rPr>
        <w:t>، وأبا الولید بن رشد</w:t>
      </w:r>
      <w:r>
        <w:rPr>
          <w:rStyle w:val="FootnoteAnchor"/>
          <w:rtl w:val="true"/>
        </w:rPr>
        <w:footnoteReference w:id="848"/>
      </w:r>
      <w:r>
        <w:rPr>
          <w:rFonts w:ascii="IRNazanin" w:hAnsi="IRNazanin" w:eastAsia="IRNazanin"/>
          <w:color w:val="111111"/>
          <w:sz w:val="28"/>
          <w:sz w:val="28"/>
          <w:szCs w:val="28"/>
          <w:rtl w:val="true"/>
          <w:lang w:bidi="fa-IR"/>
        </w:rPr>
        <w:t xml:space="preserve">، وأبامحمّد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وأباعبداللّه بن عروس، وأبامحمّد بن جهور</w:t>
      </w:r>
      <w:r>
        <w:rPr>
          <w:rStyle w:val="FootnoteAnchor"/>
          <w:rtl w:val="true"/>
        </w:rPr>
        <w:footnoteReference w:id="849"/>
      </w:r>
      <w:r>
        <w:rPr>
          <w:rFonts w:ascii="Amiri" w:hAnsi="Amiri" w:eastAsia="Amiri" w:cs="Amiri"/>
          <w:color w:val="111111"/>
          <w:sz w:val="28"/>
          <w:sz w:val="28"/>
          <w:szCs w:val="28"/>
          <w:rtl w:val="true"/>
          <w:lang w:bidi="ar-SA"/>
        </w:rPr>
        <w:t>، ونجبة</w:t>
      </w:r>
      <w:r>
        <w:rPr>
          <w:rStyle w:val="FootnoteAnchor"/>
          <w:rtl w:val="true"/>
        </w:rPr>
        <w:footnoteReference w:id="850"/>
      </w:r>
      <w:r>
        <w:rPr>
          <w:rFonts w:ascii="IRNazanin" w:hAnsi="IRNazanin" w:eastAsia="IRNazanin"/>
          <w:color w:val="111111"/>
          <w:sz w:val="28"/>
          <w:sz w:val="28"/>
          <w:szCs w:val="28"/>
          <w:rtl w:val="true"/>
          <w:lang w:bidi="fa-IR"/>
        </w:rPr>
        <w:t>بن یحیی، وخلقاً سواهم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له أبوالعبّاس بن مضاء، وأبومحمّد عبدالحقّ الأزدي صاحب الأحكام 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وعنی أتمّ عنایة بالتقیید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إماماً في صناعة الحدیث، بصیراً به، حافظاً، حافلاً، عارفاً بالجرح والتعدیل، ذاكراً للموالید والوفیات، یتقدّم أهل زمانه في ذلك وفي حفظه</w:t>
      </w:r>
      <w:r>
        <w:rPr>
          <w:rStyle w:val="FootnoteAnchor"/>
          <w:rtl w:val="true"/>
        </w:rPr>
        <w:footnoteReference w:id="851"/>
      </w:r>
      <w:r>
        <w:rPr>
          <w:rFonts w:ascii="IRNazanin" w:hAnsi="IRNazanin" w:eastAsia="IRNazanin"/>
          <w:color w:val="111111"/>
          <w:sz w:val="28"/>
          <w:sz w:val="28"/>
          <w:szCs w:val="28"/>
          <w:rtl w:val="true"/>
          <w:lang w:bidi="fa-IR"/>
        </w:rPr>
        <w:t>أسماء الرّجال خصوصاً من تأخّر زمانه وعاصره، كتب الكثیر، وكان خطّه لا نظیر له في الإتقان والضبط، مع الاستبحار في الأدب والاستهتار</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بالبلاغة، فرداً في إنشاء الرسائل، مجیداً في النظم، خطیباً فصیحاً مفوّهاً مدركاً حسن السّرد والمساق لما ینقله</w:t>
      </w:r>
      <w:r>
        <w:rPr>
          <w:rStyle w:val="FootnoteAnchor"/>
          <w:rtl w:val="true"/>
        </w:rPr>
        <w:footnoteReference w:id="853"/>
      </w:r>
      <w:r>
        <w:rPr>
          <w:rFonts w:ascii="IRNazanin" w:hAnsi="IRNazanin" w:eastAsia="IRNazanin"/>
          <w:color w:val="111111"/>
          <w:sz w:val="28"/>
          <w:sz w:val="28"/>
          <w:szCs w:val="28"/>
          <w:rtl w:val="true"/>
          <w:lang w:bidi="fa-IR"/>
        </w:rPr>
        <w:t>، مع الشارة الأنیقة والزيّ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كان المتكلّم عن الملوك في زمانه في المجالس، المبیّن عنهم لما یرومونه في المحافل علی المنابر</w:t>
      </w:r>
      <w:r>
        <w:rPr>
          <w:rStyle w:val="FootnoteAnchor"/>
          <w:rtl w:val="true"/>
        </w:rPr>
        <w:footnoteReference w:id="854"/>
      </w:r>
      <w:r>
        <w:rPr>
          <w:rFonts w:ascii="IRNazanin" w:hAnsi="IRNazanin" w:eastAsia="IRNazanin"/>
          <w:color w:val="111111"/>
          <w:sz w:val="28"/>
          <w:sz w:val="28"/>
          <w:szCs w:val="28"/>
          <w:rtl w:val="true"/>
          <w:lang w:bidi="fa-IR"/>
        </w:rPr>
        <w:t>، ولي خطابة بلنسیة في 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تصانیف مفیدة في فنون عدیدة،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w:t>
      </w:r>
      <w:r>
        <w:rPr>
          <w:rStyle w:val="FootnoteAnchor"/>
          <w:rtl w:val="true"/>
        </w:rPr>
        <w:footnoteReference w:id="855"/>
      </w:r>
      <w:r>
        <w:rPr>
          <w:rFonts w:ascii="IRNazanin" w:hAnsi="IRNazanin" w:eastAsia="IRNazanin"/>
          <w:color w:val="111111"/>
          <w:sz w:val="28"/>
          <w:sz w:val="28"/>
          <w:szCs w:val="28"/>
          <w:rtl w:val="true"/>
          <w:lang w:bidi="fa-IR"/>
        </w:rPr>
        <w:t xml:space="preserve">في مغازي المصطفی والثلاثة الخلفاء في أربع مجلّدات، وله مؤلّف حافل في معرفة الصّحابة والتّابعین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مصباح الظلم بشبه</w:t>
      </w:r>
      <w:r>
        <w:rPr>
          <w:rStyle w:val="FootnoteAnchor"/>
          <w:rtl w:val="true"/>
        </w:rPr>
        <w:footnoteReference w:id="856"/>
      </w:r>
      <w:r>
        <w:rPr>
          <w:rFonts w:ascii="IRNazanin" w:hAnsi="IRNazanin" w:eastAsia="IRNazanin"/>
          <w:color w:val="111111"/>
          <w:sz w:val="28"/>
          <w:sz w:val="28"/>
          <w:szCs w:val="28"/>
          <w:rtl w:val="true"/>
          <w:lang w:bidi="fa-IR"/>
        </w:rPr>
        <w:t>الشهاب، وكتاب أخبار البخاري، وكتاب الأربعین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وإلیه كانت الرّحلة للأخذ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انتفعت بهفي الحدیث كلّ الانتفاع، أخذت عنه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أحمد بن العماد</w:t>
      </w:r>
      <w:r>
        <w:rPr>
          <w:rStyle w:val="FootnoteAnchor"/>
          <w:rtl w:val="true"/>
        </w:rPr>
        <w:footnoteReference w:id="857"/>
      </w:r>
      <w:r>
        <w:rPr>
          <w:rFonts w:ascii="Amiri" w:hAnsi="Amiri" w:eastAsia="Amiri" w:cs="Amiri"/>
          <w:color w:val="111111"/>
          <w:sz w:val="28"/>
          <w:sz w:val="28"/>
          <w:szCs w:val="28"/>
          <w:rtl w:val="true"/>
          <w:lang w:bidi="ar-SA"/>
        </w:rPr>
        <w:t>قاضي تونس وطائفة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 مثله جلالةً ونبلاً وریاسةً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إماماً مبرّزاً في فنون من منقول ومعقول وموزون ومنثور</w:t>
      </w:r>
      <w:r>
        <w:rPr>
          <w:rStyle w:val="FootnoteAnchor"/>
          <w:rtl w:val="true"/>
        </w:rPr>
        <w:footnoteReference w:id="858"/>
      </w:r>
      <w:r>
        <w:rPr>
          <w:rFonts w:ascii="Amiri" w:hAnsi="Amiri" w:eastAsia="Amiri" w:cs="Amiri"/>
          <w:color w:val="111111"/>
          <w:sz w:val="28"/>
          <w:sz w:val="28"/>
          <w:szCs w:val="28"/>
          <w:rtl w:val="true"/>
          <w:lang w:bidi="ar-SA"/>
        </w:rPr>
        <w:t xml:space="preserve">، جامعاً للفضائل، برع في علوم القرآن </w:t>
      </w:r>
    </w:p>
    <w:p>
      <w:pPr>
        <w:pStyle w:val="BookText"/>
        <w:rPr/>
      </w:pPr>
      <w:r>
        <w:rPr>
          <w:rFonts w:ascii="IRNazanin" w:hAnsi="IRNazanin" w:eastAsia="IRNazanin"/>
          <w:color w:val="111111"/>
          <w:sz w:val="28"/>
          <w:sz w:val="28"/>
          <w:szCs w:val="28"/>
          <w:rtl w:val="true"/>
          <w:lang w:bidi="fa-IR"/>
        </w:rPr>
        <w:t>والتّجوید، أمّا الأدب فكان ابن بجدته</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ختام الحفّاظ، ندب لدیوان الإنشاء فاستعفی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القراءات عن أصحاب ابن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واختصّ بأبي‌القاسم بن حُبیش بمُرسیة؛ أكثرتُ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یحدّثنا</w:t>
      </w:r>
      <w:r>
        <w:rPr>
          <w:rStyle w:val="FootnoteAnchor"/>
          <w:rtl w:val="true"/>
        </w:rPr>
        <w:footnoteReference w:id="860"/>
      </w:r>
      <w:r>
        <w:rPr>
          <w:rFonts w:ascii="IRNazanin" w:hAnsi="IRNazanin" w:eastAsia="IRNazanin"/>
          <w:color w:val="111111"/>
          <w:sz w:val="28"/>
          <w:sz w:val="28"/>
          <w:szCs w:val="28"/>
          <w:rtl w:val="true"/>
          <w:lang w:bidi="fa-IR"/>
        </w:rPr>
        <w:t>أنّ السبعین منتهی عمره لرؤیا رآها، وهو آخر الحفّاظ والبلغاء بالأندلس، استشهد بكائنة أنيشة</w:t>
      </w:r>
      <w:r>
        <w:rPr>
          <w:rStyle w:val="FootnoteAnchor"/>
          <w:rtl w:val="true"/>
        </w:rPr>
        <w:footnoteReference w:id="861"/>
      </w:r>
      <w:r>
        <w:rPr>
          <w:rFonts w:ascii="IRNazanin" w:hAnsi="IRNazanin" w:eastAsia="IRNazanin"/>
          <w:color w:val="111111"/>
          <w:sz w:val="28"/>
          <w:sz w:val="28"/>
          <w:szCs w:val="28"/>
          <w:rtl w:val="true"/>
          <w:lang w:bidi="fa-IR"/>
        </w:rPr>
        <w:t>علی ثلاثة فراسخ من مُرسیة مقبلاً غیرَ مدبر في العشرين</w:t>
      </w:r>
      <w:r>
        <w:rPr>
          <w:rStyle w:val="FootnoteAnchor"/>
          <w:rtl w:val="true"/>
        </w:rPr>
        <w:footnoteReference w:id="862"/>
      </w:r>
      <w:r>
        <w:rPr>
          <w:rFonts w:ascii="IRNazanin" w:hAnsi="IRNazanin" w:eastAsia="IRNazanin"/>
          <w:color w:val="111111"/>
          <w:sz w:val="28"/>
          <w:sz w:val="28"/>
          <w:szCs w:val="28"/>
          <w:rtl w:val="true"/>
          <w:lang w:bidi="fa-IR"/>
        </w:rPr>
        <w:t xml:space="preserve">من ذي الحجّة سنة أربع وثلاثین وستّمائة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المنذري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شهیداً بید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مولده بظاهر مرسیة في مستهلّ رمضان سنة خمس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ببلنسية</w:t>
      </w:r>
      <w:r>
        <w:rPr>
          <w:rStyle w:val="FootnoteAnchor"/>
          <w:rtl w:val="true"/>
        </w:rPr>
        <w:footnoteReference w:id="863"/>
      </w:r>
      <w:r>
        <w:rPr>
          <w:rFonts w:ascii="IRNazanin" w:hAnsi="IRNazanin" w:eastAsia="IRNazanin"/>
          <w:color w:val="111111"/>
          <w:sz w:val="28"/>
          <w:sz w:val="28"/>
          <w:szCs w:val="28"/>
          <w:rtl w:val="true"/>
          <w:lang w:bidi="fa-IR"/>
        </w:rPr>
        <w:t>ومرسیة وإشبیلیة وغرناطة وشاطبة</w:t>
      </w:r>
      <w:r>
        <w:rPr>
          <w:rStyle w:val="FootnoteAnchor"/>
          <w:rtl w:val="true"/>
        </w:rPr>
        <w:footnoteReference w:id="864"/>
      </w:r>
      <w:r>
        <w:rPr>
          <w:rFonts w:ascii="Amiri" w:hAnsi="Amiri" w:eastAsia="Amiri" w:cs="Amiri"/>
          <w:color w:val="111111"/>
          <w:sz w:val="28"/>
          <w:sz w:val="28"/>
          <w:szCs w:val="28"/>
          <w:rtl w:val="true"/>
          <w:lang w:bidi="ar-SA"/>
        </w:rPr>
        <w:t>ومالقة وسبتة</w:t>
      </w:r>
      <w:r>
        <w:rPr>
          <w:rStyle w:val="FootnoteAnchor"/>
          <w:rtl w:val="true"/>
        </w:rPr>
        <w:footnoteReference w:id="865"/>
      </w:r>
      <w:r>
        <w:rPr>
          <w:rFonts w:ascii="IRNazanin" w:hAnsi="IRNazanin" w:eastAsia="IRNazanin"/>
          <w:color w:val="111111"/>
          <w:sz w:val="28"/>
          <w:sz w:val="28"/>
          <w:szCs w:val="28"/>
          <w:rtl w:val="true"/>
          <w:lang w:bidi="fa-IR"/>
        </w:rPr>
        <w:t>ودانیة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المجاميع</w:t>
      </w:r>
      <w:r>
        <w:rPr>
          <w:rStyle w:val="FootnoteAnchor"/>
          <w:rtl w:val="true"/>
        </w:rPr>
        <w:footnoteReference w:id="866"/>
      </w:r>
      <w:r>
        <w:rPr>
          <w:rFonts w:ascii="IRNazanin" w:hAnsi="IRNazanin" w:eastAsia="IRNazanin"/>
          <w:color w:val="111111"/>
          <w:sz w:val="28"/>
          <w:sz w:val="28"/>
          <w:szCs w:val="28"/>
          <w:rtl w:val="true"/>
          <w:lang w:bidi="fa-IR"/>
        </w:rPr>
        <w:t>تدلّ علی غزارة علمه وكثرة حفظه ومعرفته بهذا الشأن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إلینا بالإجازة سنة أربع عشرة</w:t>
      </w:r>
      <w:r>
        <w:rPr>
          <w:rFonts w:eastAsia="IRNazanin" w:cs="IRNazanin"/>
          <w:color w:val="111111"/>
          <w:sz w:val="28"/>
          <w:szCs w:val="28"/>
          <w:rtl w:val="true"/>
          <w:lang w:bidi="fa-IR"/>
        </w:rPr>
        <w:t>.»</w:t>
      </w:r>
      <w:r>
        <w:rPr>
          <w:rStyle w:val="FootnoteAnchor"/>
          <w:rtl w:val="true"/>
        </w:rPr>
        <w:footnoteReference w:id="867"/>
      </w:r>
      <w:bookmarkStart w:id="459" w:name="pg9765_66745"/>
    </w:p>
    <w:p>
      <w:pPr>
        <w:pStyle w:val="Heading2"/>
        <w:numPr>
          <w:ilvl w:val="1"/>
          <w:numId w:val="1"/>
        </w:numPr>
        <w:rPr/>
      </w:pPr>
      <w:bookmarkStart w:id="460" w:name="__RefHeading___Toc9119031_2870459653"/>
      <w:bookmarkStart w:id="461" w:name="_Toc168"/>
      <w:bookmarkEnd w:id="459"/>
      <w:bookmarkEnd w:id="460"/>
      <w:r>
        <w:rPr>
          <w:rtl w:val="true"/>
        </w:rPr>
        <w:t>محامد أبوالربیع كلاعی از عبر فی خبر من غبر ذهبی</w:t>
      </w:r>
      <w:bookmarkEnd w:id="461"/>
    </w:p>
    <w:p>
      <w:pPr>
        <w:pStyle w:val="BookText"/>
        <w:rPr/>
      </w:pPr>
      <w:r>
        <w:rPr>
          <w:rFonts w:ascii="IRNazanin" w:hAnsi="IRNazanin" w:eastAsia="IRNazanin"/>
          <w:color w:val="111111"/>
          <w:sz w:val="28"/>
          <w:sz w:val="28"/>
          <w:szCs w:val="28"/>
          <w:rtl w:val="true"/>
          <w:lang w:bidi="fa-IR"/>
        </w:rPr>
        <w:t>ونیز ذهبی در عبر في خبر من غبر در وقائع سنة أربع وثلاثین وستمائة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وأبوالرّبیع الكلاعي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البلنسي الحافظ الكبیر، صاحب التصانیف، وبقیّة أعلام الأثر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وستّین وخمسمائة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بن الجدّ، وأباعبداللّه بن زرقون، وطبقتهما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بصیراً بالحدیث، حافظاً، حافلاً</w:t>
      </w:r>
      <w:r>
        <w:rPr>
          <w:rStyle w:val="FootnoteAnchor"/>
          <w:rtl w:val="true"/>
        </w:rPr>
        <w:footnoteReference w:id="868"/>
      </w:r>
      <w:r>
        <w:rPr>
          <w:rFonts w:ascii="IRNazanin" w:hAnsi="IRNazanin" w:eastAsia="IRNazanin"/>
          <w:color w:val="111111"/>
          <w:sz w:val="28"/>
          <w:sz w:val="28"/>
          <w:szCs w:val="28"/>
          <w:rtl w:val="true"/>
          <w:lang w:bidi="fa-IR"/>
        </w:rPr>
        <w:t>، عارفاً بالجرح والتعدیل، ذاكراً للموالید والوفیات، یتقدّم أهل زمانه في ذلك، خصوصاً من تأخّر زمانه، ولا نظیر لخطّه في الإتقان والضبط مع الاستبحار في الأدب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فرداً في إنشاء الرسائل، مجیداً في النظم، خطیباً مفوّهاً مدركاً حسن السّرد والمساق مع الشارة الأنیقة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كان المتكلّم عن الملوك في</w:t>
      </w:r>
      <w:r>
        <w:rPr>
          <w:rStyle w:val="FootnoteAnchor"/>
          <w:rtl w:val="true"/>
        </w:rPr>
        <w:footnoteReference w:id="869"/>
      </w:r>
      <w:r>
        <w:rPr>
          <w:rFonts w:ascii="IRNazanin" w:hAnsi="IRNazanin" w:eastAsia="IRNazanin"/>
          <w:color w:val="111111"/>
          <w:sz w:val="28"/>
          <w:sz w:val="28"/>
          <w:szCs w:val="28"/>
          <w:rtl w:val="true"/>
          <w:lang w:bidi="fa-IR"/>
        </w:rPr>
        <w:t>مجالسهم والمبیّن لما یریدون</w:t>
      </w:r>
      <w:r>
        <w:rPr>
          <w:rStyle w:val="FootnoteAnchor"/>
          <w:rtl w:val="true"/>
        </w:rPr>
        <w:footnoteReference w:id="870"/>
      </w:r>
      <w:r>
        <w:rPr>
          <w:rFonts w:ascii="IRNazanin" w:hAnsi="IRNazanin" w:eastAsia="IRNazanin"/>
          <w:color w:val="111111"/>
          <w:sz w:val="28"/>
          <w:sz w:val="28"/>
          <w:szCs w:val="28"/>
          <w:rtl w:val="true"/>
          <w:lang w:bidi="fa-IR"/>
        </w:rPr>
        <w:t>علی المنبر في المحافل، ولي خطابة بلنسیة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في عدّةفنون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بكائنة أنيشة</w:t>
      </w:r>
      <w:r>
        <w:rPr>
          <w:rStyle w:val="FootnoteAnchor"/>
          <w:rtl w:val="true"/>
        </w:rPr>
        <w:footnoteReference w:id="871"/>
      </w:r>
      <w:r>
        <w:rPr>
          <w:rFonts w:ascii="IRNazanin" w:hAnsi="IRNazanin" w:eastAsia="IRNazanin"/>
          <w:color w:val="111111"/>
          <w:sz w:val="28"/>
          <w:sz w:val="28"/>
          <w:szCs w:val="28"/>
          <w:rtl w:val="true"/>
          <w:lang w:bidi="fa-IR"/>
        </w:rPr>
        <w:t>بقرب بلنسیة مقبلاً غیر مدبر في ذي الحجّة</w:t>
      </w:r>
      <w:r>
        <w:rPr>
          <w:rFonts w:eastAsia="IRNazanin" w:cs="IRNazanin"/>
          <w:color w:val="111111"/>
          <w:sz w:val="28"/>
          <w:szCs w:val="28"/>
          <w:rtl w:val="true"/>
          <w:lang w:bidi="fa-IR"/>
        </w:rPr>
        <w:t>.»</w:t>
      </w:r>
      <w:r>
        <w:rPr>
          <w:rStyle w:val="FootnoteAnchor"/>
          <w:rtl w:val="true"/>
        </w:rPr>
        <w:footnoteReference w:id="872"/>
      </w:r>
    </w:p>
    <w:p>
      <w:pPr>
        <w:pStyle w:val="Heading2"/>
        <w:numPr>
          <w:ilvl w:val="1"/>
          <w:numId w:val="1"/>
        </w:numPr>
        <w:rPr/>
      </w:pPr>
      <w:bookmarkStart w:id="462" w:name="__RefHeading___Toc9119033_2870459653"/>
      <w:bookmarkStart w:id="463" w:name="_Toc169"/>
      <w:bookmarkEnd w:id="462"/>
      <w:r>
        <w:rPr>
          <w:rtl w:val="true"/>
        </w:rPr>
        <w:t>محامد أبوالربیع كلاعی از مرآة الجنان یافعی</w:t>
      </w:r>
      <w:bookmarkEnd w:id="4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ویافعی در مرآة الجنان در وقائع سنه مذكوره گفته</w:t>
      </w:r>
      <w:r>
        <w:rPr>
          <w:rFonts w:eastAsia="IRNazanin" w:cs="IRNazanin"/>
          <w:color w:val="111111"/>
          <w:sz w:val="28"/>
          <w:szCs w:val="28"/>
          <w:rtl w:val="true"/>
          <w:lang w:bidi="fa-IR"/>
        </w:rPr>
        <w:t xml:space="preserve">: </w:t>
      </w:r>
      <w:bookmarkStart w:id="464" w:name="pg9765_66746"/>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أبوالرّبیع الكلاعي سلیمان بن موسی البلنسي</w:t>
      </w:r>
      <w:r>
        <w:rPr>
          <w:rStyle w:val="FootnoteAnchor"/>
          <w:rtl w:val="true"/>
        </w:rPr>
        <w:footnoteReference w:id="873"/>
      </w:r>
      <w:r>
        <w:rPr>
          <w:rFonts w:ascii="IRNazanin" w:hAnsi="IRNazanin" w:eastAsia="IRNazanin"/>
          <w:color w:val="111111"/>
          <w:sz w:val="28"/>
          <w:sz w:val="28"/>
          <w:szCs w:val="28"/>
          <w:rtl w:val="true"/>
          <w:lang w:bidi="fa-IR"/>
        </w:rPr>
        <w:t>، صاحب التصانیف وبقیة أعلام الأثر، توفّي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فاق أهل زمانه وتقدّم علی أقرانه، عارفاً بالجرح والتعدیل، ذاكراً للموالید والوفیات، لا نظیر له في الإتقان والضبط، مع الأدب والبلاغة، وكان فرداً في إنشاء الرسائل، مجیداً في النظم، خطیباً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مهیباً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مفوّهاً مدركاً، حسن السّرد والسّیاق</w:t>
      </w:r>
      <w:r>
        <w:rPr>
          <w:rStyle w:val="FootnoteAnchor"/>
          <w:rtl w:val="true"/>
        </w:rPr>
        <w:footnoteReference w:id="874"/>
      </w:r>
      <w:r>
        <w:rPr>
          <w:rFonts w:ascii="IRNazanin" w:hAnsi="IRNazanin" w:eastAsia="IRNazanin"/>
          <w:color w:val="111111"/>
          <w:sz w:val="28"/>
          <w:sz w:val="28"/>
          <w:szCs w:val="28"/>
          <w:rtl w:val="true"/>
          <w:lang w:bidi="fa-IR"/>
        </w:rPr>
        <w:t>، مع الشارة الأنیقة</w:t>
      </w:r>
      <w:r>
        <w:rPr>
          <w:rStyle w:val="FootnoteAnchor"/>
          <w:rtl w:val="true"/>
        </w:rPr>
        <w:footnoteReference w:id="875"/>
      </w:r>
      <w:r>
        <w:rPr>
          <w:rFonts w:ascii="IRNazanin" w:hAnsi="IRNazanin" w:eastAsia="IRNazanin"/>
          <w:color w:val="111111"/>
          <w:sz w:val="28"/>
          <w:sz w:val="28"/>
          <w:szCs w:val="28"/>
          <w:rtl w:val="true"/>
          <w:lang w:bidi="fa-IR"/>
        </w:rPr>
        <w:t>، متكلّماً عن الملوك في مجالسهم، مبیّناً لما یریدونه علی المنابر في</w:t>
      </w:r>
      <w:r>
        <w:rPr>
          <w:rStyle w:val="FootnoteAnchor"/>
          <w:rtl w:val="true"/>
        </w:rPr>
        <w:footnoteReference w:id="876"/>
      </w:r>
      <w:r>
        <w:rPr>
          <w:rFonts w:ascii="IRNazanin" w:hAnsi="IRNazanin" w:eastAsia="IRNazanin"/>
          <w:color w:val="111111"/>
          <w:sz w:val="28"/>
          <w:sz w:val="28"/>
          <w:szCs w:val="28"/>
          <w:rtl w:val="true"/>
          <w:lang w:bidi="fa-IR"/>
        </w:rPr>
        <w:t>المحافل، ولي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في عدّة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مقبلاً غیر مدبر في ذي الحجّة</w:t>
      </w:r>
      <w:r>
        <w:rPr>
          <w:rFonts w:eastAsia="IRNazanin" w:cs="IRNazanin"/>
          <w:color w:val="111111"/>
          <w:sz w:val="28"/>
          <w:szCs w:val="28"/>
          <w:rtl w:val="true"/>
          <w:lang w:bidi="fa-IR"/>
        </w:rPr>
        <w:t>.»</w:t>
      </w:r>
      <w:r>
        <w:rPr>
          <w:rStyle w:val="FootnoteAnchor"/>
          <w:rtl w:val="true"/>
        </w:rPr>
        <w:footnoteReference w:id="877"/>
      </w:r>
    </w:p>
    <w:p>
      <w:pPr>
        <w:pStyle w:val="Heading2"/>
        <w:numPr>
          <w:ilvl w:val="1"/>
          <w:numId w:val="1"/>
        </w:numPr>
        <w:rPr/>
      </w:pPr>
      <w:bookmarkStart w:id="465" w:name="__RefHeading___Toc9119035_2870459653"/>
      <w:bookmarkStart w:id="466" w:name="_Toc170"/>
      <w:bookmarkEnd w:id="465"/>
      <w:r>
        <w:rPr>
          <w:rtl w:val="true"/>
        </w:rPr>
        <w:t>مدائح أبوالربیع كلاعی از طبقات الحفّاظ سیوطی</w:t>
      </w:r>
      <w:bookmarkEnd w:id="466"/>
    </w:p>
    <w:p>
      <w:pPr>
        <w:pStyle w:val="BookText"/>
        <w:rPr/>
      </w:pPr>
      <w:r>
        <w:rPr>
          <w:rFonts w:ascii="IRNazanin" w:hAnsi="IRNazanin" w:eastAsia="IRNazanin"/>
          <w:color w:val="111111"/>
          <w:sz w:val="28"/>
          <w:sz w:val="28"/>
          <w:szCs w:val="28"/>
          <w:rtl w:val="true"/>
          <w:lang w:bidi="fa-IR"/>
        </w:rPr>
        <w:t>وجلال‌الدین عبدالرحمن بن كمال‌الدین السّیوطي در طبقات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أبوالرّبیع الإمام الحافظ البارع، محدّث الأندلس وبلیغها، سلیمان بن موسی بن سالم بن حسّان الكلاعي الحميري البلنسي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565</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بن حُبیش وخلقاً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له ابن مَضاء، وأبومحمّد عبدالحقّ </w:t>
      </w:r>
      <w:bookmarkStart w:id="467" w:name="pg9765_66747"/>
    </w:p>
    <w:p>
      <w:pPr>
        <w:pStyle w:val="BookText"/>
        <w:rPr/>
      </w:pPr>
      <w:bookmarkEnd w:id="467"/>
      <w:r>
        <w:rPr>
          <w:rFonts w:ascii="IRNazanin" w:hAnsi="IRNazanin" w:eastAsia="IRNazanin"/>
          <w:color w:val="111111"/>
          <w:sz w:val="28"/>
          <w:sz w:val="28"/>
          <w:szCs w:val="28"/>
          <w:rtl w:val="true"/>
          <w:lang w:bidi="fa-IR"/>
        </w:rPr>
        <w:t>صاحب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واعتنی بهذا الشأن أتمّ عنایة، وكان إماماً في صناعة الحدیث، بصیراً به، حافظاً، عارفاً بالجرح والتعدیل، ذاكراً للموالید والوفیات، مقدّم أهل زمانه في ذلك وفي حفظ</w:t>
      </w:r>
      <w:r>
        <w:rPr>
          <w:rStyle w:val="FootnoteAnchor"/>
          <w:rtl w:val="true"/>
        </w:rPr>
        <w:footnoteReference w:id="879"/>
      </w:r>
      <w:r>
        <w:rPr>
          <w:rFonts w:ascii="Amiri" w:hAnsi="Amiri" w:eastAsia="Amiri" w:cs="Amiri"/>
          <w:color w:val="111111"/>
          <w:sz w:val="28"/>
          <w:sz w:val="28"/>
          <w:szCs w:val="28"/>
          <w:rtl w:val="true"/>
          <w:lang w:bidi="ar-SA"/>
        </w:rPr>
        <w:t>أسماء الرجال، مع الاستبحار في الأدب، والاستهتار</w:t>
      </w:r>
      <w:r>
        <w:rPr>
          <w:rStyle w:val="FootnoteAnchor"/>
          <w:rtl w:val="true"/>
        </w:rPr>
        <w:footnoteReference w:id="880"/>
      </w:r>
      <w:r>
        <w:rPr>
          <w:rFonts w:ascii="Amiri" w:hAnsi="Amiri" w:eastAsia="Amiri" w:cs="Amiri"/>
          <w:color w:val="111111"/>
          <w:sz w:val="28"/>
          <w:sz w:val="28"/>
          <w:szCs w:val="28"/>
          <w:rtl w:val="true"/>
          <w:lang w:bidi="ar-SA"/>
        </w:rPr>
        <w:t>بالبلاغة، فرداً في الإنشاء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في المغازي، وكتاب في معرفة الصّحابة والتابعین حافل وغیر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565</w:t>
      </w:r>
      <w:r>
        <w:rPr>
          <w:rStyle w:val="FootnoteAnchor"/>
          <w:rtl w:val="true"/>
        </w:rPr>
        <w:footnoteReference w:id="881"/>
      </w:r>
      <w:r>
        <w:rPr>
          <w:rFonts w:ascii="IRNazanin" w:hAnsi="IRNazanin" w:eastAsia="IRNazanin"/>
          <w:color w:val="111111"/>
          <w:sz w:val="28"/>
          <w:sz w:val="28"/>
          <w:szCs w:val="28"/>
          <w:rtl w:val="true"/>
          <w:lang w:bidi="fa-IR"/>
        </w:rPr>
        <w:t xml:space="preserve">مستهلّ رمضان، ومات شهیداً بید العدوّ في عشري ذي الحجّة سنة </w:t>
      </w:r>
      <w:r>
        <w:rPr>
          <w:rFonts w:eastAsia="IRNazanin" w:cs="IRNazanin"/>
          <w:color w:val="111111"/>
          <w:sz w:val="28"/>
          <w:szCs w:val="28"/>
          <w:lang w:bidi="fa-IR"/>
        </w:rPr>
        <w:t>634</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للمنذري</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p>
    <w:p>
      <w:pPr>
        <w:pStyle w:val="Heading2"/>
        <w:numPr>
          <w:ilvl w:val="1"/>
          <w:numId w:val="1"/>
        </w:numPr>
        <w:rPr/>
      </w:pPr>
      <w:bookmarkStart w:id="468" w:name="__RefHeading___Toc9119037_2870459653"/>
      <w:bookmarkStart w:id="469" w:name="_Toc171"/>
      <w:bookmarkEnd w:id="468"/>
      <w:r>
        <w:rPr>
          <w:rtl w:val="true"/>
        </w:rPr>
        <w:t>مدح أبوالربیع كلاعی از سبل الهدی محمّد بن یوسف شامی</w:t>
      </w:r>
      <w:bookmarkEnd w:id="469"/>
    </w:p>
    <w:p>
      <w:pPr>
        <w:pStyle w:val="BookText"/>
        <w:rPr/>
      </w:pPr>
      <w:r>
        <w:rPr>
          <w:rFonts w:ascii="IRNazanin" w:hAnsi="IRNazanin" w:eastAsia="IRNazanin"/>
          <w:color w:val="111111"/>
          <w:sz w:val="28"/>
          <w:sz w:val="28"/>
          <w:szCs w:val="28"/>
          <w:rtl w:val="true"/>
          <w:lang w:bidi="fa-IR"/>
        </w:rPr>
        <w:t>ومحمّد بن یوسف شامی در سبل الهدی در ذكر شرح رموز كتاب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الرّبیع</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فالثقة الثبت سلیمان بن سالم الكلاعي</w:t>
      </w:r>
      <w:r>
        <w:rPr>
          <w:rFonts w:eastAsia="IRNazanin" w:cs="IRNazanin"/>
          <w:color w:val="111111"/>
          <w:sz w:val="28"/>
          <w:szCs w:val="28"/>
          <w:rtl w:val="true"/>
          <w:lang w:bidi="fa-IR"/>
        </w:rPr>
        <w:t>.»</w:t>
      </w:r>
      <w:r>
        <w:rPr>
          <w:rStyle w:val="FootnoteAnchor"/>
          <w:rtl w:val="true"/>
        </w:rPr>
        <w:footnoteReference w:id="886"/>
      </w:r>
      <w:bookmarkStart w:id="470" w:name="pg9765_66748"/>
    </w:p>
    <w:p>
      <w:pPr>
        <w:pStyle w:val="Heading2"/>
        <w:numPr>
          <w:ilvl w:val="1"/>
          <w:numId w:val="1"/>
        </w:numPr>
        <w:rPr/>
      </w:pPr>
      <w:bookmarkStart w:id="471" w:name="__RefHeading___Toc9119039_2870459653"/>
      <w:bookmarkStart w:id="472" w:name="_Toc172"/>
      <w:bookmarkEnd w:id="470"/>
      <w:bookmarkEnd w:id="471"/>
      <w:r>
        <w:rPr>
          <w:rtl w:val="true"/>
        </w:rPr>
        <w:t>مدائح أبوالربیع كلاعی از نفح الطیب مقری</w:t>
      </w:r>
      <w:bookmarkEnd w:id="472"/>
    </w:p>
    <w:p>
      <w:pPr>
        <w:pStyle w:val="BookText"/>
        <w:rPr/>
      </w:pPr>
      <w:r>
        <w:rPr>
          <w:rFonts w:ascii="IRNazanin" w:hAnsi="IRNazanin" w:eastAsia="IRNazanin"/>
          <w:color w:val="111111"/>
          <w:sz w:val="28"/>
          <w:sz w:val="28"/>
          <w:szCs w:val="28"/>
          <w:rtl w:val="true"/>
          <w:lang w:bidi="fa-IR"/>
        </w:rPr>
        <w:t>و أحمد بن محمّد المقري در نفح الطیّب عن غصن الأندلس الرطیب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وقعة أنيجة</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التي قتل فیها</w:t>
      </w:r>
      <w:r>
        <w:rPr>
          <w:rStyle w:val="FootnoteAnchor"/>
          <w:rtl w:val="true"/>
        </w:rPr>
        <w:footnoteReference w:id="888"/>
      </w:r>
      <w:r>
        <w:rPr>
          <w:rFonts w:ascii="IRNazanin" w:hAnsi="IRNazanin" w:eastAsia="IRNazanin"/>
          <w:color w:val="111111"/>
          <w:sz w:val="28"/>
          <w:sz w:val="28"/>
          <w:szCs w:val="28"/>
          <w:rtl w:val="true"/>
          <w:lang w:bidi="fa-IR"/>
        </w:rPr>
        <w:t>الحافظ أبوالربیع الكلاعي رحمه اللّهتعالی یوم الخمیس لعشر بقین من ذي الحجّة سنة أربع وثلاثین وستّمائة، ولم یزل رحمه اللّه تعالی متقدّماً أمام الصفوف، زحفاً إلی الكفّار</w:t>
      </w:r>
      <w:r>
        <w:rPr>
          <w:rStyle w:val="FootnoteAnchor"/>
          <w:rtl w:val="true"/>
        </w:rPr>
        <w:footnoteReference w:id="8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مقبلاً علی العدوّ، ینادي بالمنهزمین أَ عن الجنّة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صابراً محتسباً برّد اللّه تعالی مضجعه، وكان دائماً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منتهی عمره سبعون سنة؛ لرؤیا رآها في صغره، فكان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ورثاه تلمیذه الحافظ أبوعبداللّه ابن الأبّار بقصیدته المیمیة الشهیرة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ألمّا بأشلاء العلى والمكارم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 بأطراف القنا والصّوارم</w:t>
      </w:r>
    </w:p>
    <w:p>
      <w:pPr>
        <w:pStyle w:val="BookText"/>
        <w:rPr/>
      </w:pPr>
      <w:r>
        <w:rPr>
          <w:rFonts w:ascii="IRNazanin" w:hAnsi="IRNazanin" w:eastAsia="IRNazanin"/>
          <w:color w:val="111111"/>
          <w:sz w:val="28"/>
          <w:sz w:val="28"/>
          <w:szCs w:val="28"/>
          <w:rtl w:val="true"/>
          <w:lang w:bidi="fa-IR"/>
        </w:rPr>
        <w:t>وعوجا علیها مأدباً ومفازة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خصّت بالطُّلی والجماجم</w:t>
      </w:r>
    </w:p>
    <w:p>
      <w:pPr>
        <w:pStyle w:val="BookText"/>
        <w:rPr/>
      </w:pPr>
      <w:r>
        <w:rPr>
          <w:rFonts w:ascii="IRNazanin" w:hAnsi="IRNazanin" w:eastAsia="IRNazanin"/>
          <w:color w:val="111111"/>
          <w:sz w:val="28"/>
          <w:sz w:val="28"/>
          <w:szCs w:val="28"/>
          <w:rtl w:val="true"/>
          <w:lang w:bidi="fa-IR"/>
        </w:rPr>
        <w:t>نحیّی وجوهاً في الجنان وجیهة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مجاسد من نسج انطبا واللهازم</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ألمّا بأشلاء العلى والمكارم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 بأطراف القنا والصّوارم</w:t>
      </w:r>
    </w:p>
    <w:p>
      <w:pPr>
        <w:pStyle w:val="BookText"/>
        <w:rPr/>
      </w:pPr>
      <w:r>
        <w:rPr>
          <w:rFonts w:ascii="IRNazanin" w:hAnsi="IRNazanin" w:eastAsia="IRNazanin"/>
          <w:color w:val="111111"/>
          <w:sz w:val="28"/>
          <w:sz w:val="28"/>
          <w:szCs w:val="28"/>
          <w:rtl w:val="true"/>
          <w:lang w:bidi="fa-IR"/>
        </w:rPr>
        <w:t>وعوجا علیها مأدباً وحفاوة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خصّت بالطُّلی والجماجم</w:t>
      </w:r>
    </w:p>
    <w:p>
      <w:pPr>
        <w:pStyle w:val="BookText"/>
        <w:rPr/>
      </w:pPr>
      <w:r>
        <w:rPr>
          <w:rFonts w:ascii="IRNazanin" w:hAnsi="IRNazanin" w:eastAsia="IRNazanin"/>
          <w:color w:val="111111"/>
          <w:sz w:val="28"/>
          <w:sz w:val="28"/>
          <w:szCs w:val="28"/>
          <w:rtl w:val="true"/>
          <w:lang w:bidi="fa-IR"/>
        </w:rPr>
        <w:t>نحیّی وجوهاً في الجنان وجیهة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لقيت حمراً وجوه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 إيمان كساها نجيعها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مجاسد من نسج الظُّبي واللهازم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طویلة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شعر الحافظ أبي‌الربیع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توالت</w:t>
      </w:r>
      <w:r>
        <w:rPr>
          <w:rStyle w:val="FootnoteAnchor"/>
          <w:rtl w:val="true"/>
        </w:rPr>
        <w:footnoteReference w:id="891"/>
      </w:r>
      <w:r>
        <w:rPr>
          <w:rFonts w:ascii="IRNazanin" w:hAnsi="IRNazanin" w:eastAsia="IRNazanin"/>
          <w:color w:val="111111"/>
          <w:sz w:val="28"/>
          <w:sz w:val="28"/>
          <w:szCs w:val="28"/>
          <w:rtl w:val="true"/>
          <w:lang w:bidi="fa-IR"/>
        </w:rPr>
        <w:t>لیال للغوایة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ووافی صباح للرشاد مبین</w:t>
      </w:r>
    </w:p>
    <w:p>
      <w:pPr>
        <w:pStyle w:val="BookText"/>
        <w:rPr/>
      </w:pPr>
      <w:r>
        <w:rPr>
          <w:rFonts w:ascii="IRNazanin" w:hAnsi="IRNazanin" w:eastAsia="IRNazanin"/>
          <w:color w:val="111111"/>
          <w:sz w:val="28"/>
          <w:sz w:val="28"/>
          <w:szCs w:val="28"/>
          <w:rtl w:val="true"/>
          <w:lang w:bidi="fa-IR"/>
        </w:rPr>
        <w:t>ركاب شباب أزمعت عنك 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جیش مشیب جهّزته منون</w:t>
      </w:r>
    </w:p>
    <w:p>
      <w:pPr>
        <w:pStyle w:val="BookText"/>
        <w:rPr/>
      </w:pPr>
      <w:r>
        <w:rPr>
          <w:rFonts w:ascii="IRNazanin" w:hAnsi="IRNazanin" w:eastAsia="IRNazanin"/>
          <w:color w:val="111111"/>
          <w:sz w:val="28"/>
          <w:sz w:val="28"/>
          <w:szCs w:val="28"/>
          <w:rtl w:val="true"/>
          <w:lang w:bidi="fa-IR"/>
        </w:rPr>
        <w:t>ولا أكذب الرّحمن فیما أجنّه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وكیف ولا یخفی علیه جنین</w:t>
      </w:r>
    </w:p>
    <w:p>
      <w:pPr>
        <w:pStyle w:val="BookText"/>
        <w:rPr/>
      </w:pPr>
      <w:r>
        <w:rPr>
          <w:rFonts w:ascii="IRNazanin" w:hAnsi="IRNazanin" w:eastAsia="IRNazanin"/>
          <w:color w:val="111111"/>
          <w:sz w:val="28"/>
          <w:sz w:val="28"/>
          <w:szCs w:val="28"/>
          <w:rtl w:val="true"/>
          <w:lang w:bidi="fa-IR"/>
        </w:rPr>
        <w:t>ومن لم یخل أن الرّیاء 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مذهبي أنّ الرّیاء یشین</w:t>
      </w:r>
    </w:p>
    <w:p>
      <w:pPr>
        <w:pStyle w:val="BookText"/>
        <w:rPr/>
      </w:pPr>
      <w:r>
        <w:rPr>
          <w:rFonts w:ascii="IRNazanin" w:hAnsi="IRNazanin" w:eastAsia="IRNazanin"/>
          <w:color w:val="111111"/>
          <w:sz w:val="28"/>
          <w:sz w:val="28"/>
          <w:szCs w:val="28"/>
          <w:rtl w:val="true"/>
          <w:lang w:bidi="fa-IR"/>
        </w:rPr>
        <w:t>لقد ریع قلبي للشباب وفقده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ریع بالعِلق الفقید ضنین</w:t>
      </w:r>
    </w:p>
    <w:p>
      <w:pPr>
        <w:pStyle w:val="BookText"/>
        <w:rPr/>
      </w:pPr>
      <w:r>
        <w:rPr>
          <w:rFonts w:ascii="IRNazanin" w:hAnsi="IRNazanin" w:eastAsia="IRNazanin"/>
          <w:color w:val="111111"/>
          <w:sz w:val="28"/>
          <w:sz w:val="28"/>
          <w:szCs w:val="28"/>
          <w:rtl w:val="true"/>
          <w:lang w:bidi="fa-IR"/>
        </w:rPr>
        <w:t>آلمني وخط المشیب بلمّتي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فخطّت بقلبي للشجون فنون</w:t>
      </w:r>
    </w:p>
    <w:p>
      <w:pPr>
        <w:pStyle w:val="BookText"/>
        <w:rPr/>
      </w:pPr>
      <w:r>
        <w:rPr>
          <w:rFonts w:ascii="IRNazanin" w:hAnsi="IRNazanin" w:eastAsia="IRNazanin"/>
          <w:color w:val="111111"/>
          <w:sz w:val="28"/>
          <w:sz w:val="28"/>
          <w:szCs w:val="28"/>
          <w:rtl w:val="true"/>
          <w:lang w:bidi="fa-IR"/>
        </w:rPr>
        <w:t>ولیل شبابي كان أنضر منظراً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وآنق مهما لاحظته عیون</w:t>
      </w:r>
    </w:p>
    <w:p>
      <w:pPr>
        <w:pStyle w:val="BookText"/>
        <w:rPr/>
      </w:pPr>
      <w:r>
        <w:rPr>
          <w:rFonts w:ascii="Amiri" w:hAnsi="Amiri" w:eastAsia="Amiri" w:cs="Amiri"/>
          <w:color w:val="111111"/>
          <w:sz w:val="28"/>
          <w:sz w:val="28"/>
          <w:szCs w:val="28"/>
          <w:rtl w:val="true"/>
          <w:lang w:bidi="ar-SA"/>
        </w:rPr>
        <w:t>فآهاً علی عیش تكدّر صفوه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 خلا منه صفاً وحُجون</w:t>
      </w:r>
    </w:p>
    <w:p>
      <w:pPr>
        <w:pStyle w:val="BookText"/>
        <w:rPr/>
      </w:pPr>
      <w:r>
        <w:rPr>
          <w:rFonts w:ascii="IRNazanin" w:hAnsi="IRNazanin" w:eastAsia="IRNazanin"/>
          <w:color w:val="111111"/>
          <w:sz w:val="28"/>
          <w:sz w:val="28"/>
          <w:szCs w:val="28"/>
          <w:rtl w:val="true"/>
          <w:lang w:bidi="fa-IR"/>
        </w:rPr>
        <w:t>ویا ویح فودي أو فؤادي 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شیبي كیف بعد یكون</w:t>
      </w:r>
    </w:p>
    <w:p>
      <w:pPr>
        <w:pStyle w:val="BookText"/>
        <w:rPr/>
      </w:pPr>
      <w:r>
        <w:rPr>
          <w:rFonts w:ascii="IRNazanin" w:hAnsi="IRNazanin" w:eastAsia="IRNazanin"/>
          <w:color w:val="111111"/>
          <w:sz w:val="28"/>
          <w:sz w:val="28"/>
          <w:szCs w:val="28"/>
          <w:rtl w:val="true"/>
          <w:lang w:bidi="fa-IR"/>
        </w:rPr>
        <w:t>حرام علی قلبي سكون بعزّة</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وكیف مع الشّیب الممضّ سكون</w:t>
      </w:r>
    </w:p>
    <w:p>
      <w:pPr>
        <w:pStyle w:val="BookText"/>
        <w:rPr/>
      </w:pPr>
      <w:r>
        <w:rPr>
          <w:rFonts w:ascii="IRNazanin" w:hAnsi="IRNazanin" w:eastAsia="IRNazanin"/>
          <w:color w:val="111111"/>
          <w:sz w:val="28"/>
          <w:sz w:val="28"/>
          <w:szCs w:val="28"/>
          <w:rtl w:val="true"/>
          <w:lang w:bidi="fa-IR"/>
        </w:rPr>
        <w:t>وقالوا شباب المرء شعبة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لي عراني للمشیب جنون</w:t>
      </w:r>
    </w:p>
    <w:p>
      <w:pPr>
        <w:pStyle w:val="BookText"/>
        <w:rPr/>
      </w:pPr>
      <w:r>
        <w:rPr>
          <w:rFonts w:ascii="IRNazanin" w:hAnsi="IRNazanin" w:eastAsia="IRNazanin"/>
          <w:color w:val="111111"/>
          <w:sz w:val="28"/>
          <w:sz w:val="28"/>
          <w:szCs w:val="28"/>
          <w:rtl w:val="true"/>
          <w:lang w:bidi="fa-IR"/>
        </w:rPr>
        <w:t>وقالوا شجاك الشّیب حدثان ما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یعلموا أنّ الحدیث شجون</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أ مولی الموالي لیس غیرك لي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أحد یا ربّ منك بذا أولی</w:t>
      </w:r>
    </w:p>
    <w:p>
      <w:pPr>
        <w:pStyle w:val="BookText"/>
        <w:rPr/>
      </w:pPr>
      <w:r>
        <w:rPr>
          <w:rFonts w:ascii="IRNazanin" w:hAnsi="IRNazanin" w:eastAsia="IRNazanin"/>
          <w:color w:val="111111"/>
          <w:sz w:val="28"/>
          <w:sz w:val="28"/>
          <w:szCs w:val="28"/>
          <w:rtl w:val="true"/>
          <w:lang w:bidi="fa-IR"/>
        </w:rPr>
        <w:t>تبارك وجه وجّهت نحوه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فأوزعها شكراً وأوسعها طولاً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إلّا وجهك الدّائم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حلی علیائه یخرس القولا </w:t>
      </w:r>
    </w:p>
    <w:p>
      <w:pPr>
        <w:pStyle w:val="BookText"/>
        <w:rPr/>
      </w:pPr>
      <w:r>
        <w:rPr>
          <w:rFonts w:ascii="IRNazanin" w:hAnsi="IRNazanin" w:eastAsia="IRNazanin"/>
          <w:color w:val="111111"/>
          <w:sz w:val="28"/>
          <w:sz w:val="28"/>
          <w:szCs w:val="28"/>
          <w:rtl w:val="true"/>
          <w:lang w:bidi="fa-IR"/>
        </w:rPr>
        <w:t>تبرأت من حولي إلیك وقوّتي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قوّتي في مطلبي وكن الحولا</w:t>
      </w:r>
    </w:p>
    <w:p>
      <w:pPr>
        <w:pStyle w:val="BookText"/>
        <w:rPr/>
      </w:pPr>
      <w:r>
        <w:rPr>
          <w:rFonts w:ascii="IRNazanin" w:hAnsi="IRNazanin" w:eastAsia="IRNazanin"/>
          <w:color w:val="111111"/>
          <w:sz w:val="28"/>
          <w:sz w:val="28"/>
          <w:szCs w:val="28"/>
          <w:rtl w:val="true"/>
          <w:lang w:bidi="fa-IR"/>
        </w:rPr>
        <w:t>وهب لي الرّضا ما لي سوی ذاك مبتغی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لقیت نفسي علی نیله الهولا</w:t>
      </w:r>
    </w:p>
    <w:p>
      <w:pPr>
        <w:pStyle w:val="BookText"/>
        <w:rPr/>
      </w:pPr>
      <w:r>
        <w:rPr>
          <w:rFonts w:ascii="IRNazanin" w:hAnsi="IRNazanin" w:eastAsia="IRNazanin"/>
          <w:color w:val="111111"/>
          <w:sz w:val="28"/>
          <w:sz w:val="28"/>
          <w:szCs w:val="28"/>
          <w:rtl w:val="true"/>
          <w:lang w:bidi="fa-IR"/>
        </w:rPr>
        <w:t>وكان رحمه اللّه تعالی حافظاً للحدیث، مبرّزاً في نقده، تامّ المعرفة بطرقه، ضابطاً لأحكام أسانیده، ذاكراً لرجاله، ریّان من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ببلنسیة واستقضي وكان مع ذلك من أولی الحزم والبسالة والإقدام والجزالة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الغزوات وباشر القتال بنفسه وأبلی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أبي‌القاسم بن حُبیش وطبقته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كتباً،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الظلم في الحدیث، والأربعون عن أربعین شیخاً لأربعین من الصحابة، والأربعون السّباعیّة، والسّباعیات من حدیث الصدفي، وحلیة الأمالي في الموافقات والعوالي، وتحفة الروّاد ونجعة الورّاد</w:t>
      </w:r>
      <w:r>
        <w:rPr>
          <w:rStyle w:val="FootnoteAnchor"/>
          <w:rtl w:val="true"/>
        </w:rPr>
        <w:footnoteReference w:id="894"/>
      </w:r>
      <w:r>
        <w:rPr>
          <w:rFonts w:ascii="IRNazanin" w:hAnsi="IRNazanin" w:eastAsia="IRNazanin"/>
          <w:color w:val="111111"/>
          <w:sz w:val="28"/>
          <w:sz w:val="28"/>
          <w:szCs w:val="28"/>
          <w:rtl w:val="true"/>
          <w:lang w:bidi="fa-IR"/>
        </w:rPr>
        <w:t>، والمسلسلات، والانشادات، وكتاب الاكتفاء في مغازي رسول اللّه صلّی اللّه علیه وسلّم ومغازي الثلاثة الخلفاء، ومیدان السابقین وحلبة الصّادقین المصدّقین في عرض</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كتاب الاستیعاب ولمیكمّله، والمعجم فیمن وافقت كنیته زوجته من الصحابة</w:t>
      </w:r>
      <w:r>
        <w:rPr>
          <w:rStyle w:val="FootnoteAnchor"/>
          <w:rtl w:val="true"/>
        </w:rPr>
        <w:footnoteReference w:id="896"/>
      </w:r>
      <w:r>
        <w:rPr>
          <w:rFonts w:ascii="IRNazanin" w:hAnsi="IRNazanin" w:eastAsia="IRNazanin"/>
          <w:color w:val="111111"/>
          <w:sz w:val="28"/>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والإعلام بأخبار البخاري الإمام، والمعجم في مشیخة أبي‌القاسم بن حُبیش وبرنامج روایاته، وجني الرّطب في سني الخطب، ونكتة الأمثال ونفثة السحر الحلال، وجهد النصیح في معارضة المعرّي في خطبة الفصیح، والامتثال لمثال المبهج في ابتداع الحكم واختراع الأمثال، ومفاوضة القلب العلیل ومنابذة الأمل الطویل بطریقة المعري في ملقی السبیل، ومجازفة اللّحن للاحن الممتحن</w:t>
      </w:r>
      <w:r>
        <w:rPr>
          <w:rStyle w:val="FootnoteAnchor"/>
          <w:rtl w:val="true"/>
        </w:rPr>
        <w:footnoteReference w:id="897"/>
      </w:r>
      <w:r>
        <w:rPr>
          <w:rFonts w:ascii="Amiri" w:hAnsi="Amiri" w:eastAsia="Amiri" w:cs="Amiri"/>
          <w:color w:val="111111"/>
          <w:sz w:val="28"/>
          <w:sz w:val="28"/>
          <w:szCs w:val="28"/>
          <w:rtl w:val="true"/>
          <w:lang w:bidi="ar-SA"/>
        </w:rPr>
        <w:t xml:space="preserve">، مائة مسئلة ملغزة، </w:t>
      </w:r>
      <w:bookmarkStart w:id="473" w:name="pg9765_66751"/>
    </w:p>
    <w:p>
      <w:pPr>
        <w:pStyle w:val="BookText"/>
        <w:rPr/>
      </w:pPr>
      <w:bookmarkEnd w:id="473"/>
      <w:r>
        <w:rPr>
          <w:rFonts w:ascii="IRNazanin" w:hAnsi="IRNazanin" w:eastAsia="IRNazanin"/>
          <w:color w:val="111111"/>
          <w:sz w:val="28"/>
          <w:sz w:val="28"/>
          <w:szCs w:val="28"/>
          <w:rtl w:val="true"/>
          <w:lang w:bidi="fa-IR"/>
        </w:rPr>
        <w:t xml:space="preserve">ونتیجة الحبّ الصمیم وزكاة المنثور والمنظوم في مثال النّعل النّبویة علی لابسها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وزكاة النثیر والنظیم لكان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الصّحف المنشرة في القطع المعشرة، ودیوان رسائله سفر، ودیوان شعره سفر</w:t>
      </w:r>
      <w:r>
        <w:rPr>
          <w:rFonts w:eastAsia="IRNazanin" w:cs="IRNazanin"/>
          <w:color w:val="111111"/>
          <w:sz w:val="28"/>
          <w:szCs w:val="28"/>
          <w:rtl w:val="true"/>
          <w:lang w:bidi="fa-IR"/>
        </w:rPr>
        <w:t>.»</w:t>
      </w:r>
      <w:r>
        <w:rPr>
          <w:rStyle w:val="FootnoteAnchor"/>
          <w:rtl w:val="true"/>
        </w:rPr>
        <w:footnoteReference w:id="898"/>
      </w:r>
    </w:p>
    <w:p>
      <w:pPr>
        <w:pStyle w:val="Heading2"/>
        <w:numPr>
          <w:ilvl w:val="1"/>
          <w:numId w:val="1"/>
        </w:numPr>
        <w:rPr/>
      </w:pPr>
      <w:bookmarkStart w:id="474" w:name="__RefHeading___Toc9119041_2870459653"/>
      <w:bookmarkStart w:id="475" w:name="_Toc173"/>
      <w:bookmarkEnd w:id="474"/>
      <w:r>
        <w:rPr>
          <w:rtl w:val="true"/>
        </w:rPr>
        <w:t>مدح أبوالربیع كلاعی از كفایة المتطلّع</w:t>
      </w:r>
      <w:bookmarkEnd w:id="475"/>
    </w:p>
    <w:p>
      <w:pPr>
        <w:pStyle w:val="BookText"/>
        <w:rPr/>
      </w:pPr>
      <w:r>
        <w:rPr>
          <w:rFonts w:ascii="IRNazanin" w:hAnsi="IRNazanin" w:eastAsia="IRNazanin"/>
          <w:color w:val="111111"/>
          <w:sz w:val="28"/>
          <w:sz w:val="28"/>
          <w:szCs w:val="28"/>
          <w:rtl w:val="true"/>
          <w:lang w:bidi="fa-IR"/>
        </w:rPr>
        <w:t xml:space="preserve">وتاج‌الدین دهّان مكی در كفایة المتطلّع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مرویات شیخ خود حسن عجیمی جمع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الاكتفاء في مغازي المصطفی والثلاثة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الإمام أبي‌الربیع سلیمان بن موسی بن سالم الكلاعي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 به عن الشیخ أحمد بن محمّد القشاشي، عن العلّامتین الشمس محمّد بن أحمد الرّملي والشیخ عبدالرحمن بن الشیخ عبدالقادر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فالثاني عن عمّه العلّامة محمّد جاراللّه ابن الحافظ عبدالعزیز بن فهد، عن والده الحافظ عبدالعزیز ابن الحافظ عمر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عن العلّامتین قاضي القضاة زكریا بن محمّد الأنصاري والرحلة شرف‌الدین عبدالحقّ بن محمّد السنباطي</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ثلاثتهم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899"/>
      </w:r>
      <w:r>
        <w:rPr>
          <w:rFonts w:ascii="IRNazanin" w:hAnsi="IRNazanin" w:eastAsia="IRNazanin"/>
          <w:color w:val="111111"/>
          <w:sz w:val="28"/>
          <w:sz w:val="28"/>
          <w:szCs w:val="28"/>
          <w:rtl w:val="true"/>
          <w:lang w:bidi="fa-IR"/>
        </w:rPr>
        <w:t>به الإمام الحافظ أبوالفضل محمّد بن النّجم محمّد بن محمّد ابن فهد المكي العلوي إذناً، عن العلّامة برهان‌الدّین إبراهیم بن موسیبن أیّوب الأنباسي، وأبي‌الیمن محمّد بن أحمد الطبري إجازةً، قالا</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به أبوعبداللّه محمّد بن </w:t>
      </w:r>
      <w:bookmarkStart w:id="476" w:name="pg9765_66752"/>
    </w:p>
    <w:p>
      <w:pPr>
        <w:pStyle w:val="BookText"/>
        <w:rPr/>
      </w:pPr>
      <w:bookmarkEnd w:id="476"/>
      <w:r>
        <w:rPr>
          <w:rFonts w:ascii="Amiri" w:hAnsi="Amiri" w:eastAsia="Amiri" w:cs="Amiri"/>
          <w:color w:val="111111"/>
          <w:sz w:val="28"/>
          <w:sz w:val="28"/>
          <w:szCs w:val="28"/>
          <w:rtl w:val="true"/>
          <w:lang w:bidi="ar-SA"/>
        </w:rPr>
        <w:t>جابر بن محمّد بن قاسم الوادي</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آشي</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قاضي الجماعة أبوالعبّاس أحمد بن محمّد بن الحسن</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الغمار سماعاً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لجمیعه إلّا یسیراً منه فإجازةً،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مؤلّفه الإمام أبوالربیع سلیمان بن موسی الكلاعي سماعاً لما فیه من سیرة ابن إسحاق وإجازةً لباقیه إنْ لم یكن سماعاً لجمیعه لضیاع منّي</w:t>
      </w:r>
      <w:r>
        <w:rPr>
          <w:rStyle w:val="FootnoteAnchor"/>
          <w:rtl w:val="true"/>
        </w:rPr>
        <w:footnoteReference w:id="904"/>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r>
        <w:rPr>
          <w:rStyle w:val="FootnoteAnchor"/>
          <w:rtl w:val="true"/>
        </w:rPr>
        <w:footnoteReference w:id="905"/>
      </w:r>
    </w:p>
    <w:p>
      <w:pPr>
        <w:pStyle w:val="Heading2"/>
        <w:numPr>
          <w:ilvl w:val="1"/>
          <w:numId w:val="1"/>
        </w:numPr>
        <w:rPr/>
      </w:pPr>
      <w:bookmarkStart w:id="477" w:name="__RefHeading___Toc9119043_2870459653"/>
      <w:bookmarkStart w:id="478" w:name="_Toc174"/>
      <w:bookmarkEnd w:id="477"/>
      <w:r>
        <w:rPr>
          <w:rtl w:val="true"/>
        </w:rPr>
        <w:t>وجه بست و سوم از وجوه اثبات حدیث نور و ابطال ادعای اجماع بر وضع آن</w:t>
      </w:r>
      <w:bookmarkEnd w:id="478"/>
    </w:p>
    <w:p>
      <w:pPr>
        <w:pStyle w:val="Heading2"/>
        <w:numPr>
          <w:ilvl w:val="1"/>
          <w:numId w:val="1"/>
        </w:numPr>
        <w:rPr/>
      </w:pPr>
      <w:bookmarkStart w:id="479" w:name="__RefHeading___Toc9119045_2870459653"/>
      <w:bookmarkStart w:id="480" w:name="_Toc175"/>
      <w:bookmarkEnd w:id="479"/>
      <w:r>
        <w:rPr>
          <w:rtl w:val="true"/>
        </w:rPr>
        <w:t>روایت نمودن محمّد بن یوسف كنجی حدیث نور را و عقد باب خاص برای آن</w:t>
      </w:r>
      <w:bookmarkEnd w:id="480"/>
    </w:p>
    <w:p>
      <w:pPr>
        <w:pStyle w:val="BookText"/>
        <w:rPr/>
      </w:pPr>
      <w:r>
        <w:rPr>
          <w:rFonts w:ascii="IRNazanin" w:hAnsi="IRNazanin" w:eastAsia="IRNazanin"/>
          <w:color w:val="111111"/>
          <w:sz w:val="28"/>
          <w:sz w:val="28"/>
          <w:szCs w:val="28"/>
          <w:rtl w:val="true"/>
          <w:lang w:bidi="fa-IR"/>
        </w:rPr>
        <w:t>وجه بست وسوم آنكه محمّد بن یوسف بن محمّد الكنجي الشافعي این حدیث شریف را به دو طریق در فضائل جناب امیرالمؤمنین علیه السّلام نقل نموده و بابى خاصّ برای آن و ذكر مؤیّدات عدیده آن عقد فرموده، و تصریحِ صریح به ثبوت آن كرده؛ چنانچه در كفایة الطالب في مناقب علي بن أبي‌طالب</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كتاب كفاية الطالب في مناقب أميرالمومنين عليّ بن أبي‌طالب إملاء سيّدنا الشيخ الإمام العالم العارف الحافظ المتبحّر فخرالدين شرف‌العلماء قدوة الفقهاء مفتي الفرق فقيه الحرمين محيي السنّة قامع البدعة رئيس المذاهب أبي‌عبدالله محمّد بن يوسف بن محمّد القرشي الكنجي الشافعي جعل الله سعيه مرضيّاً وأعلاه على الأشباه والأنظار،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الفرقين خير مقاماً وأحسن نديّاً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والثمانون في أنّ علیّاً خُلق من نور النّبيّ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إبراهیم بن بركات الخشوعي بمسجد الربوة من غوطة دمشق، أخبرنا الحافظ عليّ بن الحسن، أخبرنا أبوالقاسم هبةاللّه، أخبرنا الحافظ أبوبكر الخطیب، أخبرنا عليّ بن محمّد بن عبداللّه العدل، أخبرنا أبوعلي الحسن بن صفوان، حدّثنا محمّد ابن سهل العطّار، حدّثني أبوذكوان، حدّثني حرب بن بیان الضریر من أهل قیساریة، حدّثني أحمد بن عمرو، حدّثنا أحمد بن عبداللّه، عن عبيداللّه بن عمرو</w:t>
      </w:r>
      <w:r>
        <w:rPr>
          <w:rStyle w:val="FootnoteAnchor"/>
          <w:rtl w:val="true"/>
        </w:rPr>
        <w:footnoteReference w:id="907"/>
      </w:r>
      <w:r>
        <w:rPr>
          <w:rFonts w:ascii="IRNazanin" w:hAnsi="IRNazanin" w:eastAsia="IRNazanin"/>
          <w:color w:val="111111"/>
          <w:sz w:val="28"/>
          <w:sz w:val="28"/>
          <w:szCs w:val="28"/>
          <w:rtl w:val="true"/>
          <w:lang w:bidi="fa-IR"/>
        </w:rPr>
        <w:t>، عن عبدالكریم الجزري، عن عكرمة،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قضیباً من نور قبل أن یخلق الدنیا بأربعین ألف عام، فجعله أمام العرش حتّی كان أول مبعثي، فشقّ منه نصفاً فخلق منه نبیّكم والنّصف الآخر عليّ بن أبي‌طالب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إمام أهل الشام عن إمام أهل العراق كما سقناه، وهو في كتابيهما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أبوإسحاق الدمشقي، أخبرنا أبوالقاسم الحافظ، أخبرنا أبوغالب ابن البنّا، أخبرنا أبومحمّد الجوهري، أخبرنا أبوعلي محمّد بن أحمد بن یحیی، حدّثنا أبوسعید العدوي</w:t>
      </w:r>
      <w:r>
        <w:rPr>
          <w:rStyle w:val="FootnoteAnchor"/>
          <w:rtl w:val="true"/>
        </w:rPr>
        <w:footnoteReference w:id="908"/>
      </w:r>
      <w:r>
        <w:rPr>
          <w:rFonts w:ascii="IRNazanin" w:hAnsi="IRNazanin" w:eastAsia="IRNazanin"/>
          <w:color w:val="111111"/>
          <w:sz w:val="28"/>
          <w:sz w:val="28"/>
          <w:szCs w:val="28"/>
          <w:rtl w:val="true"/>
          <w:lang w:bidi="fa-IR"/>
        </w:rPr>
        <w:t>، حدّثنا أبوالأشعث، حدّثنا الفضیل بن عیاض، عن ثور بن یزید، عن خالد ابن معدان</w:t>
      </w:r>
      <w:r>
        <w:rPr>
          <w:rStyle w:val="FootnoteAnchor"/>
          <w:rtl w:val="true"/>
        </w:rPr>
        <w:footnoteReference w:id="909"/>
      </w:r>
      <w:r>
        <w:rPr>
          <w:rFonts w:ascii="IRNazanin" w:hAnsi="IRNazanin" w:eastAsia="IRNazanin"/>
          <w:color w:val="111111"/>
          <w:sz w:val="28"/>
          <w:sz w:val="28"/>
          <w:szCs w:val="28"/>
          <w:rtl w:val="true"/>
          <w:lang w:bidi="fa-IR"/>
        </w:rPr>
        <w:t>، عن زاذان، عن سلمان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بین یدي اللّه مطیعاً، یسبّح ذلك النور ویقدّسه قبل أن یخلق آدم بأربعة عشر ألف عام، فلمّا خلق اللّه آدم ركب</w:t>
      </w:r>
      <w:r>
        <w:rPr>
          <w:rStyle w:val="FootnoteAnchor"/>
          <w:rtl w:val="true"/>
        </w:rPr>
        <w:footnoteReference w:id="910"/>
      </w:r>
      <w:r>
        <w:rPr>
          <w:rFonts w:ascii="IRNazanin" w:hAnsi="IRNazanin" w:eastAsia="IRNazanin"/>
          <w:color w:val="111111"/>
          <w:sz w:val="28"/>
          <w:sz w:val="28"/>
          <w:szCs w:val="28"/>
          <w:rtl w:val="true"/>
          <w:lang w:bidi="fa-IR"/>
        </w:rPr>
        <w:t>ذلك النور في صلبه فلم یزل في شيء واحد حتّی افترقا</w:t>
      </w:r>
      <w:r>
        <w:rPr>
          <w:rStyle w:val="FootnoteAnchor"/>
          <w:rtl w:val="true"/>
        </w:rPr>
        <w:footnoteReference w:id="911"/>
      </w:r>
      <w:r>
        <w:rPr>
          <w:rFonts w:ascii="IRNazanin" w:hAnsi="IRNazanin" w:eastAsia="IRNazanin"/>
          <w:color w:val="111111"/>
          <w:sz w:val="28"/>
          <w:sz w:val="28"/>
          <w:szCs w:val="28"/>
          <w:rtl w:val="true"/>
          <w:lang w:bidi="fa-IR"/>
        </w:rPr>
        <w:t>في صلب عبدالمطّلب، فجزء أنا وجزء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أخرجه محدّث الشام في تاریخه في الجزء الخمسین بعد الثلاثمائة قبل نصفه ولم یطعن في سنده ولم یتكلّم علیه، وهذا یدلّ علی ثبوته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أخبرنا علي بن أبي‌عبداللّه المعروف بابن المقیّر البغدادي بدمشق، عن أبي‌الفضل محمّد الحافظ، أخبرنا أبونصر بن عليّ، حدّثنا أبوالحسن عليّ بن محمّد المؤدّب، حدّثنا أبوالحسن الفارسي، حدّثنا أحمد بن سلمة النمري، حدّثنا أبوالفرج غلام فرح</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الواسطي، حدّثنا الحسن بن علي، عن مالك</w:t>
      </w:r>
      <w:r>
        <w:rPr>
          <w:rStyle w:val="FootnoteAnchor"/>
          <w:rtl w:val="true"/>
        </w:rPr>
        <w:footnoteReference w:id="913"/>
      </w:r>
      <w:r>
        <w:rPr>
          <w:rFonts w:ascii="IRNazanin" w:hAnsi="IRNazanin" w:eastAsia="IRNazanin"/>
          <w:color w:val="111111"/>
          <w:sz w:val="28"/>
          <w:sz w:val="28"/>
          <w:szCs w:val="28"/>
          <w:rtl w:val="true"/>
          <w:lang w:bidi="fa-IR"/>
        </w:rPr>
        <w:t>، عن أبي‌سلمة، عن أبي‌سعید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أبوعِقال النّبي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سیّد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الكنجي الروایة بطولها وفي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فأیّهم أحبّ إلیك؟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خلقت أنا وعليّ بن أبي‌طالب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جعلتَه آخر القوم؟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یا أباعقال، أ لیس قد أخبرتك أنّي خیر النبیین وقد سبقوني بالرسالة وبشّروا بي</w:t>
      </w:r>
      <w:r>
        <w:rPr>
          <w:rStyle w:val="FootnoteAnchor"/>
          <w:rtl w:val="true"/>
        </w:rPr>
        <w:footnoteReference w:id="914"/>
      </w:r>
      <w:r>
        <w:rPr>
          <w:rFonts w:ascii="IRNazanin" w:hAnsi="IRNazanin" w:eastAsia="IRNazanin"/>
          <w:color w:val="111111"/>
          <w:sz w:val="28"/>
          <w:sz w:val="28"/>
          <w:szCs w:val="28"/>
          <w:rtl w:val="true"/>
          <w:lang w:bidi="fa-IR"/>
        </w:rPr>
        <w:t>من قبلي؟ فهل ضرّني شيء إذ كنت آخر القوم؟ أنا محمّد رسول اللّه؛ وكذلك لا یضرّ علیّاً إذا كان آخر القوم، ولكن یا أباعقال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 علی سائر النّاس كفضل جبرئیل علی سائر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وفیه طول أنا اختصرته، ما كتبناه إلّا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الحافظ یوسف بن خلیل بن عبداللّه الدمشقي بحلب، أخبرنا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الطرسوسي، أخبرنا أبومنصور محمّد بن إسماعیل الصیرفي، أخبرنا أبوالحسین بن فاذشاه، أخبرنا الحافظ أبوالقاسم سلیمان بن أحمد بن أیّوب الطبراني، أخبرنا الحسین بن إدریس التستري، حدّثنا أبوعثمانطالوت بن عبّاد الصیرفي البصري، حدّثنا فضّال بن جبیر، حدّثنا أبوأمامة الباهلي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الأنبیاء من أشجار شتّی وخلقني وعلیّاً من شجرة واحدة، فأنا أصلها وعليّ فرعها وفاطمة لقاحها والحسن والحسین ثمرها، فمن تعلّق بغصن من أغصانها نجا ومن زاغ عنها هوی، ولو أنّ عبداً عبد اللّه بین الصفا والمروة ألف عام ثمّ ألف عام ثمّ لم یدرك محبّتنا</w:t>
      </w:r>
      <w:r>
        <w:rPr>
          <w:rStyle w:val="FootnoteAnchor"/>
          <w:rtl w:val="true"/>
        </w:rPr>
        <w:footnoteReference w:id="91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أكبّه اللّه علی منخریه في النار، </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&gt;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رواه الطبراني</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في معجمه كما أخرجناه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محدّث الشام في كتابه بطرق شتّی، فمن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أخبرنا الشیخان محمّد بن سعید بن الموفّق الخازن النیسابوريّ ببغداد وإبراهیم بن عثمان الكاشغري بنهر معلّی،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أبوالقاسم عليّ بن الحسن الشافعي، أخبرنا أبویعلی حمزة بن أحمد بن فارس بن كروس</w:t>
      </w:r>
      <w:r>
        <w:rPr>
          <w:rStyle w:val="FootnoteAnchor"/>
          <w:rtl w:val="true"/>
        </w:rPr>
        <w:footnoteReference w:id="9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أبوالبركات</w:t>
      </w:r>
      <w:r>
        <w:rPr>
          <w:rStyle w:val="FootnoteAnchor"/>
          <w:rtl w:val="true"/>
        </w:rPr>
        <w:footnoteReference w:id="919"/>
      </w:r>
      <w:r>
        <w:rPr>
          <w:rFonts w:ascii="IRNazanin" w:hAnsi="IRNazanin" w:eastAsia="IRNazanin"/>
          <w:color w:val="111111"/>
          <w:sz w:val="28"/>
          <w:sz w:val="28"/>
          <w:szCs w:val="28"/>
          <w:rtl w:val="true"/>
          <w:lang w:bidi="fa-IR"/>
        </w:rPr>
        <w:t xml:space="preserve">أحمد بن عبداللّه بن علي المقرئ، أخبرنا أبوطالب عمر بن إبراهیم بن سعید الزهري الفقیه، أخبرنا أبوبكر محمّد بن غریب البزّاز، حدّثنا أبوالعبّاس أحمد بن موسی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زنجویه القطّان، حدّثنا عثمان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بن عثمان، حدّثنا عبداللّه ابن لهيعة، عن أبي‌الزبير،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صلّی اللّه علیه وسلّم بعرفات وعليّ تجاهه، فأومئ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عليّ، فأتینا النبيّ صلّی اللّه علیه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&gt;.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فدنی منه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خمسك في خمسي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كفّك في 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خلقتُ أنا وأنت من شجرة أنا أصلها وأنت فرعها والحسن والحسینأغصانها، فمن تعلّق بغصن منها دخل الجنّة یا عليّ، لو أنّ أمّتي قاموا حتّی یكونوا كالحنایا، وصلّوا حتّی </w:t>
      </w:r>
    </w:p>
    <w:p>
      <w:pPr>
        <w:pStyle w:val="BookText"/>
        <w:rPr/>
      </w:pPr>
      <w:r>
        <w:rPr>
          <w:rFonts w:ascii="IRNazanin" w:hAnsi="IRNazanin" w:eastAsia="IRNazanin"/>
          <w:color w:val="111111"/>
          <w:sz w:val="28"/>
          <w:sz w:val="28"/>
          <w:szCs w:val="28"/>
          <w:rtl w:val="true"/>
          <w:lang w:bidi="fa-IR"/>
        </w:rPr>
        <w:t>یكونوا كالأوتار ثمّ أبغضوك، لأكبّهم اللّه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في ترجمة عليّ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الشیخان النیسابوريّ والكاشغري، عن الحافظ أبوالقاسم، أخبرنا أبوبكر محمّد بن الحسین المقرئ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بن المهتدي، أخبرنا أبوالحسن عليّ بن عمر الحربي، حدّثنا أبوالعبّاس إسحاق بن مروان القطّان، حدّثنا أبي، حدّثنا عبید بن مهران العطّار، حدّثنا یحیی بن عبداللّه بن الحسن، عن أبيه وعن جعفر بن محمّد الصّادق، عن أبيهما، عن جدّهما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الفردوس لعیناً أحلی من الشهد وألین من الزبد وأبرد من الثلج وأطیب من المسك، فیها طینة خلقنا اللّه تعالی منها، وخلق منها شیعتنا، من</w:t>
      </w:r>
      <w:r>
        <w:rPr>
          <w:rStyle w:val="FootnoteAnchor"/>
          <w:rtl w:val="true"/>
        </w:rPr>
        <w:footnoteReference w:id="921"/>
      </w:r>
      <w:r>
        <w:rPr>
          <w:rFonts w:ascii="IRNazanin" w:hAnsi="IRNazanin" w:eastAsia="IRNazanin"/>
          <w:color w:val="111111"/>
          <w:sz w:val="28"/>
          <w:sz w:val="28"/>
          <w:szCs w:val="28"/>
          <w:rtl w:val="true"/>
          <w:lang w:bidi="fa-IR"/>
        </w:rPr>
        <w:t>لم یكن من تلك الطینة فلیس منّا ولا من شیعتنا، وهي المیثاق الذي أخذ</w:t>
      </w:r>
      <w:r>
        <w:rPr>
          <w:rStyle w:val="FootnoteAnchor"/>
          <w:rtl w:val="true"/>
        </w:rPr>
        <w:footnoteReference w:id="922"/>
      </w:r>
      <w:r>
        <w:rPr>
          <w:rFonts w:ascii="Amiri" w:hAnsi="Amiri" w:eastAsia="Amiri" w:cs="Amiri"/>
          <w:color w:val="111111"/>
          <w:sz w:val="28"/>
          <w:sz w:val="28"/>
          <w:szCs w:val="28"/>
          <w:rtl w:val="true"/>
          <w:lang w:bidi="ar-SA"/>
        </w:rPr>
        <w:t>اللّه عزّ وجلّ علیه ولایة عليّ بن أبي‌طالب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Style w:val="FootnoteAnchor"/>
          <w:rtl w:val="true"/>
        </w:rPr>
        <w:footnoteReference w:id="923"/>
      </w:r>
      <w:r>
        <w:rPr>
          <w:rFonts w:ascii="IRNazanin" w:hAnsi="IRNazanin" w:eastAsia="IRNazanin"/>
          <w:color w:val="111111"/>
          <w:sz w:val="28"/>
          <w:sz w:val="28"/>
          <w:szCs w:val="28"/>
          <w:rtl w:val="true"/>
          <w:lang w:bidi="fa-IR"/>
        </w:rPr>
        <w:t>عقیب هذا الحدیث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لمحمّد ابن حسین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 یحیی بن عبداللّه، هكذا أخبرني أبي عن جدّي عن النبيّ صلّی اللّه علیه وسلّم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یوسف بن خلیل بن عبداللّه الدمشقي بحلب، والحافظ محمّد بن محمود ابن الحسن النجّار ببغداد، والحافظ خالد بن یوسف النابلسي بدمشق،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IRNazanin" w:hAnsi="IRNazanin" w:eastAsia="IRNazanin"/>
          <w:color w:val="111111"/>
          <w:sz w:val="28"/>
          <w:sz w:val="28"/>
          <w:szCs w:val="28"/>
          <w:rtl w:val="true"/>
          <w:lang w:bidi="fa-IR"/>
        </w:rPr>
        <w:t>الإمام أبوالیمن زید بن الحسن الكندي بدمشق، أخبرنا القزّاز، أخبرنا الحافظ أحمد بن علي بن ثابت الخطیب، أخبرني أبوالقاسم عليّ بن عثمان الدقّاق، حدّثنا محمّد بن إسماعیل الورّاق، حدّثنا أبواسحاق إبراهیم بن الحسین بن داود القطّان سنة إحدی عشر وثلاثمائة</w:t>
      </w:r>
      <w:r>
        <w:rPr>
          <w:rStyle w:val="FootnoteAnchor"/>
          <w:rtl w:val="true"/>
        </w:rPr>
        <w:footnoteReference w:id="924"/>
      </w:r>
      <w:r>
        <w:rPr>
          <w:rFonts w:ascii="IRNazanin" w:hAnsi="IRNazanin" w:eastAsia="IRNazanin"/>
          <w:color w:val="111111"/>
          <w:sz w:val="28"/>
          <w:sz w:val="28"/>
          <w:szCs w:val="28"/>
          <w:rtl w:val="true"/>
          <w:lang w:bidi="fa-IR"/>
        </w:rPr>
        <w:t>، حدّثنا محمّد بن خلف المروزي، حدّثنا موسی بن إبراهیم المروزي، حدّثنا موسی بن جعفر بن محمّد، عن أبيه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وهارون وعمران ویحیی بن زكریا وعليّ بن أبي‌طالب من طینة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هكذا رواه حافظ العراق في كتابه وتابعه محدّث الشام كما أخرجناه سواء</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حافظ گنجی همچنین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المقرئ أبوإسحاق إبراهيم بن يوسف بن بركة الكتبي في مسجده بمدينة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ومولده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أبوالعلاء الحسن بن أحمد بن الحسن العطّار الهمداني إجازةً عامةً إنْ لم تكن خاصة، أخبرنا أحمد بن محمّد بن إسماعيل الفارسي، حدّثنا فاروق الخطابي، حدّثنا الحجّاج بن المنهال، عن الحسن بن مروان بن عمران الغنوي، عن شاذان بن العلاء، حدّثنا عبدالعزيز بن عبدالصّمد، عن مسلم بن خالد المكّي المعروف بالزنجي،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وسلّم عن ميلاد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خير مولود ولد في شبه المسيح عليه السّلام، إنّ اللّه تبارك و تعالى خلق عليّاً من نوري وخلقنيمن نوره، وكلانا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وجلّ نقلنا من صلب آدم عليه السّلام في أصلاب طاهرة إلى أرحام زكية، فما نقلت من صلب إلّا ونقل عليّ معي، فلم نزل كذلك حتّى استودعني خير رحم وهي آمنة، واستودع عليّاً خير رحم وهي فاطمة بنت أسد، وكان في زماننا رجل زاهد عابد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المبرم بن دعيب ابن الشقبان، قد عبد اللّه تعالى مائتين وسبعين سنة لم يسأل اللّه حاجة، فبعث اللّه إليه أباطالب، فلمّا أبصره المبرم قام إليه وقبّل رأسه وأجلسه بين يديه، ثمّ قال 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فوثب العابد فقبّل رأسه 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العلي الأعلى ألهمني إلهاماً،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يولد من ظهرك وهو وليّ اللّه عزّ وجلّ، فلمّا كان الليلة التي ولد فيها عليّ اشرقت الأرض، فخرج أبوطالب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ولد في الكعبة وليّ اللّه عزّ وجلّ، فلمّا أصبح دخل 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الغسق الدجي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المنبلج المضي</w:t>
      </w:r>
    </w:p>
    <w:p>
      <w:pPr>
        <w:pStyle w:val="BookText"/>
        <w:rPr/>
      </w:pPr>
      <w:r>
        <w:rPr>
          <w:rFonts w:ascii="Amiri" w:hAnsi="Amiri" w:eastAsia="Amiri" w:cs="Amiri"/>
          <w:color w:val="111111"/>
          <w:sz w:val="28"/>
          <w:sz w:val="28"/>
          <w:szCs w:val="28"/>
          <w:rtl w:val="true"/>
          <w:lang w:bidi="ar-SA"/>
        </w:rPr>
        <w:t>بيّن لنا من أمرك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ترى في اسم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المصطفى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إنّ اسمه من شامخ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اختصرته، ما كتبناه إلّا من هذا الوجه، تفرّد به مسلم بن خالد الزنجي، وهو شيخ الشافعي، وتفرّد به عن الزنجي عبدُالعزيز بن عبدالصمد وهو معروف عندنا، والزنجي لقب لمسلم، وسمّي بذلك لحسنه وحمرة وجهه وجماله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الكنجي صاحب كفایة الطالب، الحاشد لجمیل الفضائل والمناقب، المرتقي بفضله وكماله إلی رفیع المناصب، قد أثبت الحدیث الشریف غیظاً لقلب كلّ منكر عائف خائب، وإیجاعاً لصدر كلّ مماذق عن الحقّ ذاهب</w:t>
      </w:r>
      <w:r>
        <w:rPr>
          <w:rFonts w:eastAsia="IRNazanin" w:cs="IRNazanin"/>
          <w:color w:val="111111"/>
          <w:sz w:val="28"/>
          <w:szCs w:val="28"/>
          <w:rtl w:val="true"/>
          <w:lang w:bidi="fa-IR"/>
        </w:rPr>
        <w:t xml:space="preserve">. </w:t>
      </w:r>
      <w:bookmarkStart w:id="481" w:name="pg9765_66760"/>
    </w:p>
    <w:p>
      <w:pPr>
        <w:pStyle w:val="Heading2"/>
        <w:numPr>
          <w:ilvl w:val="1"/>
          <w:numId w:val="1"/>
        </w:numPr>
        <w:rPr/>
      </w:pPr>
      <w:bookmarkStart w:id="482" w:name="__RefHeading___Toc9119047_2870459653"/>
      <w:bookmarkStart w:id="483" w:name="_Toc176"/>
      <w:bookmarkEnd w:id="481"/>
      <w:bookmarkEnd w:id="482"/>
      <w:r>
        <w:rPr>
          <w:rtl w:val="true"/>
        </w:rPr>
        <w:t>اعتماد و اعتبار احادیث كفایة الطالب</w:t>
      </w:r>
      <w:bookmarkEnd w:id="483"/>
    </w:p>
    <w:p>
      <w:pPr>
        <w:pStyle w:val="Heading2"/>
        <w:numPr>
          <w:ilvl w:val="1"/>
          <w:numId w:val="1"/>
        </w:numPr>
        <w:rPr/>
      </w:pPr>
      <w:bookmarkStart w:id="484" w:name="__RefHeading___Toc9119049_2870459653"/>
      <w:bookmarkStart w:id="485" w:name="_Toc177"/>
      <w:bookmarkEnd w:id="484"/>
      <w:r>
        <w:rPr>
          <w:rtl w:val="true"/>
        </w:rPr>
        <w:t>تصریح محمّد بن یوسف كنجی در صدر كفایة الطالب به اینكه در آن احادیث صحیحه از كتب ائمه و حفّاظ روایت نموده</w:t>
      </w:r>
      <w:bookmarkEnd w:id="485"/>
    </w:p>
    <w:p>
      <w:pPr>
        <w:pStyle w:val="BookText"/>
        <w:rPr/>
      </w:pPr>
      <w:r>
        <w:rPr>
          <w:rFonts w:ascii="IRNazanin" w:hAnsi="IRNazanin" w:eastAsia="IRNazanin"/>
          <w:color w:val="111111"/>
          <w:sz w:val="28"/>
          <w:sz w:val="28"/>
          <w:szCs w:val="28"/>
          <w:rtl w:val="true"/>
          <w:lang w:bidi="fa-IR"/>
        </w:rPr>
        <w:t>وثبوت این حدیث شریف چنانچه از تصریح علّامه كنجی در این عبارت و ذكر مؤیّدات عدیده و شواهد سدیده آن ظاهر است، همچنان از صدر كتابش لائح و واضح است كه در آن تصریح كردهبه آنكه در این كتاب احادیث صحیحه نقل كرده، چنانچه در كفایة الطالب بعد حمد و صلاة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العبد الفقیر محمّد بن یوسف بن محمّد الكنجي</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فإنّي لمّا جلست یوم الخمیس لستّ لیال بقین من جمادی الآخرة سنة </w:t>
      </w:r>
      <w:r>
        <w:rPr>
          <w:rFonts w:eastAsia="IRNazanin" w:cs="IRNazanin"/>
          <w:color w:val="111111"/>
          <w:sz w:val="28"/>
          <w:szCs w:val="28"/>
          <w:rtl w:val="true"/>
          <w:lang w:bidi="fa-IR"/>
        </w:rPr>
        <w:t>&lt;</w:t>
      </w:r>
      <w:r>
        <w:rPr>
          <w:rFonts w:eastAsia="IRNazanin" w:cs="IRNazanin"/>
          <w:color w:val="111111"/>
          <w:sz w:val="28"/>
          <w:szCs w:val="28"/>
          <w:lang w:bidi="fa-IR"/>
        </w:rPr>
        <w:t>647</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سبع وأربعین وستّمائة بالمشهد الشریف بالحصباء من مدینة الموصل ودار الحدیث المهاجریة، حضر المجلس صدور البلد من النقباء والمدرّسین والفقهاء وأرباب الحدیث، فذكرت بعد الدراس</w:t>
      </w:r>
      <w:r>
        <w:rPr>
          <w:rStyle w:val="FootnoteAnchor"/>
          <w:rtl w:val="true"/>
        </w:rPr>
        <w:footnoteReference w:id="926"/>
      </w:r>
      <w:r>
        <w:rPr>
          <w:rFonts w:ascii="IRNazanin" w:hAnsi="IRNazanin" w:eastAsia="IRNazanin"/>
          <w:color w:val="111111"/>
          <w:sz w:val="28"/>
          <w:sz w:val="28"/>
          <w:szCs w:val="28"/>
          <w:rtl w:val="true"/>
          <w:lang w:bidi="fa-IR"/>
        </w:rPr>
        <w:t>أحادیث، وختمت المجلس بفصل في مناقب أهل البیت علیهم الصّلاة والسّلام</w:t>
      </w:r>
      <w:r>
        <w:rPr>
          <w:rStyle w:val="FootnoteAnchor"/>
          <w:rtl w:val="true"/>
        </w:rPr>
        <w:footnoteReference w:id="927"/>
      </w:r>
      <w:r>
        <w:rPr>
          <w:rFonts w:ascii="IRNazanin" w:hAnsi="IRNazanin" w:eastAsia="IRNazanin"/>
          <w:color w:val="111111"/>
          <w:sz w:val="28"/>
          <w:sz w:val="28"/>
          <w:szCs w:val="28"/>
          <w:rtl w:val="true"/>
          <w:lang w:bidi="fa-IR"/>
        </w:rPr>
        <w:t xml:space="preserve">فطعن بعض الحاضرین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معرفته بعلم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زید بن أرقم في غدیر خمّ، وفي حدیث عمّار في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أحبّك وصدّق فیك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فدعتني الحميّة لمحبّتهم علی إملاء كتاب یشتمل علی بعض ما روینا عن مشایخنا في البلدان من أحادیث صحیحة من كتب الأئمّة والحفّاظ في مناقب أمیرالمؤمنین عليّ الذي لم ینل رسول اللّه صلّی اللّه علیه وسلّم فضیلة في آبائه وطهارة في مولده إلّا هو قسیمه فیها، تأسّیاً بما رویناه عن عليّ بن محمّد بن عبدالصّمد </w:t>
      </w:r>
    </w:p>
    <w:p>
      <w:pPr>
        <w:pStyle w:val="BookText"/>
        <w:rPr/>
      </w:pPr>
      <w:r>
        <w:rPr>
          <w:rFonts w:ascii="IRNazanin" w:hAnsi="IRNazanin" w:eastAsia="IRNazanin"/>
          <w:color w:val="111111"/>
          <w:sz w:val="28"/>
          <w:sz w:val="28"/>
          <w:szCs w:val="28"/>
          <w:rtl w:val="true"/>
          <w:lang w:bidi="fa-IR"/>
        </w:rPr>
        <w:t xml:space="preserve">السّخاوي إمام القرّاء بجامع دمشق، وعليّ بن هبةاللّه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سلامة بن الجمیزي الخطیب بمصر، وعبداللّه بن الحسین بن رواحة بحلب وغیرهم،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أبوطاهر أحمد بن محمّد السّلفي، أنبأنا القاضي أبوالمحاسن عبدالواحد بن إسماعیل الرویاني، أخبرنا أبوغانم أحمد بن علي الكراعي، أنبأ</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عبداللّه بن الحسین النّضري، أنبأ الحارث بن أبي‌أسامة، حدّثنا محمّد بن كناسة، ثنا</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الأعمش، عن شقیق،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المرء یحبّ القوم ولمّا یلحق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یجالس المصلّین ولا یصلّي إلّا قلیلاً، ویجالس الصائمین ولا یصوم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ویجالس الذاكرين ولا يذكر إلّا قلیلاً، ویحبّ المتصدّقين ولا يتصدّق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ویجالس المجاهدین ولا یجاهد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ذلك يحبّ اللهورسوله 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قوم لا یشقی بهم جلیسهم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وابتدأنا بما وقع النزاع فیه، فلمّا تمّ الإملاء بعون اللّه وتوفیقه بیّضناه برسم خزانة أشرف بنیه في عصرنا الذي علا النّاس بصرامته وبهرهم برجاحته وساسهم بشهامته، مولانا الصاحب الأعظم شرف آل رسول اللّه صلّی اللّه علیه وسلّم تاج‌الدّین أبي‌المعالي محمّد بن نصر نصیر أمیر المؤمنین أسبغ اللّه علیه ظلّ المواقف الشریفة بمحمّد وآله الطّاهرین</w:t>
      </w:r>
      <w:r>
        <w:rPr>
          <w:rFonts w:eastAsia="IRNazanin" w:cs="IRNazanin"/>
          <w:color w:val="111111"/>
          <w:sz w:val="28"/>
          <w:szCs w:val="28"/>
          <w:rtl w:val="true"/>
          <w:lang w:bidi="fa-IR"/>
        </w:rPr>
        <w:t xml:space="preserve">. </w:t>
      </w:r>
      <w:bookmarkStart w:id="486" w:name="pg9765_66762"/>
    </w:p>
    <w:p>
      <w:pPr>
        <w:pStyle w:val="BookText"/>
        <w:rPr/>
      </w:pPr>
      <w:bookmarkEnd w:id="486"/>
      <w:r>
        <w:rPr>
          <w:rFonts w:ascii="IRNazanin" w:hAnsi="IRNazanin" w:eastAsia="IRNazanin"/>
          <w:color w:val="111111"/>
          <w:sz w:val="28"/>
          <w:sz w:val="28"/>
          <w:szCs w:val="28"/>
          <w:rtl w:val="true"/>
          <w:lang w:bidi="fa-IR"/>
        </w:rPr>
        <w:t>وقد وسمته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كفایة الطالب في مناقب أمیرالمؤمنین عليّ بن أبي‌طالب</w:t>
      </w:r>
      <w:r>
        <w:rPr>
          <w:rFonts w:eastAsia="IRNazanin" w:cs="IRNazanin"/>
          <w:color w:val="111111"/>
          <w:sz w:val="28"/>
          <w:szCs w:val="28"/>
          <w:rtl w:val="true"/>
          <w:lang w:bidi="fa-IR"/>
        </w:rPr>
        <w:t>.»</w:t>
      </w:r>
      <w:r>
        <w:rPr>
          <w:rStyle w:val="FootnoteAnchor"/>
          <w:rtl w:val="true"/>
        </w:rPr>
        <w:footnoteReference w:id="930"/>
      </w:r>
    </w:p>
    <w:p>
      <w:pPr>
        <w:pStyle w:val="Heading2"/>
        <w:numPr>
          <w:ilvl w:val="1"/>
          <w:numId w:val="1"/>
        </w:numPr>
        <w:rPr/>
      </w:pPr>
      <w:bookmarkStart w:id="487" w:name="__RefHeading___Toc9119051_2870459653"/>
      <w:bookmarkStart w:id="488" w:name="_Toc178"/>
      <w:bookmarkEnd w:id="487"/>
      <w:r>
        <w:rPr>
          <w:rtl w:val="true"/>
        </w:rPr>
        <w:t>مدائح كنجی</w:t>
      </w:r>
      <w:bookmarkEnd w:id="488"/>
    </w:p>
    <w:p>
      <w:pPr>
        <w:pStyle w:val="BookText"/>
        <w:rPr/>
      </w:pPr>
      <w:r>
        <w:rPr>
          <w:rFonts w:ascii="IRNazanin" w:hAnsi="IRNazanin" w:eastAsia="IRNazanin"/>
          <w:color w:val="111111"/>
          <w:sz w:val="28"/>
          <w:sz w:val="28"/>
          <w:szCs w:val="28"/>
          <w:rtl w:val="true"/>
          <w:lang w:bidi="fa-IR"/>
        </w:rPr>
        <w:t>و كنجی از مشاهیر حفّاظ اعلام و ثقات ایقاظ فخام و اثبات كملای عظام و معاریف نجبای عالی مقام است</w:t>
      </w:r>
      <w:r>
        <w:rPr>
          <w:rFonts w:eastAsia="IRNazanin" w:cs="IRNazanin"/>
          <w:color w:val="111111"/>
          <w:sz w:val="28"/>
          <w:szCs w:val="28"/>
          <w:rtl w:val="true"/>
          <w:lang w:bidi="fa-IR"/>
        </w:rPr>
        <w:t>.</w:t>
      </w:r>
    </w:p>
    <w:p>
      <w:pPr>
        <w:pStyle w:val="Heading2"/>
        <w:numPr>
          <w:ilvl w:val="1"/>
          <w:numId w:val="1"/>
        </w:numPr>
        <w:rPr/>
      </w:pPr>
      <w:bookmarkStart w:id="489" w:name="__RefHeading___Toc9119053_2870459653"/>
      <w:bookmarkStart w:id="490" w:name="_Toc179"/>
      <w:bookmarkEnd w:id="489"/>
      <w:r>
        <w:rPr>
          <w:rtl w:val="true"/>
        </w:rPr>
        <w:t>وصف ابن صبّاغ المالكى كنجی را به امام و حافظ</w:t>
      </w:r>
      <w:bookmarkEnd w:id="490"/>
    </w:p>
    <w:p>
      <w:pPr>
        <w:pStyle w:val="BookText"/>
        <w:rPr/>
      </w:pPr>
      <w:r>
        <w:rPr>
          <w:rFonts w:ascii="IRNazanin" w:hAnsi="IRNazanin" w:eastAsia="IRNazanin"/>
          <w:color w:val="111111"/>
          <w:sz w:val="28"/>
          <w:sz w:val="28"/>
          <w:szCs w:val="28"/>
          <w:rtl w:val="true"/>
          <w:lang w:bidi="fa-IR"/>
        </w:rPr>
        <w:t>نورالدّین عليّ بن محمّد بن أحمد المالكي المعروف بابن الصبّاغ در فصول مهمّة في معرفة الأئمّة از كتاب كفایة الطالب نقل نموده و او را به لفظ امام حافظ ستوده،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كفایة الطّالب في مناقب عليّ بن أبي‌طالب تألیف الإمام الحافظ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أبي‌عبداللّه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 بن یوسف الكنجي الشافعي، عن عبداللّه بن عبّاس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إنّ سعید بن جبیر كان یقوده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932"/>
      </w:r>
    </w:p>
    <w:p>
      <w:pPr>
        <w:pStyle w:val="Heading2"/>
        <w:numPr>
          <w:ilvl w:val="1"/>
          <w:numId w:val="1"/>
        </w:numPr>
        <w:rPr/>
      </w:pPr>
      <w:bookmarkStart w:id="491" w:name="__RefHeading___Toc9119055_2870459653"/>
      <w:bookmarkStart w:id="492" w:name="_Toc180"/>
      <w:bookmarkEnd w:id="491"/>
      <w:r>
        <w:rPr>
          <w:rtl w:val="true"/>
        </w:rPr>
        <w:t>[</w:t>
      </w:r>
      <w:r>
        <w:rPr>
          <w:rtl w:val="true"/>
        </w:rPr>
        <w:t>وصف صاحب كشف الظنون كنجی را به شيخ و حافظ</w:t>
      </w:r>
      <w:r>
        <w:rPr>
          <w:rtl w:val="true"/>
        </w:rPr>
        <w:t>]</w:t>
      </w:r>
      <w:bookmarkEnd w:id="492"/>
    </w:p>
    <w:p>
      <w:pPr>
        <w:pStyle w:val="BookText"/>
        <w:rPr/>
      </w:pPr>
      <w:r>
        <w:rPr>
          <w:rFonts w:ascii="IRNazanin" w:hAnsi="IRNazanin" w:eastAsia="IRNazanin"/>
          <w:color w:val="111111"/>
          <w:sz w:val="28"/>
          <w:sz w:val="28"/>
          <w:szCs w:val="28"/>
          <w:rtl w:val="true"/>
          <w:lang w:bidi="fa-IR"/>
        </w:rPr>
        <w:t>و مصطفی بن عبداللّه القسطنطیني نیز او را به لفظ شیخ و حافظ ستوده، و تصریح به شافعیّتاو مثل ابن الصّبّاغ نموده، چنانچه در كشف الظنون عن أسامي الكتب والفنون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الحافظ أبي‌عبداللّه محمّد ابن یوسف بن محمّد الكنجي الشافعي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ونیز در كشف الظنون گفته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أبي‌عبداللّه محمّد </w:t>
      </w:r>
      <w:bookmarkStart w:id="493" w:name="pg9765_66763"/>
    </w:p>
    <w:p>
      <w:pPr>
        <w:pStyle w:val="BookText"/>
        <w:rPr/>
      </w:pPr>
      <w:bookmarkEnd w:id="493"/>
      <w:r>
        <w:rPr>
          <w:rFonts w:ascii="IRNazanin" w:hAnsi="IRNazanin" w:eastAsia="IRNazanin"/>
          <w:color w:val="111111"/>
          <w:sz w:val="28"/>
          <w:sz w:val="28"/>
          <w:szCs w:val="28"/>
          <w:rtl w:val="true"/>
          <w:lang w:bidi="fa-IR"/>
        </w:rPr>
        <w:t xml:space="preserve">ابن یوسف الكنجي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وخمسین وستمائة</w:t>
      </w:r>
      <w:r>
        <w:rPr>
          <w:rFonts w:eastAsia="IRNazanin" w:cs="IRNazanin"/>
          <w:color w:val="111111"/>
          <w:sz w:val="28"/>
          <w:szCs w:val="28"/>
          <w:rtl w:val="true"/>
          <w:lang w:bidi="fa-IR"/>
        </w:rPr>
        <w:t>.»</w:t>
      </w:r>
      <w:r>
        <w:rPr>
          <w:rStyle w:val="FootnoteAnchor"/>
          <w:rtl w:val="true"/>
        </w:rPr>
        <w:footnoteReference w:id="934"/>
      </w:r>
    </w:p>
    <w:p>
      <w:pPr>
        <w:pStyle w:val="Heading2"/>
        <w:numPr>
          <w:ilvl w:val="1"/>
          <w:numId w:val="1"/>
        </w:numPr>
        <w:rPr/>
      </w:pPr>
      <w:bookmarkStart w:id="494" w:name="__RefHeading___Toc9119057_2870459653"/>
      <w:bookmarkStart w:id="495" w:name="_Toc181"/>
      <w:bookmarkEnd w:id="494"/>
      <w:r>
        <w:rPr>
          <w:rtl w:val="true"/>
        </w:rPr>
        <w:t>عبارات دالّه بر عظمت و جلالت لقب حافظ كه ابن الصبّاغ و صاحب كشف الظنون كنجی را به آن وصف نموده‌اند از تذکره و مجمع الوسائل علی قاری و لواقح شعرانی</w:t>
      </w:r>
      <w:bookmarkEnd w:id="495"/>
    </w:p>
    <w:p>
      <w:pPr>
        <w:pStyle w:val="BookText"/>
        <w:rPr/>
      </w:pPr>
      <w:r>
        <w:rPr>
          <w:rFonts w:ascii="IRNazanin" w:hAnsi="IRNazanin" w:eastAsia="IRNazanin"/>
          <w:color w:val="111111"/>
          <w:sz w:val="28"/>
          <w:sz w:val="28"/>
          <w:szCs w:val="28"/>
          <w:rtl w:val="true"/>
          <w:lang w:bidi="fa-IR"/>
        </w:rPr>
        <w:t>ولقب حافظ كه ابن صبّاغ و صاحب كشف الظنون محمّد بن یوسف كنجی را ملقّب به آن ساخته‌اند، لقب عظیم و مدح فخیم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تذكرة الحفّاظ به ترجمه أبوبكر محمّد بن أحمد بن محمّد بن یعقوب محدّث جرجرایا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 أعلی من المفید في العرف كما أنّ الحجّة فوق الثقة</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ونورالدّین عليّ بن سلطان محمّد القاري در مجمع الوسائل في شرح الشمائل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حافظ الحدیث لا القرآن، كذا ذكره میرك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أنّه كان حافظاً للكتاب والسّنّة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الحافظ في اصطلاح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علمه بمائة ألف حدیث متناً وإسناداً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المبتدي الراغب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والمحدّث والشیخ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الأستاذ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علمه بثلاثمائة ألف حدیث متناول إسناداً وأحوال رواته جرحاً وتعدیلاً وتاریخاً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والحاكم هو الذي أحاط علمه بجمیع الأحادیث المرویة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ناقل الحدیث بالإسناد، والمحدّث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روایته واعتنی بدرایته، والحافظ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ما یصل إلیه ووعی ما یحتاج لدیه</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از این عبارت 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كسی است كه احاطه كرده باشد علم او صد هزار حدیث را از روی متن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وكفی به شرفاً وجلالةً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أبوالمواهب عبدالوهّاب بن أحمد الشعراوي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اجلّه مشایخ اجازه شاه صاحب است، و محامد و فضائل او در مجلّد حدیث مدینة العلم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لواقح الأنوار في طبقات السّادة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تا نسخۀ عتیقه آن كه یكی از آن محشّی است بخط میرزا محمّد بن معتمدخان بدخشی به عنایت پروردگار نزد این خاكسار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جلال‌الدین سیوطی گفته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الحافظ ابن حجر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التي إذا اجتمعت في الإنسان سمّي حافظاً،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بالطلب، والأخذ من أفواه الرجال، والمعرفة بالجرح والتعدیل لطبقات الرواة ومراتبهم، وتمییز الصحیح من السقیم حتّی یكون ما یستحضره من ذلك أكثر ممّا لا یستحضره، مع استحفاظ الكثیر من المتون، فهذه الشروط مَن جمعها فهو </w:t>
      </w:r>
      <w:bookmarkStart w:id="496" w:name="pg9765_66765"/>
    </w:p>
    <w:p>
      <w:pPr>
        <w:pStyle w:val="BookText"/>
        <w:rPr/>
      </w:pPr>
      <w:bookmarkEnd w:id="496"/>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على كتاب ابن الصلاح 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عبارت، كنجی از اكابرمشهورین به طلب و اخذ از افواه رجال و معرفت به جرح و تعدیل طبقات روات و مراتبشان و تمییز صحیح از سقیم بوده، و مستحضرات او در این باب زائد از غیر مستحضرات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بن معتمدخان بدخشی در تراجم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هذا الإسم علی مَن مهر في فنّ الحدیث بخلاف المحدّث</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حسب این عبارت هم ظاهر است كه كنجی از ماهرین در فنّ حدیث بوده</w:t>
      </w:r>
      <w:r>
        <w:rPr>
          <w:rFonts w:eastAsia="IRNazanin" w:cs="IRNazanin"/>
          <w:color w:val="111111"/>
          <w:sz w:val="28"/>
          <w:szCs w:val="28"/>
          <w:rtl w:val="true"/>
          <w:lang w:bidi="fa-IR"/>
        </w:rPr>
        <w:t>.</w:t>
      </w:r>
    </w:p>
    <w:p>
      <w:pPr>
        <w:pStyle w:val="Heading2"/>
        <w:numPr>
          <w:ilvl w:val="1"/>
          <w:numId w:val="1"/>
        </w:numPr>
        <w:rPr/>
      </w:pPr>
      <w:bookmarkStart w:id="497" w:name="__RefHeading___Toc9119059_2870459653"/>
      <w:bookmarkStart w:id="498" w:name="_Toc182"/>
      <w:bookmarkEnd w:id="497"/>
      <w:r>
        <w:rPr>
          <w:rtl w:val="true"/>
        </w:rPr>
        <w:t>عظمت و جلالت لقب شیخ كه به آن وصف نموده</w:t>
      </w:r>
      <w:bookmarkEnd w:id="498"/>
    </w:p>
    <w:p>
      <w:pPr>
        <w:pStyle w:val="BookText"/>
        <w:rPr/>
      </w:pPr>
      <w:r>
        <w:rPr>
          <w:rFonts w:ascii="IRNazanin" w:hAnsi="IRNazanin" w:eastAsia="IRNazanin"/>
          <w:color w:val="111111"/>
          <w:sz w:val="28"/>
          <w:sz w:val="28"/>
          <w:szCs w:val="28"/>
          <w:rtl w:val="true"/>
          <w:lang w:bidi="fa-IR"/>
        </w:rPr>
        <w:t>و لقب شیخ كه صاحب كشف الظنون كنجی را به آن ستوده نیز از القاب جلیله و صفات جمیله است كه در اصطلاح اهل حدیث استاد كامل را می‌گویند؛ چنانچه حاجی محمّد بلخی خلیفه سید علی همدانی در شرح شمائل ترمذی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الحافظ، گفت شیخی كه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اصطلاح اهل حدیث استاد كامل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كسی را می‌گویند كه محیط باشد علم او به صد هزار حدیث از روی متن و اسناد</w:t>
      </w:r>
      <w:r>
        <w:rPr>
          <w:rFonts w:eastAsia="IRNazanin" w:cs="IRNazanin"/>
          <w:color w:val="111111"/>
          <w:sz w:val="28"/>
          <w:szCs w:val="28"/>
          <w:rtl w:val="true"/>
          <w:lang w:bidi="fa-IR"/>
        </w:rPr>
        <w:t>.»</w:t>
      </w:r>
      <w:r>
        <w:rPr>
          <w:rStyle w:val="FootnoteAnchor"/>
          <w:rtl w:val="true"/>
        </w:rPr>
        <w:footnoteReference w:id="9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كه صاحب كشف الظنون از اجلّه مشاهیر و اكابر نحاریر </w:t>
      </w:r>
      <w:bookmarkStart w:id="499" w:name="pg9765_66766"/>
    </w:p>
    <w:p>
      <w:pPr>
        <w:pStyle w:val="BookText"/>
        <w:rPr/>
      </w:pPr>
      <w:bookmarkEnd w:id="499"/>
      <w:r>
        <w:rPr>
          <w:rFonts w:ascii="IRNazanin" w:hAnsi="IRNazanin" w:eastAsia="IRNazanin"/>
          <w:color w:val="111111"/>
          <w:sz w:val="28"/>
          <w:sz w:val="28"/>
          <w:szCs w:val="28"/>
          <w:rtl w:val="true"/>
          <w:lang w:bidi="fa-IR"/>
        </w:rPr>
        <w:t>است، و اعاظم سنّیه به افادات او جابجا تمسّک می‌نمایند</w:t>
      </w:r>
      <w:r>
        <w:rPr>
          <w:rFonts w:eastAsia="IRNazanin" w:cs="IRNazanin"/>
          <w:color w:val="111111"/>
          <w:sz w:val="28"/>
          <w:szCs w:val="28"/>
          <w:rtl w:val="true"/>
          <w:lang w:bidi="fa-IR"/>
        </w:rPr>
        <w:t>.</w:t>
      </w:r>
    </w:p>
    <w:p>
      <w:pPr>
        <w:pStyle w:val="Heading2"/>
        <w:numPr>
          <w:ilvl w:val="1"/>
          <w:numId w:val="1"/>
        </w:numPr>
        <w:rPr/>
      </w:pPr>
      <w:bookmarkStart w:id="500" w:name="__RefHeading___Toc9119061_2870459653"/>
      <w:bookmarkStart w:id="501" w:name="_Toc183"/>
      <w:bookmarkEnd w:id="500"/>
      <w:r>
        <w:rPr>
          <w:rtl w:val="true"/>
        </w:rPr>
        <w:t>مدح صاحب كشف الظنون از سبحة المرجان غلام علی آزاد بلگرامی</w:t>
      </w:r>
      <w:bookmarkEnd w:id="501"/>
    </w:p>
    <w:p>
      <w:pPr>
        <w:pStyle w:val="BookText"/>
        <w:rPr/>
      </w:pPr>
      <w:r>
        <w:rPr>
          <w:rFonts w:ascii="IRNazanin" w:hAnsi="IRNazanin" w:eastAsia="IRNazanin"/>
          <w:color w:val="111111"/>
          <w:sz w:val="28"/>
          <w:sz w:val="28"/>
          <w:szCs w:val="28"/>
          <w:rtl w:val="true"/>
          <w:lang w:bidi="fa-IR"/>
        </w:rPr>
        <w:t xml:space="preserve">غلام علی آزاد بلگرامی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فضائل و مناقباو از إتحاف النبلاء مولوی صدّیق حسن خان و غیره ظاهر است</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سبحة المرجان في آثار هندوستان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الثاني في ذكر العلماء أعلی اللّه مراتبهم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الفاضل الحاجّ المعروف بالكاتب الجلبي</w:t>
      </w:r>
      <w:r>
        <w:rPr>
          <w:rStyle w:val="FootnoteAnchor"/>
          <w:rtl w:val="true"/>
        </w:rPr>
        <w:footnoteReference w:id="942"/>
      </w:r>
      <w:r>
        <w:rPr>
          <w:rFonts w:ascii="IRNazanin" w:hAnsi="IRNazanin" w:eastAsia="IRNazanin"/>
          <w:color w:val="111111"/>
          <w:sz w:val="28"/>
          <w:sz w:val="28"/>
          <w:szCs w:val="28"/>
          <w:rtl w:val="true"/>
          <w:lang w:bidi="fa-IR"/>
        </w:rPr>
        <w:t>الإستنبولي، المتوفّی سنة سبع وستّین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الواقع أنّ علماء الملّة الإسلامیة في العلوم الشرعیة والعقلیّة أكثرهم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معاصر مولوی حیدرعلی نیز تمسّک به افادات صاحب كشف الظنون نموده، چنانچه در منتهی الكلام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افادات صاحب كشف الظنون عن أسامي الكتب والفنون به وضوح می‌انجامد كه جمعی از متبحّرین به تخریج احادیث كتاب مذكور</w:t>
      </w:r>
      <w:r>
        <w:rPr>
          <w:rStyle w:val="FootnoteAnchor"/>
          <w:rtl w:val="true"/>
        </w:rPr>
        <w:footnoteReference w:id="944"/>
      </w:r>
      <w:r>
        <w:rPr>
          <w:rFonts w:ascii="IRNazanin" w:hAnsi="IRNazanin" w:eastAsia="IRNazanin"/>
          <w:color w:val="111111"/>
          <w:sz w:val="28"/>
          <w:sz w:val="28"/>
          <w:szCs w:val="28"/>
          <w:rtl w:val="true"/>
          <w:lang w:bidi="fa-IR"/>
        </w:rPr>
        <w:t>كمر همت بر میان جان بسته‌اند،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أحادیث الهدایة فقط مع أسانیدها حافظُ عصرِه ووحید دهره الشهاب أحمد بن حجر العسقلاني المحدّث الحافظ المتوفّی سنة اثنتین</w:t>
      </w:r>
      <w:r>
        <w:rPr>
          <w:rStyle w:val="FootnoteAnchor"/>
          <w:rtl w:val="true"/>
        </w:rPr>
        <w:footnoteReference w:id="94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وخمسین وثمانمائة </w:t>
      </w:r>
    </w:p>
    <w:p>
      <w:pPr>
        <w:pStyle w:val="BookText"/>
        <w:rPr/>
      </w:pPr>
      <w:r>
        <w:rPr>
          <w:rFonts w:ascii="IRNazanin" w:hAnsi="IRNazanin" w:eastAsia="IRNazanin"/>
          <w:color w:val="111111"/>
          <w:sz w:val="28"/>
          <w:sz w:val="28"/>
          <w:szCs w:val="28"/>
          <w:rtl w:val="true"/>
          <w:lang w:bidi="fa-IR"/>
        </w:rPr>
        <w:t>في مؤلّف متوسّط الحجم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 في منتخب أحادیث الهدایة وذكر فیه أنّه استوعب ما وجده فیه من الأحادیث والآثار ونظر في أسانیده، وكان شافعيّ المذهب منصفاً قلیل الاعتراض، بیّن دلیل مذهبه ودلیل مذهب الحنفیة وذكر ما وقع فیه الخلاف بین الأئمّة الكرام الأسلاف من غیر اعتراض ولا تشنیع بل بطریق الإنصاف، وبوّبه أبواباً وذكر في كلّ باب ما یناسبه من الآثار إلی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مؤلّف</w:t>
      </w:r>
      <w:r>
        <w:rPr>
          <w:rStyle w:val="FootnoteAnchor"/>
          <w:rtl w:val="true"/>
        </w:rPr>
        <w:footnoteReference w:id="946"/>
      </w:r>
      <w:r>
        <w:rPr>
          <w:rFonts w:ascii="IRNazanin" w:hAnsi="IRNazanin" w:eastAsia="IRNazanin"/>
          <w:color w:val="111111"/>
          <w:sz w:val="28"/>
          <w:sz w:val="28"/>
          <w:szCs w:val="28"/>
          <w:rtl w:val="true"/>
          <w:lang w:bidi="fa-IR"/>
        </w:rPr>
        <w:t>مقبول وعلّق المولی أبوالسّعود بن محمّد العمادي علیه حاشیةً ذكر فیها جلّ الأحادیث التي أخذ بها الإمام الأعظمالهمام الأفخم أبوحنیفة النّعمان العالم الربّاني، فرغ من تألیفها سنة اثنتین</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وثمانین وتسعمائة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فیها وأفاد وسلك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السّداد من غیر تعنّت وعناد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أيضاً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أحادیثه الشیخ محیي‌الدّین عبدالقادر بن محمّد القرشيّ المصريّ المتوفّی سنة سبع وثلاثین وسبعمائة في مؤلّف لطیف سمّاه التفریعات لأحادیث الهدایة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اسمه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العنایة في معرفة أحادیث الهدایة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أحادیثه محیي‌الدین عبدالقادر القرشيّ المتوفّی سنة خمس وسبعین وسبعمائة في مؤلّف ضخم الحجم سمّاه العنایة</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ونیز در منتهی الكلام گفته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ایّام خجسته آغاز فرخنده انجام چندی دیگر از مجلّدات شروح </w:t>
      </w:r>
      <w:bookmarkStart w:id="502" w:name="pg9765_66768"/>
    </w:p>
    <w:p>
      <w:pPr>
        <w:pStyle w:val="BookText"/>
        <w:rPr/>
      </w:pPr>
      <w:bookmarkEnd w:id="502"/>
      <w:r>
        <w:rPr>
          <w:rFonts w:ascii="IRNazanin" w:hAnsi="IRNazanin" w:eastAsia="IRNazanin"/>
          <w:color w:val="111111"/>
          <w:sz w:val="28"/>
          <w:sz w:val="28"/>
          <w:szCs w:val="28"/>
          <w:rtl w:val="true"/>
          <w:lang w:bidi="fa-IR"/>
        </w:rPr>
        <w:t>صحیح بخاری كه در صحّت و اعتبار آن هرگز ریبی پیرامون خواطر</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محدّثین نمی‌گردد، و خاصّة مجلّدی از شرح كرمانی به محض تأیید آسمانی بهم رسید كه از نظر شارح مؤلّف جزاه اللّه خیر الجزاء وأوصله إلی أحسن ما تمنّاه گذشته و بسیاری از محدّثین ثقات بر آن علامات توثیق نوشته‌اند، هرگاه بمطالعۀ آن مشرّف شدم معلوم شد كه شارح كرمانی در شرح این حدیث جابجا تحقیق علّامه خطابى را كه شرح او 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السّنن به تصریح صاحب كشف الظنون بر شروح دیگر متقدّم است و وفاتش در سنه </w:t>
      </w:r>
      <w:r>
        <w:rPr>
          <w:rFonts w:eastAsia="IRNazanin" w:cs="IRNazanin"/>
          <w:color w:val="111111"/>
          <w:sz w:val="28"/>
          <w:szCs w:val="28"/>
          <w:rtl w:val="true"/>
          <w:lang w:bidi="fa-IR"/>
        </w:rPr>
        <w:t>&lt;</w:t>
      </w:r>
      <w:r>
        <w:rPr>
          <w:rFonts w:eastAsia="IRNazanin" w:cs="IRNazanin"/>
          <w:color w:val="111111"/>
          <w:sz w:val="28"/>
          <w:szCs w:val="28"/>
          <w:lang w:bidi="fa-IR"/>
        </w:rPr>
        <w:t>388</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سه صد و هشتاد و هشت اتّفاق افتاده، مطمح نظر دارد و در مقامات متعدّده عبارات او را به طور سند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مقام اوّل كه متعلّق به غرض است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 الرّدة عن الإسلام ولذلك قیّده علی أعقابهم،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التخلّف عن الحقوق الواجبة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فلان علی عقبیه إذا رجع إلی وراءه ولم یرتدّ بحمد اللّه أحد من أصحابه إنّما ارتدّ قوم من جفاة الأعراب الذيندخلوا في الإسلام رغبةً ورهبةً كعیینة بن حصین ونحوه انتهی</w:t>
      </w:r>
      <w:r>
        <w:rPr>
          <w:rFonts w:eastAsia="IRNazanin" w:cs="IRNazanin"/>
          <w:color w:val="111111"/>
          <w:sz w:val="28"/>
          <w:szCs w:val="28"/>
          <w:rtl w:val="true"/>
          <w:lang w:bidi="fa-IR"/>
        </w:rPr>
        <w:t>.»</w:t>
      </w:r>
      <w:r>
        <w:rPr>
          <w:rStyle w:val="FootnoteAnchor"/>
          <w:rtl w:val="true"/>
        </w:rPr>
        <w:footnoteReference w:id="951"/>
      </w:r>
    </w:p>
    <w:p>
      <w:pPr>
        <w:pStyle w:val="Heading2"/>
        <w:numPr>
          <w:ilvl w:val="1"/>
          <w:numId w:val="1"/>
        </w:numPr>
        <w:rPr/>
      </w:pPr>
      <w:bookmarkStart w:id="503" w:name="__RefHeading___Toc9119063_2870459653"/>
      <w:bookmarkStart w:id="504" w:name="_Toc184"/>
      <w:bookmarkEnd w:id="503"/>
      <w:r>
        <w:rPr>
          <w:rtl w:val="true"/>
        </w:rPr>
        <w:t>تمسّک مطیری به افاده كنجی و وصف او به شیخ</w:t>
      </w:r>
      <w:bookmarkEnd w:id="504"/>
    </w:p>
    <w:p>
      <w:pPr>
        <w:pStyle w:val="BookText"/>
        <w:rPr/>
      </w:pPr>
      <w:r>
        <w:rPr>
          <w:rFonts w:ascii="IRNazanin" w:hAnsi="IRNazanin" w:eastAsia="IRNazanin"/>
          <w:color w:val="111111"/>
          <w:sz w:val="28"/>
          <w:sz w:val="28"/>
          <w:szCs w:val="28"/>
          <w:rtl w:val="true"/>
          <w:lang w:bidi="fa-IR"/>
        </w:rPr>
        <w:t>و عبداللّه بن محمّد المطیري هم تمسّک به افادات كنجی نموده و او را به لقب شیخ یاد نموده، چنانچه در ریاض زاهرة في فضل آل بیت النبيّ وعترته الطّاهرة گفته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أبوعبداللّه محمّد بن یوسف بن محمّد الكنجي الشافعي في كتابه </w:t>
      </w:r>
      <w:bookmarkStart w:id="505" w:name="pg9765_66769"/>
    </w:p>
    <w:p>
      <w:pPr>
        <w:pStyle w:val="BookText"/>
        <w:rPr/>
      </w:pPr>
      <w:bookmarkEnd w:id="505"/>
      <w:r>
        <w:rPr>
          <w:rFonts w:ascii="IRNazanin" w:hAnsi="IRNazanin" w:eastAsia="IRNazanin"/>
          <w:color w:val="111111"/>
          <w:sz w:val="28"/>
          <w:sz w:val="28"/>
          <w:szCs w:val="28"/>
          <w:rtl w:val="true"/>
          <w:lang w:bidi="fa-IR"/>
        </w:rPr>
        <w:t>البیان في أخبار صاحب الزّمان من الدلالة علی كون المهدي حیّاً باقیاً من غیبته إلی الآن وأنّه لا امتناع في بقائه لبقاء عیسی بن مریم والخضر وإلیاس وإبلیس اللّعین من أعداء اللّه تعالی، وهؤلاء قد ثبت بقاؤهم بالكتاب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مطیری در ریاض زاهره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الحافظ أبونعیم أربعین حدیثاً في المهدي وصنّف الشیخ أبوعبداللّه محمّد ابن یوسف بن محمّد الكنجي الشافعي في ذلك كتاباً سمّاه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في أخبار صاحب الزّمان</w:t>
      </w:r>
      <w:r>
        <w:rPr>
          <w:rFonts w:eastAsia="IRNazanin" w:cs="IRNazanin"/>
          <w:color w:val="111111"/>
          <w:sz w:val="28"/>
          <w:szCs w:val="28"/>
          <w:rtl w:val="true"/>
          <w:lang w:bidi="fa-IR"/>
        </w:rPr>
        <w:t>.»</w:t>
      </w:r>
      <w:r>
        <w:rPr>
          <w:rStyle w:val="FootnoteAnchor"/>
          <w:rtl w:val="true"/>
        </w:rPr>
        <w:footnoteReference w:id="952"/>
      </w:r>
    </w:p>
    <w:p>
      <w:pPr>
        <w:pStyle w:val="Heading2"/>
        <w:numPr>
          <w:ilvl w:val="1"/>
          <w:numId w:val="1"/>
        </w:numPr>
        <w:rPr/>
      </w:pPr>
      <w:bookmarkStart w:id="506" w:name="__RefHeading___Toc9119065_2870459653"/>
      <w:bookmarkStart w:id="507" w:name="_Toc185"/>
      <w:bookmarkEnd w:id="506"/>
      <w:r>
        <w:rPr>
          <w:rtl w:val="true"/>
        </w:rPr>
        <w:t>وجه بست و چهارم از وجوه اثبات حدیث نور و ابطال ادعای اجماع بر وضع آن</w:t>
      </w:r>
      <w:bookmarkEnd w:id="507"/>
    </w:p>
    <w:p>
      <w:pPr>
        <w:pStyle w:val="Heading2"/>
        <w:numPr>
          <w:ilvl w:val="1"/>
          <w:numId w:val="1"/>
        </w:numPr>
        <w:rPr/>
      </w:pPr>
      <w:bookmarkStart w:id="508" w:name="__RefHeading___Toc9119067_2870459653"/>
      <w:bookmarkStart w:id="509" w:name="_Toc186"/>
      <w:bookmarkEnd w:id="508"/>
      <w:r>
        <w:rPr>
          <w:rtl w:val="true"/>
        </w:rPr>
        <w:t>حدیث نور از ریاض النضرة محب الدین طبری</w:t>
      </w:r>
      <w:bookmarkEnd w:id="509"/>
    </w:p>
    <w:p>
      <w:pPr>
        <w:pStyle w:val="BookText"/>
        <w:rPr/>
      </w:pPr>
      <w:r>
        <w:rPr>
          <w:rFonts w:ascii="IRNazanin" w:hAnsi="IRNazanin" w:eastAsia="IRNazanin"/>
          <w:color w:val="111111"/>
          <w:sz w:val="28"/>
          <w:sz w:val="28"/>
          <w:szCs w:val="28"/>
          <w:rtl w:val="true"/>
          <w:lang w:bidi="fa-IR"/>
        </w:rPr>
        <w:t>وجه بست و چهارم آنكه محبّ‌الدین أبوالعباس أحمد بن عبداللّه الطبري</w:t>
      </w:r>
      <w:r>
        <w:rPr>
          <w:rStyle w:val="FootnoteAnchor"/>
          <w:rtl w:val="true"/>
        </w:rPr>
        <w:footnoteReference w:id="95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الآداب في معجم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 تاريخالبرزالي المقتفي على الروضتين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طبقات علماء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المعين في طبقات المحدّثين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تاريخ ابن الوردي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الوافي بالوفيات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مرآة الجنان وعبرة اليقظان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طبقات الشافعية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ذيل التقييد في رواة السنن والأسانيد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العقد الثمين في تاريخ 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السلوك لمعرفة دول الملوك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النجوم الزاهرة في ملوك مصر والقاهرة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المنهل الصافي والمستوفى بعد 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سلّم الوصول إلى طبقات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ریاض النضرة في فضائل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شاه صاحب در این كتاب در باب المطاعن از آن نقلها می‌آرند، و والد ماجد شان هم از آن در إزالة الخفا در فضائل خلفا روایات بسیار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مناقب و فضائل آن حضرت شمرده، و با وصف نهایت تعصّب كه بعض جا در احادیث شهیره صحیحه مثل حدیث سدّ ابواب و غیره قدح كرده، در آن جرحی نكرده بلكه فصلی خاصّ برای ذكر آن منعقد ساخته و عنوانی علی‌حده برای آن نوشته؛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اختصاصه بأنّه قسیم النبيّ صلّی اللّه علیه وسلّم في نور كانا علیه قبل خلق الخلق</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بین یدي اللّه تعالی قبل أن یخلق آدم بأربعة عشر ألف عام، فلمّا خلق اللّهآدم قسّم ذلك النّور جزئین؛ فجزء أنا وجزء عليّ</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w:t>
      </w:r>
      <w:r>
        <w:rPr>
          <w:rStyle w:val="FootnoteAnchor"/>
          <w:rtl w:val="true"/>
        </w:rPr>
        <w:footnoteReference w:id="955"/>
      </w:r>
      <w:r>
        <w:rPr>
          <w:rFonts w:ascii="Amiri" w:hAnsi="Amiri" w:eastAsia="Amiri" w:cs="Amiri"/>
          <w:color w:val="111111"/>
          <w:sz w:val="28"/>
          <w:sz w:val="28"/>
          <w:szCs w:val="28"/>
          <w:rtl w:val="true"/>
          <w:lang w:bidi="ar-SA"/>
        </w:rPr>
        <w:t>أحمد في المناقب</w:t>
      </w:r>
      <w:r>
        <w:rPr>
          <w:rFonts w:eastAsia="Amiri" w:cs="Amiri" w:ascii="Amiri" w:hAnsi="Amiri"/>
          <w:color w:val="111111"/>
          <w:sz w:val="28"/>
          <w:szCs w:val="28"/>
          <w:rtl w:val="true"/>
          <w:lang w:bidi="ar-SA"/>
        </w:rPr>
        <w:t>.»</w:t>
      </w:r>
      <w:r>
        <w:rPr>
          <w:rStyle w:val="FootnoteAnchor"/>
          <w:rtl w:val="true"/>
        </w:rPr>
        <w:footnoteReference w:id="956"/>
      </w:r>
      <w:bookmarkStart w:id="510" w:name="pg9765_66771"/>
    </w:p>
    <w:p>
      <w:pPr>
        <w:pStyle w:val="BookText"/>
        <w:rPr/>
      </w:pPr>
      <w:bookmarkEnd w:id="510"/>
      <w:r>
        <w:rPr>
          <w:rFonts w:ascii="IRNazanin" w:hAnsi="IRNazanin" w:eastAsia="IRNazanin"/>
          <w:color w:val="111111"/>
          <w:sz w:val="28"/>
          <w:sz w:val="28"/>
          <w:szCs w:val="28"/>
          <w:rtl w:val="true"/>
          <w:lang w:bidi="fa-IR"/>
        </w:rPr>
        <w:t>فهذا محبّ‌الدّین أبوالعبّاس، أظهر الحقّ وأزاح الشكَّ والوسواس، ونضا نقاب الارتیاب والالتباس، ونكس رأس كلّ مهذار یتفوّه بما یأباه الفهم والقیاس، فأضاء في طرق الحائرین أضوء نبراس</w:t>
      </w:r>
      <w:r>
        <w:rPr>
          <w:rFonts w:eastAsia="IRNazanin" w:cs="IRNazanin"/>
          <w:color w:val="111111"/>
          <w:sz w:val="28"/>
          <w:szCs w:val="28"/>
          <w:rtl w:val="true"/>
          <w:lang w:bidi="fa-IR"/>
        </w:rPr>
        <w:t>.</w:t>
      </w:r>
    </w:p>
    <w:p>
      <w:pPr>
        <w:pStyle w:val="Heading2"/>
        <w:numPr>
          <w:ilvl w:val="1"/>
          <w:numId w:val="1"/>
        </w:numPr>
        <w:rPr/>
      </w:pPr>
      <w:bookmarkStart w:id="511" w:name="__RefHeading___Toc9119069_2870459653"/>
      <w:bookmarkStart w:id="512" w:name="_Toc187"/>
      <w:bookmarkEnd w:id="511"/>
      <w:r>
        <w:rPr>
          <w:rtl w:val="true"/>
        </w:rPr>
        <w:t>وجه بست و پنجم از وجوه اثبات حدیث نور و ابطال ادعای اجماع بر وضع آن</w:t>
      </w:r>
      <w:bookmarkEnd w:id="512"/>
    </w:p>
    <w:p>
      <w:pPr>
        <w:pStyle w:val="Heading2"/>
        <w:numPr>
          <w:ilvl w:val="1"/>
          <w:numId w:val="1"/>
        </w:numPr>
        <w:rPr/>
      </w:pPr>
      <w:bookmarkStart w:id="513" w:name="__RefHeading___Toc9119071_2870459653"/>
      <w:bookmarkStart w:id="514" w:name="_Toc188"/>
      <w:bookmarkEnd w:id="513"/>
      <w:r>
        <w:rPr>
          <w:rtl w:val="true"/>
        </w:rPr>
        <w:t>روایت حمّوئی حدیث نور را به طرق عدیده در فرائد السمطین</w:t>
      </w:r>
      <w:bookmarkEnd w:id="514"/>
    </w:p>
    <w:p>
      <w:pPr>
        <w:pStyle w:val="BookText"/>
        <w:rPr/>
      </w:pPr>
      <w:r>
        <w:rPr>
          <w:rFonts w:ascii="IRNazanin" w:hAnsi="IRNazanin" w:eastAsia="IRNazanin"/>
          <w:color w:val="111111"/>
          <w:sz w:val="28"/>
          <w:sz w:val="28"/>
          <w:szCs w:val="28"/>
          <w:rtl w:val="true"/>
          <w:lang w:bidi="fa-IR"/>
        </w:rPr>
        <w:t xml:space="preserve">وجه بست وپنجم آنكه إبراهیم بن محمّد بن أبي‌بكر بن أبي‌الحسن بن محمّد ابن حمّویه الجویني این حدیث شریف را به طرق متعدّده و اسانید متنوّعه روایت نموده، چنانچه در فرائد السمطین في فضائل المرتضی والبتول والسبطین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Style w:val="FootnoteAnchor"/>
          <w:rtl w:val="true"/>
        </w:rPr>
        <w:footnoteReference w:id="957"/>
      </w:r>
      <w:r>
        <w:rPr>
          <w:rFonts w:ascii="IRNazanin" w:hAnsi="IRNazanin" w:eastAsia="IRNazanin"/>
          <w:color w:val="111111"/>
          <w:sz w:val="28"/>
          <w:sz w:val="28"/>
          <w:szCs w:val="28"/>
          <w:rtl w:val="true"/>
          <w:lang w:bidi="fa-IR"/>
        </w:rPr>
        <w:t xml:space="preserve">الشیخ العدل بهاءالدین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البِرْزالي</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بقراءتي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بسفح جبل قاسیون ممّا یلي عقبة دُمّر ظاهر مدینة دمشق المحروسة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الشیخ أحمد بن الفرج الأموي</w:t>
      </w:r>
      <w:r>
        <w:rPr>
          <w:rStyle w:val="FootnoteAnchor"/>
          <w:rtl w:val="true"/>
        </w:rPr>
        <w:footnoteReference w:id="9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إجازةً، فأقرّ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w:t>
      </w:r>
      <w:r>
        <w:rPr>
          <w:rStyle w:val="FootnoteAnchor"/>
          <w:rtl w:val="true"/>
        </w:rPr>
        <w:footnoteReference w:id="961"/>
      </w:r>
      <w:r>
        <w:rPr>
          <w:rFonts w:ascii="IRNazanin" w:hAnsi="IRNazanin" w:eastAsia="IRNazanin"/>
          <w:color w:val="111111"/>
          <w:sz w:val="28"/>
          <w:sz w:val="28"/>
          <w:szCs w:val="28"/>
          <w:rtl w:val="true"/>
          <w:lang w:bidi="fa-IR"/>
        </w:rPr>
        <w:t>الشیخ الصالح جمال‌الدّین أحمد بن محمّد بن محمّد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دكویه</w:t>
      </w:r>
      <w:r>
        <w:rPr>
          <w:rStyle w:val="FootnoteAnchor"/>
          <w:rtl w:val="true"/>
        </w:rPr>
        <w:footnoteReference w:id="962"/>
      </w:r>
      <w:r>
        <w:rPr>
          <w:rFonts w:ascii="IRNazanin" w:hAnsi="IRNazanin" w:eastAsia="IRNazanin"/>
          <w:color w:val="111111"/>
          <w:sz w:val="28"/>
          <w:sz w:val="28"/>
          <w:szCs w:val="28"/>
          <w:rtl w:val="true"/>
          <w:lang w:bidi="fa-IR"/>
        </w:rPr>
        <w:t xml:space="preserve">القزویني وغیره إجازةً بروایتهم، عن الشیخ الإمام إمام الدین أبي‌القاسم </w:t>
      </w:r>
    </w:p>
    <w:p>
      <w:pPr>
        <w:pStyle w:val="BookText"/>
        <w:rPr/>
      </w:pPr>
      <w:r>
        <w:rPr>
          <w:rFonts w:ascii="IRNazanin" w:hAnsi="IRNazanin" w:eastAsia="IRNazanin"/>
          <w:color w:val="111111"/>
          <w:sz w:val="28"/>
          <w:sz w:val="28"/>
          <w:szCs w:val="28"/>
          <w:rtl w:val="true"/>
          <w:lang w:bidi="fa-IR"/>
        </w:rPr>
        <w:t>عبدالكریم بن محمّد بن عبدالكریم الرّافعي القزویني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الشیخ العالم عبدالقادر بن أبي‌صالح الجيلي</w:t>
      </w:r>
      <w:r>
        <w:rPr>
          <w:rStyle w:val="FootnoteAnchor"/>
          <w:rtl w:val="true"/>
        </w:rPr>
        <w:footnoteReference w:id="9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965"/>
      </w:r>
      <w:r>
        <w:rPr>
          <w:rFonts w:ascii="Amiri" w:hAnsi="Amiri" w:eastAsia="Amiri" w:cs="Amiri"/>
          <w:color w:val="111111"/>
          <w:sz w:val="28"/>
          <w:sz w:val="28"/>
          <w:szCs w:val="28"/>
          <w:rtl w:val="true"/>
          <w:lang w:bidi="ar-SA"/>
        </w:rPr>
        <w:t>أبوالبركات هبةاللّه بن موسی السَّقَطي</w:t>
      </w:r>
      <w:r>
        <w:rPr>
          <w:rStyle w:val="FootnoteAnchor"/>
          <w:rtl w:val="true"/>
        </w:rPr>
        <w:footnoteReference w:id="9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w:t>
      </w:r>
      <w:r>
        <w:rPr>
          <w:rStyle w:val="FootnoteAnchor"/>
          <w:rtl w:val="true"/>
        </w:rPr>
        <w:footnoteReference w:id="967"/>
      </w:r>
      <w:r>
        <w:rPr>
          <w:rFonts w:ascii="IRNazanin" w:hAnsi="IRNazanin" w:eastAsia="IRNazanin"/>
          <w:color w:val="111111"/>
          <w:sz w:val="28"/>
          <w:sz w:val="28"/>
          <w:szCs w:val="28"/>
          <w:rtl w:val="true"/>
          <w:lang w:bidi="fa-IR"/>
        </w:rPr>
        <w:t>القاضي أبوالمظفّر هنّاد بن إبراهیم النسفي،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الحسن بن محمّد بن موسى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تكريت</w:t>
      </w:r>
      <w:r>
        <w:rPr>
          <w:rStyle w:val="FootnoteAnchor"/>
          <w:rtl w:val="true"/>
        </w:rPr>
        <w:footnoteReference w:id="9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الفرحان</w:t>
      </w:r>
      <w:r>
        <w:rPr>
          <w:rStyle w:val="FootnoteAnchor"/>
          <w:rtl w:val="true"/>
        </w:rPr>
        <w:footnoteReference w:id="969"/>
      </w:r>
      <w:r>
        <w:rPr>
          <w:rFonts w:ascii="Amiri" w:hAnsi="Amiri" w:eastAsia="Amiri" w:cs="Amiri"/>
          <w:color w:val="111111"/>
          <w:sz w:val="28"/>
          <w:sz w:val="28"/>
          <w:szCs w:val="28"/>
          <w:rtl w:val="true"/>
          <w:lang w:bidi="ar-SA"/>
        </w:rPr>
        <w:t>، حدّثنا</w:t>
      </w:r>
      <w:r>
        <w:rPr>
          <w:rStyle w:val="FootnoteAnchor"/>
          <w:rtl w:val="true"/>
        </w:rPr>
        <w:footnoteReference w:id="970"/>
      </w:r>
      <w:r>
        <w:rPr>
          <w:rFonts w:ascii="IRNazanin" w:hAnsi="IRNazanin" w:eastAsia="IRNazanin"/>
          <w:color w:val="111111"/>
          <w:sz w:val="28"/>
          <w:sz w:val="28"/>
          <w:szCs w:val="28"/>
          <w:rtl w:val="true"/>
          <w:lang w:bidi="fa-IR"/>
        </w:rPr>
        <w:t xml:space="preserve">محمّد بن یزید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الليث بن سعد</w:t>
      </w:r>
      <w:r>
        <w:rPr>
          <w:rStyle w:val="FootnoteAnchor"/>
          <w:rtl w:val="true"/>
        </w:rPr>
        <w:footnoteReference w:id="971"/>
      </w:r>
      <w:r>
        <w:rPr>
          <w:rFonts w:ascii="IRNazanin" w:hAnsi="IRNazanin" w:eastAsia="IRNazanin"/>
          <w:color w:val="111111"/>
          <w:sz w:val="28"/>
          <w:sz w:val="28"/>
          <w:szCs w:val="28"/>
          <w:rtl w:val="true"/>
          <w:lang w:bidi="fa-IR"/>
        </w:rPr>
        <w:t>، عن العلاء ابن عبدالرحمن، عن أبيه، عن أبي‌هریرة، عن النبيّ صلّی اللّه علیه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خلق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البشر</w:t>
      </w:r>
      <w:r>
        <w:rPr>
          <w:rStyle w:val="FootnoteAnchor"/>
          <w:rtl w:val="true"/>
        </w:rPr>
        <w:footnoteReference w:id="972"/>
      </w:r>
      <w:r>
        <w:rPr>
          <w:rFonts w:ascii="IRNazanin" w:hAnsi="IRNazanin" w:eastAsia="IRNazanin"/>
          <w:color w:val="111111"/>
          <w:sz w:val="28"/>
          <w:sz w:val="28"/>
          <w:szCs w:val="28"/>
          <w:rtl w:val="true"/>
          <w:lang w:bidi="fa-IR"/>
        </w:rPr>
        <w:t>ونفخ فیه من روحه، التفت آدم یمنة العرش فإذا نور</w:t>
      </w:r>
      <w:r>
        <w:rPr>
          <w:rStyle w:val="FootnoteAnchor"/>
          <w:rtl w:val="true"/>
        </w:rPr>
        <w:footnoteReference w:id="973"/>
      </w:r>
      <w:r>
        <w:rPr>
          <w:rFonts w:ascii="Amiri" w:hAnsi="Amiri" w:eastAsia="Amiri" w:cs="Amiri"/>
          <w:color w:val="111111"/>
          <w:sz w:val="28"/>
          <w:sz w:val="28"/>
          <w:szCs w:val="28"/>
          <w:rtl w:val="true"/>
          <w:lang w:bidi="ar-SA"/>
        </w:rPr>
        <w:t>خمسة أشباح سجّداً وركّعاً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أحداً من طین قبلي؟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Style w:val="FootnoteAnchor"/>
          <w:rtl w:val="true"/>
        </w:rPr>
        <w:footnoteReference w:id="974"/>
      </w:r>
      <w:r>
        <w:rPr>
          <w:rFonts w:ascii="IRNazanin" w:hAnsi="IRNazanin" w:eastAsia="IRNazanin"/>
          <w:color w:val="111111"/>
          <w:sz w:val="28"/>
          <w:sz w:val="28"/>
          <w:szCs w:val="28"/>
          <w:rtl w:val="true"/>
          <w:lang w:bidi="fa-IR"/>
        </w:rPr>
        <w:t>أراهم في هیئتي وصورتي؟قال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خمسة من ولدك، لولاهم 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بعزّتي أنّه لا یأتني أحد بمثقال حبّة</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من خردل من بغض أحدهم إلّا أدخلته ناري ولا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آدم، هؤلاء صفوتي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أنجّیهم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أهلكهم، فإذا كان لك إليّ حاجة فبهؤلاء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نجی ومن حاد عنها هلك، فمن كان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97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أنباني أبوالیمن</w:t>
      </w:r>
      <w:r>
        <w:rPr>
          <w:rStyle w:val="FootnoteAnchor"/>
          <w:rtl w:val="true"/>
        </w:rPr>
        <w:footnoteReference w:id="977"/>
      </w:r>
      <w:r>
        <w:rPr>
          <w:rFonts w:ascii="IRNazanin" w:hAnsi="IRNazanin" w:eastAsia="IRNazanin"/>
          <w:color w:val="111111"/>
          <w:sz w:val="28"/>
          <w:sz w:val="28"/>
          <w:szCs w:val="28"/>
          <w:rtl w:val="true"/>
          <w:lang w:bidi="fa-IR"/>
        </w:rPr>
        <w:t xml:space="preserve">عبدالصّمد بن عبدالوهّاب بن عساكر الدمشقي بمكّة شرّفها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المؤیّد بن محمّد بن عليّ الطوسي كتابةً، أنبأنا عبدالجبّار بن محمّد الخواري</w:t>
      </w:r>
      <w:r>
        <w:rPr>
          <w:rStyle w:val="FootnoteAnchor"/>
          <w:rtl w:val="true"/>
        </w:rPr>
        <w:footnoteReference w:id="978"/>
      </w:r>
      <w:r>
        <w:rPr>
          <w:rFonts w:ascii="IRNazanin" w:hAnsi="IRNazanin" w:eastAsia="IRNazanin"/>
          <w:color w:val="111111"/>
          <w:sz w:val="28"/>
          <w:sz w:val="28"/>
          <w:szCs w:val="28"/>
          <w:rtl w:val="true"/>
          <w:lang w:bidi="fa-IR"/>
        </w:rPr>
        <w:t>البیهقي، أنبأنا الإمام أبوالحسن عليّ بن أحمد الواحدي،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أبومحمّد عبداللّه بن یوسف، أنبأنا محمّد بن حامد بن الحارث التمیمي، حدّثنا</w:t>
      </w:r>
      <w:r>
        <w:rPr>
          <w:rStyle w:val="FootnoteAnchor"/>
          <w:rtl w:val="true"/>
        </w:rPr>
        <w:footnoteReference w:id="979"/>
      </w:r>
      <w:r>
        <w:rPr>
          <w:rFonts w:ascii="IRNazanin" w:hAnsi="IRNazanin" w:eastAsia="IRNazanin"/>
          <w:color w:val="111111"/>
          <w:sz w:val="28"/>
          <w:sz w:val="28"/>
          <w:szCs w:val="28"/>
          <w:rtl w:val="true"/>
          <w:lang w:bidi="fa-IR"/>
        </w:rPr>
        <w:t xml:space="preserve">الحسن بن </w:t>
      </w:r>
    </w:p>
    <w:p>
      <w:pPr>
        <w:pStyle w:val="BookText"/>
        <w:rPr/>
      </w:pPr>
      <w:r>
        <w:rPr>
          <w:rFonts w:ascii="IRNazanin" w:hAnsi="IRNazanin" w:eastAsia="IRNazanin"/>
          <w:color w:val="111111"/>
          <w:sz w:val="28"/>
          <w:sz w:val="28"/>
          <w:szCs w:val="28"/>
          <w:rtl w:val="true"/>
          <w:lang w:bidi="fa-IR"/>
        </w:rPr>
        <w:t>عرفة، حدّثنا عليّ بن قدامة، عن میسرة بن عبداللّه، عن عبدالكریم الجزري، عن سعید ابن جبیر،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نور اللّه تعالی</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السیّد النسّابة عبدالحميد بن فخار الموسوي رحمه الله كتابةً، أخبرنا النقیب أبوطالب عبدالرحمن بن عبدالسمیع الواسطي إجازهً، أنبأنا شاذان بن جبرئیل ابن إسماعیل القميّ بقراءتي علیه، أنبأنا أبوعبدالله محمّد بنعبد العزیز القمي،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الدین أبوعبدالله محمّد بن أحمد بن عليّ بن أحمد، أنبأنا محمّد بن إبراهیم النطنزي</w:t>
      </w:r>
      <w:r>
        <w:rPr>
          <w:rStyle w:val="FootnoteAnchor"/>
          <w:rtl w:val="true"/>
        </w:rPr>
        <w:footnoteReference w:id="981"/>
      </w:r>
      <w:r>
        <w:rPr>
          <w:rFonts w:ascii="IRNazanin" w:hAnsi="IRNazanin" w:eastAsia="IRNazanin"/>
          <w:color w:val="111111"/>
          <w:sz w:val="28"/>
          <w:sz w:val="28"/>
          <w:szCs w:val="28"/>
          <w:rtl w:val="true"/>
          <w:lang w:bidi="fa-IR"/>
        </w:rPr>
        <w:t>، أنبأنا</w:t>
      </w:r>
      <w:r>
        <w:rPr>
          <w:rStyle w:val="FootnoteAnchor"/>
          <w:rtl w:val="true"/>
        </w:rPr>
        <w:footnoteReference w:id="982"/>
      </w:r>
      <w:r>
        <w:rPr>
          <w:rFonts w:ascii="Amiri" w:hAnsi="Amiri" w:eastAsia="Amiri" w:cs="Amiri"/>
          <w:color w:val="111111"/>
          <w:sz w:val="28"/>
          <w:sz w:val="28"/>
          <w:szCs w:val="28"/>
          <w:rtl w:val="true"/>
          <w:lang w:bidi="ar-SA"/>
        </w:rPr>
        <w:t>أبوعلي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Style w:val="FootnoteAnchor"/>
          <w:rtl w:val="true"/>
        </w:rPr>
        <w:footnoteReference w:id="983"/>
      </w:r>
      <w:r>
        <w:rPr>
          <w:rFonts w:ascii="IRNazanin" w:hAnsi="IRNazanin" w:eastAsia="IRNazanin"/>
          <w:color w:val="111111"/>
          <w:sz w:val="28"/>
          <w:sz w:val="28"/>
          <w:szCs w:val="28"/>
          <w:rtl w:val="true"/>
          <w:lang w:bidi="fa-IR"/>
        </w:rPr>
        <w:t>أبونعیم أحمد ابن عبدالله بن أحمد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984"/>
      </w:r>
      <w:r>
        <w:rPr>
          <w:rFonts w:ascii="IRNazanin" w:hAnsi="IRNazanin" w:eastAsia="IRNazanin"/>
          <w:color w:val="111111"/>
          <w:sz w:val="28"/>
          <w:sz w:val="28"/>
          <w:szCs w:val="28"/>
          <w:rtl w:val="true"/>
          <w:lang w:bidi="fa-IR"/>
        </w:rPr>
        <w:t>أحمد بن یوسف بن خلّاد النصیبي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985"/>
      </w:r>
      <w:r>
        <w:rPr>
          <w:rFonts w:ascii="IRNazanin" w:hAnsi="IRNazanin" w:eastAsia="IRNazanin"/>
          <w:color w:val="111111"/>
          <w:sz w:val="28"/>
          <w:sz w:val="28"/>
          <w:szCs w:val="28"/>
          <w:rtl w:val="true"/>
          <w:lang w:bidi="fa-IR"/>
        </w:rPr>
        <w:t>الحارث بن أبي‌أسامة التّمیمي،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المحبّر بن قحذم</w:t>
      </w:r>
      <w:r>
        <w:rPr>
          <w:rStyle w:val="FootnoteAnchor"/>
          <w:rtl w:val="true"/>
        </w:rPr>
        <w:footnoteReference w:id="9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987"/>
      </w:r>
      <w:r>
        <w:rPr>
          <w:rFonts w:ascii="Amiri" w:hAnsi="Amiri" w:eastAsia="Amiri" w:cs="Amiri"/>
          <w:color w:val="111111"/>
          <w:sz w:val="28"/>
          <w:sz w:val="28"/>
          <w:szCs w:val="28"/>
          <w:rtl w:val="true"/>
          <w:lang w:bidi="ar-SA"/>
        </w:rPr>
        <w:t>قیس بن الرّبیع، عن عبّاد بن كثیر، عن أبي‌عثمان النَّهْدي</w:t>
      </w:r>
      <w:r>
        <w:rPr>
          <w:rStyle w:val="FootnoteAnchor"/>
          <w:rtl w:val="true"/>
        </w:rPr>
        <w:footnoteReference w:id="988"/>
      </w:r>
      <w:r>
        <w:rPr>
          <w:rFonts w:ascii="IRNazanin" w:hAnsi="IRNazanin" w:eastAsia="IRNazanin"/>
          <w:color w:val="111111"/>
          <w:sz w:val="28"/>
          <w:sz w:val="28"/>
          <w:szCs w:val="28"/>
          <w:rtl w:val="true"/>
          <w:lang w:bidi="fa-IR"/>
        </w:rPr>
        <w:t xml:space="preserve">، عن سلمان </w:t>
      </w:r>
    </w:p>
    <w:p>
      <w:pPr>
        <w:pStyle w:val="BookText"/>
        <w:rPr/>
      </w:pPr>
      <w:r>
        <w:rPr>
          <w:rFonts w:ascii="Amiri" w:hAnsi="Amiri" w:eastAsia="Amiri" w:cs="Amiri"/>
          <w:color w:val="111111"/>
          <w:sz w:val="28"/>
          <w:sz w:val="28"/>
          <w:szCs w:val="28"/>
          <w:rtl w:val="true"/>
          <w:lang w:bidi="ar-SA"/>
        </w:rPr>
        <w:t>الفارسي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بن أبي‌طالب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العرش یسبّح اللّه ویقدّسه</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عزّ وجلّ آدم بأربعة عشر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نقلنا إلی أصلاب الرجال وأرحام النّساء الطاهرات، ثمّ نقلنا إلی صلب عبدالمطّلب وقسمنا نصفین، فجعل النصف في صلب أبي عبداللّه وجعل النّصف</w:t>
      </w:r>
      <w:r>
        <w:rPr>
          <w:rStyle w:val="FootnoteAnchor"/>
          <w:rtl w:val="true"/>
        </w:rPr>
        <w:footnoteReference w:id="990"/>
      </w:r>
      <w:r>
        <w:rPr>
          <w:rFonts w:ascii="Amiri" w:hAnsi="Amiri" w:eastAsia="Amiri" w:cs="Amiri"/>
          <w:color w:val="111111"/>
          <w:sz w:val="28"/>
          <w:sz w:val="28"/>
          <w:szCs w:val="28"/>
          <w:rtl w:val="true"/>
          <w:lang w:bidi="ar-SA"/>
        </w:rPr>
        <w:t>في صلب عمّي أبي‌طالب؛ فخلقت من ذلك النّصف وخلق عليّ من 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واشتقّ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إسماً</w:t>
      </w:r>
      <w:r>
        <w:rPr>
          <w:rStyle w:val="FootnoteAnchor"/>
          <w:rtl w:val="true"/>
        </w:rPr>
        <w:footnoteReference w:id="991"/>
      </w:r>
      <w:r>
        <w:rPr>
          <w:rFonts w:ascii="IRNazanin" w:hAnsi="IRNazanin" w:eastAsia="IRNazanin"/>
          <w:color w:val="111111"/>
          <w:sz w:val="28"/>
          <w:sz w:val="28"/>
          <w:szCs w:val="28"/>
          <w:rtl w:val="true"/>
          <w:lang w:bidi="fa-IR"/>
        </w:rPr>
        <w:t>، فاللّه عزّ وجلّ المحمود وأنا محمّد، واللّه الأعلی وأخي عليّ، واللّه فاطر وابنتي فاطمة، وإنّه حسن</w:t>
      </w:r>
      <w:r>
        <w:rPr>
          <w:rStyle w:val="FootnoteAnchor"/>
          <w:rtl w:val="true"/>
        </w:rPr>
        <w:footnoteReference w:id="992"/>
      </w:r>
      <w:r>
        <w:rPr>
          <w:rFonts w:ascii="IRNazanin" w:hAnsi="IRNazanin" w:eastAsia="IRNazanin"/>
          <w:color w:val="111111"/>
          <w:sz w:val="28"/>
          <w:sz w:val="28"/>
          <w:szCs w:val="28"/>
          <w:rtl w:val="true"/>
          <w:lang w:bidi="fa-IR"/>
        </w:rPr>
        <w:t>وابناي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إسمي في الرسالة والنّبوة، وكان إسمه في الخلافة والشجاعة، فأنا رسول اللّه وعليّ سیف اللّه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أبوطالب عليّ بن أنجب الخازن</w:t>
      </w:r>
      <w:r>
        <w:rPr>
          <w:rStyle w:val="FootnoteAnchor"/>
          <w:rtl w:val="true"/>
        </w:rPr>
        <w:footnoteReference w:id="995"/>
      </w:r>
      <w:r>
        <w:rPr>
          <w:rFonts w:ascii="IRNazanin" w:hAnsi="IRNazanin" w:eastAsia="IRNazanin"/>
          <w:color w:val="111111"/>
          <w:sz w:val="28"/>
          <w:sz w:val="28"/>
          <w:szCs w:val="28"/>
          <w:rtl w:val="true"/>
          <w:lang w:bidi="fa-IR"/>
        </w:rPr>
        <w:t xml:space="preserve">، عن ناصر بن أبي‌المكارم إجازةً،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أنبأنا أبوالمؤیّد الموفّق بن أحمد إجازةً إن لم یكن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أبي‌القاسم بن أبي‌الفضل ابن عبدالكریم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شهردار بن شیرویه بن شهردار الدیلمي إجازةً، أنبأنا عبدوس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الهَمَداني كتابةً،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عليّ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أبوعلي محمّد بن أحمد العطشي، حدّثنا أبوسعید العَدَوي الحسن</w:t>
      </w:r>
      <w:r>
        <w:rPr>
          <w:rStyle w:val="FootnoteAnchor"/>
          <w:rtl w:val="true"/>
        </w:rPr>
        <w:footnoteReference w:id="997"/>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998"/>
      </w:r>
      <w:r>
        <w:rPr>
          <w:rFonts w:ascii="Amiri" w:hAnsi="Amiri" w:eastAsia="Amiri" w:cs="Amiri"/>
          <w:color w:val="111111"/>
          <w:sz w:val="28"/>
          <w:sz w:val="28"/>
          <w:szCs w:val="28"/>
          <w:rtl w:val="true"/>
          <w:lang w:bidi="ar-SA"/>
        </w:rPr>
        <w:t>أحمد بن المقدام العجلي أبوالأشعث، حدّثنا</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الفضیل بن عیاض، عن ثور بن یزید، عن خالد بن معدان، عن زاذان،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حبیبي المصطفی محمّداً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عزّ وجلّ مطیعاً یسبّح اللّه ذلك النور ویقدّسه قبل أن یخلق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آدم بأربعة عشر ألف سنة، فلمّا خلق اللّه تعالی آدم ركب ذلك النور في صلبه، فلم یزل في شيء واحد حتّی افترقنا في صلب عبدالمطّلب، فجزء أنا وجزء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إلی شهردار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أبوالفتح عبدوس بن عبداللّه بن عبدوس الهَمَداني كتابةً، أنبأنا الشریف أبوطالب الجعفري، نبّأنا</w:t>
      </w:r>
      <w:r>
        <w:rPr>
          <w:rStyle w:val="FootnoteAnchor"/>
          <w:rtl w:val="true"/>
        </w:rPr>
        <w:footnoteReference w:id="1000"/>
      </w:r>
      <w:r>
        <w:rPr>
          <w:rFonts w:ascii="IRNazanin" w:hAnsi="IRNazanin" w:eastAsia="IRNazanin"/>
          <w:color w:val="111111"/>
          <w:sz w:val="28"/>
          <w:sz w:val="28"/>
          <w:szCs w:val="28"/>
          <w:rtl w:val="true"/>
          <w:lang w:bidi="fa-IR"/>
        </w:rPr>
        <w:t xml:space="preserve">ابن مردویه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00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حدّثنا أحمدبن زكریّا، حدّثنا ابن </w:t>
      </w:r>
    </w:p>
    <w:p>
      <w:pPr>
        <w:pStyle w:val="BookText"/>
        <w:rPr/>
      </w:pPr>
      <w:r>
        <w:rPr>
          <w:rFonts w:ascii="IRNazanin" w:hAnsi="IRNazanin" w:eastAsia="IRNazanin"/>
          <w:color w:val="111111"/>
          <w:sz w:val="28"/>
          <w:sz w:val="28"/>
          <w:szCs w:val="28"/>
          <w:rtl w:val="true"/>
          <w:lang w:bidi="fa-IR"/>
        </w:rPr>
        <w:t xml:space="preserve">طهمان، حدّثنا محمّد بن خالد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إسماعیل بن عبّاد،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زياد بن المنذر، عن محمّد بن عليّ بن الحسين،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تعالی من قبل أن یخلق اللّه تعالی آدم بأربعة عشر ألف عام، فلمّا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سلك ذلك النور في صلبه، فلم یزل اللّه تعالی ینقله من صلب إلی صلب حتّی أقرّه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صلب عبدالمطّلب ثمّ أخرجه من صلب عبدالمطّلب فقسمه قسمین؛ قسماً في صلب عبداللّه وقسماً في صلب أبي‌طالب؛ فعليّ منّي وأنا منه، لحمه لحمي ودمه دمي، ومن</w:t>
      </w:r>
      <w:r>
        <w:rPr>
          <w:rStyle w:val="FootnoteAnchor"/>
          <w:rtl w:val="true"/>
        </w:rPr>
        <w:footnoteReference w:id="1002"/>
      </w:r>
      <w:r>
        <w:rPr>
          <w:rFonts w:ascii="Amiri" w:hAnsi="Amiri" w:eastAsia="Amiri" w:cs="Amiri"/>
          <w:color w:val="111111"/>
          <w:sz w:val="28"/>
          <w:sz w:val="28"/>
          <w:szCs w:val="28"/>
          <w:rtl w:val="true"/>
          <w:lang w:bidi="ar-SA"/>
        </w:rPr>
        <w:t>أحبّه فبحبّي أحبّه، ومن أبغضه فببغضي أبغضه</w:t>
      </w:r>
      <w:r>
        <w:rPr>
          <w:rFonts w:eastAsia="Amiri" w:cs="Amiri" w:ascii="Amiri" w:hAnsi="Amiri"/>
          <w:color w:val="111111"/>
          <w:sz w:val="28"/>
          <w:szCs w:val="28"/>
          <w:rtl w:val="true"/>
          <w:lang w:bidi="ar-SA"/>
        </w:rPr>
        <w:t>.»</w:t>
      </w:r>
      <w:r>
        <w:rPr>
          <w:rStyle w:val="FootnoteAnchor"/>
          <w:rtl w:val="true"/>
        </w:rPr>
        <w:footnoteReference w:id="10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أنبأني الشیخ أبوطالب عليّ بن أنجب بن عبدالله</w:t>
      </w:r>
      <w:r>
        <w:rPr>
          <w:rStyle w:val="FootnoteAnchor"/>
          <w:rtl w:val="true"/>
        </w:rPr>
        <w:footnoteReference w:id="1004"/>
      </w:r>
      <w:r>
        <w:rPr>
          <w:rFonts w:ascii="IRNazanin" w:hAnsi="IRNazanin" w:eastAsia="IRNazanin"/>
          <w:color w:val="111111"/>
          <w:sz w:val="28"/>
          <w:sz w:val="28"/>
          <w:szCs w:val="28"/>
          <w:rtl w:val="true"/>
          <w:lang w:bidi="fa-IR"/>
        </w:rPr>
        <w:t>، عن محبّ‌الدّین محمّد بن محمود بن الحسن بن النجّار إجازةً، عن برهان‌الدّین أبي‌الفتح ناصر بن أبي‌المكارم المُطرِّزي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أبوالمؤیّد الموفّق بن أحمد المكّي أخطب خوارزم</w:t>
      </w:r>
      <w:r>
        <w:rPr>
          <w:rStyle w:val="FootnoteAnchor"/>
          <w:rtl w:val="true"/>
        </w:rPr>
        <w:footnoteReference w:id="10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سیّد الحفّاظ أبومنصور شهردار بن شیرویه بن شهردار الدّیلمي فیما كتب إليّ، أنبأنا أبوالفتح كتابةً، أنبأنا الشریف أبوطالب، أنبأنا الحافظ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006"/>
      </w:r>
      <w:r>
        <w:rPr>
          <w:rFonts w:ascii="IRNazanin" w:hAnsi="IRNazanin" w:eastAsia="IRNazanin"/>
          <w:color w:val="111111"/>
          <w:sz w:val="28"/>
          <w:sz w:val="28"/>
          <w:szCs w:val="28"/>
          <w:rtl w:val="true"/>
          <w:lang w:bidi="fa-IR"/>
        </w:rPr>
        <w:t xml:space="preserve">إسحاق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محمّد بن خالد، حدّثنا الحسن بن إسماعیل، عن أبيه، عن زیاد بن المنذر، عن محمّد ابن عليّ بن الحسین، عن أبيه،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بین یدي اللّه تعالی من قبل أن یخلق آدم بأربعة عشر ألف عام، فلمّا خلق اللّه تعالی آدم سلك ذلك النّور في صلبه، فلم یزل اللّه تعالی ینقله من صلب إلی صلب حتّی أقرّه صلب عبدالمطّلب ثمّ أخرجه من صلب عبدالمطّلب، فقسمه قسمین؛ قسماً في صلب عبداللّه وقسماً في صلب أبي‌طالب؛ فعليّ منّي وأنا منه، لحمه لحمي ودمه دمي،فمن أحبّه فبحبّي أحبّه ومن أبغضه فببغضي أبغضه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الحمّوئي</w:t>
      </w:r>
      <w:r>
        <w:rPr>
          <w:rStyle w:val="FootnoteAnchor"/>
          <w:rtl w:val="true"/>
        </w:rPr>
        <w:footnoteReference w:id="1009"/>
      </w:r>
      <w:r>
        <w:rPr>
          <w:rFonts w:ascii="IRNazanin" w:hAnsi="IRNazanin" w:eastAsia="IRNazanin"/>
          <w:color w:val="111111"/>
          <w:sz w:val="28"/>
          <w:sz w:val="28"/>
          <w:szCs w:val="28"/>
          <w:rtl w:val="true"/>
          <w:lang w:bidi="fa-IR"/>
        </w:rPr>
        <w:t>الحامي للإسلام والإیمان، الذي أسلم علی یده ملك غازان، قد أوضح لقم الصواب والإیقان، وقشع زین الزیغ والعدوان، حیث روی هذا الحدیث الشریف من طرق دثرة وأسانید جمّة تسرّ أرباب العرفان، وتكمد أصحاب الأحقاد والأضغان، وتنهك الممنوّین بالحنق والشنآن، واللّه الموفّق للصواب وهو المستعان</w:t>
      </w:r>
      <w:r>
        <w:rPr>
          <w:rFonts w:eastAsia="IRNazanin" w:cs="IRNazanin"/>
          <w:color w:val="111111"/>
          <w:sz w:val="28"/>
          <w:szCs w:val="28"/>
          <w:rtl w:val="true"/>
          <w:lang w:bidi="fa-IR"/>
        </w:rPr>
        <w:t xml:space="preserve">. </w:t>
      </w:r>
      <w:bookmarkStart w:id="515" w:name="pg9765_66779"/>
    </w:p>
    <w:p>
      <w:pPr>
        <w:pStyle w:val="Heading2"/>
        <w:numPr>
          <w:ilvl w:val="1"/>
          <w:numId w:val="1"/>
        </w:numPr>
        <w:rPr/>
      </w:pPr>
      <w:bookmarkStart w:id="516" w:name="__RefHeading___Toc9119073_2870459653"/>
      <w:bookmarkStart w:id="517" w:name="_Toc189"/>
      <w:bookmarkEnd w:id="515"/>
      <w:bookmarkEnd w:id="516"/>
      <w:r>
        <w:rPr>
          <w:rtl w:val="true"/>
        </w:rPr>
        <w:t>وجه بست و ششم از وجوه اثبات حدیث نور و ابطال ادعای اجماع بر وضع آن</w:t>
      </w:r>
      <w:bookmarkEnd w:id="517"/>
    </w:p>
    <w:p>
      <w:pPr>
        <w:pStyle w:val="Heading2"/>
        <w:numPr>
          <w:ilvl w:val="1"/>
          <w:numId w:val="1"/>
        </w:numPr>
        <w:rPr/>
      </w:pPr>
      <w:bookmarkStart w:id="518" w:name="__RefHeading___Toc9119075_2870459653"/>
      <w:bookmarkStart w:id="519" w:name="_Toc190"/>
      <w:bookmarkEnd w:id="518"/>
      <w:r>
        <w:rPr>
          <w:rtl w:val="true"/>
        </w:rPr>
        <w:t>حدیث نور از نزل السائرین بواسطۀ بحر المناقب</w:t>
      </w:r>
      <w:bookmarkEnd w:id="519"/>
    </w:p>
    <w:p>
      <w:pPr>
        <w:pStyle w:val="BookText"/>
        <w:rPr/>
      </w:pPr>
      <w:r>
        <w:rPr>
          <w:rFonts w:ascii="IRNazanin" w:hAnsi="IRNazanin" w:eastAsia="IRNazanin"/>
          <w:color w:val="111111"/>
          <w:sz w:val="28"/>
          <w:sz w:val="28"/>
          <w:szCs w:val="28"/>
          <w:rtl w:val="true"/>
          <w:lang w:bidi="fa-IR"/>
        </w:rPr>
        <w:t>وجه بست وششم آنكه شرف‌الدین محمود بن محمّد الدَّرْكزیني الطالبي القرشي این حدیث شریف را در كتاب نزل السائرین في أحادیث سیّد المرسلین روایت كرده</w:t>
      </w:r>
      <w:r>
        <w:rPr>
          <w:rStyle w:val="FootnoteAnchor"/>
          <w:rtl w:val="true"/>
        </w:rPr>
        <w:footnoteReference w:id="1010"/>
      </w:r>
      <w:r>
        <w:rPr>
          <w:rFonts w:ascii="IRNazanin" w:hAnsi="IRNazanin" w:eastAsia="IRNazanin"/>
          <w:color w:val="111111"/>
          <w:sz w:val="28"/>
          <w:sz w:val="28"/>
          <w:szCs w:val="28"/>
          <w:rtl w:val="true"/>
          <w:lang w:bidi="fa-IR"/>
        </w:rPr>
        <w:t xml:space="preserve">، چنانچه علیّ بن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المناقب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نزل السائرین ومناقب اخطب</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از سلمان فارسی رحمه اللّه مرویست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حبیبي المصطفی محمّداً صلّی اللّه علیه وسلّم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أنا وعليّ نوراً بین یدي اللّه عزّ وجلّ مطیعاً، یسبّح اللّه ذلك النور ویقدّسه قبل أن یخلق آدم بأربعة عشر ألف عام، فلمّا 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آدم ركب ذلك النور في صلبه، فلم یزل</w:t>
      </w:r>
      <w:r>
        <w:rPr>
          <w:rStyle w:val="FootnoteAnchor"/>
          <w:rtl w:val="true"/>
        </w:rPr>
        <w:footnoteReference w:id="1012"/>
      </w:r>
      <w:r>
        <w:rPr>
          <w:rFonts w:ascii="IRNazanin" w:hAnsi="IRNazanin" w:eastAsia="IRNazanin"/>
          <w:color w:val="111111"/>
          <w:sz w:val="28"/>
          <w:sz w:val="28"/>
          <w:szCs w:val="28"/>
          <w:rtl w:val="true"/>
          <w:lang w:bidi="fa-IR"/>
        </w:rPr>
        <w:t xml:space="preserve">في شيء واحد حتّی افترقنا في صلب عبدالمطّلب، فجزء أنا وجزء 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أبي‌طالب</w:t>
      </w:r>
      <w:r>
        <w:rPr>
          <w:rFonts w:eastAsia="IRNazanin" w:cs="IRNazanin"/>
          <w:color w:val="111111"/>
          <w:sz w:val="28"/>
          <w:szCs w:val="28"/>
          <w:rtl w:val="true"/>
          <w:lang w:bidi="fa-IR"/>
        </w:rPr>
        <w:t>&gt;.»</w:t>
      </w:r>
      <w:r>
        <w:rPr>
          <w:rStyle w:val="FootnoteAnchor"/>
          <w:rtl w:val="true"/>
        </w:rPr>
        <w:footnoteReference w:id="101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شرف الدین محمود الطّالبي العالم الصّالح، في إثبات الحقّ بروایة هذا </w:t>
      </w:r>
      <w:bookmarkStart w:id="520" w:name="pg9765_66780"/>
    </w:p>
    <w:p>
      <w:pPr>
        <w:pStyle w:val="BookText"/>
        <w:rPr/>
      </w:pPr>
      <w:bookmarkEnd w:id="520"/>
      <w:r>
        <w:rPr>
          <w:rFonts w:ascii="IRNazanin" w:hAnsi="IRNazanin" w:eastAsia="IRNazanin"/>
          <w:color w:val="111111"/>
          <w:sz w:val="28"/>
          <w:sz w:val="28"/>
          <w:szCs w:val="28"/>
          <w:rtl w:val="true"/>
          <w:lang w:bidi="fa-IR"/>
        </w:rPr>
        <w:t>الحدیث الشریف مجدّ كادح، وموجع قلب كلّ متعنّت قادح، ومقرحصدر كلّ متعصّب جارح، فهو كاسمه في هذا الصنیع الجمیل محمود، والطّالبي طالب لإيضاح الحقّ ببذل المجهود، فلیمت غیظاً كلّ منكر حقود، ولیدسّ نفسه هوناً في التراب كلّ جاحد عنود</w:t>
      </w:r>
      <w:r>
        <w:rPr>
          <w:rFonts w:eastAsia="IRNazanin" w:cs="IRNazanin"/>
          <w:color w:val="111111"/>
          <w:sz w:val="28"/>
          <w:szCs w:val="28"/>
          <w:rtl w:val="true"/>
          <w:lang w:bidi="fa-IR"/>
        </w:rPr>
        <w:t>.</w:t>
      </w:r>
    </w:p>
    <w:p>
      <w:pPr>
        <w:pStyle w:val="Heading2"/>
        <w:numPr>
          <w:ilvl w:val="1"/>
          <w:numId w:val="1"/>
        </w:numPr>
        <w:rPr/>
      </w:pPr>
      <w:bookmarkStart w:id="521" w:name="__RefHeading___Toc9119077_2870459653"/>
      <w:bookmarkStart w:id="522" w:name="_Toc191"/>
      <w:bookmarkEnd w:id="521"/>
      <w:r>
        <w:rPr>
          <w:rtl w:val="true"/>
        </w:rPr>
        <w:t>مدائح محمود طالبی</w:t>
      </w:r>
      <w:bookmarkEnd w:id="522"/>
    </w:p>
    <w:p>
      <w:pPr>
        <w:pStyle w:val="BookText"/>
        <w:rPr/>
      </w:pPr>
      <w:r>
        <w:rPr>
          <w:rFonts w:ascii="IRNazanin" w:hAnsi="IRNazanin" w:eastAsia="IRNazanin"/>
          <w:color w:val="111111"/>
          <w:sz w:val="28"/>
          <w:sz w:val="28"/>
          <w:szCs w:val="28"/>
          <w:rtl w:val="true"/>
          <w:lang w:bidi="fa-IR"/>
        </w:rPr>
        <w:t>و مخفی نماند كه محمود طالبی محمود علماء امجاد و ممدوح اساطین نقّاد، و فضل و جلالت و حذق و نبالت او مشهور بین الاغوار و الانجاد است</w:t>
      </w:r>
      <w:r>
        <w:rPr>
          <w:rFonts w:eastAsia="IRNazanin" w:cs="IRNazanin"/>
          <w:color w:val="111111"/>
          <w:sz w:val="28"/>
          <w:szCs w:val="28"/>
          <w:rtl w:val="true"/>
          <w:lang w:bidi="fa-IR"/>
        </w:rPr>
        <w:t>.</w:t>
      </w:r>
      <w:r>
        <w:rPr>
          <w:rStyle w:val="FootnoteAnchor"/>
          <w:rtl w:val="true"/>
        </w:rPr>
        <w:footnoteReference w:id="1014"/>
      </w:r>
    </w:p>
    <w:p>
      <w:pPr>
        <w:pStyle w:val="Heading2"/>
        <w:numPr>
          <w:ilvl w:val="1"/>
          <w:numId w:val="1"/>
        </w:numPr>
        <w:rPr/>
      </w:pPr>
      <w:bookmarkStart w:id="523" w:name="__RefHeading___Toc9119079_2870459653"/>
      <w:bookmarkStart w:id="524" w:name="_Toc192"/>
      <w:bookmarkEnd w:id="523"/>
      <w:r>
        <w:rPr>
          <w:rtl w:val="true"/>
        </w:rPr>
        <w:t>مدائح محمود طالبی از طبقات شافعیه اسنوی</w:t>
      </w:r>
      <w:bookmarkEnd w:id="524"/>
    </w:p>
    <w:p>
      <w:pPr>
        <w:pStyle w:val="BookText"/>
        <w:rPr/>
      </w:pPr>
      <w:r>
        <w:rPr>
          <w:rFonts w:ascii="IRNazanin" w:hAnsi="IRNazanin" w:eastAsia="IRNazanin"/>
          <w:color w:val="111111"/>
          <w:sz w:val="28"/>
          <w:sz w:val="28"/>
          <w:szCs w:val="28"/>
          <w:rtl w:val="true"/>
          <w:lang w:bidi="fa-IR"/>
        </w:rPr>
        <w:t>عبدالرحیم بن حسن بن عليّ الإسنوي الشافعي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شرف‌الدّین محمود بن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 محمود القرشي الطالبي المعروف بالدَّرْكزیني</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عالماً زاهداً، كثیرَ العبادة، شدَید الاتّباع للسنّة، صاحب كرامات، أجمع علیه العامّة والخاصّة، الملوك والعلماء فمن دونهم، وكان طویلاً جدّاً، جهوري الصوت، حسن الخلق والخلق، جواداً من بیت علم ودین، وله أولاد علماء صلحاء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صنّف في الحدیث كتاباً سمّاه نزل السّائرین في مجلّد، وشرح</w:t>
      </w:r>
      <w:r>
        <w:rPr>
          <w:rStyle w:val="FootnoteAnchor"/>
          <w:rtl w:val="true"/>
        </w:rPr>
        <w:footnoteReference w:id="1015"/>
      </w:r>
      <w:r>
        <w:rPr>
          <w:rFonts w:ascii="IRNazanin" w:hAnsi="IRNazanin" w:eastAsia="IRNazanin"/>
          <w:color w:val="111111"/>
          <w:sz w:val="28"/>
          <w:sz w:val="28"/>
          <w:szCs w:val="28"/>
          <w:rtl w:val="true"/>
          <w:lang w:bidi="fa-IR"/>
        </w:rPr>
        <w:t>كتاب منازل السائرین في جزئین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یوم الجمعة الحادي عشر من شعبان، سنة ثلاث وأربعین وسبعمائة، وله في عشر المائة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بدركزین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بدال مهملة مفتوحة ثمّ راء ساكنة ثمّ كاف مكسورة ثمّ زاء معجمة بعدها یاء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من هَمَدان</w:t>
      </w:r>
      <w:r>
        <w:rPr>
          <w:rStyle w:val="FootnoteAnchor"/>
          <w:rtl w:val="true"/>
        </w:rPr>
        <w:footnoteReference w:id="1016"/>
      </w:r>
      <w:r>
        <w:rPr>
          <w:rFonts w:ascii="IRNazanin" w:hAnsi="IRNazanin" w:eastAsia="IRNazanin"/>
          <w:color w:val="111111"/>
          <w:sz w:val="28"/>
          <w:sz w:val="28"/>
          <w:szCs w:val="28"/>
          <w:rtl w:val="true"/>
          <w:lang w:bidi="fa-IR"/>
        </w:rPr>
        <w:t>، بینهما اثنا عشر فرسخاً</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وابو بكر اسدی در طبقات شافعیه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محمّد بن محمود، العالم الصالح، شرف‌الدّین، القرشيّ الطالبيّ الدّركزیني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الإسنوي،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زاهداً، كثیر العبادة، شدید الاتّباع للسنّة، صاحب كرامات، أجمع علیه العامة والخاصّة والملوك والعلماء فمن دونهم، وكان طویلاً جدّاً، جهوريّ الصوت، حسن الخلق والخلق، جواداً من بیت علم 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في الحدیث كتاباً سمّاه نزل السائرین في مجلّد، وشرح منازل السائرین في جزئین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في شعبان سنة ثلاث وأربعین وسبعمائة عن ثلاث وتسعین سنة بدركزین، 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بدال مهملة مفتوحة ثمّ راء ساكنة ثمّ كاف مكسورة ثمّ زاء معجمة بعدها </w:t>
      </w:r>
      <w:bookmarkStart w:id="525" w:name="pg9765_66782"/>
    </w:p>
    <w:p>
      <w:pPr>
        <w:pStyle w:val="BookText"/>
        <w:rPr/>
      </w:pPr>
      <w:bookmarkEnd w:id="525"/>
      <w:r>
        <w:rPr>
          <w:rFonts w:ascii="IRNazanin" w:hAnsi="IRNazanin" w:eastAsia="IRNazanin"/>
          <w:color w:val="111111"/>
          <w:sz w:val="28"/>
          <w:sz w:val="28"/>
          <w:szCs w:val="28"/>
          <w:rtl w:val="true"/>
          <w:lang w:bidi="fa-IR"/>
        </w:rPr>
        <w:t>یاء مثناة من تحت ثمّ نون، بلدة من هَمَدان</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بینهما اثنا عشر فرسخاً</w:t>
      </w:r>
      <w:r>
        <w:rPr>
          <w:rFonts w:eastAsia="IRNazanin" w:cs="IRNazanin"/>
          <w:color w:val="111111"/>
          <w:sz w:val="28"/>
          <w:szCs w:val="28"/>
          <w:rtl w:val="true"/>
          <w:lang w:bidi="fa-IR"/>
        </w:rPr>
        <w:t>.»</w:t>
      </w:r>
      <w:r>
        <w:rPr>
          <w:rStyle w:val="FootnoteAnchor"/>
          <w:rtl w:val="true"/>
        </w:rPr>
        <w:footnoteReference w:id="1019"/>
      </w:r>
    </w:p>
    <w:p>
      <w:pPr>
        <w:pStyle w:val="Heading2"/>
        <w:numPr>
          <w:ilvl w:val="1"/>
          <w:numId w:val="1"/>
        </w:numPr>
        <w:rPr/>
      </w:pPr>
      <w:bookmarkStart w:id="526" w:name="__RefHeading___Toc9119081_2870459653"/>
      <w:bookmarkStart w:id="527" w:name="_Toc193"/>
      <w:bookmarkEnd w:id="526"/>
      <w:r>
        <w:rPr>
          <w:rtl w:val="true"/>
        </w:rPr>
        <w:t>وجه بست و هفتم از وجوه اثبات حدیث نور و ابطال ادعای اجماع بر وضع آن</w:t>
      </w:r>
      <w:bookmarkEnd w:id="527"/>
    </w:p>
    <w:p>
      <w:pPr>
        <w:pStyle w:val="Heading2"/>
        <w:numPr>
          <w:ilvl w:val="1"/>
          <w:numId w:val="1"/>
        </w:numPr>
        <w:rPr/>
      </w:pPr>
      <w:bookmarkStart w:id="528" w:name="__RefHeading___Toc9119083_2870459653"/>
      <w:bookmarkStart w:id="529" w:name="_Toc194"/>
      <w:bookmarkEnd w:id="528"/>
      <w:r>
        <w:rPr>
          <w:rtl w:val="true"/>
        </w:rPr>
        <w:t>حدیث نور از نظم درر السمطین زرندی</w:t>
      </w:r>
      <w:bookmarkEnd w:id="529"/>
    </w:p>
    <w:p>
      <w:pPr>
        <w:pStyle w:val="BookText"/>
        <w:rPr/>
      </w:pPr>
      <w:r>
        <w:rPr>
          <w:rFonts w:ascii="IRNazanin" w:hAnsi="IRNazanin" w:eastAsia="IRNazanin"/>
          <w:color w:val="111111"/>
          <w:sz w:val="28"/>
          <w:sz w:val="28"/>
          <w:szCs w:val="28"/>
          <w:rtl w:val="true"/>
          <w:lang w:bidi="fa-IR"/>
        </w:rPr>
        <w:t>وجه بست و هفتم آنكه جمال‌الدین محمّد بن یوسف بن محمود بن الحسن المدني الزرندي این حدیث شریف را در اشعار بلاغت شعار نظم فرموده، تسوید وجوه منكرین و جاحدین ومبطلین و حائدین به ابلغ وجوه نموده؛ چنانچه در نظم درر السّمطین في فضائل المصطفی والمرتضی والبتول والسبطین</w:t>
      </w:r>
      <w:r>
        <w:rPr>
          <w:rStyle w:val="FootnoteAnchor"/>
          <w:rtl w:val="true"/>
        </w:rPr>
        <w:footnoteReference w:id="1020"/>
      </w:r>
      <w:r>
        <w:rPr>
          <w:rFonts w:ascii="IRNazanin" w:hAnsi="IRNazanin" w:eastAsia="IRNazanin"/>
          <w:color w:val="111111"/>
          <w:sz w:val="28"/>
          <w:sz w:val="28"/>
          <w:szCs w:val="28"/>
          <w:rtl w:val="true"/>
          <w:lang w:bidi="fa-IR"/>
        </w:rPr>
        <w:t>گفته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أحمد المختار صفوة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أبوالسّادة الغرّ المیامین بالمنن</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وصهر إمام المرسلین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أمیر المؤمنین أبو الحسن</w:t>
      </w:r>
    </w:p>
    <w:p>
      <w:pPr>
        <w:pStyle w:val="BookText"/>
        <w:rPr/>
      </w:pPr>
      <w:r>
        <w:rPr>
          <w:rFonts w:ascii="IRNazanin" w:hAnsi="IRNazanin" w:eastAsia="IRNazanin"/>
          <w:color w:val="111111"/>
          <w:sz w:val="28"/>
          <w:sz w:val="28"/>
          <w:szCs w:val="28"/>
          <w:rtl w:val="true"/>
          <w:lang w:bidi="fa-IR"/>
        </w:rPr>
        <w:t>هما ظهرا شخصین فالنور</w:t>
      </w:r>
      <w:r>
        <w:rPr>
          <w:rStyle w:val="FootnoteAnchor"/>
          <w:rtl w:val="true"/>
        </w:rPr>
        <w:footnoteReference w:id="1023"/>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حدیث النفس والنور فاعلمن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الوزر المأمول في كلّ خطبة</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لا تنجینا</w:t>
      </w:r>
      <w:r>
        <w:rPr>
          <w:rStyle w:val="FootnoteAnchor"/>
          <w:rtl w:val="true"/>
        </w:rPr>
        <w:footnoteReference w:id="1025"/>
      </w:r>
      <w:r>
        <w:rPr>
          <w:rFonts w:ascii="IRNazanin" w:hAnsi="IRNazanin" w:eastAsia="IRNazanin"/>
          <w:color w:val="111111"/>
          <w:sz w:val="28"/>
          <w:sz w:val="28"/>
          <w:szCs w:val="28"/>
          <w:rtl w:val="true"/>
          <w:lang w:bidi="fa-IR"/>
        </w:rPr>
        <w:t xml:space="preserve">ولایته فمن </w:t>
      </w:r>
    </w:p>
    <w:p>
      <w:pPr>
        <w:pStyle w:val="BookText"/>
        <w:rPr/>
      </w:pPr>
      <w:r>
        <w:rPr>
          <w:rFonts w:ascii="IRNazanin" w:hAnsi="IRNazanin" w:eastAsia="IRNazanin"/>
          <w:color w:val="111111"/>
          <w:sz w:val="28"/>
          <w:sz w:val="28"/>
          <w:szCs w:val="28"/>
          <w:rtl w:val="true"/>
          <w:lang w:bidi="fa-IR"/>
        </w:rPr>
        <w:t>علیهم صلاة اللّه ما لاح كوكب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هب ممراض النسیم علی القنن</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 نیز محمّد بن یوسف زرندی در نظم درر السّمطین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رضي اللّه عنهما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 قبل أن یخلق آدم بأربعة عشر ألف سنة</w:t>
      </w:r>
      <w:r>
        <w:rPr>
          <w:rStyle w:val="FootnoteAnchor"/>
          <w:rtl w:val="true"/>
        </w:rPr>
        <w:footnoteReference w:id="10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آدم سلك ذلك في صلبه ولم یزل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ینقله من صلب إلی صلب حتّی أقرّه في صلب عبدالمطّلب، ثمّ أخرجه 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عبدالمطّلب، فقسمه قسمین؛ قسماً في صلب عبداللّه وقسماً في صلب أبي‌طالب؛ فعليّ منّي وأنا منه، لحمه لحمي ودمه دمي، فمن أحبّه فبحبّي</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أحبّه، ومن أبغضه فببغضي أبغضه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الحدیث هو المشار إلیه في البیت المتقدّم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بنصّ حدیث النفس والنّور فاعلمن</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 از صدر كتاب نظم درر السمطین كمال اعتماد و اعتبار و جلالت و عظمت احادیث آن به غایت وضوح و ظهور است؛ چه زرندی در آن افاده كرده كه او جمع كرده است در این كتاب احادیثی كه وارد شده در فضائل اهل بیت علیهم السّلام و نقل كرده‌اند آن را علما و ائمّه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ظاهر است كه این احادیث فوائد اخباریست كه از دریاى </w:t>
      </w:r>
    </w:p>
    <w:p>
      <w:pPr>
        <w:pStyle w:val="BookText"/>
        <w:rPr/>
      </w:pPr>
      <w:r>
        <w:rPr>
          <w:rFonts w:ascii="IRNazanin" w:hAnsi="IRNazanin" w:eastAsia="IRNazanin"/>
          <w:color w:val="111111"/>
          <w:sz w:val="28"/>
          <w:sz w:val="28"/>
          <w:szCs w:val="28"/>
          <w:rtl w:val="true"/>
          <w:lang w:bidi="fa-IR"/>
        </w:rPr>
        <w:t>فضائلشان برآورده شده است، و فرائد آثاری هست كه در سلک شمائل ایشان به اخلاص منظوم و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می‌كند به نصّ خود از آنچه كه خداوند عزّ وجلّ خاصّ نموده است به آن رسول خدا صلّی اللّه علیه وآله وسلّم و اهل بیت آن حضرت را از فضائل متلألئة الأنوار و مناقب علیّة المنار و مآثر كریمة الآثار و مكارم فائضة التیار و منائح فائحة الأزهار و مقامات ظاهرة الأقدار و كرامات وسیعة الأقطار و مراتب رفیعة الأخطار كه آن حسن ریاض فضائل و مفاخر است، و اولین و آخرین به فضل آن مقرّ و معترف‌اند، و متعطّر می‌شود آفاق به فوائح نشر آن، و مبتهج می‌شود ارواح و قلوب به مشاهده لوائح بشر آن، و تشنه نزدیک ذكر و وصف آن سیراب می‌شود، و عرائس مفاخر بیگانه گهرها و حسن آرائش آن متتوّج می‌شود، و خیره می‌كند چشم‌های حاسدینرا شعاع آن، و چه قدر خوش است نزد محبّ سماع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این فضائل را زرندی نزد اهل بیت علیهم السّلام سببِ متین و برهان مبین و اعتقاد صافی و یقین و دَیْدن و دأب و دین خود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ظاهر است كه زرندی از خداوند عزّ وجلّ سؤال می‌كند كه سعی او را در نظم این درر و جمع این غرر خالص برای وجه كریم خود نماید و نفع دهد به آن او را و كسی را كه به سبب او جمع آن كرده و آن را عدّه و ذخیره نماید برای او نزد اهل بیت علیهم السّلام روزی كه سرائر آزموده خواهد شد و مخفیات ظاهر و ضمائر منكشف خواهد شد، إلی غیر ذلك</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عاقلی بعد سماع این مناقب زاهره و مفاخر باهره تجویز تكذیب و توهین و ابطال و تهجین حدیث نور می‌تواند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فنعوذ باللّه من التعصّب القائد </w:t>
      </w:r>
      <w:bookmarkStart w:id="530" w:name="pg9765_66785"/>
    </w:p>
    <w:p>
      <w:pPr>
        <w:pStyle w:val="BookText"/>
        <w:rPr/>
      </w:pPr>
      <w:bookmarkEnd w:id="530"/>
      <w:r>
        <w:rPr>
          <w:rFonts w:ascii="IRNazanin" w:hAnsi="IRNazanin" w:eastAsia="IRNazanin"/>
          <w:color w:val="111111"/>
          <w:sz w:val="28"/>
          <w:sz w:val="28"/>
          <w:szCs w:val="28"/>
          <w:rtl w:val="true"/>
          <w:lang w:bidi="fa-IR"/>
        </w:rPr>
        <w:t>إلی الخسار والبوار، والتصلّب السّائق إلی العار والشنار</w:t>
      </w:r>
      <w:r>
        <w:rPr>
          <w:rFonts w:eastAsia="IRNazanin" w:cs="IRNazanin"/>
          <w:color w:val="111111"/>
          <w:sz w:val="28"/>
          <w:szCs w:val="28"/>
          <w:rtl w:val="true"/>
          <w:lang w:bidi="fa-IR"/>
        </w:rPr>
        <w:t>.</w:t>
      </w:r>
    </w:p>
    <w:p>
      <w:pPr>
        <w:pStyle w:val="Heading2"/>
        <w:numPr>
          <w:ilvl w:val="1"/>
          <w:numId w:val="1"/>
        </w:numPr>
        <w:rPr/>
      </w:pPr>
      <w:bookmarkStart w:id="531" w:name="__RefHeading___Toc9119085_2870459653"/>
      <w:bookmarkStart w:id="532" w:name="_Toc195"/>
      <w:bookmarkEnd w:id="531"/>
      <w:r>
        <w:rPr>
          <w:rtl w:val="true"/>
        </w:rPr>
        <w:t>صدر كتاب نظم درر السمطین كه از آن اعتقاد و اعتبار مرویات آن ظاهر می‌شود</w:t>
      </w:r>
      <w:bookmarkEnd w:id="532"/>
    </w:p>
    <w:p>
      <w:pPr>
        <w:pStyle w:val="BookText"/>
        <w:rPr/>
      </w:pPr>
      <w:r>
        <w:rPr>
          <w:rFonts w:ascii="IRNazanin" w:hAnsi="IRNazanin" w:eastAsia="IRNazanin"/>
          <w:color w:val="111111"/>
          <w:sz w:val="28"/>
          <w:sz w:val="28"/>
          <w:szCs w:val="28"/>
          <w:rtl w:val="true"/>
          <w:lang w:bidi="fa-IR"/>
        </w:rPr>
        <w:t>حالا عبارت صدر نظم درر السمطین باید شنید و به كنه فظاعت انهماک مخاطب عالی تبار در اطفای انوار فضائل اهل بیت اطهار علیهم السلام من اللّه الملك الغفّار باید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صدر الكتاب المذكور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وجمعت فیه ما ورد في فضائلهم من أحادیث ممّا نقلها العلماء والأئمّةتنبیهاً</w:t>
      </w:r>
      <w:r>
        <w:rPr>
          <w:rStyle w:val="FootnoteAnchor"/>
          <w:rtl w:val="true"/>
        </w:rPr>
        <w:footnoteReference w:id="1030"/>
      </w:r>
      <w:r>
        <w:rPr>
          <w:rFonts w:ascii="Amiri" w:hAnsi="Amiri" w:eastAsia="Amiri" w:cs="Amiri"/>
          <w:color w:val="111111"/>
          <w:sz w:val="28"/>
          <w:sz w:val="28"/>
          <w:szCs w:val="28"/>
          <w:rtl w:val="true"/>
          <w:lang w:bidi="ar-SA"/>
        </w:rPr>
        <w:t xml:space="preserve">علی عظم قدرهم وشرفهم وموالاتهم الواجبة علی جمیع الأمّة؛ فإنّ اللّه تعالی جعل محبّتهم مثمرة السّعادات في الأولی والعقبی، وأنزل في شانهم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أَسْئَلُكمْ عَلَیْهِ أَجْراً إِلّا اَلْمَوَدَّةَ في اَلْقُرْبی</w:t>
      </w:r>
      <w:r>
        <w:rPr>
          <w:rFonts w:eastAsia="Amiri" w:cs="Amiri" w:ascii="Amiri" w:hAnsi="Amiri"/>
          <w:color w:val="111111"/>
          <w:sz w:val="28"/>
          <w:szCs w:val="28"/>
          <w:rtl w:val="true"/>
          <w:lang w:bidi="ar-SA"/>
        </w:rPr>
        <w:t>&gt;</w:t>
      </w:r>
      <w:r>
        <w:rPr>
          <w:rStyle w:val="FootnoteAnchor"/>
          <w:rtl w:val="true"/>
        </w:rPr>
        <w:footnoteReference w:id="1031"/>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وصفهم</w:t>
      </w:r>
      <w:r>
        <w:rPr>
          <w:rStyle w:val="FootnoteAnchor"/>
          <w:rtl w:val="true"/>
        </w:rPr>
        <w:footnoteReference w:id="1032"/>
      </w:r>
      <w:r>
        <w:rPr>
          <w:rFonts w:ascii="IRNazanin" w:hAnsi="IRNazanin" w:eastAsia="IRNazanin"/>
          <w:color w:val="111111"/>
          <w:sz w:val="28"/>
          <w:sz w:val="28"/>
          <w:szCs w:val="28"/>
          <w:rtl w:val="true"/>
          <w:lang w:bidi="fa-IR"/>
        </w:rPr>
        <w:t>منبّهاً علی هذا المعنی في 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نزّله</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كفاكم من عظیم القدر 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علیكم لا صلاة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القوم من أصفاهم الحبّ</w:t>
      </w:r>
      <w:r>
        <w:rPr>
          <w:rStyle w:val="FootnoteAnchor"/>
          <w:rtl w:val="true"/>
        </w:rPr>
        <w:footnoteReference w:id="1034"/>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 في أخراه بالسّبب الأقوی </w:t>
      </w:r>
    </w:p>
    <w:p>
      <w:pPr>
        <w:pStyle w:val="BookText"/>
        <w:rPr/>
      </w:pPr>
      <w:r>
        <w:rPr>
          <w:rFonts w:ascii="IRNazanin" w:hAnsi="IRNazanin" w:eastAsia="IRNazanin"/>
          <w:color w:val="111111"/>
          <w:sz w:val="28"/>
          <w:sz w:val="28"/>
          <w:szCs w:val="28"/>
          <w:rtl w:val="true"/>
          <w:lang w:bidi="fa-IR"/>
        </w:rPr>
        <w:t>هم القوم فاقوا العالمین مآثراً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محاسنها تعلو</w:t>
      </w:r>
      <w:r>
        <w:rPr>
          <w:rStyle w:val="FootnoteAnchor"/>
          <w:rtl w:val="true"/>
        </w:rPr>
        <w:footnoteReference w:id="1035"/>
      </w:r>
      <w:r>
        <w:rPr>
          <w:rFonts w:ascii="IRNazanin" w:hAnsi="IRNazanin" w:eastAsia="IRNazanin"/>
          <w:color w:val="111111"/>
          <w:sz w:val="28"/>
          <w:sz w:val="28"/>
          <w:szCs w:val="28"/>
          <w:rtl w:val="true"/>
          <w:lang w:bidi="fa-IR"/>
        </w:rPr>
        <w:t>وآیاتها تروی</w:t>
      </w:r>
    </w:p>
    <w:p>
      <w:pPr>
        <w:pStyle w:val="BookText"/>
        <w:rPr/>
      </w:pPr>
      <w:r>
        <w:rPr>
          <w:rFonts w:ascii="IRNazanin" w:hAnsi="IRNazanin" w:eastAsia="IRNazanin"/>
          <w:color w:val="111111"/>
          <w:sz w:val="28"/>
          <w:sz w:val="28"/>
          <w:szCs w:val="28"/>
          <w:rtl w:val="true"/>
          <w:lang w:bidi="fa-IR"/>
        </w:rPr>
        <w:t>موالاتهم فرض وحبّهم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وطاعاتهم قربی وودّهم تقوی</w:t>
      </w:r>
    </w:p>
    <w:p>
      <w:pPr>
        <w:pStyle w:val="BookText"/>
        <w:rPr/>
      </w:pPr>
      <w:r>
        <w:rPr>
          <w:rFonts w:ascii="IRNazanin" w:hAnsi="IRNazanin" w:eastAsia="IRNazanin"/>
          <w:color w:val="111111"/>
          <w:sz w:val="28"/>
          <w:sz w:val="28"/>
          <w:szCs w:val="28"/>
          <w:rtl w:val="true"/>
          <w:lang w:bidi="fa-IR"/>
        </w:rPr>
        <w:t>ثمّ إنّ هذه الأحادیث فوائد أخبار من بحر فضائلهم مستخرجة، وفرائد</w:t>
      </w:r>
      <w:r>
        <w:rPr>
          <w:rStyle w:val="FootnoteAnchor"/>
          <w:rtl w:val="true"/>
        </w:rPr>
        <w:footnoteReference w:id="1036"/>
      </w:r>
      <w:r>
        <w:rPr>
          <w:rFonts w:ascii="Amiri" w:hAnsi="Amiri" w:eastAsia="Amiri" w:cs="Amiri"/>
          <w:color w:val="111111"/>
          <w:sz w:val="28"/>
          <w:sz w:val="28"/>
          <w:szCs w:val="28"/>
          <w:rtl w:val="true"/>
          <w:lang w:bidi="ar-SA"/>
        </w:rPr>
        <w:t>آثار في سلك شمائلهم بالإخلاص منظومة مدبّجة، تنبئ بنصّها</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عمّا خصّ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وسلّم أهل بیته من الفضائل المتلألئة الأنوار، والمناقب العلیّة المنار، والمآثر الكریمة الآثار، والمكارم الفائضة التيار، والمنائح الفائحة الأزهار، والمقامات الظاهرة الأقدار، والكرامات الوسیعة الأقطار، والمراتب الرفیعة الأخطار، هي بهاء</w:t>
      </w:r>
      <w:r>
        <w:rPr>
          <w:rStyle w:val="FootnoteAnchor"/>
          <w:rtl w:val="true"/>
        </w:rPr>
        <w:footnoteReference w:id="1038"/>
      </w:r>
      <w:r>
        <w:rPr>
          <w:rFonts w:ascii="IRNazanin" w:hAnsi="IRNazanin" w:eastAsia="IRNazanin"/>
          <w:color w:val="111111"/>
          <w:sz w:val="28"/>
          <w:sz w:val="28"/>
          <w:szCs w:val="28"/>
          <w:rtl w:val="true"/>
          <w:lang w:bidi="fa-IR"/>
        </w:rPr>
        <w:t>ریاض المزایا والمفاخر، ویقرّبفضلها ویعترف الأول والآخر، ممّا تتعطّر</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الآفاق من فوائح نشرها، وتبتهج</w:t>
      </w:r>
      <w:r>
        <w:rPr>
          <w:rStyle w:val="FootnoteAnchor"/>
          <w:rtl w:val="true"/>
        </w:rPr>
        <w:footnoteReference w:id="1040"/>
      </w:r>
      <w:r>
        <w:rPr>
          <w:rFonts w:ascii="IRNazanin" w:hAnsi="IRNazanin" w:eastAsia="IRNazanin"/>
          <w:color w:val="111111"/>
          <w:sz w:val="28"/>
          <w:sz w:val="28"/>
          <w:szCs w:val="28"/>
          <w:rtl w:val="true"/>
          <w:lang w:bidi="fa-IR"/>
        </w:rPr>
        <w:t>الأرواح والقلوب بمشاهدة لوائح بشرها، ویرتوي الظّماء عند سماع ذكرها ووصفها، وتتوّج عرائس المفاخر بفرائد دررها وحسن رصفها</w:t>
      </w:r>
      <w:r>
        <w:rPr>
          <w:rStyle w:val="FootnoteAnchor"/>
          <w:rtl w:val="true"/>
        </w:rPr>
        <w:footnoteReference w:id="1041"/>
      </w:r>
      <w:r>
        <w:rPr>
          <w:rFonts w:ascii="IRNazanin" w:hAnsi="IRNazanin" w:eastAsia="IRNazanin"/>
          <w:color w:val="111111"/>
          <w:sz w:val="28"/>
          <w:sz w:val="28"/>
          <w:szCs w:val="28"/>
          <w:rtl w:val="true"/>
          <w:lang w:bidi="fa-IR"/>
        </w:rPr>
        <w:t>، ويبهر أبصار الحاسدین شعاعها، ویا حبّذا عند المحبّ سماعها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دراري صدق ضمّها درر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یولّی</w:t>
      </w:r>
      <w:r>
        <w:rPr>
          <w:rStyle w:val="FootnoteAnchor"/>
          <w:rtl w:val="true"/>
        </w:rPr>
        <w:footnoteReference w:id="1042"/>
      </w:r>
      <w:r>
        <w:rPr>
          <w:rFonts w:ascii="IRNazanin" w:hAnsi="IRNazanin" w:eastAsia="IRNazanin"/>
          <w:color w:val="111111"/>
          <w:sz w:val="28"/>
          <w:sz w:val="28"/>
          <w:szCs w:val="28"/>
          <w:rtl w:val="true"/>
          <w:lang w:bidi="fa-IR"/>
        </w:rPr>
        <w:t xml:space="preserve">مثلها ید مسند </w:t>
      </w:r>
    </w:p>
    <w:p>
      <w:pPr>
        <w:pStyle w:val="BookText"/>
        <w:rPr/>
      </w:pPr>
      <w:r>
        <w:rPr>
          <w:rFonts w:ascii="IRNazanin" w:hAnsi="IRNazanin" w:eastAsia="IRNazanin"/>
          <w:color w:val="111111"/>
          <w:sz w:val="28"/>
          <w:sz w:val="28"/>
          <w:szCs w:val="28"/>
          <w:rtl w:val="true"/>
          <w:lang w:bidi="fa-IR"/>
        </w:rPr>
        <w:t>نظائر</w:t>
      </w:r>
      <w:r>
        <w:rPr>
          <w:rStyle w:val="FootnoteAnchor"/>
          <w:rtl w:val="true"/>
        </w:rPr>
        <w:footnoteReference w:id="1043"/>
      </w:r>
      <w:r>
        <w:rPr>
          <w:rFonts w:ascii="IRNazanin" w:hAnsi="IRNazanin" w:eastAsia="IRNazanin"/>
          <w:color w:val="111111"/>
          <w:sz w:val="28"/>
          <w:sz w:val="28"/>
          <w:szCs w:val="28"/>
          <w:rtl w:val="true"/>
          <w:lang w:bidi="fa-IR"/>
        </w:rPr>
        <w:t>أنس في حظائر قدّست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هداة الدین من بعد أحمد</w:t>
      </w:r>
    </w:p>
    <w:p>
      <w:pPr>
        <w:pStyle w:val="BookText"/>
        <w:rPr/>
      </w:pPr>
      <w:r>
        <w:rPr>
          <w:rFonts w:ascii="IRNazanin" w:hAnsi="IRNazanin" w:eastAsia="IRNazanin"/>
          <w:color w:val="111111"/>
          <w:sz w:val="28"/>
          <w:sz w:val="28"/>
          <w:szCs w:val="28"/>
          <w:rtl w:val="true"/>
          <w:lang w:bidi="fa-IR"/>
        </w:rPr>
        <w:t>فصوص نصوص في ذوی الفضل والتقی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 علی ذرّت</w:t>
      </w:r>
      <w:r>
        <w:rPr>
          <w:rStyle w:val="FootnoteAnchor"/>
          <w:rtl w:val="true"/>
        </w:rPr>
        <w:footnoteReference w:id="1044"/>
      </w:r>
      <w:r>
        <w:rPr>
          <w:rFonts w:ascii="IRNazanin" w:hAnsi="IRNazanin" w:eastAsia="IRNazanin"/>
          <w:color w:val="111111"/>
          <w:sz w:val="28"/>
          <w:sz w:val="28"/>
          <w:szCs w:val="28"/>
          <w:rtl w:val="true"/>
          <w:lang w:bidi="fa-IR"/>
        </w:rPr>
        <w:t>لأشرف محتد</w:t>
      </w:r>
    </w:p>
    <w:p>
      <w:pPr>
        <w:pStyle w:val="BookText"/>
        <w:rPr/>
      </w:pPr>
      <w:r>
        <w:rPr>
          <w:rFonts w:ascii="IRNazanin" w:hAnsi="IRNazanin" w:eastAsia="IRNazanin"/>
          <w:color w:val="111111"/>
          <w:sz w:val="28"/>
          <w:sz w:val="28"/>
          <w:szCs w:val="28"/>
          <w:rtl w:val="true"/>
          <w:lang w:bidi="fa-IR"/>
        </w:rPr>
        <w:t>لهم في سماء المجد أشرف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في عراص الدّین أكرم مرصد</w:t>
      </w:r>
    </w:p>
    <w:p>
      <w:pPr>
        <w:pStyle w:val="BookText"/>
        <w:rPr/>
      </w:pPr>
      <w:r>
        <w:rPr>
          <w:rFonts w:ascii="IRNazanin" w:hAnsi="IRNazanin" w:eastAsia="IRNazanin"/>
          <w:color w:val="111111"/>
          <w:sz w:val="28"/>
          <w:sz w:val="28"/>
          <w:szCs w:val="28"/>
          <w:rtl w:val="true"/>
          <w:lang w:bidi="fa-IR"/>
        </w:rPr>
        <w:t>نظمت جواهرها في هذا الكتاب في سلكین، وسلكت دررها في سمطین، وقسمت أحادیثها علی شطرین، واتخذتها لأثقال الذنوب في لجج بحار رجاء الغفران فلكین، وسمّیته كتاب نظم درر السمطین في فضائل المصطفی والمرتضی والبتول والسبطین جعلته</w:t>
      </w:r>
      <w:r>
        <w:rPr>
          <w:rStyle w:val="FootnoteAnchor"/>
          <w:rtl w:val="true"/>
        </w:rPr>
        <w:footnoteReference w:id="1045"/>
      </w:r>
      <w:r>
        <w:rPr>
          <w:rFonts w:ascii="Amiri" w:hAnsi="Amiri" w:eastAsia="Amiri" w:cs="Amiri"/>
          <w:color w:val="111111"/>
          <w:sz w:val="28"/>
          <w:sz w:val="28"/>
          <w:szCs w:val="28"/>
          <w:rtl w:val="true"/>
          <w:lang w:bidi="ar-SA"/>
        </w:rPr>
        <w:t>لي عندهم سبباً متیناً وبرهاناً مبیناً واعتقاداً صافیاً ویقیناً ودیدناً ودأباً ودیناً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النجاة بهم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جنت یداي من الذنب</w:t>
      </w:r>
      <w:r>
        <w:rPr>
          <w:rStyle w:val="FootnoteAnchor"/>
          <w:rtl w:val="true"/>
        </w:rPr>
        <w:footnoteReference w:id="1046"/>
      </w:r>
      <w:r>
        <w:rPr>
          <w:rFonts w:ascii="IRNazanin" w:hAnsi="IRNazanin" w:eastAsia="IRNazanin"/>
          <w:color w:val="111111"/>
          <w:sz w:val="28"/>
          <w:sz w:val="28"/>
          <w:szCs w:val="28"/>
          <w:rtl w:val="true"/>
          <w:lang w:bidi="fa-IR"/>
        </w:rPr>
        <w:t>الأفانینا</w:t>
      </w:r>
    </w:p>
    <w:p>
      <w:pPr>
        <w:pStyle w:val="BookText"/>
        <w:rPr/>
      </w:pPr>
      <w:r>
        <w:rPr>
          <w:rFonts w:ascii="Amiri" w:hAnsi="Amiri" w:eastAsia="Amiri" w:cs="Amiri"/>
          <w:color w:val="111111"/>
          <w:sz w:val="28"/>
          <w:sz w:val="28"/>
          <w:szCs w:val="28"/>
          <w:rtl w:val="true"/>
          <w:lang w:bidi="ar-SA"/>
        </w:rPr>
        <w:t>قوم لهم منّي ولاء خالص</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الإعلان والإسرار</w:t>
      </w:r>
    </w:p>
    <w:p>
      <w:pPr>
        <w:pStyle w:val="BookText"/>
        <w:rPr/>
      </w:pPr>
      <w:r>
        <w:rPr>
          <w:rFonts w:ascii="IRNazanin" w:hAnsi="IRNazanin" w:eastAsia="IRNazanin"/>
          <w:color w:val="111111"/>
          <w:sz w:val="28"/>
          <w:sz w:val="28"/>
          <w:szCs w:val="28"/>
          <w:rtl w:val="true"/>
          <w:lang w:bidi="fa-IR"/>
        </w:rPr>
        <w:t>أنا عبدهم وولیّهم وولاؤهم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 وموضع عصمتي وسواري</w:t>
      </w:r>
    </w:p>
    <w:p>
      <w:pPr>
        <w:pStyle w:val="BookText"/>
        <w:rPr/>
      </w:pPr>
      <w:r>
        <w:rPr>
          <w:rFonts w:ascii="IRNazanin" w:hAnsi="IRNazanin" w:eastAsia="IRNazanin"/>
          <w:color w:val="111111"/>
          <w:sz w:val="28"/>
          <w:sz w:val="28"/>
          <w:szCs w:val="28"/>
          <w:rtl w:val="true"/>
          <w:lang w:bidi="fa-IR"/>
        </w:rPr>
        <w:t>فعلیهم منّي السّلام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مناي ومنتهی إیثاري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یجعل سعیي فیما نظمت فیه من الدرر، وجمعت فیه من الغرر، خالصاً لوجهه الكریم، وینفعني ویسعفني</w:t>
      </w:r>
      <w:r>
        <w:rPr>
          <w:rStyle w:val="FootnoteAnchor"/>
          <w:rtl w:val="true"/>
        </w:rPr>
        <w:footnoteReference w:id="1048"/>
      </w:r>
      <w:r>
        <w:rPr>
          <w:rFonts w:ascii="IRNazanin" w:hAnsi="IRNazanin" w:eastAsia="IRNazanin"/>
          <w:color w:val="111111"/>
          <w:sz w:val="28"/>
          <w:sz w:val="28"/>
          <w:szCs w:val="28"/>
          <w:rtl w:val="true"/>
          <w:lang w:bidi="fa-IR"/>
        </w:rPr>
        <w:t xml:space="preserve">بها ومن 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بمنّه </w:t>
      </w:r>
      <w:bookmarkStart w:id="533" w:name="pg9765_66788"/>
    </w:p>
    <w:p>
      <w:pPr>
        <w:pStyle w:val="BookText"/>
        <w:rPr/>
      </w:pPr>
      <w:bookmarkEnd w:id="533"/>
      <w:r>
        <w:rPr>
          <w:rFonts w:ascii="IRNazanin" w:hAnsi="IRNazanin" w:eastAsia="IRNazanin"/>
          <w:color w:val="111111"/>
          <w:sz w:val="28"/>
          <w:sz w:val="28"/>
          <w:szCs w:val="28"/>
          <w:rtl w:val="true"/>
          <w:lang w:bidi="fa-IR"/>
        </w:rPr>
        <w:t>العظیم ولطفه العمیم، ویجعلها عدّةً وذخیرة لنا عندهم یوم تبلی السرائر وتظهر المخبئات</w:t>
      </w:r>
      <w:r>
        <w:rPr>
          <w:rStyle w:val="FootnoteAnchor"/>
          <w:rtl w:val="true"/>
        </w:rPr>
        <w:footnoteReference w:id="1049"/>
      </w:r>
      <w:r>
        <w:rPr>
          <w:rFonts w:ascii="Amiri" w:hAnsi="Amiri" w:eastAsia="Amiri" w:cs="Amiri"/>
          <w:color w:val="111111"/>
          <w:sz w:val="28"/>
          <w:sz w:val="28"/>
          <w:szCs w:val="28"/>
          <w:rtl w:val="true"/>
          <w:lang w:bidi="ar-SA"/>
        </w:rPr>
        <w:t>وتنكشف الضّمائر؛ لنفوز بمحبّتهم</w:t>
      </w:r>
      <w:r>
        <w:rPr>
          <w:rStyle w:val="FootnoteAnchor"/>
          <w:rtl w:val="true"/>
        </w:rPr>
        <w:footnoteReference w:id="1050"/>
      </w:r>
      <w:r>
        <w:rPr>
          <w:rFonts w:ascii="IRNazanin" w:hAnsi="IRNazanin" w:eastAsia="IRNazanin"/>
          <w:color w:val="111111"/>
          <w:sz w:val="28"/>
          <w:sz w:val="28"/>
          <w:szCs w:val="28"/>
          <w:rtl w:val="true"/>
          <w:lang w:bidi="fa-IR"/>
        </w:rPr>
        <w:t>، ونكون في شفاعتهم، ونحشر في زمرتهم، وندخل بولایتهم</w:t>
      </w:r>
      <w:r>
        <w:rPr>
          <w:rStyle w:val="FootnoteAnchor"/>
          <w:rtl w:val="true"/>
        </w:rPr>
        <w:footnoteReference w:id="1051"/>
      </w:r>
      <w:r>
        <w:rPr>
          <w:rFonts w:ascii="IRNazanin" w:hAnsi="IRNazanin" w:eastAsia="IRNazanin"/>
          <w:color w:val="111111"/>
          <w:sz w:val="28"/>
          <w:sz w:val="28"/>
          <w:szCs w:val="28"/>
          <w:rtl w:val="true"/>
          <w:lang w:bidi="fa-IR"/>
        </w:rPr>
        <w:t>دار السّلام، فإنّه غایة المرام، وهو وليّ الفضل والإنعام، والتكرّم والإكرام، وهو حسبنا ونعم الوكیل، ولا حول ولا قوّة إلّا باللّه العليّ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أشرع في ابتداء الكتاب مستعیناً باللّه العزیز الوهّاب، سائلاً منه الهدایة فیه إلی الصّواب، غیر غال فیه ولا مقصّر عمّا ینبغي لهم من إبراز خافیة، فمنه كلّ خیر وهو القادر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والاستغاثة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والاستعانة به، والمصیر إلیه</w:t>
      </w:r>
      <w:r>
        <w:rPr>
          <w:rFonts w:eastAsia="IRNazanin" w:cs="IRNazanin"/>
          <w:color w:val="111111"/>
          <w:sz w:val="28"/>
          <w:szCs w:val="28"/>
          <w:rtl w:val="true"/>
          <w:lang w:bidi="fa-IR"/>
        </w:rPr>
        <w:t>.»</w:t>
      </w:r>
      <w:r>
        <w:rPr>
          <w:rStyle w:val="FootnoteAnchor"/>
          <w:rtl w:val="true"/>
        </w:rPr>
        <w:footnoteReference w:id="1052"/>
      </w:r>
    </w:p>
    <w:p>
      <w:pPr>
        <w:pStyle w:val="Heading2"/>
        <w:numPr>
          <w:ilvl w:val="1"/>
          <w:numId w:val="1"/>
        </w:numPr>
        <w:rPr/>
      </w:pPr>
      <w:bookmarkStart w:id="534" w:name="__RefHeading___Toc9119087_2870459653"/>
      <w:bookmarkStart w:id="535" w:name="_Toc196"/>
      <w:bookmarkEnd w:id="534"/>
      <w:r>
        <w:rPr>
          <w:rtl w:val="true"/>
        </w:rPr>
        <w:t>وجه بست و هشتم از وجوه اثبات حدیث نور و ابطال ادعای اجماع بر وضع آن</w:t>
      </w:r>
      <w:bookmarkEnd w:id="535"/>
    </w:p>
    <w:p>
      <w:pPr>
        <w:pStyle w:val="Heading2"/>
        <w:numPr>
          <w:ilvl w:val="1"/>
          <w:numId w:val="1"/>
        </w:numPr>
        <w:rPr/>
      </w:pPr>
      <w:bookmarkStart w:id="536" w:name="__RefHeading___Toc9119089_2870459653"/>
      <w:bookmarkStart w:id="537" w:name="_Toc197"/>
      <w:bookmarkEnd w:id="536"/>
      <w:r>
        <w:rPr>
          <w:rtl w:val="true"/>
        </w:rPr>
        <w:t>روایت نمودن زرندی حدیث نور را در معارج الوصول</w:t>
      </w:r>
      <w:bookmarkEnd w:id="537"/>
    </w:p>
    <w:p>
      <w:pPr>
        <w:pStyle w:val="BookText"/>
        <w:rPr/>
      </w:pPr>
      <w:r>
        <w:rPr>
          <w:rFonts w:ascii="IRNazanin" w:hAnsi="IRNazanin" w:eastAsia="IRNazanin"/>
          <w:color w:val="111111"/>
          <w:sz w:val="28"/>
          <w:sz w:val="28"/>
          <w:szCs w:val="28"/>
          <w:rtl w:val="true"/>
          <w:lang w:bidi="fa-IR"/>
        </w:rPr>
        <w:t>وجه بست هشتم آنكه زرندی این حدیث شریف را در معارج الوصول إلی معرفة فضل آل الرسول والبتول روایت نموده، چنانچه گفته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عزّ وجلّ من قبل أن یخلق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عشر ألف عام، فلمّا خلق اللّه عزّ 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ذلك النور في صلبه، ولم یزل اللّه عزّ وجلّ ینقله من صلب إلی صلب حتّی أقرّه في صلب عبدالمطّلب، ثمّ أخرجه </w:t>
      </w:r>
      <w:bookmarkStart w:id="538" w:name="pg9765_66789"/>
    </w:p>
    <w:p>
      <w:pPr>
        <w:pStyle w:val="BookText"/>
        <w:rPr/>
      </w:pPr>
      <w:bookmarkEnd w:id="538"/>
      <w:r>
        <w:rPr>
          <w:rFonts w:ascii="IRNazanin" w:hAnsi="IRNazanin" w:eastAsia="IRNazanin"/>
          <w:color w:val="111111"/>
          <w:sz w:val="28"/>
          <w:sz w:val="28"/>
          <w:szCs w:val="28"/>
          <w:rtl w:val="true"/>
          <w:lang w:bidi="fa-IR"/>
        </w:rPr>
        <w:t>من صلب عبدالمطّلب فقسمه قسمین؛ قسماً فيصلب عبداللّه وقسماً في صلب أبي‌طالب؛ فعليّ منّي وأنا منه، وهو وليّ كلّ مؤمن بعدي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فللّه الحمد والمنّ العظیم الزّاهر، حیث وضح من إفادات الزرندي الفاخر، أنّ حدیث النّور حدیث ثابت صالح للاستدلال والاحتجاج، دافع دارئ شین أرباب المراء واللجاج، فلا یرمیه بالكذب والوضع إلّا من اتسخ بدرن العصبیّة والاعوجاج</w:t>
      </w:r>
      <w:r>
        <w:rPr>
          <w:rFonts w:eastAsia="IRNazanin" w:cs="IRNazanin"/>
          <w:color w:val="111111"/>
          <w:sz w:val="28"/>
          <w:szCs w:val="28"/>
          <w:rtl w:val="true"/>
          <w:lang w:bidi="fa-IR"/>
        </w:rPr>
        <w:t>.</w:t>
      </w:r>
    </w:p>
    <w:p>
      <w:pPr>
        <w:pStyle w:val="Heading2"/>
        <w:numPr>
          <w:ilvl w:val="1"/>
          <w:numId w:val="1"/>
        </w:numPr>
        <w:rPr/>
      </w:pPr>
      <w:bookmarkStart w:id="539" w:name="__RefHeading___Toc9119091_2870459653"/>
      <w:bookmarkStart w:id="540" w:name="_Toc198"/>
      <w:bookmarkEnd w:id="539"/>
      <w:r>
        <w:rPr>
          <w:rtl w:val="true"/>
        </w:rPr>
        <w:t>اعتماد و اعتبار احادیث معارج الوصول از صدر آن</w:t>
      </w:r>
      <w:bookmarkEnd w:id="540"/>
    </w:p>
    <w:p>
      <w:pPr>
        <w:pStyle w:val="BookText"/>
        <w:rPr/>
      </w:pPr>
      <w:r>
        <w:rPr>
          <w:rFonts w:ascii="IRNazanin" w:hAnsi="IRNazanin" w:eastAsia="IRNazanin"/>
          <w:color w:val="111111"/>
          <w:sz w:val="28"/>
          <w:sz w:val="28"/>
          <w:szCs w:val="28"/>
          <w:rtl w:val="true"/>
          <w:lang w:bidi="fa-IR"/>
        </w:rPr>
        <w:t>و مخفی نماند كه كمال اعتماد و اعتبار اخبار و آثار كتاب معارج الوصول از صدر آن مثل صدر نظم درر السمطین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الزرندي في أوّل معارج الوصول إلی معرفة فضل آل الرّسول والبتول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العظیم الآلاء الواسع العطاء المبدئ بالسخاء</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وسمّیته كتاب معارج الوصول إلی معرفة فضل آل الرسول والبتول جعلته لي عندهم سبباً متیناً وبرهاناً مبیناً واعتقاداً صافیاً ویقیناً ودیدناً ودأباً ودیناً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النّبيّ وأهل البیت معتمدي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الخطوب أساءت رأیها فینا</w:t>
      </w:r>
    </w:p>
    <w:p>
      <w:pPr>
        <w:pStyle w:val="BookText"/>
        <w:rPr/>
      </w:pPr>
      <w:r>
        <w:rPr>
          <w:rFonts w:ascii="IRNazanin" w:hAnsi="IRNazanin" w:eastAsia="IRNazanin"/>
          <w:color w:val="111111"/>
          <w:sz w:val="28"/>
          <w:sz w:val="28"/>
          <w:szCs w:val="28"/>
          <w:rtl w:val="true"/>
          <w:lang w:bidi="fa-IR"/>
        </w:rPr>
        <w:t>أرجو النجاة بهم یوم المعاد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یداي من الذنب الأفانینا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كشفت فیه عن بعض ما خصّهم اللّه تعالی به من الفضائل المتلألئةالأنوار، </w:t>
      </w:r>
      <w:bookmarkStart w:id="541" w:name="pg9765_66790"/>
    </w:p>
    <w:p>
      <w:pPr>
        <w:pStyle w:val="BookText"/>
        <w:rPr/>
      </w:pPr>
      <w:bookmarkEnd w:id="541"/>
      <w:r>
        <w:rPr>
          <w:rFonts w:ascii="IRNazanin" w:hAnsi="IRNazanin" w:eastAsia="IRNazanin"/>
          <w:color w:val="111111"/>
          <w:sz w:val="28"/>
          <w:sz w:val="28"/>
          <w:szCs w:val="28"/>
          <w:rtl w:val="true"/>
          <w:lang w:bidi="fa-IR"/>
        </w:rPr>
        <w:t>والمناقب العالیة المنار، والمقامات الظاهرة الأقدار</w:t>
      </w:r>
      <w:r>
        <w:rPr>
          <w:rStyle w:val="FootnoteAnchor"/>
          <w:rtl w:val="true"/>
        </w:rPr>
        <w:footnoteReference w:id="10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والكرامات الواسعة</w:t>
      </w:r>
      <w:r>
        <w:rPr>
          <w:rStyle w:val="FootnoteAnchor"/>
          <w:rtl w:val="true"/>
        </w:rPr>
        <w:footnoteReference w:id="1057"/>
      </w:r>
      <w:r>
        <w:rPr>
          <w:rFonts w:ascii="IRNazanin" w:hAnsi="IRNazanin" w:eastAsia="IRNazanin"/>
          <w:color w:val="111111"/>
          <w:sz w:val="28"/>
          <w:sz w:val="28"/>
          <w:szCs w:val="28"/>
          <w:rtl w:val="true"/>
          <w:lang w:bidi="fa-IR"/>
        </w:rPr>
        <w:t>الأقطار، والمراتب الرفیعة الأخطار، والمنائح الفائحة الأزهار، والمكارم الفائضة التیار، والمآثر الكریمة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9119093_2870459653"/>
      <w:bookmarkStart w:id="543" w:name="_Toc199"/>
      <w:bookmarkEnd w:id="542"/>
      <w:r>
        <w:rPr>
          <w:rtl w:val="true"/>
        </w:rPr>
        <w:t>مدائح زرندى</w:t>
      </w:r>
      <w:bookmarkEnd w:id="543"/>
    </w:p>
    <w:p>
      <w:pPr>
        <w:pStyle w:val="BookText"/>
        <w:rPr/>
      </w:pPr>
      <w:r>
        <w:rPr>
          <w:rFonts w:ascii="IRNazanin" w:hAnsi="IRNazanin" w:eastAsia="IRNazanin"/>
          <w:color w:val="111111"/>
          <w:sz w:val="28"/>
          <w:sz w:val="28"/>
          <w:szCs w:val="28"/>
          <w:rtl w:val="true"/>
          <w:lang w:bidi="fa-IR"/>
        </w:rPr>
        <w:t>و محمّد بن یوسف بن الحسن المدني عالم زرند، محدّث ارجمند، و حائز مقام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جلالت شرف و نبالت او معروف و مشهور، و بر ناظر افادات اكابر صدور در نهایت وضوح و ظهور، و استناد و تشبّث به افادات و روایات او در كتب اكابر و اساطین قوم واقع، و نقل از مصنّفات او در میان ائمّۀ سُنّیه شائع</w:t>
      </w:r>
      <w:r>
        <w:rPr>
          <w:rFonts w:eastAsia="IRNazanin" w:cs="IRNazanin"/>
          <w:color w:val="111111"/>
          <w:sz w:val="28"/>
          <w:szCs w:val="28"/>
          <w:rtl w:val="true"/>
          <w:lang w:bidi="fa-IR"/>
        </w:rPr>
        <w:t>.</w:t>
      </w:r>
    </w:p>
    <w:p>
      <w:pPr>
        <w:pStyle w:val="Heading2"/>
        <w:numPr>
          <w:ilvl w:val="1"/>
          <w:numId w:val="1"/>
        </w:numPr>
        <w:rPr/>
      </w:pPr>
      <w:bookmarkStart w:id="544" w:name="__RefHeading___Toc9119095_2870459653"/>
      <w:bookmarkStart w:id="545" w:name="_Toc200"/>
      <w:bookmarkEnd w:id="544"/>
      <w:r>
        <w:rPr>
          <w:rtl w:val="true"/>
        </w:rPr>
        <w:t xml:space="preserve">مدائح زرندی </w:t>
      </w:r>
      <w:r>
        <w:rPr>
          <w:rtl w:val="true"/>
        </w:rPr>
        <w:t>[</w:t>
      </w:r>
      <w:r>
        <w:rPr>
          <w:rtl w:val="true"/>
        </w:rPr>
        <w:t>از</w:t>
      </w:r>
      <w:r>
        <w:rPr>
          <w:rtl w:val="true"/>
        </w:rPr>
        <w:t xml:space="preserve">] </w:t>
      </w:r>
      <w:r>
        <w:rPr>
          <w:rtl w:val="true"/>
        </w:rPr>
        <w:t>درر كامنه ابن حجر عسقلانی</w:t>
      </w:r>
      <w:bookmarkEnd w:id="545"/>
    </w:p>
    <w:p>
      <w:pPr>
        <w:pStyle w:val="BookText"/>
        <w:rPr/>
      </w:pPr>
      <w:r>
        <w:rPr>
          <w:rFonts w:ascii="IRNazanin" w:hAnsi="IRNazanin" w:eastAsia="IRNazanin"/>
          <w:color w:val="111111"/>
          <w:sz w:val="28"/>
          <w:sz w:val="28"/>
          <w:szCs w:val="28"/>
          <w:rtl w:val="true"/>
          <w:lang w:bidi="fa-IR"/>
        </w:rPr>
        <w:t>ابن حجر عسقلانی در كتاب درر كامنة في أعیان المائة الثامنة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بن الحسن بن محمّد بن محمود بن الحسن الزرندي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 شمس‌الدّین أخو نورالدین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في مشیخة الجنید البلباني</w:t>
      </w:r>
      <w:r>
        <w:rPr>
          <w:rStyle w:val="FootnoteAnchor"/>
          <w:rtl w:val="true"/>
        </w:rPr>
        <w:footnoteReference w:id="105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تخریج الحافظ شمس‌الدّین الجزري الدمشقي نزیل شیراز أنّه كان عالماً، وأرّخ مولده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ووفاته بشیراز سنة بضع وخمسین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صنّف درر السّمطین في مناقب السبطین</w:t>
      </w:r>
      <w:r>
        <w:rPr>
          <w:rStyle w:val="FootnoteAnchor"/>
          <w:rtl w:val="true"/>
        </w:rPr>
        <w:footnoteReference w:id="1060"/>
      </w:r>
      <w:r>
        <w:rPr>
          <w:rFonts w:ascii="IRNazanin" w:hAnsi="IRNazanin" w:eastAsia="IRNazanin"/>
          <w:color w:val="111111"/>
          <w:sz w:val="28"/>
          <w:sz w:val="28"/>
          <w:szCs w:val="28"/>
          <w:rtl w:val="true"/>
          <w:lang w:bidi="fa-IR"/>
        </w:rPr>
        <w:t xml:space="preserve">، وبغیة المرتاح جمع فیها </w:t>
      </w:r>
      <w:bookmarkStart w:id="546" w:name="pg9765_66791"/>
    </w:p>
    <w:p>
      <w:pPr>
        <w:pStyle w:val="BookText"/>
        <w:rPr/>
      </w:pPr>
      <w:bookmarkEnd w:id="546"/>
      <w:r>
        <w:rPr>
          <w:rFonts w:ascii="IRNazanin" w:hAnsi="IRNazanin" w:eastAsia="IRNazanin"/>
          <w:color w:val="111111"/>
          <w:sz w:val="28"/>
          <w:sz w:val="28"/>
          <w:szCs w:val="28"/>
          <w:rtl w:val="true"/>
          <w:lang w:bidi="fa-IR"/>
        </w:rPr>
        <w:t>أربعین حدیثاً بأسانیدها وشرحها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له البرزالي في مشیخته من مائة شیخ</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البرزالي قبله بأكثر من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بعد أبيه بالمدینة، وصنّف كتباً عدیدة، ودرس في الفقه والحدیث، ثمّ رحل إلی شیراز، فولي القضاء بها حتّی مات سنة سبع أو ثمان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فرحون</w:t>
      </w:r>
      <w:r>
        <w:rPr>
          <w:rFonts w:eastAsia="IRNazanin" w:cs="IRNazanin"/>
          <w:color w:val="111111"/>
          <w:sz w:val="28"/>
          <w:szCs w:val="28"/>
          <w:rtl w:val="true"/>
          <w:lang w:bidi="fa-IR"/>
        </w:rPr>
        <w:t>.»</w:t>
      </w:r>
      <w:r>
        <w:rPr>
          <w:rStyle w:val="FootnoteAnchor"/>
          <w:rtl w:val="true"/>
        </w:rPr>
        <w:footnoteReference w:id="1063"/>
      </w:r>
    </w:p>
    <w:p>
      <w:pPr>
        <w:pStyle w:val="Heading2"/>
        <w:numPr>
          <w:ilvl w:val="1"/>
          <w:numId w:val="1"/>
        </w:numPr>
        <w:rPr/>
      </w:pPr>
      <w:bookmarkStart w:id="547" w:name="__RefHeading___Toc9119097_2870459653"/>
      <w:bookmarkStart w:id="548" w:name="_Toc201"/>
      <w:bookmarkEnd w:id="547"/>
      <w:r>
        <w:rPr>
          <w:rtl w:val="true"/>
        </w:rPr>
        <w:t>مدح زرندی از فصول مهمّه ابن الصبّاغ مالکی</w:t>
      </w:r>
      <w:bookmarkEnd w:id="548"/>
    </w:p>
    <w:p>
      <w:pPr>
        <w:pStyle w:val="BookText"/>
        <w:rPr/>
      </w:pPr>
      <w:r>
        <w:rPr>
          <w:rFonts w:ascii="IRNazanin" w:hAnsi="IRNazanin" w:eastAsia="IRNazanin"/>
          <w:color w:val="111111"/>
          <w:sz w:val="28"/>
          <w:sz w:val="28"/>
          <w:szCs w:val="28"/>
          <w:rtl w:val="true"/>
          <w:lang w:bidi="fa-IR"/>
        </w:rPr>
        <w:t>و نورالدّین عليّ بن محمّد المعروف بابن الصبّاغ در فصول مهمّه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10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الإمام العلّامة المحدّث بالحرم الشریف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جمال‌الدّین محمّد بن یوسف الزرندي في كتابه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السمطین في فضائل المصطفی والمرتضی 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 والحبر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المتّبعین</w:t>
      </w:r>
      <w:r>
        <w:rPr>
          <w:rStyle w:val="FootnoteAnchor"/>
          <w:rtl w:val="true"/>
        </w:rPr>
        <w:footnoteReference w:id="1065"/>
      </w:r>
      <w:r>
        <w:rPr>
          <w:rFonts w:ascii="IRNazanin" w:hAnsi="IRNazanin" w:eastAsia="IRNazanin"/>
          <w:color w:val="111111"/>
          <w:sz w:val="28"/>
          <w:sz w:val="28"/>
          <w:szCs w:val="28"/>
          <w:rtl w:val="true"/>
          <w:lang w:bidi="fa-IR"/>
        </w:rPr>
        <w:t xml:space="preserve">، المقتدی بهم في أمور الدین، محمّد بن إدریس الشافعي المطّلبي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 وأرضاه وجعل الجنّة منقلبه ومثواه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لمّا صرّح بمحبّة أهل البیت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وأنّه من شیعتهم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قیل فیه هذا</w:t>
      </w:r>
      <w:r>
        <w:rPr>
          <w:rStyle w:val="FootnoteAnchor"/>
          <w:rtl w:val="true"/>
        </w:rPr>
        <w:footnoteReference w:id="1066"/>
      </w:r>
      <w:r>
        <w:rPr>
          <w:rFonts w:ascii="IRNazanin" w:hAnsi="IRNazanin" w:eastAsia="IRNazanin"/>
          <w:color w:val="111111"/>
          <w:sz w:val="28"/>
          <w:sz w:val="28"/>
          <w:szCs w:val="28"/>
          <w:rtl w:val="true"/>
          <w:lang w:bidi="fa-IR"/>
        </w:rPr>
        <w:t>، وهو السیّد الجلیل، فقال</w:t>
      </w:r>
      <w:r>
        <w:rPr>
          <w:rStyle w:val="FootnoteAnchor"/>
          <w:rtl w:val="true"/>
        </w:rPr>
        <w:footnoteReference w:id="1067"/>
      </w:r>
      <w:r>
        <w:rPr>
          <w:rFonts w:ascii="IRNazanin" w:hAnsi="IRNazanin" w:eastAsia="IRNazanin"/>
          <w:color w:val="111111"/>
          <w:sz w:val="28"/>
          <w:sz w:val="28"/>
          <w:szCs w:val="28"/>
          <w:rtl w:val="true"/>
          <w:lang w:bidi="fa-IR"/>
        </w:rPr>
        <w:t>مجیباً عن ذلك</w:t>
      </w:r>
      <w:r>
        <w:rPr>
          <w:rFonts w:eastAsia="IRNazanin" w:cs="IRNazanin"/>
          <w:color w:val="111111"/>
          <w:sz w:val="28"/>
          <w:szCs w:val="28"/>
          <w:rtl w:val="true"/>
          <w:lang w:bidi="fa-IR"/>
        </w:rPr>
        <w:t xml:space="preserve">: </w:t>
      </w:r>
      <w:bookmarkStart w:id="549" w:name="pg9765_66792"/>
    </w:p>
    <w:p>
      <w:pPr>
        <w:pStyle w:val="BookText"/>
        <w:rPr/>
      </w:pPr>
      <w:bookmarkEnd w:id="549"/>
      <w:r>
        <w:rPr>
          <w:rFonts w:ascii="IRNazanin" w:hAnsi="IRNazanin" w:eastAsia="IRNazanin"/>
          <w:color w:val="111111"/>
          <w:sz w:val="28"/>
          <w:sz w:val="28"/>
          <w:szCs w:val="28"/>
          <w:rtl w:val="true"/>
          <w:lang w:bidi="fa-IR"/>
        </w:rPr>
        <w:t>إذا نحن فضّلنا علیّاً فإنّنا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روافض بالتفضیل عند ذوي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الأشعار</w:t>
      </w:r>
      <w:r>
        <w:rPr>
          <w:rFonts w:eastAsia="IRNazanin" w:cs="IRNazanin"/>
          <w:color w:val="111111"/>
          <w:sz w:val="28"/>
          <w:szCs w:val="28"/>
          <w:rtl w:val="true"/>
          <w:lang w:bidi="fa-IR"/>
        </w:rPr>
        <w:t>.</w:t>
      </w:r>
      <w:r>
        <w:rPr>
          <w:rStyle w:val="FootnoteAnchor"/>
          <w:rtl w:val="true"/>
        </w:rPr>
        <w:footnoteReference w:id="1068"/>
      </w:r>
    </w:p>
    <w:p>
      <w:pPr>
        <w:pStyle w:val="Heading2"/>
        <w:numPr>
          <w:ilvl w:val="1"/>
          <w:numId w:val="1"/>
        </w:numPr>
        <w:rPr/>
      </w:pPr>
      <w:bookmarkStart w:id="550" w:name="__RefHeading___Toc9119099_2870459653"/>
      <w:bookmarkStart w:id="551" w:name="_Toc202"/>
      <w:bookmarkEnd w:id="550"/>
      <w:r>
        <w:rPr>
          <w:rtl w:val="true"/>
        </w:rPr>
        <w:t>[</w:t>
      </w:r>
      <w:r>
        <w:rPr>
          <w:rtl w:val="true"/>
        </w:rPr>
        <w:t>مدح زرندی از توضيح الدلائل شهاب‌الدين احمد</w:t>
      </w:r>
      <w:r>
        <w:rPr>
          <w:rtl w:val="true"/>
        </w:rPr>
        <w:t>]</w:t>
      </w:r>
      <w:bookmarkEnd w:id="551"/>
    </w:p>
    <w:p>
      <w:pPr>
        <w:pStyle w:val="BookText"/>
        <w:rPr/>
      </w:pPr>
      <w:r>
        <w:rPr>
          <w:rFonts w:ascii="IRNazanin" w:hAnsi="IRNazanin" w:eastAsia="IRNazanin"/>
          <w:color w:val="111111"/>
          <w:sz w:val="28"/>
          <w:sz w:val="28"/>
          <w:szCs w:val="28"/>
          <w:rtl w:val="true"/>
          <w:lang w:bidi="fa-IR"/>
        </w:rPr>
        <w:t>وشهاب‌الدین احمد در توضیح الدلائل بعد نقل حدیث نور و حدیث ”أنا وأنت من شجرة أنا أصلها وأنت فرعها“ الحدیث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الحدیث الأوّل الإمام الصّالحاني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محمود بنمحمّد الذي سافر ورحل وأدرك المشایخ، وسمع وأسمع، صنّف في كلّ فنّ، وروی عنه خلق كثیر، وصحب بالعراق أباموسی المدیني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في طبقته بإسناده إلی الإمام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أبي‌بكر بن مردویه بإسناده مسلسلاً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الثاني إلی الإمام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أبي‌نعیم الإصفهاني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الأول أيضاً الإمام شمس‌الدّین محمّد بن الحسن بن یوسف الأنصاري الزرندي المحدّث بالحرم الشریف النبويّ المحمّدي بروایة ابن عبّاس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&gt;.»</w:t>
      </w:r>
      <w:r>
        <w:rPr>
          <w:rStyle w:val="FootnoteAnchor"/>
          <w:rtl w:val="true"/>
        </w:rPr>
        <w:footnoteReference w:id="1069"/>
      </w:r>
    </w:p>
    <w:p>
      <w:pPr>
        <w:pStyle w:val="Heading2"/>
        <w:numPr>
          <w:ilvl w:val="1"/>
          <w:numId w:val="1"/>
        </w:numPr>
        <w:rPr/>
      </w:pPr>
      <w:bookmarkStart w:id="552" w:name="__RefHeading___Toc9119101_2870459653"/>
      <w:bookmarkStart w:id="553" w:name="_Toc203"/>
      <w:bookmarkEnd w:id="552"/>
      <w:r>
        <w:rPr>
          <w:rtl w:val="true"/>
        </w:rPr>
        <w:t>مدح زرندی از سبل الهدی و الرشاد محمّد بن یوسف شامی</w:t>
      </w:r>
      <w:bookmarkEnd w:id="553"/>
    </w:p>
    <w:p>
      <w:pPr>
        <w:pStyle w:val="BookText"/>
        <w:rPr/>
      </w:pPr>
      <w:r>
        <w:rPr>
          <w:rFonts w:ascii="IRNazanin" w:hAnsi="IRNazanin" w:eastAsia="IRNazanin"/>
          <w:color w:val="111111"/>
          <w:sz w:val="28"/>
          <w:sz w:val="28"/>
          <w:szCs w:val="28"/>
          <w:rtl w:val="true"/>
          <w:lang w:bidi="fa-IR"/>
        </w:rPr>
        <w:t>و محمّد بن یوسف شامی در سبل الهدی والرشاد في سیرة خیر العباد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السّفر لزیارة قبر النّبيّ صلّی اللّه علیه وسلّم قد ألّف فیها الشیخ تقي‌الدّین السبكي، والشیخ كمال‌الدین الزملكاني</w:t>
      </w:r>
      <w:r>
        <w:rPr>
          <w:rStyle w:val="FootnoteAnchor"/>
          <w:rtl w:val="true"/>
        </w:rPr>
        <w:footnoteReference w:id="1070"/>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داود أبوسلیمان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المالكي</w:t>
      </w:r>
      <w:r>
        <w:rPr>
          <w:rFonts w:eastAsia="IRNazanin" w:cs="IRNazanin"/>
          <w:color w:val="111111"/>
          <w:sz w:val="28"/>
          <w:szCs w:val="28"/>
          <w:rtl w:val="true"/>
          <w:lang w:bidi="fa-IR"/>
        </w:rPr>
        <w:t xml:space="preserve">) </w:t>
      </w:r>
      <w:bookmarkStart w:id="554" w:name="pg9765_66793"/>
    </w:p>
    <w:p>
      <w:pPr>
        <w:pStyle w:val="BookText"/>
        <w:rPr/>
      </w:pPr>
      <w:bookmarkEnd w:id="554"/>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كتاب الانتصار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وابن جملة، وغیرهم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تقي‌الدّین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أتی في ذلك بشيء منكر لا تغسله البحار</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وممّن ردّ</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علیه من أئمّة عصره العلّامة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الزرندي المدني المحدّث في بغیة المرتاح إلی طلب الأرباح</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.&gt;»</w:t>
      </w:r>
      <w:r>
        <w:rPr>
          <w:rStyle w:val="FootnoteAnchor"/>
          <w:rtl w:val="true"/>
        </w:rPr>
        <w:footnoteReference w:id="1073"/>
      </w:r>
    </w:p>
    <w:p>
      <w:pPr>
        <w:pStyle w:val="Heading2"/>
        <w:numPr>
          <w:ilvl w:val="1"/>
          <w:numId w:val="1"/>
        </w:numPr>
        <w:rPr/>
      </w:pPr>
      <w:bookmarkStart w:id="555" w:name="__RefHeading___Toc9119103_2870459653"/>
      <w:bookmarkStart w:id="556" w:name="_Toc204"/>
      <w:bookmarkEnd w:id="555"/>
      <w:r>
        <w:rPr>
          <w:rtl w:val="true"/>
        </w:rPr>
        <w:t>مدح زرندی از منتهی المقال مفتی صدرالدین خان</w:t>
      </w:r>
      <w:bookmarkEnd w:id="556"/>
    </w:p>
    <w:p>
      <w:pPr>
        <w:pStyle w:val="BookText"/>
        <w:rPr/>
      </w:pPr>
      <w:r>
        <w:rPr>
          <w:rFonts w:ascii="IRNazanin" w:hAnsi="IRNazanin" w:eastAsia="IRNazanin"/>
          <w:color w:val="111111"/>
          <w:sz w:val="28"/>
          <w:sz w:val="28"/>
          <w:szCs w:val="28"/>
          <w:rtl w:val="true"/>
          <w:lang w:bidi="fa-IR"/>
        </w:rPr>
        <w:t>و مفتی صدرالدین خان در منتهی المقال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 محمّد بن یوسف الزرندي المدني المحدّث في بغیة المرتاح إلی طلب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جواز السفر لزیارة القبور 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نهیتكم عن زیارة القبور، فزوروها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وأمره صلّی اللّه علیه وسلّم بزیارتها دلیلٌ علی جوار السفر والرّحلة إلیها إذا كانت بعیدة، ولا یختصّ ذلك بكونها في البلد أو بقربه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074"/>
      </w:r>
      <w:bookmarkStart w:id="557" w:name="pg9765_66794"/>
    </w:p>
    <w:p>
      <w:pPr>
        <w:pStyle w:val="Heading2"/>
        <w:numPr>
          <w:ilvl w:val="1"/>
          <w:numId w:val="1"/>
        </w:numPr>
        <w:rPr/>
      </w:pPr>
      <w:bookmarkStart w:id="558" w:name="__RefHeading___Toc9119105_2870459653"/>
      <w:bookmarkStart w:id="559" w:name="_Toc205"/>
      <w:bookmarkEnd w:id="557"/>
      <w:bookmarkEnd w:id="558"/>
      <w:r>
        <w:rPr>
          <w:rtl w:val="true"/>
        </w:rPr>
        <w:t>نقل علمای اهل سنّت از زرندی</w:t>
      </w:r>
      <w:bookmarkEnd w:id="559"/>
    </w:p>
    <w:p>
      <w:pPr>
        <w:pStyle w:val="BookText"/>
        <w:rPr/>
      </w:pPr>
      <w:r>
        <w:rPr>
          <w:rFonts w:ascii="IRNazanin" w:hAnsi="IRNazanin" w:eastAsia="IRNazanin"/>
          <w:color w:val="111111"/>
          <w:sz w:val="28"/>
          <w:sz w:val="28"/>
          <w:szCs w:val="28"/>
          <w:rtl w:val="true"/>
          <w:lang w:bidi="fa-IR"/>
        </w:rPr>
        <w:t>وعلاوه بر اين مدائح و مناقب زرندی که مذکور شد، علمای كبار و كملای عالی فخار و اعلام محقّقین و فحول مدقّقین و اعیان ثقات و اكابر اثبات اهل سنّت به روایات زرندی جابجا تمسّک و استناد می‌فرمایند، و از كتب او مثل نظم درر السمطین و معراج الوصول و اعلام نقل می‌كنند، و خود او را به القاب جلیله و اوصاف جمیله مثل امام و حافظ یاد می‌كنند</w:t>
      </w:r>
      <w:r>
        <w:rPr>
          <w:rFonts w:eastAsia="IRNazanin" w:cs="IRNazanin"/>
          <w:color w:val="111111"/>
          <w:sz w:val="28"/>
          <w:szCs w:val="28"/>
          <w:rtl w:val="true"/>
          <w:lang w:bidi="fa-IR"/>
        </w:rPr>
        <w:t>.</w:t>
      </w:r>
    </w:p>
    <w:p>
      <w:pPr>
        <w:pStyle w:val="Heading2"/>
        <w:numPr>
          <w:ilvl w:val="1"/>
          <w:numId w:val="1"/>
        </w:numPr>
        <w:rPr/>
      </w:pPr>
      <w:bookmarkStart w:id="560" w:name="__RefHeading___Toc9119107_2870459653"/>
      <w:bookmarkStart w:id="561" w:name="_Toc206"/>
      <w:bookmarkEnd w:id="560"/>
      <w:r>
        <w:rPr>
          <w:rtl w:val="true"/>
        </w:rPr>
        <w:t>نقل سمهودی در جواهر العقدین از زرندی</w:t>
      </w:r>
      <w:bookmarkEnd w:id="561"/>
    </w:p>
    <w:p>
      <w:pPr>
        <w:pStyle w:val="BookText"/>
        <w:rPr/>
      </w:pPr>
      <w:r>
        <w:rPr>
          <w:rFonts w:ascii="IRNazanin" w:hAnsi="IRNazanin" w:eastAsia="IRNazanin"/>
          <w:color w:val="111111"/>
          <w:sz w:val="28"/>
          <w:sz w:val="28"/>
          <w:szCs w:val="28"/>
          <w:rtl w:val="true"/>
          <w:lang w:bidi="fa-IR"/>
        </w:rPr>
        <w:t>علي بن عبداللّه السمهودي در جواهر العقدین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روایةٍ ذكرها الحافظ جمال‌الدّین محمّد الزّرندي عن صُديّ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أنا ألعب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الزیت، إذ أقبل رجل علی بعیر، فوقف یسبّ علیّاً رضي اللّه عنه فحفّ به النّاس ینظرون إلیه، فبینما</w:t>
      </w:r>
      <w:r>
        <w:rPr>
          <w:rStyle w:val="FootnoteAnchor"/>
          <w:rtl w:val="true"/>
        </w:rPr>
        <w:footnoteReference w:id="1075"/>
      </w:r>
      <w:r>
        <w:rPr>
          <w:rFonts w:ascii="IRNazanin" w:hAnsi="IRNazanin" w:eastAsia="IRNazanin"/>
          <w:color w:val="111111"/>
          <w:sz w:val="28"/>
          <w:sz w:val="28"/>
          <w:szCs w:val="28"/>
          <w:rtl w:val="true"/>
          <w:lang w:bidi="fa-IR"/>
        </w:rPr>
        <w:t xml:space="preserve">هم كذلك، إذ طلع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ابن أبي‌وقّاص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هذا یشتم عبداً صالحاً فأر المسلمین خزیه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فما لبث أن تعثّر بهبعیره فسقط واندقت عنقه وخبط</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بعیره فكسّره وقتله</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ونیز در جواهر العقدین بعد ذكر اختلاف در وجوب صلاة بر آل نبی گفته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یدلّ علی أنّ الخلاف في ذلك من قول الشافعي لا من اختلاف أصحابه، كما اقتضی كلام الروضة، وأصلها ترجیحه أنّ في كلام الطحاوي في مشكله ما یدلّ </w:t>
      </w:r>
    </w:p>
    <w:p>
      <w:pPr>
        <w:pStyle w:val="BookText"/>
        <w:rPr/>
      </w:pPr>
      <w:r>
        <w:rPr>
          <w:rFonts w:ascii="IRNazanin" w:hAnsi="IRNazanin" w:eastAsia="IRNazanin"/>
          <w:color w:val="111111"/>
          <w:sz w:val="28"/>
          <w:sz w:val="28"/>
          <w:szCs w:val="28"/>
          <w:rtl w:val="true"/>
          <w:lang w:bidi="fa-IR"/>
        </w:rPr>
        <w:t>علی أنّ حرملة نقل الوجوب عن الشافعي واستدل بتعلیم النّبيّ صلّی اللّه علیه وسلّم الكیفیة بعد السّؤال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قول الحافظ أبي‌عبداللّه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الزرندي المدني في أوائل كتاب</w:t>
      </w:r>
      <w:r>
        <w:rPr>
          <w:rStyle w:val="FootnoteAnchor"/>
          <w:rtl w:val="true"/>
        </w:rPr>
        <w:footnoteReference w:id="1078"/>
      </w:r>
      <w:r>
        <w:rPr>
          <w:rFonts w:ascii="IRNazanin" w:hAnsi="IRNazanin" w:eastAsia="IRNazanin"/>
          <w:color w:val="111111"/>
          <w:sz w:val="28"/>
          <w:sz w:val="28"/>
          <w:szCs w:val="28"/>
          <w:rtl w:val="true"/>
          <w:lang w:bidi="fa-IR"/>
        </w:rPr>
        <w:t>معراج الوصول إلی معرفة فضل آل الرسول صلّی اللّه علیه 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وسلّم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الإمام الشافعي رحمه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في هذا المعنی مشیراً إلی وصفهم ومنبّهاً علی ما خصّهم اللّه تعالی به من رعایة فضلهم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أهل بیت رسول اللّه 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IRNazanin" w:hAnsi="IRNazanin" w:eastAsia="IRNazanin"/>
          <w:color w:val="111111"/>
          <w:sz w:val="28"/>
          <w:sz w:val="28"/>
          <w:szCs w:val="28"/>
          <w:rtl w:val="true"/>
          <w:lang w:bidi="fa-IR"/>
        </w:rPr>
        <w:t>كفاكم من عظیم القدر 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علیكم لا صلاة له</w:t>
      </w:r>
    </w:p>
    <w:p>
      <w:p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محمّد المذكور في كتابه نظم درر السمطین أنّه روي عن جعفر بن محمّد، عن أبيه، عن جدّه، عن النّبيّ صلّی اللّه علیه وسلّم أنّه قال لعليّ ابن أبي‌طالب رضي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اللّهم إنّي أسألك بحقّ محمّد وآل محمّد</w:t>
      </w:r>
      <w:r>
        <w:rPr>
          <w:rStyle w:val="FootnoteAnchor"/>
          <w:rtl w:val="true"/>
        </w:rPr>
        <w:footnoteReference w:id="1080"/>
      </w:r>
      <w:r>
        <w:rPr>
          <w:rFonts w:ascii="IRNazanin" w:hAnsi="IRNazanin" w:eastAsia="IRNazanin"/>
          <w:color w:val="111111"/>
          <w:sz w:val="28"/>
          <w:sz w:val="28"/>
          <w:szCs w:val="28"/>
          <w:rtl w:val="true"/>
          <w:lang w:bidi="fa-IR"/>
        </w:rPr>
        <w:t>أن تكفیني ما أخاف وأحذر، فإنّك تكفي ذلك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ینسبه الحافظ المذكور لمخرّجه</w:t>
      </w:r>
      <w:r>
        <w:rPr>
          <w:rFonts w:eastAsia="IRNazanin" w:cs="IRNazanin"/>
          <w:color w:val="111111"/>
          <w:sz w:val="28"/>
          <w:szCs w:val="28"/>
          <w:rtl w:val="true"/>
          <w:lang w:bidi="fa-IR"/>
        </w:rPr>
        <w:t>.»</w:t>
      </w:r>
      <w:r>
        <w:rPr>
          <w:rStyle w:val="FootnoteAnchor"/>
          <w:rtl w:val="true"/>
        </w:rPr>
        <w:footnoteReference w:id="108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الحافظ جمال‌الدین الزرندي في كتابه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درر السمطین عن إبراهیم ابن شیبة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الأصبغ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أقرؤك ما أملاه عليّ عليّ بن أبي‌طالب رضي اللّه عنه؟</w:t>
      </w:r>
    </w:p>
    <w:p>
      <w:pPr>
        <w:pStyle w:val="BookText"/>
        <w:rPr/>
      </w:pPr>
      <w:r>
        <w:rPr>
          <w:rFonts w:ascii="IRNazanin" w:hAnsi="IRNazanin" w:eastAsia="IRNazanin"/>
          <w:color w:val="111111"/>
          <w:sz w:val="28"/>
          <w:sz w:val="28"/>
          <w:szCs w:val="28"/>
          <w:rtl w:val="true"/>
          <w:lang w:bidi="fa-IR"/>
        </w:rPr>
        <w:t>فأخرج صحیفة فیها 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ما أوصی به محمّد صلّی اللّه علیه وسلّم أهل بیته وأمّته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أهل بیته بتقوی اللّه ولزوم طاعته، وأوصی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بلزوم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یأخذون بحجزة النبيّ</w:t>
      </w:r>
      <w:r>
        <w:rPr>
          <w:rStyle w:val="FootnoteAnchor"/>
          <w:rtl w:val="true"/>
        </w:rPr>
        <w:footnoteReference w:id="1082"/>
      </w:r>
      <w:r>
        <w:rPr>
          <w:rFonts w:ascii="IRNazanin" w:hAnsi="IRNazanin" w:eastAsia="IRNazanin"/>
          <w:color w:val="111111"/>
          <w:sz w:val="28"/>
          <w:sz w:val="28"/>
          <w:szCs w:val="28"/>
          <w:rtl w:val="true"/>
          <w:lang w:bidi="fa-IR"/>
        </w:rPr>
        <w:t>، وإنّ شیعتهم یأخذون بحجزهم یوم القیامة، وأنّهم لن یدخلوكم باب ضلالة ولن یخرجوكم من باب هدی</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جمال‌الدین الزرندي عقب حدیث 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التي أثبتها النّبيّ صلّی اللّه علیه وسلّم مسؤول عنها یوم القیمة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في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&gt;</w:t>
      </w:r>
      <w:r>
        <w:rPr>
          <w:rStyle w:val="FootnoteAnchor"/>
          <w:rtl w:val="true"/>
        </w:rPr>
        <w:footnoteReference w:id="1084"/>
      </w:r>
      <w:r>
        <w:rPr>
          <w:rFonts w:ascii="IRNazanin" w:hAnsi="IRNazanin" w:eastAsia="IRNazanin"/>
          <w:color w:val="111111"/>
          <w:sz w:val="28"/>
          <w:sz w:val="28"/>
          <w:szCs w:val="28"/>
          <w:rtl w:val="true"/>
          <w:lang w:bidi="fa-IR"/>
        </w:rPr>
        <w:t>أي عن ولایة عليّ وأهل البیت؛ لأنّ اللّه أمر نبیّه صلّی اللّه علیه وسلّم أن یعرّف الخلق أنّه لا یسألهم عن تبلیغ الرسالة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یسألون هل والوهم حقّ الموالاة كما أوصاهم النّبيّ صلّی اللّه علیه وسلّم أم أضاعوها وأهملوها؟ فیكون علیهم المطالبة والتبعة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الجمال الزرندي عقب نقله لذلك</w:t>
      </w:r>
      <w:r>
        <w:rPr>
          <w:rStyle w:val="FootnoteAnchor"/>
          <w:rtl w:val="true"/>
        </w:rPr>
        <w:footnoteReference w:id="1086"/>
      </w: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الشافعي رحمه اللّه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ترفّضت قلت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دیني ولا اعتقادي</w:t>
      </w:r>
    </w:p>
    <w:p>
      <w:pPr>
        <w:pStyle w:val="BookText"/>
        <w:rPr/>
      </w:pPr>
      <w:r>
        <w:rPr>
          <w:rFonts w:ascii="IRNazanin" w:hAnsi="IRNazanin" w:eastAsia="IRNazanin"/>
          <w:color w:val="111111"/>
          <w:sz w:val="28"/>
          <w:sz w:val="28"/>
          <w:szCs w:val="28"/>
          <w:rtl w:val="true"/>
          <w:lang w:bidi="fa-IR"/>
        </w:rPr>
        <w:t>لكن تولیت غیر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إمام وخیر هاد</w:t>
      </w:r>
    </w:p>
    <w:p>
      <w:pPr>
        <w:pStyle w:val="BookText"/>
        <w:rPr/>
      </w:pPr>
      <w:r>
        <w:rPr>
          <w:rFonts w:ascii="Amiri" w:hAnsi="Amiri" w:eastAsia="Amiri" w:cs="Amiri"/>
          <w:color w:val="111111"/>
          <w:sz w:val="28"/>
          <w:sz w:val="28"/>
          <w:szCs w:val="28"/>
          <w:rtl w:val="true"/>
          <w:lang w:bidi="ar-SA"/>
        </w:rPr>
        <w:t>إن كان حبّ الوليّ 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الحافظ جمال‌الدین الزرندي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الذينَ آمَنُوا وعَمِلُوا اَلصّالِحاتِ أُولئِك هُمْ خَیْرُ اَلْبَرِیَّةِ</w:t>
      </w:r>
      <w:r>
        <w:rPr>
          <w:rFonts w:eastAsia="Amiri" w:cs="Amiri" w:ascii="Amiri" w:hAnsi="Amiri"/>
          <w:color w:val="111111"/>
          <w:sz w:val="28"/>
          <w:szCs w:val="28"/>
          <w:rtl w:val="true"/>
          <w:lang w:bidi="ar-SA"/>
        </w:rPr>
        <w:t>&gt;</w:t>
      </w:r>
      <w:r>
        <w:rPr>
          <w:rStyle w:val="FootnoteAnchor"/>
          <w:rtl w:val="true"/>
        </w:rPr>
        <w:footnoteReference w:id="1089"/>
      </w:r>
      <w:r>
        <w:rPr>
          <w:rFonts w:ascii="IRNazanin" w:hAnsi="IRNazanin" w:eastAsia="IRNazanin"/>
          <w:color w:val="111111"/>
          <w:sz w:val="28"/>
          <w:sz w:val="28"/>
          <w:szCs w:val="28"/>
          <w:rtl w:val="true"/>
          <w:lang w:bidi="fa-IR"/>
        </w:rPr>
        <w:t xml:space="preserve">قال صلّی اللّه علیه وسلّم لعليّ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هو أنت وشیعتك، تأتي یوم القیمة أنت وشیعتك راضین مرضیّین، ویأتي عدوّك غضاباً مقمحین،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تبرّأ منك ولعنك</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 من القسم الثاني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ذكر الدلالة علی ما شرّع من حبّهم ووجوب ودّهم من الكتاب العظیم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تعالی في سورة حم عسق خطاباً لنبیّه صلّی اللّه علیه وسلّم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لا أَسْئَلُكمْ عَلَیْهِ أَجْراً إِلّا اَلْمَوَدَّةَ في اَلْقُرْبی</w:t>
      </w:r>
      <w:r>
        <w:rPr>
          <w:rFonts w:eastAsia="Amiri" w:cs="Amiri" w:ascii="Amiri" w:hAnsi="Amiri"/>
          <w:color w:val="111111"/>
          <w:sz w:val="28"/>
          <w:szCs w:val="28"/>
          <w:rtl w:val="true"/>
          <w:lang w:bidi="ar-SA"/>
        </w:rPr>
        <w:t>&gt;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أبوالشیخ ابن حیّان ومن طریقه الواحدي من حدیث أبي‌هاشم الرمّاني عن زاذان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في آل حم آیة لا یحفظ مودّتنا إلّا كلّ مؤمن، ثمّ قرأ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أَسْئَلُكمْ عَلَیْهِ أَجْراً إِلّا اَلْمَوَدَّةَ في اَلْقُرْبی</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وعن أبي‌الطفیل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بن أبي‌طالب فحمد اللّه وأثنی علیه، واقتصر الخطبة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یعرفني فأنا الحسن بن محمّد صلّی اللّه علیه وسلّم ثمّ تلا هذه الآیة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واِتَّبَعْتُ مِلَّةَ آبائِی إِبْراهِیمَ وإِسْحاقَ ویَعْقُوبَ</w:t>
      </w:r>
      <w:r>
        <w:rPr>
          <w:rFonts w:eastAsia="Amiri" w:cs="Amiri" w:ascii="Amiri" w:hAnsi="Amiri"/>
          <w:color w:val="111111"/>
          <w:sz w:val="28"/>
          <w:szCs w:val="28"/>
          <w:rtl w:val="true"/>
          <w:lang w:bidi="ar-SA"/>
        </w:rPr>
        <w:t>&gt;</w:t>
      </w:r>
      <w:r>
        <w:rPr>
          <w:rStyle w:val="FootnoteAnchor"/>
          <w:rtl w:val="true"/>
        </w:rPr>
        <w:footnoteReference w:id="1092"/>
      </w:r>
      <w:r>
        <w:rPr>
          <w:rFonts w:ascii="IRNazanin" w:hAnsi="IRNazanin" w:eastAsia="IRNazanin"/>
          <w:color w:val="111111"/>
          <w:sz w:val="28"/>
          <w:sz w:val="28"/>
          <w:szCs w:val="28"/>
          <w:rtl w:val="true"/>
          <w:lang w:bidi="fa-IR"/>
        </w:rPr>
        <w:t>ثمّ أخذ في كتاب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البشیر،أنا ابن النذیر، أنا ابن النبيّ، أنا ابن الداعي إلی الحقّ</w:t>
      </w:r>
      <w:r>
        <w:rPr>
          <w:rStyle w:val="FootnoteAnchor"/>
          <w:rtl w:val="true"/>
        </w:rPr>
        <w:footnoteReference w:id="1093"/>
      </w:r>
      <w:r>
        <w:rPr>
          <w:rFonts w:ascii="Amiri" w:hAnsi="Amiri" w:eastAsia="Amiri" w:cs="Amiri"/>
          <w:color w:val="111111"/>
          <w:sz w:val="28"/>
          <w:sz w:val="28"/>
          <w:szCs w:val="28"/>
          <w:rtl w:val="true"/>
          <w:lang w:bidi="ar-SA"/>
        </w:rPr>
        <w:t xml:space="preserve">بإذنه، وأنا ابن السّراج المنیر، وأنا ابن الذي أرسل رحمةً للعالمین، وأنا من أهل البیت الذين أذهب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عنهم الرجس وطهّرهم تطهیراً، وأنا من أهل البیت الذين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مودّتهم وولایتهم، فقال فیما أنزل علی محمّد صلّی اللّه علیه وسلّم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أَسْئَلُكمْ عَلَیْهِ أَجْراً إِلّا اَلْمَوَدَّةَ في اَلْقُرْبی</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رواه الطبراني في الأوسط والكبیر باختصار، والبزّار بنحوه، وبعض طرق البزّار والطبراني في الكبیر حسان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الحافظ جمال‌الدین الزرندي عن أبي‌الطفیل وجعفر بن حیّان قالا</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وفرغ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قام الحسن بن عليّ رضي اللّه عنهما خطیباً، فذكره بنحوه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البیت الذين كان جبرئیل علیه السّلام ینزل فینا ویصعد من عندنا، وأنا من أهل البیت الذين افترض اللّه مودّتهم علی كلّ مسلم، وأنزل اللّه فیهم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لا أَسْئَلُكمْ عَلَیْهِ أَجْراً إِلّا اَلْمَوَدَّةَ في اَلْقُرْبی ومَنْ یَقْتَرِفْ حَسَنَةً نَزِدْ لَهُ فِیها حُسْناً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واقتراف الحسنة مودّتنا أهل البیت</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الحافظ جمال‌الدین الزرندي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أنّ عليّ بن الحسین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كلّ صمت لیس فیه فكر فهو عيّ</w:t>
      </w:r>
      <w:r>
        <w:rPr>
          <w:rStyle w:val="FootnoteAnchor"/>
          <w:rtl w:val="true"/>
        </w:rPr>
        <w:footnoteReference w:id="10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وكلّ كلام لیس فیه ذكر اللّه فهو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 وجلّ ذكر أقواماً بآبائهم فحفظ الأبناء للآباء، قال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&gt;</w:t>
      </w:r>
      <w:r>
        <w:rPr>
          <w:rStyle w:val="FootnoteAnchor"/>
          <w:rtl w:val="true"/>
        </w:rPr>
        <w:footnoteReference w:id="1097"/>
      </w:r>
      <w:r>
        <w:rPr>
          <w:rFonts w:ascii="IRNazanin" w:hAnsi="IRNazanin" w:eastAsia="IRNazanin"/>
          <w:color w:val="111111"/>
          <w:sz w:val="28"/>
          <w:sz w:val="28"/>
          <w:szCs w:val="28"/>
          <w:rtl w:val="true"/>
          <w:lang w:bidi="fa-IR"/>
        </w:rPr>
        <w:t>ولقد حدّثني أبي عن آبائه أنّه كان التاسع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عترة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فاحفظونا لرسول الله 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یبكون من كلّ جانب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أنّ تمنّي النفس في بغضهم بما یری من</w:t>
      </w:r>
      <w:r>
        <w:rPr>
          <w:rStyle w:val="FootnoteAnchor"/>
          <w:rtl w:val="true"/>
        </w:rPr>
        <w:footnoteReference w:id="1098"/>
      </w:r>
      <w:r>
        <w:rPr>
          <w:rFonts w:ascii="Amiri" w:hAnsi="Amiri" w:eastAsia="Amiri" w:cs="Amiri"/>
          <w:color w:val="111111"/>
          <w:sz w:val="28"/>
          <w:sz w:val="28"/>
          <w:szCs w:val="28"/>
          <w:rtl w:val="true"/>
          <w:lang w:bidi="ar-SA"/>
        </w:rPr>
        <w:t xml:space="preserve">بعضهم من الابتداع ومجانبة الاتباع، فهذا لا یخرجهم من دائرة الذرّیّة ولا النسبة النّبویّة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كلٌّ یَعْمَلُ عَلی شاكلَتِهِ</w:t>
      </w:r>
      <w:r>
        <w:rPr>
          <w:rFonts w:eastAsia="Amiri" w:cs="Amiri" w:ascii="Amiri" w:hAnsi="Amiri"/>
          <w:color w:val="111111"/>
          <w:sz w:val="28"/>
          <w:szCs w:val="28"/>
          <w:rtl w:val="true"/>
          <w:lang w:bidi="ar-SA"/>
        </w:rPr>
        <w:t>&gt;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جمال‌الدّین محمّد بن یوسف الزرندي المدني في نظم درر السمطین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یكن أحد من العلماء المجتهدین والأئمّة المهدیّین المرشدین إلّا وله في ولایة أهل البیت علیهم السّلام الحظّ الوافر والفخر الزاهر، كما أمر اللّه عزّ وجلّ بذلك في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لا أَسْئَلُكمْ عَلَیْهِ أَجْراً إِلّا اَلْمَوَدَّةَ في اَلْقُرْبی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وتجده في الدین</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معوّلاً علیهم متمسّكاً بولایتهم منتهیاً إلیهم، فقد كان الإمام الأعظم أبوحنیفة رحمه اللّه من المتمسّكین بولایتهم والمتنسّكين</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بودادهم، وكان یتقرّب بالإنفاق علی المستترین منهم والظّاهرین حتّی نقل أنّه بعث إلی المستتر منهم في زمانه اثني عشرة</w:t>
      </w:r>
      <w:r>
        <w:rPr>
          <w:rStyle w:val="FootnoteAnchor"/>
          <w:rtl w:val="true"/>
        </w:rPr>
        <w:footnoteReference w:id="1104"/>
      </w:r>
      <w:r>
        <w:rPr>
          <w:rFonts w:ascii="IRNazanin" w:hAnsi="IRNazanin" w:eastAsia="IRNazanin"/>
          <w:color w:val="111111"/>
          <w:sz w:val="28"/>
          <w:sz w:val="28"/>
          <w:szCs w:val="28"/>
          <w:rtl w:val="true"/>
          <w:lang w:bidi="fa-IR"/>
        </w:rPr>
        <w:t>ألف درهم دفعةً واحدةً لإكرامه، وكان یأمر أصحابه برعایة أحوالهم وتحقیق آمالهم والاقتفاء لآثارهم والاقتداء بأنوارهم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القرشيّ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صرّح بأنّه من شیعة أهل البیت حتّی قیل فیه كیت وكیت، فقال مجیباً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 شعره ما قدّمناه في رابع تنبیهات الذكر الرابع</w:t>
      </w:r>
      <w:r>
        <w:rPr>
          <w:rFonts w:eastAsia="IRNazanin" w:cs="IRNazanin"/>
          <w:color w:val="111111"/>
          <w:sz w:val="28"/>
          <w:szCs w:val="28"/>
          <w:rtl w:val="true"/>
          <w:lang w:bidi="fa-IR"/>
        </w:rPr>
        <w:t>.»</w:t>
      </w:r>
      <w:r>
        <w:rPr>
          <w:rStyle w:val="FootnoteAnchor"/>
          <w:rtl w:val="true"/>
        </w:rPr>
        <w:footnoteReference w:id="110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 جواهر العقدین بعد ذكر حدیث روایت فرمودن امام رضا علیه السّلام</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نیساپور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أمن من قالها، دخل حصني، ومن دخل حصني أمن من عذابي به سند آباء طاهرین 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الأستاذ أبوالقاسم القشیري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هذا الحدیث بهذا السند ببعض أمراء السامانية فكتبه بالذهب وأوصی أن یدفن معه في قبره، فرئي في النوم بعد موته،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لي بتلفّظي بلا إله إلّا الله، تصدیقي بأنّ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الجمال الزرندي في كتابه معراج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أبانعیم روی هذا الحدیث بسنده عن أهل البیت، یعني المذكورین إلی عليّ بن أبي‌طالب سیّد الأولیاء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 سیّد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جبرئیل سیّد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إِنَّنِی أَنَا اَللّهُ لا إِلهَ إِلّا أَنَا فَاعْبُدْنِي</w:t>
      </w:r>
      <w:r>
        <w:rPr>
          <w:rFonts w:eastAsia="Amiri" w:cs="Amiri" w:ascii="Amiri" w:hAnsi="Amiri"/>
          <w:color w:val="111111"/>
          <w:sz w:val="28"/>
          <w:szCs w:val="28"/>
          <w:rtl w:val="true"/>
          <w:lang w:bidi="ar-SA"/>
        </w:rPr>
        <w:t>&gt;</w:t>
      </w:r>
      <w:r>
        <w:rPr>
          <w:rStyle w:val="FootnoteAnchor"/>
          <w:rtl w:val="true"/>
        </w:rPr>
        <w:footnoteReference w:id="1107"/>
      </w:r>
      <w:r>
        <w:rPr>
          <w:rFonts w:ascii="Amiri" w:hAnsi="Amiri" w:eastAsia="Amiri" w:cs="Amiri"/>
          <w:color w:val="111111"/>
          <w:sz w:val="28"/>
          <w:sz w:val="28"/>
          <w:szCs w:val="28"/>
          <w:rtl w:val="true"/>
          <w:lang w:bidi="ar-SA"/>
        </w:rPr>
        <w:t>فمن جاءني منكم بشهادة أن لا إله إلّا اللّه بالإخلاص دخل حصني، ومن دخل حصني أمن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غیر أبي‌نعیم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لا إله إلّا اللّه حصني،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ما قاله الأستاذ القشیري، وزاد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وتصدیقي بأنّ محمّداً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وكتابتي هذا الحدیث بالذهب تعظیماً له واحتراماً</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أمّ سلمة الذي فیه بكاء النّبيّ صلّی اللّه علیه وآله وسلّم علی قتل الحسین علیه السّلام حین أخبره جبرئیل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الحافظ محمّد بن یوسف الزرندي في </w:t>
      </w:r>
    </w:p>
    <w:p>
      <w:pPr>
        <w:pStyle w:val="BookText"/>
        <w:rPr/>
      </w:pPr>
      <w:r>
        <w:rPr>
          <w:rFonts w:ascii="IRNazanin" w:hAnsi="IRNazanin" w:eastAsia="IRNazanin"/>
          <w:color w:val="111111"/>
          <w:sz w:val="28"/>
          <w:sz w:val="28"/>
          <w:szCs w:val="28"/>
          <w:rtl w:val="true"/>
          <w:lang w:bidi="fa-IR"/>
        </w:rPr>
        <w:t xml:space="preserve">كتابه الدرر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كان عندي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بعدك بأرض</w:t>
      </w:r>
      <w:r>
        <w:rPr>
          <w:rStyle w:val="FootnoteAnchor"/>
          <w:rtl w:val="true"/>
        </w:rPr>
        <w:footnoteReference w:id="1109"/>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ترید أن أریك تربته یا محمّد؟ فتناول جبرئیل من ترابها، فأراه النّبيّ صلّی اللّه علیه وسلّم ودفعه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فجعلته في قارورة، فأصبته یوم قتل الحسین وقد صار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أریك تربة مقتله؟ فجاء بحصیات فجعلهنّ رسول اللّه صلّی اللّه علیه وسلّم في قارورة، فلمّا كان لیلة قتل الحسین سمعتُ قائلاً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بالعذاب والتّذلیل</w:t>
      </w:r>
    </w:p>
    <w:p>
      <w:pPr>
        <w:pStyle w:val="BookText"/>
        <w:rPr/>
      </w:pPr>
      <w:r>
        <w:rPr>
          <w:rFonts w:ascii="IRNazanin" w:hAnsi="IRNazanin" w:eastAsia="IRNazanin"/>
          <w:color w:val="111111"/>
          <w:sz w:val="28"/>
          <w:sz w:val="28"/>
          <w:szCs w:val="28"/>
          <w:rtl w:val="true"/>
          <w:lang w:bidi="fa-IR"/>
        </w:rPr>
        <w:t>قد لعنتم علی لسان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وحامل الإنجیل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فبكیت وفتحت القارورة، فإذا الحصیات قد جرت دماً</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الجمال الزرندي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أي للرضا علیه السّلام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وجه جدّك عليّ بن أبي‌طالب قسیم الجنّة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النار؟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لم ترو عن أبيك عن آبائه عن عبداللّه 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إیمان وبغضه كفر؟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فقسمة الجنة والنّار إذن كان علی حبّه وبغضه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أبقاني اللّه بعدك یا أبا الحسن، أشهد أنّك وارث علم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أبوالصّلت عبدالسّلام بن صالح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الرّضا إلی بیته،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أحسن ما أجبت به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إنّما كلّمته من حیث هو، ولقد سمعت أبي یحدّث عن أبيه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الجنّة والنار، فیوم القیامة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ونیز در جواهر العقدین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الحافظ جمال‌الدّین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یوسف الزرندي عقب ذكر نحو ذلك</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كما زیّن لقوم آخرین معارضة هؤلاء في فعلهم فاتّخذوا هذا الیوم عیداً وأخذوا في إظهار الفرح والسّرور، إمّا لكونهم من النواصب المتعصّبین علی الحسین رضي اللّه عنه وأهل بیته، وإمّا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الجهّال المقابلین للفاسد</w:t>
      </w:r>
      <w:r>
        <w:rPr>
          <w:rStyle w:val="FootnoteAnchor"/>
          <w:rtl w:val="true"/>
        </w:rPr>
        <w:footnoteReference w:id="111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بالفاسد والشرّ بالشرّ والبدعة بالبدعة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فأظهروا الزینة كالخضاب ولبس الجدید من الثیاب والاكتحال وتوسیع النفقات وطبخ الأطعمة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الخارجة عن العادة</w:t>
      </w:r>
      <w:r>
        <w:rPr>
          <w:rStyle w:val="FootnoteAnchor"/>
          <w:rtl w:val="true"/>
        </w:rPr>
        <w:footnoteReference w:id="1114"/>
      </w:r>
      <w:r>
        <w:rPr>
          <w:rFonts w:ascii="IRNazanin" w:hAnsi="IRNazanin" w:eastAsia="IRNazanin"/>
          <w:color w:val="111111"/>
          <w:sz w:val="28"/>
          <w:sz w:val="28"/>
          <w:szCs w:val="28"/>
          <w:rtl w:val="true"/>
          <w:lang w:bidi="fa-IR"/>
        </w:rPr>
        <w:t>، ویفعلون فیه ما یفعلون</w:t>
      </w:r>
      <w:r>
        <w:rPr>
          <w:rStyle w:val="FootnoteAnchor"/>
          <w:rtl w:val="true"/>
        </w:rPr>
        <w:footnoteReference w:id="1115"/>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الأعیاد، ویزعمون أنّ ذلك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المعتاد، والسنّة ترك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یرد في ذلك شيء یعتمد علیه ولا أثر صحیح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بعض العلماء الأعیان المشار إلیه في علم الحدیث وعلم الأدیان عمّا یفعله الناس یوم عاشوراء من الاكتحال والاغتسال والحناء وطبخ الحبوب ولبس الثیاب الجدد وإظهار السّرور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في ذلك حدیث صحیح</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عن النّبيّ صلّی اللّه علیه وسلّم ولا عن أصحابه ولا استحبّ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المسلمین لا الأئمّة الأربعة ولا غیرهم، ولم یرووا</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أهل الكتب المعتمدة في ذلك شیئاً عن النّبيّ صلّی اللّه علیه وسلّم ولا عن الصّحابة ولا عن التّابعین لا صحیحاً ولا ضعیفاً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 عن بعض المتأخرین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اكتحل في یوم عاشوراء لم یرمد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ذلك العام، ومن 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یمرض ذلك العام، ومن وسّع علی عیاله فیه وسّع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سائر سنته، وأمثال ذلك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صلاة یوم عاشوراء، وأنّ توبة آدم واستواء السّفینة علی الجودي وإنجاء إبراهیم من النار وفداء الذبیح بالكبش وردّ یوسف علی یعقوب، كان فیه؛ فكلّه كذبموضوع، لكن حدیث التوسعة علی العیال مرفوع من حدیث سفیان بن عیینة عن إبراهیم بن محمّد بن المنتشر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المنتشر كان من أهل الكوفة وقد تكلّم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هؤلاء لجهلهم یتّخذون یوم عاشوراء موسماً كموسم الأعیاد والأفراح وأولئك یتّخذونه مأتماً یقیمون فیه الأحزان </w:t>
      </w:r>
      <w:bookmarkStart w:id="562" w:name="pg9765_66805"/>
    </w:p>
    <w:p>
      <w:pPr>
        <w:pStyle w:val="BookText"/>
        <w:rPr/>
      </w:pPr>
      <w:bookmarkEnd w:id="562"/>
      <w:r>
        <w:rPr>
          <w:rFonts w:ascii="IRNazanin" w:hAnsi="IRNazanin" w:eastAsia="IRNazanin"/>
          <w:color w:val="111111"/>
          <w:sz w:val="28"/>
          <w:sz w:val="28"/>
          <w:szCs w:val="28"/>
          <w:rtl w:val="true"/>
          <w:lang w:bidi="fa-IR"/>
        </w:rPr>
        <w:t>والأتراح، وكلا الطائفتین مخطئة خارجة عن السنّة، متعرّضة للحرج 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118"/>
      </w:r>
    </w:p>
    <w:p>
      <w:pPr>
        <w:pStyle w:val="Heading2"/>
        <w:numPr>
          <w:ilvl w:val="1"/>
          <w:numId w:val="1"/>
        </w:numPr>
        <w:rPr/>
      </w:pPr>
      <w:bookmarkStart w:id="563" w:name="__RefHeading___Toc9119109_2870459653"/>
      <w:bookmarkStart w:id="564" w:name="_Toc207"/>
      <w:bookmarkEnd w:id="563"/>
      <w:r>
        <w:rPr>
          <w:rtl w:val="true"/>
        </w:rPr>
        <w:t>نقل صاحب توضيح الدلائل از زرندى</w:t>
      </w:r>
      <w:bookmarkEnd w:id="564"/>
    </w:p>
    <w:p>
      <w:pPr>
        <w:pStyle w:val="BookText"/>
        <w:rPr/>
      </w:pPr>
      <w:r>
        <w:rPr>
          <w:rFonts w:ascii="IRNazanin" w:hAnsi="IRNazanin" w:eastAsia="IRNazanin"/>
          <w:color w:val="111111"/>
          <w:sz w:val="28"/>
          <w:sz w:val="28"/>
          <w:szCs w:val="28"/>
          <w:rtl w:val="true"/>
          <w:lang w:bidi="fa-IR"/>
        </w:rPr>
        <w:t>و شهاب‌الدین احمد در توضیح الدلائل علی ترجیح الفضائل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مسروق رضي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شاممت أصحاب محمّد صلّی اللّه علیه وآله وبارك وسلّم، فوجدت علمهم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إلی عمر وعليّ وعبداللّه بن مسعود وأبي‌الدرداء ومعاذ بن جبل وزید بن ثابت، ثمّ شاممت الستّة فوجدت علمهم انتهی إلی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وعبداللّه، فشاممت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الاثنین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فتفرّد به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الصّالحاني بإسناده، وفیه الحافظ ابن مردویه، ورواه الزرندي</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نیز در توضیح الدلائل علی ترجیح الفضائل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 بن عبداللّه رضي اللّه عنه أنّه سمع النبيّ صلّی اللّه علیه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شجرة شتّی وأنا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 ثمّ قرأ رسول اللّه صلّی اللّه علیه وسلّم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وَفِي الْأَرْضِ قِطَعٌ مُتَجَاوِرَاتٌ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&gt;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الصالحاني بإسناده إلی الحافظ ابن مردویه، ورواه أيضاً الشیخ شمس‌الدّین الزرندي</w:t>
      </w:r>
      <w:r>
        <w:rPr>
          <w:rFonts w:eastAsia="IRNazanin" w:cs="IRNazanin"/>
          <w:color w:val="111111"/>
          <w:sz w:val="28"/>
          <w:szCs w:val="28"/>
          <w:rtl w:val="true"/>
          <w:lang w:bidi="fa-IR"/>
        </w:rPr>
        <w:t>.»</w:t>
      </w:r>
      <w:r>
        <w:rPr>
          <w:rStyle w:val="FootnoteAnchor"/>
          <w:rtl w:val="true"/>
        </w:rPr>
        <w:footnoteReference w:id="1121"/>
      </w:r>
    </w:p>
    <w:p>
      <w:pPr>
        <w:pStyle w:val="Heading2"/>
        <w:numPr>
          <w:ilvl w:val="1"/>
          <w:numId w:val="1"/>
        </w:numPr>
        <w:rPr/>
      </w:pPr>
      <w:bookmarkStart w:id="565" w:name="__RefHeading___Toc9119111_2870459653"/>
      <w:bookmarkStart w:id="566" w:name="_Toc208"/>
      <w:bookmarkEnd w:id="565"/>
      <w:r>
        <w:rPr>
          <w:rtl w:val="true"/>
        </w:rPr>
        <w:t>نقل احمد بن الفضل بن محمّد باكثیر در وسیلة المآل از زرندی</w:t>
      </w:r>
      <w:bookmarkEnd w:id="5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الفضل بن محمّد باكثیر در وسیلة المآل گفته</w:t>
      </w:r>
      <w:r>
        <w:rPr>
          <w:rFonts w:eastAsia="IRNazanin" w:cs="IRNazanin"/>
          <w:color w:val="111111"/>
          <w:sz w:val="28"/>
          <w:szCs w:val="28"/>
          <w:rtl w:val="true"/>
          <w:lang w:bidi="fa-IR"/>
        </w:rPr>
        <w:t xml:space="preserve">: </w:t>
      </w:r>
      <w:bookmarkStart w:id="567" w:name="pg9765_66806"/>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جمال‌الدّین الزرندي عقب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التي أثبتها النبيّ صلّی اللّه علیه وسلّم مسؤول عنها یوم القیمة، أي عن ولایة عليّ وأهل البیت؛ لأنّ اللّه تعالی أمر نبیّه صلّی اللّه علیه وسلّم أن یعرّف الخلق أنّه لم یسألهم علی تبلیغ الرسالة أجراً 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أنّهم یسألون هل والوهم حقّ الموالاة كما أوصاهم النبيّ صلّی اللّه علیه وسلّم أم أضاعوها وأهملوها، فتكون علیهم المطالبة والتبعة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122"/>
      </w:r>
    </w:p>
    <w:p>
      <w:pPr>
        <w:pStyle w:val="Heading2"/>
        <w:numPr>
          <w:ilvl w:val="1"/>
          <w:numId w:val="1"/>
        </w:numPr>
        <w:rPr/>
      </w:pPr>
      <w:bookmarkStart w:id="568" w:name="__RefHeading___Toc9119113_2870459653"/>
      <w:bookmarkStart w:id="569" w:name="_Toc209"/>
      <w:bookmarkEnd w:id="568"/>
      <w:r>
        <w:rPr>
          <w:rtl w:val="true"/>
        </w:rPr>
        <w:t>نقل مولوی سلامة الله در معركة الآراء از اعلام زرندی</w:t>
      </w:r>
      <w:bookmarkEnd w:id="569"/>
    </w:p>
    <w:p>
      <w:pPr>
        <w:pStyle w:val="BookText"/>
        <w:rPr/>
      </w:pPr>
      <w:r>
        <w:rPr>
          <w:rFonts w:ascii="IRNazanin" w:hAnsi="IRNazanin" w:eastAsia="IRNazanin"/>
          <w:color w:val="111111"/>
          <w:sz w:val="28"/>
          <w:sz w:val="28"/>
          <w:szCs w:val="28"/>
          <w:rtl w:val="true"/>
          <w:lang w:bidi="fa-IR"/>
        </w:rPr>
        <w:t>ومولوی سلامة اللّه در معركة الآراء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عساكر عن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هاجر إلّا مختفیاً إلّا عمر بن الخطّاب، فإنّه لمّا همّ بالهجرة تقلّد سیفه وتنكّب قوسه وانتضی في یده أسهماً وأتی الكعبة وأشراف قریش بفنائها، فطاف سبعاً، ثمّ صلّی ركعتین عند المقام، ثمّ أتی حلقهم واحدة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من أراد أن تثكله أمّه ویوتم ولده ویرمل زوجته فلیلقني وراء هذا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تبعه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علینا مصعب بن عمیر، ثمّ ابن مكتوم، ثمّ عمر بن الخطّاب في عشرین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ما فعل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أثري، ثمّ قدم رسول اللّه صلّی اللّه علیه وسلّم وأبوبكر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عمر مع رسول اللّه صلّی اللّه علیه وسلّم المشاهد كلّها، وكان </w:t>
      </w:r>
      <w:bookmarkStart w:id="570" w:name="pg9765_66807"/>
    </w:p>
    <w:p>
      <w:pPr>
        <w:pStyle w:val="BookText"/>
        <w:rPr/>
      </w:pPr>
      <w:bookmarkEnd w:id="570"/>
      <w:r>
        <w:rPr>
          <w:rFonts w:ascii="IRNazanin" w:hAnsi="IRNazanin" w:eastAsia="IRNazanin"/>
          <w:color w:val="111111"/>
          <w:sz w:val="28"/>
          <w:sz w:val="28"/>
          <w:szCs w:val="28"/>
          <w:rtl w:val="true"/>
          <w:lang w:bidi="fa-IR"/>
        </w:rPr>
        <w:t>ممّن ثبت معه یوم أحد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في تاریخ الاعلام</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نخواهد بود كه از منطوق صریح تاریخ الاعلام و تاریخ گازرونی كالشمس في رابعة النّهار ظاهر و باهر است كه حضرت شیخین بلبه مقتضای تاریخ طبری عثمان ذی النّورین هم در غزوه حنین تخلّف نورزیدند وبه معیّت آن حضرت صلّی اللّه علیه وسلّم مثل علی و عبّاس و معدودی چند، ثابت قدم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بخاری اثبات گریختن صحابه در جنگ حنین به روایت مولای ابى‌قتاده ذكر كرده، جوابش از ملاحظه ما سبق پیداست؛ چه ثبات قدم شیخین بل خلفای ثلاثه در غزوه حنین به تصریح صاحب مواهب لدنیّه و تاریخ الاعلام و تاریخ كازرونی و ترجمه تاریخ طبری كه تفصیلش گذشت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71" w:name="__RefHeading___Toc9119115_2870459653"/>
      <w:bookmarkStart w:id="572" w:name="_Toc210"/>
      <w:bookmarkEnd w:id="571"/>
      <w:r>
        <w:rPr>
          <w:rtl w:val="true"/>
        </w:rPr>
        <w:t>نقل مولوی حیدر علی در منتهی الكلام از زرندی</w:t>
      </w:r>
      <w:bookmarkEnd w:id="572"/>
    </w:p>
    <w:p>
      <w:pPr>
        <w:pStyle w:val="BookText"/>
        <w:rPr/>
      </w:pPr>
      <w:r>
        <w:rPr>
          <w:rFonts w:ascii="IRNazanin" w:hAnsi="IRNazanin" w:eastAsia="IRNazanin"/>
          <w:color w:val="111111"/>
          <w:sz w:val="28"/>
          <w:sz w:val="28"/>
          <w:szCs w:val="28"/>
          <w:rtl w:val="true"/>
          <w:lang w:bidi="fa-IR"/>
        </w:rPr>
        <w:t>و فاضل معاصر مولوی حیدر علی در منتهی الكلام بعد كلامی گفته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ما نحن فیه محتمل است كه عند الاستفسار از دفن أمّ المؤمنین بمرقد شریف سیّد المرسلین به روایت مولانا ابوعبداللّه محمّد الأنصاري</w:t>
      </w:r>
      <w:r>
        <w:rPr>
          <w:rStyle w:val="FootnoteAnchor"/>
          <w:rtl w:val="true"/>
        </w:rPr>
        <w:footnoteReference w:id="1124"/>
      </w:r>
      <w:r>
        <w:rPr>
          <w:rFonts w:ascii="IRNazanin" w:hAnsi="IRNazanin" w:eastAsia="IRNazanin"/>
          <w:color w:val="111111"/>
          <w:sz w:val="28"/>
          <w:sz w:val="28"/>
          <w:szCs w:val="28"/>
          <w:rtl w:val="true"/>
          <w:lang w:bidi="fa-IR"/>
        </w:rPr>
        <w:t xml:space="preserve">ابن مولانا عزّالدّین بعضی از بنی امیه كه مصدر محدثات و شرور بودند و به ظاهر به جناب مقدّس </w:t>
      </w:r>
    </w:p>
    <w:p>
      <w:pPr>
        <w:pStyle w:val="BookText"/>
        <w:rPr/>
      </w:pPr>
      <w:r>
        <w:rPr>
          <w:rFonts w:ascii="IRNazanin" w:hAnsi="IRNazanin" w:eastAsia="IRNazanin"/>
          <w:color w:val="111111"/>
          <w:sz w:val="28"/>
          <w:sz w:val="28"/>
          <w:szCs w:val="28"/>
          <w:rtl w:val="true"/>
          <w:lang w:bidi="fa-IR"/>
        </w:rPr>
        <w:t>صدّیقه مسلک حسن اعتقاد می‌پیمودند حاضر باشند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نیز فاضل معاصر در منتهی الكلام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نسلّم كه واقعه جمل به مرضی اكابر طرفین به وقوع آمد، بلكه به صفا انجامیده بود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اوباش لشكر باعث شدند و پرداختند به آنچه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تاریخ طبری و ترجمۀ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اعلام و مانند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از این عبارت پیداست كه فاضل معاصر در ادعای انجامیدن واقعه جمل به صفا به تاریخ طبری و كتاب اعلام متعلّق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فاضل معاصر در منتهی الكلام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افعال شریف نبوی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از تصفّح روایات چنان ثابت می‌شود كه آن جناب را بعد از تقدّم احدی از صحابه كبار و انعقاد جماعت اقتدا و امامت هر دو درست بوده بلكه از حدیث شریف كه در مثل كتاب اعلام مروى است معلوم می‌شود كه هیچ نبی را رحلت از عالم فانی به سرای جاودانی پیش نیامده قبل از آنكه در پس امّتی نماز نگذارد انتهی</w:t>
      </w:r>
      <w:r>
        <w:rPr>
          <w:rFonts w:eastAsia="IRNazanin" w:cs="IRNazanin"/>
          <w:color w:val="111111"/>
          <w:sz w:val="28"/>
          <w:szCs w:val="28"/>
          <w:rtl w:val="true"/>
          <w:lang w:bidi="fa-IR"/>
        </w:rPr>
        <w:t>.»</w:t>
      </w:r>
      <w:r>
        <w:rPr>
          <w:rStyle w:val="FootnoteAnchor"/>
          <w:rtl w:val="true"/>
        </w:rPr>
        <w:footnoteReference w:id="112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كه فاضل معاصر به حدیثی كه در كتاب اعلام مرویست متمسّک شده، در این باب كه هیچ نبی را رحلت از عالم فانی پیش نیامده قبل از آنكه پس امتی نماز نگذارد</w:t>
      </w:r>
      <w:r>
        <w:rPr>
          <w:rFonts w:eastAsia="IRNazanin" w:cs="IRNazanin"/>
          <w:color w:val="111111"/>
          <w:sz w:val="28"/>
          <w:szCs w:val="28"/>
          <w:rtl w:val="true"/>
          <w:lang w:bidi="fa-IR"/>
        </w:rPr>
        <w:t xml:space="preserve">. </w:t>
      </w:r>
      <w:bookmarkStart w:id="573" w:name="pg9765_66809"/>
    </w:p>
    <w:p>
      <w:pPr>
        <w:pStyle w:val="Heading2"/>
        <w:numPr>
          <w:ilvl w:val="1"/>
          <w:numId w:val="1"/>
        </w:numPr>
        <w:rPr/>
      </w:pPr>
      <w:bookmarkStart w:id="574" w:name="__RefHeading___Toc9119117_2870459653"/>
      <w:bookmarkStart w:id="575" w:name="_Toc211"/>
      <w:bookmarkEnd w:id="573"/>
      <w:bookmarkEnd w:id="574"/>
      <w:r>
        <w:rPr>
          <w:rtl w:val="true"/>
        </w:rPr>
        <w:t>وجه بست و نهم از وجوه اثبات حدیث نور و ابطال ادعای اجماع بر وضع آن</w:t>
      </w:r>
      <w:bookmarkEnd w:id="575"/>
    </w:p>
    <w:p>
      <w:pPr>
        <w:pStyle w:val="Heading2"/>
        <w:numPr>
          <w:ilvl w:val="1"/>
          <w:numId w:val="1"/>
        </w:numPr>
        <w:rPr/>
      </w:pPr>
      <w:bookmarkStart w:id="576" w:name="__RefHeading___Toc9119119_2870459653"/>
      <w:bookmarkStart w:id="577" w:name="_Toc212"/>
      <w:bookmarkEnd w:id="576"/>
      <w:r>
        <w:rPr>
          <w:rtl w:val="true"/>
        </w:rPr>
        <w:t>[</w:t>
      </w:r>
      <w:r>
        <w:rPr>
          <w:rtl w:val="true"/>
        </w:rPr>
        <w:t>اثبات سید محمّد گیسو دراز حدیث نور را</w:t>
      </w:r>
      <w:r>
        <w:rPr>
          <w:rtl w:val="true"/>
        </w:rPr>
        <w:t>]</w:t>
      </w:r>
      <w:bookmarkEnd w:id="577"/>
    </w:p>
    <w:p>
      <w:pPr>
        <w:pStyle w:val="BookText"/>
        <w:rPr/>
      </w:pPr>
      <w:r>
        <w:rPr>
          <w:rFonts w:ascii="IRNazanin" w:hAnsi="IRNazanin" w:eastAsia="IRNazanin"/>
          <w:color w:val="111111"/>
          <w:sz w:val="28"/>
          <w:sz w:val="28"/>
          <w:szCs w:val="28"/>
          <w:rtl w:val="true"/>
          <w:lang w:bidi="fa-IR"/>
        </w:rPr>
        <w:t>وجه بست و نهم آنكه سیّد محمّد بن یوسف الحسیني الدهلوي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گیسودراز حدیث نور را ثابت نموده؛ چنانچه در كتاب الأسمار در سمر چهل و هفتم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وعليّ من نور واحد قبل أن یخلق اللّه آدم بأربعة آلاف سنة فلم یزل</w:t>
      </w:r>
      <w:r>
        <w:rPr>
          <w:rStyle w:val="FootnoteAnchor"/>
          <w:rtl w:val="true"/>
        </w:rPr>
        <w:footnoteReference w:id="1128"/>
      </w:r>
      <w:r>
        <w:rPr>
          <w:rFonts w:ascii="IRNazanin" w:hAnsi="IRNazanin" w:eastAsia="IRNazanin"/>
          <w:color w:val="111111"/>
          <w:sz w:val="28"/>
          <w:sz w:val="28"/>
          <w:szCs w:val="28"/>
          <w:rtl w:val="true"/>
          <w:lang w:bidi="fa-IR"/>
        </w:rPr>
        <w:t xml:space="preserve">في شيء واحد حتّی افترقنا في صلب عبدالمطّلب“ دلیل بر این كرد كمالی كه در آدم بود در محمّد است كذلك كمال نوح و موسی كلیم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و روح اللّه در محمّد صلّی اللّه علیه وسلّم بنقد موجود بود</w:t>
      </w:r>
      <w:r>
        <w:rPr>
          <w:rStyle w:val="FootnoteAnchor"/>
          <w:rtl w:val="true"/>
        </w:rPr>
        <w:footnoteReference w:id="1129"/>
      </w:r>
      <w:r>
        <w:rPr>
          <w:rFonts w:ascii="IRNazanin" w:hAnsi="IRNazanin" w:eastAsia="IRNazanin"/>
          <w:color w:val="111111"/>
          <w:sz w:val="28"/>
          <w:sz w:val="28"/>
          <w:szCs w:val="28"/>
          <w:rtl w:val="true"/>
          <w:lang w:bidi="fa-IR"/>
        </w:rPr>
        <w:t>، و خلقت عالم و آدم جز برای محمّد صلّی اللّه علیه وسلّم نشد</w:t>
      </w:r>
      <w:r>
        <w:rPr>
          <w:rFonts w:eastAsia="IRNazanin" w:cs="IRNazanin"/>
          <w:color w:val="111111"/>
          <w:sz w:val="28"/>
          <w:szCs w:val="28"/>
          <w:rtl w:val="true"/>
          <w:lang w:bidi="fa-IR"/>
        </w:rPr>
        <w:t>.»</w:t>
      </w:r>
      <w:r>
        <w:rPr>
          <w:rStyle w:val="FootnoteAnchor"/>
          <w:rtl w:val="true"/>
        </w:rPr>
        <w:footnoteReference w:id="1130"/>
      </w:r>
    </w:p>
    <w:p>
      <w:pPr>
        <w:pStyle w:val="Heading2"/>
        <w:numPr>
          <w:ilvl w:val="1"/>
          <w:numId w:val="1"/>
        </w:numPr>
        <w:rPr/>
      </w:pPr>
      <w:bookmarkStart w:id="578" w:name="__RefHeading___Toc9119121_2870459653"/>
      <w:bookmarkStart w:id="579" w:name="_Toc213"/>
      <w:bookmarkEnd w:id="578"/>
      <w:r>
        <w:rPr>
          <w:rtl w:val="true"/>
        </w:rPr>
        <w:t>وجه سى‌ام از وجوه اثبات حدیث نور و ابطال ادعای اجماع بر وضع آن</w:t>
      </w:r>
      <w:bookmarkEnd w:id="579"/>
    </w:p>
    <w:p>
      <w:pPr>
        <w:pStyle w:val="Heading2"/>
        <w:numPr>
          <w:ilvl w:val="1"/>
          <w:numId w:val="1"/>
        </w:numPr>
        <w:rPr/>
      </w:pPr>
      <w:bookmarkStart w:id="580" w:name="__RefHeading___Toc9119123_2870459653"/>
      <w:bookmarkStart w:id="581" w:name="_Toc214"/>
      <w:bookmarkEnd w:id="580"/>
      <w:r>
        <w:rPr>
          <w:rtl w:val="true"/>
        </w:rPr>
        <w:t>احتجاج سیّد محمّد گیسودراز به حدیث نور</w:t>
      </w:r>
      <w:bookmarkEnd w:id="58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ام آنكه نیز سیّد محمّد گیسودراز در كتاب الأسمار در سمر هفتاد و هفتم در ذكر تمنیه ادراک وجه صدور الأمور المتضادّة عن الواحد الأحد و حصول الیأس عن ذلك من جانب اللّه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Style w:val="FootnoteAnchor"/>
          <w:rtl w:val="true"/>
        </w:rPr>
        <w:footnoteReference w:id="1131"/>
      </w:r>
      <w:r>
        <w:rPr>
          <w:rFonts w:ascii="IRNazanin" w:hAnsi="IRNazanin" w:eastAsia="IRNazanin"/>
          <w:color w:val="111111"/>
          <w:sz w:val="28"/>
          <w:sz w:val="28"/>
          <w:szCs w:val="28"/>
          <w:rtl w:val="true"/>
          <w:lang w:bidi="fa-IR"/>
        </w:rPr>
        <w:t xml:space="preserve">جبرئیل به صورت دحیه كلبی از غیب بر رسول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شاهد شدی</w:t>
      </w:r>
      <w:r>
        <w:rPr>
          <w:rStyle w:val="FootnoteAnchor"/>
          <w:rtl w:val="true"/>
        </w:rPr>
        <w:footnoteReference w:id="1132"/>
      </w:r>
      <w:r>
        <w:rPr>
          <w:rFonts w:ascii="IRNazanin" w:hAnsi="IRNazanin" w:eastAsia="IRNazanin"/>
          <w:color w:val="111111"/>
          <w:sz w:val="28"/>
          <w:sz w:val="28"/>
          <w:szCs w:val="28"/>
          <w:rtl w:val="true"/>
          <w:lang w:bidi="fa-IR"/>
        </w:rPr>
        <w:t>نه این چنین بود كه از صورت خود گشتی بدین صورت شدی و نه این بود كه این صورت غیر آن بودی، اختلاف اعتبار را اتفاق افتاد</w:t>
      </w:r>
      <w:r>
        <w:rPr>
          <w:rStyle w:val="FootnoteAnchor"/>
          <w:rtl w:val="true"/>
        </w:rPr>
        <w:footnoteReference w:id="1133"/>
      </w:r>
      <w:r>
        <w:rPr>
          <w:rFonts w:ascii="IRNazanin" w:hAnsi="IRNazanin" w:eastAsia="IRNazanin"/>
          <w:color w:val="111111"/>
          <w:sz w:val="28"/>
          <w:sz w:val="28"/>
          <w:szCs w:val="28"/>
          <w:rtl w:val="true"/>
          <w:lang w:bidi="fa-IR"/>
        </w:rPr>
        <w:t>علی الإطلاق این سخن را كه مطلق در خارج وجود ندارد میدان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هم می‌گویند كه جبرئیل عقل محمّد است كه صورتی تمثّل كردی و وضع أشیاء مواضعها واقع شدی</w:t>
      </w:r>
      <w:r>
        <w:rPr>
          <w:rStyle w:val="FootnoteAnchor"/>
          <w:rtl w:val="true"/>
        </w:rPr>
        <w:footnoteReference w:id="1134"/>
      </w:r>
      <w:r>
        <w:rPr>
          <w:rFonts w:ascii="IRNazanin" w:hAnsi="IRNazanin" w:eastAsia="IRNazanin"/>
          <w:color w:val="111111"/>
          <w:sz w:val="28"/>
          <w:sz w:val="28"/>
          <w:szCs w:val="28"/>
          <w:rtl w:val="true"/>
          <w:lang w:bidi="fa-IR"/>
        </w:rPr>
        <w:t>، هر چند اتحاد</w:t>
      </w:r>
      <w:r>
        <w:rPr>
          <w:rStyle w:val="FootnoteAnchor"/>
          <w:rtl w:val="true"/>
        </w:rPr>
        <w:footnoteReference w:id="1135"/>
      </w:r>
      <w:r>
        <w:rPr>
          <w:rFonts w:ascii="IRNazanin" w:hAnsi="IRNazanin" w:eastAsia="IRNazanin"/>
          <w:color w:val="111111"/>
          <w:sz w:val="28"/>
          <w:sz w:val="28"/>
          <w:szCs w:val="28"/>
          <w:rtl w:val="true"/>
          <w:lang w:bidi="fa-IR"/>
        </w:rPr>
        <w:t>را خلاف عقل گفته‌اند، اما نه عقلی ست نفی فلک افلاک عقل كل را</w:t>
      </w:r>
      <w:r>
        <w:rPr>
          <w:rStyle w:val="FootnoteAnchor"/>
          <w:rtl w:val="true"/>
        </w:rPr>
        <w:footnoteReference w:id="1136"/>
      </w:r>
      <w:r>
        <w:rPr>
          <w:rFonts w:ascii="IRNazanin" w:hAnsi="IRNazanin" w:eastAsia="IRNazanin"/>
          <w:color w:val="111111"/>
          <w:sz w:val="28"/>
          <w:sz w:val="28"/>
          <w:szCs w:val="28"/>
          <w:rtl w:val="true"/>
          <w:lang w:bidi="fa-IR"/>
        </w:rPr>
        <w:t xml:space="preserve">، اینجا باید شاید ترا ظفری بدان بود و نظری بر آن دارای بسیار اسرار در فهم تو آید همین كه ”خلقت أنا وعليّ من نور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كه علی أخ نبیّ است آخی بین كلّ نوعین وشكلین همین معنی داشت ”ففيّ النّبوّة وفیه الخلافة“ همین اشارت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كهارون من موسی“ همین فقه را حدیث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كلامنا إشارة وعند 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فهم عبارة</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82" w:name="pg9765_66811"/>
    </w:p>
    <w:p>
      <w:pPr>
        <w:pStyle w:val="Heading2"/>
        <w:numPr>
          <w:ilvl w:val="1"/>
          <w:numId w:val="1"/>
        </w:numPr>
        <w:rPr/>
      </w:pPr>
      <w:bookmarkStart w:id="583" w:name="__RefHeading___Toc9119125_2870459653"/>
      <w:bookmarkStart w:id="584" w:name="_Toc215"/>
      <w:bookmarkEnd w:id="582"/>
      <w:bookmarkEnd w:id="583"/>
      <w:r>
        <w:rPr>
          <w:rtl w:val="true"/>
        </w:rPr>
        <w:t>وجه سى و يكم از وجوه اثبات حدیث نور و ابطال ادعای اجماع بر وضع آن</w:t>
      </w:r>
      <w:bookmarkEnd w:id="584"/>
    </w:p>
    <w:p>
      <w:pPr>
        <w:pStyle w:val="Heading2"/>
        <w:numPr>
          <w:ilvl w:val="1"/>
          <w:numId w:val="1"/>
        </w:numPr>
        <w:rPr/>
      </w:pPr>
      <w:bookmarkStart w:id="585" w:name="__RefHeading___Toc9119127_2870459653"/>
      <w:bookmarkStart w:id="586" w:name="_Toc216"/>
      <w:bookmarkEnd w:id="585"/>
      <w:r>
        <w:rPr>
          <w:rtl w:val="true"/>
        </w:rPr>
        <w:t>احتجاج سیّد محمّد گیسودراز به حدیث نور</w:t>
      </w:r>
      <w:bookmarkEnd w:id="586"/>
    </w:p>
    <w:p>
      <w:pPr>
        <w:pStyle w:val="BookText"/>
        <w:rPr/>
      </w:pPr>
      <w:r>
        <w:rPr>
          <w:rFonts w:ascii="IRNazanin" w:hAnsi="IRNazanin" w:eastAsia="IRNazanin"/>
          <w:color w:val="111111"/>
          <w:sz w:val="28"/>
          <w:sz w:val="28"/>
          <w:szCs w:val="28"/>
          <w:rtl w:val="true"/>
          <w:lang w:bidi="fa-IR"/>
        </w:rPr>
        <w:t>وجه سی و یكم آنكه نیز سیّد محمّد گیسودراز در كتاب اسمار در سمر صد و یكم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كن كه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مرشد باید و توجّه بدو علی و محمّد، علی همچو ماه، محمّد همچو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یک نور ”خلقت أنا وعليّ من نور واحد“ سنائی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گویند صوفیانش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عین اللّه</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فهذا السیّد گیسودراز، الذي أنواع الشرف حاز، وبدرجة العرفان والإیقان فاز، وعن قنطرة المجاز إلی الحقیقة جاز، والصحیح عن الفاسد بنور بصیرته ماز، قد أثبت الحدیث الشریف مكرّراً حتماً وجزماً، رغماً لأنف من جعل بینه وبین اقتفاء الحقّ ردماً، فحسم أسّ الباطل حسماً، وقصم ظهور أهل التحامل قصماً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كه به ذكر مناقب و محامد سیّد محمد گیسودراز اعاظم معتمدین و افاخم مستندین سنّیّه رطب اللسان و عذب البیان می‌باشند</w:t>
      </w:r>
      <w:r>
        <w:rPr>
          <w:rFonts w:eastAsia="IRNazanin" w:cs="IRNazanin"/>
          <w:color w:val="111111"/>
          <w:sz w:val="28"/>
          <w:szCs w:val="28"/>
          <w:rtl w:val="true"/>
          <w:lang w:bidi="fa-IR"/>
        </w:rPr>
        <w:t>.</w:t>
      </w:r>
    </w:p>
    <w:p>
      <w:pPr>
        <w:pStyle w:val="Heading2"/>
        <w:numPr>
          <w:ilvl w:val="1"/>
          <w:numId w:val="1"/>
        </w:numPr>
        <w:rPr/>
      </w:pPr>
      <w:bookmarkStart w:id="587" w:name="__RefHeading___Toc9119129_2870459653"/>
      <w:bookmarkStart w:id="588" w:name="_Toc217"/>
      <w:bookmarkEnd w:id="587"/>
      <w:r>
        <w:rPr>
          <w:rtl w:val="true"/>
        </w:rPr>
        <w:t>محامد و مفاخر سيّد محمّد گیسودراز از أخبار الأخیار شیخ عبدالحقّ</w:t>
      </w:r>
      <w:bookmarkEnd w:id="588"/>
    </w:p>
    <w:p>
      <w:pPr>
        <w:pStyle w:val="BookText"/>
        <w:rPr/>
      </w:pPr>
      <w:r>
        <w:rPr>
          <w:rFonts w:ascii="IRNazanin" w:hAnsi="IRNazanin" w:eastAsia="IRNazanin"/>
          <w:color w:val="111111"/>
          <w:sz w:val="28"/>
          <w:sz w:val="28"/>
          <w:szCs w:val="28"/>
          <w:rtl w:val="true"/>
          <w:lang w:bidi="fa-IR"/>
        </w:rPr>
        <w:t>شیخ عبدالحقّ دهلوی در أخبار الأخیار گفته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یوسف الحسیني الدهلوي، خلیفه راستین شیخ نصیرالدین محمود چراغ دهلی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است میان سیادت و علم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رفیع و رتبتی منیع وكلامی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مشایخ چشت مشربی خاصّ و در بیان اسرار حقیقت طریقی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حال هم به دهلی تشریف داشت، و بعد از رحلت شیخ به دیار دكن رفت و قبولى</w:t>
      </w:r>
      <w:r>
        <w:rPr>
          <w:rStyle w:val="FootnoteAnchor"/>
          <w:rtl w:val="true"/>
        </w:rPr>
        <w:footnoteReference w:id="1139"/>
      </w:r>
      <w:r>
        <w:rPr>
          <w:rFonts w:ascii="IRNazanin" w:hAnsi="IRNazanin" w:eastAsia="IRNazanin"/>
          <w:color w:val="111111"/>
          <w:sz w:val="28"/>
          <w:sz w:val="28"/>
          <w:szCs w:val="28"/>
          <w:rtl w:val="true"/>
          <w:lang w:bidi="fa-IR"/>
        </w:rPr>
        <w:t>عظیم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دیار همه منقاد و مطیع او گشتند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در آن دیار از دنیا انتقال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سیّد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گیسودراز گویند، و وجه شهرت او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روزی او با چندی دیگر از مریدان، پالَكی</w:t>
      </w:r>
      <w:r>
        <w:rPr>
          <w:rStyle w:val="FootnoteAnchor"/>
          <w:rtl w:val="true"/>
        </w:rPr>
        <w:footnoteReference w:id="1140"/>
      </w:r>
      <w:r>
        <w:rPr>
          <w:rFonts w:ascii="IRNazanin" w:hAnsi="IRNazanin" w:eastAsia="IRNazanin"/>
          <w:color w:val="111111"/>
          <w:sz w:val="28"/>
          <w:sz w:val="28"/>
          <w:szCs w:val="28"/>
          <w:rtl w:val="true"/>
          <w:lang w:bidi="fa-IR"/>
        </w:rPr>
        <w:t>شیخ نصیرالدین محمود برداشته بودند، در وقت برداشتن گیسوی سیّد به سبب درازی كه داشت در پایه</w:t>
      </w:r>
      <w:r>
        <w:rPr>
          <w:rStyle w:val="FootnoteAnchor"/>
          <w:rtl w:val="true"/>
        </w:rPr>
        <w:footnoteReference w:id="1141"/>
      </w:r>
      <w:r>
        <w:rPr>
          <w:rFonts w:ascii="IRNazanin" w:hAnsi="IRNazanin" w:eastAsia="IRNazanin"/>
          <w:color w:val="111111"/>
          <w:sz w:val="28"/>
          <w:sz w:val="28"/>
          <w:szCs w:val="28"/>
          <w:rtl w:val="true"/>
          <w:lang w:bidi="fa-IR"/>
        </w:rPr>
        <w:t xml:space="preserve">پالكی بند شد، و او به سبب رعایت ادب و استغراق عشق و محبّت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برآوردن گیسو مقیّد نشد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بر آن وضعی كه واقع شد، مسافت بعید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شیخ را بر این معنی اطّلاع افتاد، خوشحال شد و بر صدق عقیدت و حسن صنیعت او آفرین‌ها كرد، و هم در حال این بیت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كو مرید سیّد گیسودراز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خلاف نیست كه او عشق باز شد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میرزا ملفوظات است مسمّی به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بعضی</w:t>
      </w:r>
      <w:r>
        <w:rPr>
          <w:rStyle w:val="FootnoteAnchor"/>
          <w:rtl w:val="true"/>
        </w:rPr>
        <w:footnoteReference w:id="1142"/>
      </w:r>
      <w:r>
        <w:rPr>
          <w:rFonts w:ascii="IRNazanin" w:hAnsi="IRNazanin" w:eastAsia="IRNazanin"/>
          <w:color w:val="111111"/>
          <w:sz w:val="28"/>
          <w:sz w:val="28"/>
          <w:szCs w:val="28"/>
          <w:rtl w:val="true"/>
          <w:lang w:bidi="fa-IR"/>
        </w:rPr>
        <w:t xml:space="preserve">از مریدان او كه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نیز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در آنجا می‌نویسد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بعد این شیخ عبدالحقّ از ملفوظات او بعض فواید نوشته</w:t>
      </w:r>
      <w:r>
        <w:rPr>
          <w:rFonts w:eastAsia="IRNazanin" w:cs="IRNazanin"/>
          <w:color w:val="111111"/>
          <w:sz w:val="28"/>
          <w:szCs w:val="28"/>
          <w:rtl w:val="true"/>
          <w:lang w:bidi="fa-IR"/>
        </w:rPr>
        <w:t xml:space="preserve">.&gt;» </w:t>
      </w:r>
      <w:bookmarkStart w:id="589" w:name="pg9765_66813"/>
    </w:p>
    <w:p>
      <w:pPr>
        <w:pStyle w:val="BookText"/>
        <w:rPr/>
      </w:pPr>
      <w:bookmarkEnd w:id="589"/>
      <w:r>
        <w:rPr>
          <w:rFonts w:ascii="IRNazanin" w:hAnsi="IRNazanin" w:eastAsia="IRNazanin"/>
          <w:color w:val="111111"/>
          <w:sz w:val="28"/>
          <w:sz w:val="28"/>
          <w:szCs w:val="28"/>
          <w:rtl w:val="true"/>
          <w:lang w:bidi="fa-IR"/>
        </w:rPr>
        <w:t>و در آخر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یكی از تصنیفات مشهور میر سیّد محمّد گیسودراز كتاب اسمار است كه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حقائق و معارف به زبان رمز و ایما و الغاز</w:t>
      </w:r>
      <w:r>
        <w:rPr>
          <w:rStyle w:val="FootnoteAnchor"/>
          <w:rtl w:val="true"/>
        </w:rPr>
        <w:footnoteReference w:id="1143"/>
      </w:r>
      <w:r>
        <w:rPr>
          <w:rFonts w:ascii="IRNazanin" w:hAnsi="IRNazanin" w:eastAsia="IRNazanin"/>
          <w:color w:val="111111"/>
          <w:sz w:val="28"/>
          <w:sz w:val="28"/>
          <w:szCs w:val="28"/>
          <w:rtl w:val="true"/>
          <w:lang w:bidi="fa-IR"/>
        </w:rPr>
        <w:t>و اشارت بیان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سمری از آن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9119131_2870459653"/>
      <w:bookmarkStart w:id="591" w:name="_Toc218"/>
      <w:bookmarkEnd w:id="590"/>
      <w:r>
        <w:rPr>
          <w:rtl w:val="true"/>
        </w:rPr>
        <w:t>وجه سى و دوم از وجوه اثبات حدیث نور و ابطال ادعای اجماع بر وضع آن</w:t>
      </w:r>
      <w:bookmarkEnd w:id="591"/>
    </w:p>
    <w:p>
      <w:pPr>
        <w:pStyle w:val="Heading2"/>
        <w:numPr>
          <w:ilvl w:val="1"/>
          <w:numId w:val="1"/>
        </w:numPr>
        <w:rPr/>
      </w:pPr>
      <w:bookmarkStart w:id="592" w:name="__RefHeading___Toc9119133_2870459653"/>
      <w:bookmarkStart w:id="593" w:name="_Toc219"/>
      <w:bookmarkEnd w:id="592"/>
      <w:r>
        <w:rPr>
          <w:rtl w:val="true"/>
        </w:rPr>
        <w:t>حدیث نور از بحر الأنساب سیّد محمّد بن جعفر مكّی حسینی</w:t>
      </w:r>
      <w:bookmarkEnd w:id="593"/>
    </w:p>
    <w:p>
      <w:pPr>
        <w:pStyle w:val="BookText"/>
        <w:rPr/>
      </w:pPr>
      <w:r>
        <w:rPr>
          <w:rFonts w:ascii="IRNazanin" w:hAnsi="IRNazanin" w:eastAsia="IRNazanin"/>
          <w:color w:val="111111"/>
          <w:sz w:val="28"/>
          <w:sz w:val="28"/>
          <w:szCs w:val="28"/>
          <w:rtl w:val="true"/>
          <w:lang w:bidi="fa-IR"/>
        </w:rPr>
        <w:t>وجه سی و دوّم آنكه سیّد محمّد بن جعفر مكی در بحر الأنساب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من نورٍ واحد، فنكون واحداً إلی عبدالمطّلب، فنزل نوري في جبهة عبداللّه فهو أنا، ونزل نور الولایة في جبهة أبي‌طالب فهو عليّ، فأنا وعليّ واحد</w:t>
      </w:r>
      <w:r>
        <w:rPr>
          <w:rStyle w:val="FootnoteAnchor"/>
          <w:rtl w:val="true"/>
        </w:rPr>
        <w:footnoteReference w:id="1145"/>
      </w:r>
      <w:r>
        <w:rPr>
          <w:rFonts w:ascii="IRNazanin" w:hAnsi="IRNazanin" w:eastAsia="IRNazanin"/>
          <w:color w:val="111111"/>
          <w:sz w:val="28"/>
          <w:sz w:val="28"/>
          <w:szCs w:val="28"/>
          <w:rtl w:val="true"/>
          <w:lang w:bidi="fa-IR"/>
        </w:rPr>
        <w:t>في النبوة والولایة</w:t>
      </w:r>
      <w:r>
        <w:rPr>
          <w:rFonts w:eastAsia="IRNazanin" w:cs="IRNazanin"/>
          <w:color w:val="111111"/>
          <w:sz w:val="28"/>
          <w:szCs w:val="28"/>
          <w:rtl w:val="true"/>
          <w:lang w:bidi="fa-IR"/>
        </w:rPr>
        <w:t>.»</w:t>
      </w:r>
      <w:r>
        <w:rPr>
          <w:rStyle w:val="FootnoteAnchor"/>
          <w:rtl w:val="true"/>
        </w:rPr>
        <w:footnoteReference w:id="114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السیّد محمّد بن جعفر العالم الأفخر، قد روی حدیث النّور لإثبات شرف عليّ علیه السّلام فرغم أنف كلّ من جحد وأنكر، وقرع العصا لكلّ مسترشد استبصر، وزحزح حجاب الرّیب عن الحقّ الأبلج الغرر، واستأصل شافة العناد والغرر، ودرء كلّ تشكیك ركیك ودحر، وأفنان التلمیع والتسویل خرم وهصر</w:t>
      </w:r>
      <w:r>
        <w:rPr>
          <w:rFonts w:eastAsia="IRNazanin" w:cs="IRNazanin"/>
          <w:color w:val="111111"/>
          <w:sz w:val="28"/>
          <w:szCs w:val="28"/>
          <w:rtl w:val="true"/>
          <w:lang w:bidi="fa-IR"/>
        </w:rPr>
        <w:t xml:space="preserve">. </w:t>
      </w:r>
      <w:bookmarkStart w:id="594" w:name="pg9765_66814"/>
    </w:p>
    <w:p>
      <w:pPr>
        <w:pStyle w:val="BookText"/>
        <w:rPr/>
      </w:pPr>
      <w:bookmarkEnd w:id="594"/>
      <w:r>
        <w:rPr>
          <w:rFonts w:ascii="IRNazanin" w:hAnsi="IRNazanin" w:eastAsia="IRNazanin"/>
          <w:color w:val="111111"/>
          <w:sz w:val="28"/>
          <w:sz w:val="28"/>
          <w:szCs w:val="28"/>
          <w:rtl w:val="true"/>
          <w:lang w:bidi="fa-IR"/>
        </w:rPr>
        <w:t>و فضائل جلیله و مناقب جمیله و محامد اصیله و مدائح اثیله سیّد محمّد بن جعفر مكّی بر متتبّع خبیر و ناقد بصیر مخفی و محتجب نیست</w:t>
      </w:r>
      <w:r>
        <w:rPr>
          <w:rFonts w:eastAsia="IRNazanin" w:cs="IRNazanin"/>
          <w:color w:val="111111"/>
          <w:sz w:val="28"/>
          <w:szCs w:val="28"/>
          <w:rtl w:val="true"/>
          <w:lang w:bidi="fa-IR"/>
        </w:rPr>
        <w:t>.</w:t>
      </w:r>
    </w:p>
    <w:p>
      <w:pPr>
        <w:pStyle w:val="Heading2"/>
        <w:numPr>
          <w:ilvl w:val="1"/>
          <w:numId w:val="1"/>
        </w:numPr>
        <w:rPr/>
      </w:pPr>
      <w:bookmarkStart w:id="595" w:name="__RefHeading___Toc9119135_2870459653"/>
      <w:bookmarkStart w:id="596" w:name="_Toc220"/>
      <w:bookmarkEnd w:id="595"/>
      <w:r>
        <w:rPr>
          <w:rtl w:val="true"/>
        </w:rPr>
        <w:t>مدائح سیّد محمّد بن جعفر مكّی از أخبار الأخیار شیخ عبدالحقّ</w:t>
      </w:r>
      <w:bookmarkEnd w:id="596"/>
    </w:p>
    <w:p>
      <w:pPr>
        <w:pStyle w:val="BookText"/>
        <w:rPr/>
      </w:pPr>
      <w:r>
        <w:rPr>
          <w:rFonts w:ascii="IRNazanin" w:hAnsi="IRNazanin" w:eastAsia="IRNazanin"/>
          <w:color w:val="111111"/>
          <w:sz w:val="28"/>
          <w:sz w:val="28"/>
          <w:szCs w:val="28"/>
          <w:rtl w:val="true"/>
          <w:lang w:bidi="fa-IR"/>
        </w:rPr>
        <w:t>شیخ عبدالحقّ دهلوی در أخبار الأخیار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w:t>
      </w:r>
      <w:r>
        <w:rPr>
          <w:rStyle w:val="FootnoteAnchor"/>
          <w:rtl w:val="true"/>
        </w:rPr>
        <w:footnoteReference w:id="1147"/>
      </w:r>
      <w:r>
        <w:rPr>
          <w:rFonts w:ascii="IRNazanin" w:hAnsi="IRNazanin" w:eastAsia="IRNazanin"/>
          <w:color w:val="111111"/>
          <w:sz w:val="28"/>
          <w:sz w:val="28"/>
          <w:szCs w:val="28"/>
          <w:rtl w:val="true"/>
          <w:lang w:bidi="fa-IR"/>
        </w:rPr>
        <w:t>الحسیني، از اعاظم خلفای شیخ نصیرالدین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و تفرید مقام عالی دارد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افراد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او از احوال ظاهر و باطن خود نوشته است عقل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همه بی شائبه تأویل و صرف ظاهر مراد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كاملان وقت خود است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تصنیفى است مسمّی به بحر المعانی در وی بسیاری از حقائق توحید و علوم قوم و اسرار معرفت بیان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مستانه می‌گوید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 دو كتاب دیگر یكی دقائق المعانی و دیگر حقائق المعانی نیز وعده می‌كند، خدا داند آنها نیز تصنیف یافته‌اند یا نی</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تصنیفات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Style w:val="FootnoteAnchor"/>
          <w:rtl w:val="true"/>
        </w:rPr>
        <w:footnoteReference w:id="1149"/>
      </w:r>
      <w:r>
        <w:rPr>
          <w:rFonts w:ascii="IRNazanin" w:hAnsi="IRNazanin" w:eastAsia="IRNazanin"/>
          <w:color w:val="111111"/>
          <w:sz w:val="28"/>
          <w:sz w:val="28"/>
          <w:szCs w:val="28"/>
          <w:rtl w:val="true"/>
          <w:lang w:bidi="fa-IR"/>
        </w:rPr>
        <w:t>دارد در بیان روح، و رساله ایست مسمّی به پنج نكات و بحر الأنساب كه در آنجا بیان نسب اهل بیت رسالت كرده است، و نسبت آبا و اجداد خود را ثبت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كثیر الدعوی است، و از آنچه از احوال خود بیان كرده است محقّق می‌شود كه دعوی او حقّ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دراز یافته بود از زمان سلطان محمّد تغلق تا زمان سلطان بهلول در حیات </w:t>
      </w:r>
      <w:bookmarkStart w:id="597" w:name="pg9765_66815"/>
    </w:p>
    <w:p>
      <w:pPr>
        <w:pStyle w:val="BookText"/>
        <w:rPr/>
      </w:pPr>
      <w:bookmarkEnd w:id="59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شریفش از صد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w:t>
      </w:r>
      <w:r>
        <w:rPr>
          <w:rStyle w:val="FootnoteAnchor"/>
          <w:rtl w:val="true"/>
        </w:rPr>
        <w:footnoteReference w:id="1150"/>
      </w:r>
      <w:r>
        <w:rPr>
          <w:rFonts w:ascii="IRNazanin" w:hAnsi="IRNazanin" w:eastAsia="IRNazanin"/>
          <w:color w:val="111111"/>
          <w:sz w:val="28"/>
          <w:sz w:val="28"/>
          <w:szCs w:val="28"/>
          <w:rtl w:val="true"/>
          <w:lang w:bidi="fa-IR"/>
        </w:rPr>
        <w:t>كرام او از شرفای مكّه‌اند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دهلی آمده و در سرهند اقامت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مقام او در همان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بحر المعانی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شصت سال در علم ظاهر بودم و در كسب كمالات می‌كوشیدم و از محبوب ازل و مقصود ابد غافل بودم، مدت سی سال است كه می‌بینم آنچه دیده می‌نماید و می‌شنوم آنچه گوش می‌شنواند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598" w:name="__RefHeading___Toc9119137_2870459653"/>
      <w:bookmarkStart w:id="599" w:name="_Toc221"/>
      <w:bookmarkEnd w:id="598"/>
      <w:r>
        <w:rPr>
          <w:rtl w:val="true"/>
        </w:rPr>
        <w:t>وجه سى و سوم از وجوه اثبات حدیث نور و ابطال ادعای اجماع بر وضع آن</w:t>
      </w:r>
      <w:bookmarkEnd w:id="599"/>
    </w:p>
    <w:p>
      <w:pPr>
        <w:pStyle w:val="Heading2"/>
        <w:numPr>
          <w:ilvl w:val="1"/>
          <w:numId w:val="1"/>
        </w:numPr>
        <w:rPr/>
      </w:pPr>
      <w:bookmarkStart w:id="600" w:name="__RefHeading___Toc9119139_2870459653"/>
      <w:bookmarkStart w:id="601" w:name="_Toc222"/>
      <w:bookmarkEnd w:id="600"/>
      <w:r>
        <w:rPr>
          <w:rtl w:val="true"/>
        </w:rPr>
        <w:t>حدیث نور از جلال‌الدین بخاری</w:t>
      </w:r>
      <w:bookmarkEnd w:id="601"/>
    </w:p>
    <w:p>
      <w:pPr>
        <w:pStyle w:val="BookText"/>
        <w:rPr/>
      </w:pPr>
      <w:r>
        <w:rPr>
          <w:rFonts w:ascii="IRNazanin" w:hAnsi="IRNazanin" w:eastAsia="IRNazanin"/>
          <w:color w:val="111111"/>
          <w:sz w:val="28"/>
          <w:sz w:val="28"/>
          <w:szCs w:val="28"/>
          <w:rtl w:val="true"/>
          <w:lang w:bidi="fa-IR"/>
        </w:rPr>
        <w:t>وجه سی و سوم آنكه جلال‌الدّین البخاري المعروف بمخدوم جهانیان این حدیث شریف را روایت نموده، چنانچه ملك العلماء دولت آبادی در هدایة السعدا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الخزانة الجلالیّة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نصفان</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إلی عبداللّه ونصف إلی أبي‌طالب، فخلقت أنا من جزء وعليّ من جزء، فالأنوار كلّها من نوري ونور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الأنوار أولاده أو متابعوه</w:t>
      </w:r>
      <w:r>
        <w:rPr>
          <w:rFonts w:eastAsia="IRNazanin" w:cs="IRNazanin"/>
          <w:color w:val="111111"/>
          <w:sz w:val="28"/>
          <w:szCs w:val="28"/>
          <w:rtl w:val="true"/>
          <w:lang w:bidi="fa-IR"/>
        </w:rPr>
        <w:t>.»</w:t>
      </w:r>
      <w:r>
        <w:rPr>
          <w:rStyle w:val="FootnoteAnchor"/>
          <w:rtl w:val="true"/>
        </w:rPr>
        <w:footnoteReference w:id="115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جلال الدّین المخدوم، مقتدی أكابرهم الفحول وملاذ أماثلهم القروم، الذي فضله وورعه ومجده وتقاه عندهم معلوم، وجلاء كماله وعرفانه وغایة إتقانه </w:t>
      </w:r>
      <w:bookmarkStart w:id="602" w:name="pg9765_66816"/>
    </w:p>
    <w:p>
      <w:pPr>
        <w:pStyle w:val="BookText"/>
        <w:rPr/>
      </w:pPr>
      <w:bookmarkEnd w:id="602"/>
      <w:r>
        <w:rPr>
          <w:rFonts w:ascii="IRNazanin" w:hAnsi="IRNazanin" w:eastAsia="IRNazanin"/>
          <w:color w:val="111111"/>
          <w:sz w:val="28"/>
          <w:sz w:val="28"/>
          <w:szCs w:val="28"/>
          <w:rtl w:val="true"/>
          <w:lang w:bidi="fa-IR"/>
        </w:rPr>
        <w:t>وإیقانه غیر مكتوم، ولا یجحد علوّ مرتبته وسموّ منزلته إلّا كلّ مخذول مشوم، قد نصر الحقّ علی رغم كلّ جاحد بكتمان الصّدق منهوم، فجعل سعي المدغلین كالنبت المهشوم، ومنا المكابرین والمجادلین بالسّدم والوجوم، ورجم عفاریت العصبیّة والعضیهة أشدّ 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و محامد سَنیّه مخدوم جهانیان در جهانیان مشهور و بر السنۀ اعلام و فخام مذكور</w:t>
      </w:r>
      <w:r>
        <w:rPr>
          <w:rFonts w:eastAsia="IRNazanin" w:cs="IRNazanin"/>
          <w:color w:val="111111"/>
          <w:sz w:val="28"/>
          <w:szCs w:val="28"/>
          <w:rtl w:val="true"/>
          <w:lang w:bidi="fa-IR"/>
        </w:rPr>
        <w:t>.</w:t>
      </w:r>
    </w:p>
    <w:p>
      <w:pPr>
        <w:pStyle w:val="Heading2"/>
        <w:numPr>
          <w:ilvl w:val="1"/>
          <w:numId w:val="1"/>
        </w:numPr>
        <w:rPr/>
      </w:pPr>
      <w:bookmarkStart w:id="603" w:name="__RefHeading___Toc9119141_2870459653"/>
      <w:bookmarkStart w:id="604" w:name="_Toc223"/>
      <w:bookmarkEnd w:id="603"/>
      <w:r>
        <w:rPr>
          <w:rtl w:val="true"/>
        </w:rPr>
        <w:t>مدائح جلال بخاری از جامع السلاسل</w:t>
      </w:r>
      <w:bookmarkEnd w:id="604"/>
    </w:p>
    <w:p>
      <w:pPr>
        <w:pStyle w:val="BookText"/>
        <w:rPr/>
      </w:pPr>
      <w:r>
        <w:rPr>
          <w:rFonts w:ascii="IRNazanin" w:hAnsi="IRNazanin" w:eastAsia="IRNazanin"/>
          <w:color w:val="111111"/>
          <w:sz w:val="28"/>
          <w:sz w:val="28"/>
          <w:szCs w:val="28"/>
          <w:rtl w:val="true"/>
          <w:lang w:bidi="fa-IR"/>
        </w:rPr>
        <w:t>مجدالدّین علی بن ظهیرالدّین محمّد بن شیخخلیل‌اللّه بدخشانی در جامع السلاسل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مخدوم جهانیان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وی سیّد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عظام بخاراست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آغوش دانش صوری و آگاهی معنوی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آمدنش از عالم غیب به ملک شهادت، شب پانزدهم شعبان هفصد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بازگشت او نیز به بنگاه وجوب از تاریک سرای امكان، عید قربانِ سال هفصد و هشتاد و پنج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مرید شیخ ركن‌الدین ابوالفتح قریشی و خلیفه نصیرالأولیاء چراغ دهلی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یک‌چند مصاحبت با امام عبداللّه یافعی صاحب تاریخ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ملفوظات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سودمند گزارش از امام بر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او شیخ جمال كه بزرگ و دانشمند زمان بود، گفتار فروغ نمود از بی‌واسطه و به واسطه شنفته، او را به دستیاری خامه فراهم آورده و بزرگنامه پرداخته، جامع العلوم جلالی نامیده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كلمات دلاویز اوست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پاک گردانیدن اعضای بدن به وسیله اوامر بجای آوردن و پرهیز از نواهی كردن؛ و طریقت، دل فروغ آگین ساختن به پای مردی تهذیب اخلاق؛ و حقیقت، روشنگری نمودن نفس ناطقه بواسطه زدودن ما سوی زنگار از آیینه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تحقیق از كوه‌های كاركرد شرعیه كه آراستگی كالبد و تماشاگه خلقست یک ذرّه از لمعات آفتاب طریقت و حقیقت كه به وارستكی درون وابستگی دارد و نظرگاه ایزد بی‌همال است، بهتر وبزرگتر باشد؛ زیرا كه شریعت به گناهگاری و تباه سنجی و كفر درونی و شرک پنهانی در یک تن فراهم آید، به خلاف طریقت و حقیقت، كه روشنی دل و فروغ مندی روح است، به جز پیراستی و درستی و یگانگی و یكرنگی و آراستگی و پرهیزگاری و یک دیدن و یک اندیشیدن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سه روش را بر زبان تصوّف تزكیه و تصفیه و تجلیه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فراوان مردم درست گزارش نوشته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 عید قربان ملک الموت نزد مخدوم پیغام امانت گذاری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تا پیشین شكیبائی پیش گیر؛ كه فرزندان جلال را سور صبح عید شام ماتم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آئین شكفته كاری عید فارغ شدند، او سفر معنوی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عید جان او دیدار حقّ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شرف‌الدین مشهدی در رساله‌های خود نگاشته كه مخدوم خرقه خلافت از چهارصد و چهل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آنچه به صحّت پیوسته و در شجره نوشته دید، به خامه یادداشت سپرد، شماره خرقه خلافت مخدوم قدّس سرّه آنچه به صحّت گزارش پیوسته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از پدر بزرگوار سیّد كبیر بخاری و این سلسله آبای كرام او به حضرت امیرالمؤمنین على كرّم اللّه وجهه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عمّ خود سیّد محمد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شیخ ركن‌الدین ابوالفتح، این دو خانواده به شیخ بهاءالدین زكریا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شیخ الإسلام محمود شاه تسترى زاد یوم شورگاه مسكن از دار الملک فارس، مخدوم در سال هفصد و چهل و هشت كه عمر شاه در آن سال یكصد و سی و دو بود به ملازمت رسید و خرقه خلافت گرفت، و عوارف از خطبه تا خاتمه نزد او گذرانید، او عوارف را به خدمت مصنّف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این سه خانواده به شیخ الشیوخ سهروردی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امام عبداللّه یافعی، و این شجره از جویبار ابو مدین مغربی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شیخ عبید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شیخ نورالدین علی بن عبداللّه طرابلسی، این دو سند به سیّد محیی‌الدین عبدالقادر جیلی قدّس اللّه أرواحهم 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به شیخ فریدالدین گنجشكر در عالم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از شیخ قطب‌الدین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از مولانا شمس‌الدین یحیی اودهی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 از نصیر الأولیاء چراغ دهلی، و اين چهار چمن از نوبهار ارشاد خواجه معین الدین اولیا چشتی اجمیری شگفتگی دارد</w:t>
      </w:r>
      <w:r>
        <w:rPr>
          <w:rFonts w:eastAsia="IRNazanin" w:cs="IRNazanin"/>
          <w:color w:val="111111"/>
          <w:sz w:val="28"/>
          <w:szCs w:val="28"/>
          <w:rtl w:val="true"/>
          <w:lang w:bidi="fa-IR"/>
        </w:rPr>
        <w:t xml:space="preserve">. </w:t>
      </w:r>
      <w:bookmarkStart w:id="605" w:name="pg9765_66819"/>
    </w:p>
    <w:p>
      <w:pPr>
        <w:pStyle w:val="BookText"/>
        <w:rPr/>
      </w:pPr>
      <w:bookmarkEnd w:id="605"/>
      <w:r>
        <w:rPr>
          <w:rFonts w:ascii="IRNazanin" w:hAnsi="IRNazanin" w:eastAsia="IRNazanin"/>
          <w:color w:val="111111"/>
          <w:sz w:val="28"/>
          <w:sz w:val="28"/>
          <w:szCs w:val="28"/>
          <w:rtl w:val="true"/>
          <w:lang w:bidi="fa-IR"/>
        </w:rPr>
        <w:t>دوازدهم از شیخ ركن‌الدین بلخی، و این سلسله از شیخ ابوعبداللّه خصیف شیرازی به سلطان ابراهیم ادهم رسیده به خواجه اویس قرنی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از سیّد جلال اوچوی، و این دودمان ارشاد به شیخ نجم‌الدّین كبری روشنی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از سیّد حمیدالدین چشتی سمرقندی، و این خانواده به خواجه مودود چشتی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از شیخ نجم اصفهانی، و این خانواده به شیخ ابوبكر نسّاج آخر می‌شود، قدّس أسرارهم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این پایه به درستی نرسیده فراوان خلافتست به گزارش از صد متجاوزست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شرف‌الدّین مشهدی در تذكره خود نگاشته كه از چهارصد و چهل تن خداشناس رهنمای و دانشور نشأتین را مخدوم ملازمت نموده، خلعت خلافت و قبض و فیروزی در برگرفته بود، و آنچه به بذل مجهود نزدیک به پایه تحقیق رسید نگارش سپرد، اگر چه در سال‌هایی كه نسبت آن به تصنیف مخدوم به درستی نه انجامیده، در بعضی كمتر از این و در برخی بیشتر از این هم مسطور است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606" w:name="__RefHeading___Toc9119143_2870459653"/>
      <w:bookmarkStart w:id="607" w:name="_Toc224"/>
      <w:bookmarkEnd w:id="606"/>
      <w:r>
        <w:rPr>
          <w:rtl w:val="true"/>
        </w:rPr>
        <w:t>مدائح جلال‌الدین بخاری از أخبار الأخیار شیخ عبدالحقّ</w:t>
      </w:r>
      <w:bookmarkEnd w:id="607"/>
    </w:p>
    <w:p>
      <w:pPr>
        <w:pStyle w:val="BookText"/>
        <w:rPr/>
      </w:pPr>
      <w:r>
        <w:rPr>
          <w:rFonts w:ascii="IRNazanin" w:hAnsi="IRNazanin" w:eastAsia="IRNazanin"/>
          <w:color w:val="111111"/>
          <w:sz w:val="28"/>
          <w:sz w:val="28"/>
          <w:szCs w:val="28"/>
          <w:rtl w:val="true"/>
          <w:lang w:bidi="fa-IR"/>
        </w:rPr>
        <w:t>و شیخ عبدالحقّ دهلوی در أخبار الأخیار گفته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جلال‌الدین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لقب او مخدوم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است میان علم و ولایت و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مرید شیخ الإسلام شیخ ركن‌الدین ابوالفتح قریشی است قدّس سرّه،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خلیفه شیخ نصیرالدّین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عبداللّه یافعی رحمة اللّه علیه در مكّه معظّمه صحبت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خزانه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ملفوظات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بسیار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بسیار كرده و از بسیاری از اولیا نعمت و بركت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كه وی هر كه را معانقه كردی نعمتی كه آن كس داشتی</w:t>
      </w:r>
      <w:r>
        <w:rPr>
          <w:rStyle w:val="FootnoteAnchor"/>
          <w:rtl w:val="true"/>
        </w:rPr>
        <w:footnoteReference w:id="1155"/>
      </w:r>
      <w:r>
        <w:rPr>
          <w:rFonts w:ascii="IRNazanin" w:hAnsi="IRNazanin" w:eastAsia="IRNazanin"/>
          <w:color w:val="111111"/>
          <w:sz w:val="28"/>
          <w:sz w:val="28"/>
          <w:szCs w:val="28"/>
          <w:rtl w:val="true"/>
          <w:lang w:bidi="fa-IR"/>
        </w:rPr>
        <w:t>بستدی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چندان توجّه و خدمت كردی كه آن كس بی‌اختیار می‌شد در دادن هر نعمتی كه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محمّدی می‌نویسد كه وی اوّل خرقه از عمّ خود شیخ صدرالدّین بخاری پوشید،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كلاه ارادت و خرقه تبرّک از شیخ الإسلام سندالمحدّثین شیخ عفیف‌الدین عبداللّه المطری در حرم شریف نبوی علیه السّلام والتحیّة پوشید</w:t>
      </w:r>
      <w:r>
        <w:rPr>
          <w:rStyle w:val="FootnoteAnchor"/>
          <w:rtl w:val="true"/>
        </w:rPr>
        <w:footnoteReference w:id="1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مدت دو سال در صحبت او ملازم بود، و كتاب عوارف و دیگر كتب سلوک پیش او تلمّذ نمود، و اخذ طریقت كرد و تلقین ذكر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عفیف‌الدّین فرمود كه مقراض راندن شما موقوف است در كازرون، چون سیّد به كازرون رسید، شیخ امام‌الدّین برادر شیخ الإسلام امین الحقّ والدّین گفت كه شیخ امین‌الدّین در وقت رحلت مرا وصیّت كرده است كه سیّد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قصد ملاقات من كرده، از اُچه و ملتان می‌آمد</w:t>
      </w:r>
      <w:r>
        <w:rPr>
          <w:rStyle w:val="FootnoteAnchor"/>
          <w:rtl w:val="true"/>
        </w:rPr>
        <w:footnoteReference w:id="1157"/>
      </w:r>
      <w:r>
        <w:rPr>
          <w:rFonts w:ascii="IRNazanin" w:hAnsi="IRNazanin" w:eastAsia="IRNazanin"/>
          <w:color w:val="111111"/>
          <w:sz w:val="28"/>
          <w:sz w:val="28"/>
          <w:szCs w:val="28"/>
          <w:rtl w:val="true"/>
          <w:lang w:bidi="fa-IR"/>
        </w:rPr>
        <w:t xml:space="preserve">، شیطان در اثناء راه او را دروغ باز نموده كه شیخ امین‌الدّین </w:t>
      </w:r>
    </w:p>
    <w:p>
      <w:pPr>
        <w:pStyle w:val="BookText"/>
        <w:rPr/>
      </w:pPr>
      <w:r>
        <w:rPr>
          <w:rFonts w:ascii="IRNazanin" w:hAnsi="IRNazanin" w:eastAsia="IRNazanin"/>
          <w:color w:val="111111"/>
          <w:sz w:val="28"/>
          <w:sz w:val="28"/>
          <w:szCs w:val="28"/>
          <w:rtl w:val="true"/>
          <w:lang w:bidi="fa-IR"/>
        </w:rPr>
        <w:t xml:space="preserve">از سرای مستعار به دار القرار خرامید، سیّد جلال بخاری طرف مكّه مبارک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رفته است، وقت مراجعت در كازرون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سلام من برسانی و سجّاده و مقراض من بدو دهی و مجاز و خلیفه من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الدّین همچنین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السّادات از آن پیر به اجازه</w:t>
      </w:r>
      <w:r>
        <w:rPr>
          <w:rStyle w:val="FootnoteAnchor"/>
          <w:rtl w:val="true"/>
        </w:rPr>
        <w:footnoteReference w:id="1158"/>
      </w:r>
      <w:r>
        <w:rPr>
          <w:rFonts w:ascii="IRNazanin" w:hAnsi="IRNazanin" w:eastAsia="IRNazanin"/>
          <w:color w:val="111111"/>
          <w:sz w:val="28"/>
          <w:sz w:val="28"/>
          <w:szCs w:val="28"/>
          <w:rtl w:val="true"/>
          <w:lang w:bidi="fa-IR"/>
        </w:rPr>
        <w:t>انواع استفاده كرد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الإسلام ركن الحقّ والدّین خرقه تبرّک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سلطان محمّد تغلق به منصب شیخ الإسلامی و سند خانقاه محمّدی</w:t>
      </w:r>
      <w:r>
        <w:rPr>
          <w:rStyle w:val="FootnoteAnchor"/>
          <w:rtl w:val="true"/>
        </w:rPr>
        <w:footnoteReference w:id="1159"/>
      </w:r>
      <w:r>
        <w:rPr>
          <w:rFonts w:ascii="IRNazanin" w:hAnsi="IRNazanin" w:eastAsia="IRNazanin"/>
          <w:color w:val="111111"/>
          <w:sz w:val="28"/>
          <w:sz w:val="28"/>
          <w:szCs w:val="28"/>
          <w:rtl w:val="true"/>
          <w:lang w:bidi="fa-IR"/>
        </w:rPr>
        <w:t>در سیوستان</w:t>
      </w:r>
      <w:r>
        <w:rPr>
          <w:rStyle w:val="FootnoteAnchor"/>
          <w:rtl w:val="true"/>
        </w:rPr>
        <w:footnoteReference w:id="1160"/>
      </w:r>
      <w:r>
        <w:rPr>
          <w:rFonts w:ascii="IRNazanin" w:hAnsi="IRNazanin" w:eastAsia="IRNazanin"/>
          <w:color w:val="111111"/>
          <w:sz w:val="28"/>
          <w:sz w:val="28"/>
          <w:szCs w:val="28"/>
          <w:rtl w:val="true"/>
          <w:lang w:bidi="fa-IR"/>
        </w:rPr>
        <w:t>با مضافات مخصوص گشت، و بعد از چند گاه ترک همه كرده سفر كعبه مبارک اختیار كرد، و او خلیفه چهارده خانواده بود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عهد سلطان فیروز كرات از محروسه اُچه در حضرت دهلی آمد و سلطان فیروز مراسم اعتقاد و اخلاص آنچه باید بجا می‌آورد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مخدوم جهانیان را قدّس سرّه با حضرت علیّه قادریّه كمال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خزانه جلالی می‌گوید كه شیخ محيى‌الدین عبدالقادر جیلانی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رآني، ولمن رأی من رآني، ولمن رأی من رأی من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ویقطب</w:t>
      </w:r>
      <w:r>
        <w:rPr>
          <w:rStyle w:val="FootnoteAnchor"/>
          <w:rtl w:val="true"/>
        </w:rPr>
        <w:footnoteReference w:id="1161"/>
      </w:r>
      <w:r>
        <w:rPr>
          <w:rFonts w:ascii="IRNazanin" w:hAnsi="IRNazanin" w:eastAsia="IRNazanin"/>
          <w:color w:val="111111"/>
          <w:sz w:val="28"/>
          <w:sz w:val="28"/>
          <w:szCs w:val="28"/>
          <w:rtl w:val="true"/>
          <w:lang w:bidi="fa-IR"/>
        </w:rPr>
        <w:t>است و صادق است در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امیدواری بسیار است كه به موجب این كلام، حقّ تعالی مرا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سلسله</w:t>
      </w:r>
      <w:r>
        <w:rPr>
          <w:rStyle w:val="FootnoteAnchor"/>
          <w:rtl w:val="true"/>
        </w:rPr>
        <w:footnoteReference w:id="1162"/>
      </w:r>
      <w:r>
        <w:rPr>
          <w:rFonts w:ascii="IRNazanin" w:hAnsi="IRNazanin" w:eastAsia="IRNazanin"/>
          <w:color w:val="111111"/>
          <w:sz w:val="28"/>
          <w:sz w:val="28"/>
          <w:szCs w:val="28"/>
          <w:rtl w:val="true"/>
          <w:lang w:bidi="fa-IR"/>
        </w:rPr>
        <w:t xml:space="preserve">را كه به یک واسطه به شیخ شهاب‌الدین سهروردی می‌رسد، غیر از سلسله شیخ بهاءالدّین زكریّا ذكر می‌كند و می‌گوید كه من فلان را </w:t>
      </w:r>
    </w:p>
    <w:p>
      <w:pPr>
        <w:pStyle w:val="BookText"/>
        <w:rPr/>
      </w:pPr>
      <w:r>
        <w:rPr>
          <w:rFonts w:ascii="IRNazanin" w:hAnsi="IRNazanin" w:eastAsia="IRNazanin"/>
          <w:color w:val="111111"/>
          <w:sz w:val="28"/>
          <w:sz w:val="28"/>
          <w:szCs w:val="28"/>
          <w:rtl w:val="true"/>
          <w:lang w:bidi="fa-IR"/>
        </w:rPr>
        <w:t>دیده‌ام و وی شیخ شهاب‌الدّین سهروردی را، و شیخ شهاب‌الدّین شیخ محيى‌الدّین عبدالقادر جیلانی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وی روزی نشسته بود آتش از جای برخاست، مشتی خاک برگرفت و 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را به آواز بلند برخواند و خاک را به جانب آتش انداخت، في الحال آتش پست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تكمله فارسی كه در دیارها</w:t>
      </w:r>
      <w:r>
        <w:rPr>
          <w:rStyle w:val="FootnoteAnchor"/>
          <w:rtl w:val="true"/>
        </w:rPr>
        <w:footnoteReference w:id="1163"/>
      </w:r>
      <w:r>
        <w:rPr>
          <w:rFonts w:ascii="IRNazanin" w:hAnsi="IRNazanin" w:eastAsia="IRNazanin"/>
          <w:color w:val="111111"/>
          <w:sz w:val="28"/>
          <w:sz w:val="28"/>
          <w:szCs w:val="28"/>
          <w:rtl w:val="true"/>
          <w:lang w:bidi="fa-IR"/>
        </w:rPr>
        <w:t>مشهور است، یكی از مریدان مخدوم تكمله كتاب روض الرّیاحین امام عبداللّه یافعی را ترجمه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مخدوم جهانیان شب برات سنه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روز</w:t>
      </w:r>
      <w:r>
        <w:rPr>
          <w:rStyle w:val="FootnoteAnchor"/>
          <w:rtl w:val="true"/>
        </w:rPr>
        <w:footnoteReference w:id="1164"/>
      </w:r>
      <w:r>
        <w:rPr>
          <w:rFonts w:ascii="IRNazanin" w:hAnsi="IRNazanin" w:eastAsia="IRNazanin"/>
          <w:color w:val="111111"/>
          <w:sz w:val="28"/>
          <w:sz w:val="28"/>
          <w:szCs w:val="28"/>
          <w:rtl w:val="true"/>
          <w:lang w:bidi="fa-IR"/>
        </w:rPr>
        <w:t xml:space="preserve">عید قربان سنه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وثمانین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 هفتاد و هشت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شنیده است كه امیر سیّد علی هَمَدانی قدّس سرّه به دیدن مخدوم جهانیان رفت و بر در حجرۀ مخدوم نشست، خادم خبر كرد كه سیّد علی همدانی نشسته است، مخدوم فرمود كه همه دان غیر علّام الغیوب كسی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ایشان را درون نطلبیدند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كوفتی از این معنی به خاطر شریف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این تقریب رساله در بیان معنی همدان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رسالۀ همدانیه دیده شده است كه به جماعه</w:t>
      </w:r>
      <w:r>
        <w:rPr>
          <w:rStyle w:val="FootnoteAnchor"/>
          <w:rtl w:val="true"/>
        </w:rPr>
        <w:footnoteReference w:id="1165"/>
      </w:r>
      <w:r>
        <w:rPr>
          <w:rFonts w:ascii="IRNazanin" w:hAnsi="IRNazanin" w:eastAsia="IRNazanin"/>
          <w:color w:val="111111"/>
          <w:sz w:val="28"/>
          <w:sz w:val="28"/>
          <w:szCs w:val="28"/>
          <w:rtl w:val="true"/>
          <w:lang w:bidi="fa-IR"/>
        </w:rPr>
        <w:t xml:space="preserve">كه منكر این نام‌اند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ردّ و تشنیع كرده است كه نه لائق عظمت و جلال مخدوم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1166"/>
      </w:r>
      <w:bookmarkStart w:id="608" w:name="pg9765_66823"/>
    </w:p>
    <w:p>
      <w:pPr>
        <w:pStyle w:val="Heading2"/>
        <w:numPr>
          <w:ilvl w:val="1"/>
          <w:numId w:val="1"/>
        </w:numPr>
        <w:rPr/>
      </w:pPr>
      <w:bookmarkStart w:id="609" w:name="__RefHeading___Toc9119145_2870459653"/>
      <w:bookmarkStart w:id="610" w:name="_Toc225"/>
      <w:bookmarkEnd w:id="608"/>
      <w:bookmarkEnd w:id="609"/>
      <w:r>
        <w:rPr>
          <w:rtl w:val="true"/>
        </w:rPr>
        <w:t>[</w:t>
      </w:r>
      <w:r>
        <w:rPr>
          <w:rtl w:val="true"/>
        </w:rPr>
        <w:t>مدائح جلال‌الدین بخاری از انتباه شاه ولی‌الله</w:t>
      </w:r>
      <w:r>
        <w:rPr>
          <w:rtl w:val="true"/>
        </w:rPr>
        <w:t>]</w:t>
      </w:r>
      <w:bookmarkEnd w:id="610"/>
    </w:p>
    <w:p>
      <w:pPr>
        <w:pStyle w:val="BookText"/>
        <w:rPr/>
      </w:pPr>
      <w:r>
        <w:rPr>
          <w:rFonts w:ascii="IRNazanin" w:hAnsi="IRNazanin" w:eastAsia="IRNazanin"/>
          <w:color w:val="111111"/>
          <w:sz w:val="28"/>
          <w:sz w:val="28"/>
          <w:szCs w:val="28"/>
          <w:rtl w:val="true"/>
          <w:lang w:bidi="fa-IR"/>
        </w:rPr>
        <w:t>وشاه ولی‌اللّه دهلوی در انتباه في سلاسل اولیاء اللّه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چشتیّه را شعب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آنها سه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نصیریه و سراجیه و صابریه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را به هر یكی از این سه ارتباط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این فقیر از حیثیّت بیعت در تلقین و اجازت و خرقه و صحبت، والد بزرگوار خود است، شیخ عبدالرحیم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خرقه و اجازت از شیخ عظمةاللّه اكبرآبادی است عن أبیه، عن جدّه، عن الشیخ عبدالعزیز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وصیّت و اجازت اشغال از جدّ أبو الأم خودش است، شیخ رفیع‌الدّین محمّد، عن أبیه الشیخ قطب العالم ابن شیخ عبدالعزیز، عن الشیخ نجم الحقّ السنهوي، عن الشیخ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الشيخ عبدالعزيز له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عن الشيخ يوسف قاضي خان، عن الشيخ حسن بن طاهر، عن السیّد راجي حامدشه، عن الشیخ حسام الدّین ناكپوري، عن الشیخ نور قطب العالم، عن أبیه الشیخ علاء الحقّ، عن الشیخ سراج عثمان الأودهي، عن الشیخ نظام الدّین أولیا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عن السیّد عبدالوهّاب البخاري، عن أبیه السیّد محمود، عن أبیه صدر الدّین راجو، عن جلال الدّین مخدوم جهانیان، عن الشیخ نصیرالدّین چراغ دهلی، عن الشیخ نظام الدّین أولیا</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611" w:name="pg9765_66824"/>
    </w:p>
    <w:p>
      <w:pPr>
        <w:pStyle w:val="Heading2"/>
        <w:numPr>
          <w:ilvl w:val="1"/>
          <w:numId w:val="1"/>
        </w:numPr>
        <w:rPr/>
      </w:pPr>
      <w:bookmarkStart w:id="612" w:name="__RefHeading___Toc9119147_2870459653"/>
      <w:bookmarkStart w:id="613" w:name="_Toc226"/>
      <w:bookmarkEnd w:id="611"/>
      <w:bookmarkEnd w:id="612"/>
      <w:r>
        <w:rPr>
          <w:rtl w:val="true"/>
        </w:rPr>
        <w:t>فاضل رشید در إیضاح از مناقب السادات ملک العلماء نقل نموده كه جلال الدین بخاری در ورع و تقوی از پیران عصر بوده</w:t>
      </w:r>
      <w:bookmarkEnd w:id="613"/>
    </w:p>
    <w:p>
      <w:pPr>
        <w:pStyle w:val="BookText"/>
        <w:rPr/>
      </w:pPr>
      <w:r>
        <w:rPr>
          <w:rFonts w:ascii="IRNazanin" w:hAnsi="IRNazanin" w:eastAsia="IRNazanin"/>
          <w:color w:val="111111"/>
          <w:sz w:val="28"/>
          <w:sz w:val="28"/>
          <w:szCs w:val="28"/>
          <w:rtl w:val="true"/>
          <w:lang w:bidi="fa-IR"/>
        </w:rPr>
        <w:t>و فاضل رشید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العلماء شهاب‌الدین ابن عمر دولت‌آبادی رحمه اللّه در رساله مناقب السّادات در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 لعن ملعون معهود معقود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دیانت حمّاد بن علقمه و سیّد جلال الحقّ والدّین بخاری و مولانا سعدالدّین معلوم است كه در ورع و تقوی پیران عصر بودند، چون ایشان بر او لعنت كرده‌اند فتوی بر رخصت لعنت وی اولی باشد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614" w:name="__RefHeading___Toc9119149_2870459653"/>
      <w:bookmarkStart w:id="615" w:name="_Toc227"/>
      <w:bookmarkEnd w:id="614"/>
      <w:r>
        <w:rPr>
          <w:rtl w:val="true"/>
        </w:rPr>
        <w:t>مدائح جلال‌الدین بخاری از فرع نامی مولوی صدّیق حسن خان</w:t>
      </w:r>
      <w:bookmarkEnd w:id="615"/>
    </w:p>
    <w:p>
      <w:pPr>
        <w:pStyle w:val="BookText"/>
        <w:rPr/>
      </w:pPr>
      <w:r>
        <w:rPr>
          <w:rFonts w:ascii="IRNazanin" w:hAnsi="IRNazanin" w:eastAsia="IRNazanin"/>
          <w:color w:val="111111"/>
          <w:sz w:val="28"/>
          <w:sz w:val="28"/>
          <w:szCs w:val="28"/>
          <w:rtl w:val="true"/>
          <w:lang w:bidi="fa-IR"/>
        </w:rPr>
        <w:t>و صدّیق حسن خان معاصر در كتاب الفرع النامي من الأصل السّامي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ابوعبداللّه جلال‌الدّین قطب عالم، معروف به مخدوم جهانیان جهان گشت ابن سیّد احمد كبیر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 شب برات در سنه هفتصد و هفت هجری بود</w:t>
      </w:r>
      <w:r>
        <w:rPr>
          <w:rStyle w:val="FootnoteAnchor"/>
          <w:rtl w:val="true"/>
        </w:rPr>
        <w:footnoteReference w:id="1169"/>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تاریخ فرشته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هفت سالگی او را نزد شیخ جمال خجندی كه از مریدان شیخ بهاءالدین زكریا بود برده، به دست بوس او مشرّف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پسری كه خاندان خود را تا قیامت منوّر داری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جلال‌الدّین عالمی متبحّر بود در علوم عقلی و نقلی، مشقّت بسیار كشیده و مقیّد به آن نبود كه مرید یک كس شود و به جای دیگر رجوع ننماید،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مشایخ و فضلا را باید دید و از هر كدام نصیبی و حظّی</w:t>
      </w:r>
      <w:r>
        <w:rPr>
          <w:rStyle w:val="FootnoteAnchor"/>
          <w:rtl w:val="true"/>
        </w:rPr>
        <w:footnoteReference w:id="1170"/>
      </w:r>
      <w:r>
        <w:rPr>
          <w:rFonts w:ascii="IRNazanin" w:hAnsi="IRNazanin" w:eastAsia="IRNazanin"/>
          <w:color w:val="111111"/>
          <w:sz w:val="28"/>
          <w:sz w:val="28"/>
          <w:szCs w:val="28"/>
          <w:rtl w:val="true"/>
          <w:lang w:bidi="fa-IR"/>
        </w:rPr>
        <w:t>باید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خود خرقه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جانب مكه، و مدینه، و مصر، و شام، و بیت المقدس، و روم، و عراقین، و خراسان، و بلخ، و بخارا سفر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حجّ نمود</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آنجمله شش حجّ اكبر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سلطان العلماء استاد المحدّثین</w:t>
      </w:r>
      <w:r>
        <w:rPr>
          <w:rStyle w:val="FootnoteAnchor"/>
          <w:rtl w:val="true"/>
        </w:rPr>
        <w:footnoteReference w:id="1172"/>
      </w:r>
      <w:r>
        <w:rPr>
          <w:rFonts w:ascii="IRNazanin" w:hAnsi="IRNazanin" w:eastAsia="IRNazanin"/>
          <w:color w:val="111111"/>
          <w:sz w:val="28"/>
          <w:sz w:val="28"/>
          <w:szCs w:val="28"/>
          <w:rtl w:val="true"/>
          <w:lang w:bidi="fa-IR"/>
        </w:rPr>
        <w:t>شیخ عفیف الدّین یافعی</w:t>
      </w:r>
      <w:r>
        <w:rPr>
          <w:rStyle w:val="FootnoteAnchor"/>
          <w:rtl w:val="true"/>
        </w:rPr>
        <w:footnoteReference w:id="1173"/>
      </w:r>
      <w:r>
        <w:rPr>
          <w:rFonts w:ascii="IRNazanin" w:hAnsi="IRNazanin" w:eastAsia="IRNazanin"/>
          <w:color w:val="111111"/>
          <w:sz w:val="28"/>
          <w:sz w:val="28"/>
          <w:szCs w:val="28"/>
          <w:rtl w:val="true"/>
          <w:lang w:bidi="fa-IR"/>
        </w:rPr>
        <w:t>یمنی را دریافت، و مدّت دو سال به خدمت وی مانده نسخه عوارف و غیره پیش او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الدّین خرقه از شیخ رشیدالدین ابوالقاسم محمّد صوفی پوشیده بود، و وی از شیخ الشیوخ شهاب‌الدین عمر سهروردی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اثنای سفر به صحبت شیخ حمیدالدین محمود الحسینى سمرقندی رسیده از وی خرقه و فیض ربود، و وی از شیخ محمّد بن ابراهیمنساجی، و وی از شیخ نظام الدین ابوالعطّار بخاری گرفته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در اثنای سیر و سلوک سیصد و چند اهل كمال را دریافته و از همكنان فیض كلّی نصیبش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كمالات و حالات وی 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قطبی به شرح و بسط تمام مرقوم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زیارت سرور كائنات سرفراز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جدّي، آواز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وعلیك السّلام یا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چون به اوچه</w:t>
      </w:r>
      <w:r>
        <w:rPr>
          <w:rStyle w:val="FootnoteAnchor"/>
          <w:rtl w:val="true"/>
        </w:rPr>
        <w:footnoteReference w:id="1174"/>
      </w:r>
      <w:r>
        <w:rPr>
          <w:rFonts w:ascii="IRNazanin" w:hAnsi="IRNazanin" w:eastAsia="IRNazanin"/>
          <w:color w:val="111111"/>
          <w:sz w:val="28"/>
          <w:sz w:val="28"/>
          <w:szCs w:val="28"/>
          <w:rtl w:val="true"/>
          <w:lang w:bidi="fa-IR"/>
        </w:rPr>
        <w:t xml:space="preserve">رسید در هفتاد و هفت سالگی </w:t>
      </w:r>
    </w:p>
    <w:p>
      <w:pPr>
        <w:pStyle w:val="BookText"/>
        <w:rPr/>
      </w:pPr>
      <w:r>
        <w:rPr>
          <w:rFonts w:ascii="IRNazanin" w:hAnsi="IRNazanin" w:eastAsia="IRNazanin"/>
          <w:color w:val="111111"/>
          <w:sz w:val="28"/>
          <w:sz w:val="28"/>
          <w:szCs w:val="28"/>
          <w:rtl w:val="true"/>
          <w:lang w:bidi="fa-IR"/>
        </w:rPr>
        <w:t>مریض شده، روز به روز ضعیف می‌گشت</w:t>
      </w:r>
      <w:r>
        <w:rPr>
          <w:rStyle w:val="FootnoteAnchor"/>
          <w:rtl w:val="true"/>
        </w:rPr>
        <w:footnoteReference w:id="1175"/>
      </w:r>
      <w:r>
        <w:rPr>
          <w:rFonts w:ascii="IRNazanin" w:hAnsi="IRNazanin" w:eastAsia="IRNazanin"/>
          <w:color w:val="111111"/>
          <w:sz w:val="28"/>
          <w:sz w:val="28"/>
          <w:szCs w:val="28"/>
          <w:rtl w:val="true"/>
          <w:lang w:bidi="fa-IR"/>
        </w:rPr>
        <w:t>تا روز عید قربان بعد از ادای دوگانه از این جهان به جهان جاودانی انتقال نمود و به همان بلده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ملفوظ ایشان نوشته كه نعمتهای باطنی و اجازت خرقه از بست مشایخ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سیّد احمد كبیر والد ایشان هستند، دیگر سیّد بهاءالدّین عمّ ایشان، و شیخ ركن‌الدین ابوالفتح، و سیّد أوحدالدّین، و شیخ قوام‌الدین، و شیخ نصیرالدّین چراغ دهلی</w:t>
      </w:r>
      <w:r>
        <w:rPr>
          <w:rStyle w:val="FootnoteAnchor"/>
          <w:rtl w:val="true"/>
        </w:rPr>
        <w:footnoteReference w:id="1176"/>
      </w:r>
      <w:r>
        <w:rPr>
          <w:rFonts w:ascii="IRNazanin" w:hAnsi="IRNazanin" w:eastAsia="IRNazanin"/>
          <w:color w:val="111111"/>
          <w:sz w:val="28"/>
          <w:sz w:val="28"/>
          <w:szCs w:val="28"/>
          <w:rtl w:val="true"/>
          <w:lang w:bidi="fa-IR"/>
        </w:rPr>
        <w:t>، و شیخ عبداللّه یافعی مكّی، و شیخ عبداللّه مطری، و شیخ ابواسحاق كازرونی، و شیخ نجم‌الدّین اصبهانی، و شیخ نجم‌الدّین كبری إلی غیر ذلك من العلماء والمشایخ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w:t>
      </w:r>
      <w:r>
        <w:rPr>
          <w:rStyle w:val="FootnoteAnchor"/>
          <w:rtl w:val="true"/>
        </w:rPr>
        <w:footnoteReference w:id="1177"/>
      </w:r>
      <w:r>
        <w:rPr>
          <w:rFonts w:ascii="IRNazanin" w:hAnsi="IRNazanin" w:eastAsia="IRNazanin"/>
          <w:color w:val="111111"/>
          <w:sz w:val="28"/>
          <w:sz w:val="28"/>
          <w:szCs w:val="28"/>
          <w:rtl w:val="true"/>
          <w:lang w:bidi="fa-IR"/>
        </w:rPr>
        <w:t>سیاحت دنیا و كثرت اساتذه و شیوخ معروف شدند به مخدوم جهانیان جهان گشت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احوال تفصیلی ایشان در كتب سیر صوفیه مسطور است و در صحائف تواریخ مذكور، مثل اخبار الاخیار و تاریخ فرشته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ایشان مستغنی است از ذكر فضائل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بلكه خواص اهل هند می‌گویند كه آثار شریف نبوی و سنگ نقش پای مصطفوی كه در دهلی است آورده ایشان است، لیكن روایتی از سنّت صحیحه نزد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كه در خور اعتماد و اعتبار باشد، و در حدیثی نیامده كه نقش پای مبارک بر سنگی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صوفیه كه قومی خوش عقیده، صاف دل، نیکگمان به هر كس و ناكس‌اند، در اثبات این قسم </w:t>
      </w:r>
      <w:bookmarkStart w:id="616" w:name="pg9765_66827"/>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اند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سیّد جلال‌الدّین دهم ذی حجّه سنه هفتصد و هشتاد و پنج گردید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منكوحات ایشان سه زن بودند، و اولاد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سیّد ناصرالدّین محمّد</w:t>
      </w:r>
      <w:r>
        <w:rPr>
          <w:rStyle w:val="FootnoteAnchor"/>
          <w:rtl w:val="true"/>
        </w:rPr>
        <w:footnoteReference w:id="1179"/>
      </w:r>
      <w:r>
        <w:rPr>
          <w:rFonts w:ascii="IRNazanin" w:hAnsi="IRNazanin" w:eastAsia="IRNazanin"/>
          <w:color w:val="111111"/>
          <w:sz w:val="28"/>
          <w:sz w:val="28"/>
          <w:szCs w:val="28"/>
          <w:rtl w:val="true"/>
          <w:lang w:bidi="fa-IR"/>
        </w:rPr>
        <w:t>و مادرش دختر سیّد محمّد غوث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سیّد عبداللّه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مادرش دختر سادات دهلی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سیّد محمّد اكبر، مادرش دختر سلطان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لا ولد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سیّد محمّد اكبر در روم مانده، و اولاد سیّد ناصرالدّین در سند و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ولادت ایشان در 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ملتان بوده امّا مشهور به بخاری هستند نسبت به اصل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بسیار خوبست؛ زیرا كه محمّد بن اسماعیل بخاری صاحب جامع صحیح از آنجا برخاسته كه امیر المؤمنین بود در علم حدیث</w:t>
      </w:r>
      <w:r>
        <w:rPr>
          <w:rStyle w:val="FootnoteAnchor"/>
          <w:rtl w:val="true"/>
        </w:rPr>
        <w:footnoteReference w:id="1180"/>
      </w:r>
      <w:r>
        <w:rPr>
          <w:rFonts w:ascii="IRNazanin" w:hAnsi="IRNazanin" w:eastAsia="IRNazanin"/>
          <w:color w:val="111111"/>
          <w:sz w:val="28"/>
          <w:sz w:val="28"/>
          <w:szCs w:val="28"/>
          <w:rtl w:val="true"/>
          <w:lang w:bidi="fa-IR"/>
        </w:rPr>
        <w:t>، اگر چه وی عجميّ الأصل و ایشان عربی المحتد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الجمله نسبتی بتو كافی بود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همین كه قافیه گل شود</w:t>
      </w:r>
      <w:r>
        <w:rPr>
          <w:rFonts w:eastAsia="IRNazanin" w:cs="IRNazanin"/>
          <w:color w:val="111111"/>
          <w:sz w:val="28"/>
          <w:szCs w:val="28"/>
          <w:rtl w:val="true"/>
          <w:lang w:bidi="fa-IR"/>
        </w:rPr>
        <w:t>.»</w:t>
      </w:r>
      <w:r>
        <w:rPr>
          <w:rStyle w:val="FootnoteAnchor"/>
          <w:rtl w:val="true"/>
        </w:rPr>
        <w:footnoteReference w:id="1181"/>
      </w:r>
    </w:p>
    <w:p>
      <w:pPr>
        <w:pStyle w:val="Heading2"/>
        <w:numPr>
          <w:ilvl w:val="1"/>
          <w:numId w:val="1"/>
        </w:numPr>
        <w:rPr/>
      </w:pPr>
      <w:bookmarkStart w:id="617" w:name="__RefHeading___Toc9119151_2870459653"/>
      <w:bookmarkStart w:id="618" w:name="_Toc228"/>
      <w:bookmarkEnd w:id="617"/>
      <w:r>
        <w:rPr>
          <w:rtl w:val="true"/>
        </w:rPr>
        <w:t>وجه سى و چهارم از وجوه اثبات حدیث نور و ابطال ادعای اجماع بر وضع آن</w:t>
      </w:r>
      <w:bookmarkEnd w:id="618"/>
    </w:p>
    <w:p>
      <w:pPr>
        <w:pStyle w:val="Heading2"/>
        <w:numPr>
          <w:ilvl w:val="1"/>
          <w:numId w:val="1"/>
        </w:numPr>
        <w:rPr/>
      </w:pPr>
      <w:bookmarkStart w:id="619" w:name="__RefHeading___Toc9119153_2870459653"/>
      <w:bookmarkStart w:id="620" w:name="_Toc229"/>
      <w:bookmarkEnd w:id="619"/>
      <w:r>
        <w:rPr>
          <w:rtl w:val="true"/>
        </w:rPr>
        <w:t>حدیث نور از مودّة القربی تصنیف سیّد علی همدانی</w:t>
      </w:r>
      <w:bookmarkEnd w:id="6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سی و چهارم آنكه سیّد علی ابن شهاب‌الدّین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عظمای </w:t>
      </w:r>
    </w:p>
    <w:p>
      <w:pPr>
        <w:pStyle w:val="BookText"/>
        <w:rPr/>
      </w:pPr>
      <w:r>
        <w:rPr>
          <w:rFonts w:ascii="IRNazanin" w:hAnsi="IRNazanin" w:eastAsia="IRNazanin"/>
          <w:color w:val="111111"/>
          <w:sz w:val="28"/>
          <w:sz w:val="28"/>
          <w:szCs w:val="28"/>
          <w:rtl w:val="true"/>
          <w:lang w:bidi="fa-IR"/>
        </w:rPr>
        <w:t>علمای اهل سنّت است، و به خدمت چهارصد ولی رسیده، و از بار كمالات و مقامات به دست عرفان و ایقان چیده، و نبذی از مناقب فاخره و مدائح زاهره و كمال عظمت و جلالت و شرف و نبالت او ازخلاصة المناقب نورالدّین جعفر بدخشانی</w:t>
      </w:r>
      <w:r>
        <w:rPr>
          <w:rStyle w:val="FootnoteAnchor"/>
          <w:rtl w:val="true"/>
        </w:rPr>
        <w:footnoteReference w:id="1182"/>
      </w:r>
      <w:r>
        <w:rPr>
          <w:rFonts w:ascii="IRNazanin" w:hAnsi="IRNazanin" w:eastAsia="IRNazanin"/>
          <w:color w:val="111111"/>
          <w:sz w:val="28"/>
          <w:sz w:val="28"/>
          <w:szCs w:val="28"/>
          <w:rtl w:val="true"/>
          <w:lang w:bidi="fa-IR"/>
        </w:rPr>
        <w:t>، و نفحات الأنس عبد الرحمن جامی</w:t>
      </w:r>
      <w:r>
        <w:rPr>
          <w:rStyle w:val="FootnoteAnchor"/>
          <w:rtl w:val="true"/>
        </w:rPr>
        <w:footnoteReference w:id="1183"/>
      </w:r>
      <w:r>
        <w:rPr>
          <w:rFonts w:ascii="IRNazanin" w:hAnsi="IRNazanin" w:eastAsia="IRNazanin"/>
          <w:color w:val="111111"/>
          <w:sz w:val="28"/>
          <w:sz w:val="28"/>
          <w:szCs w:val="28"/>
          <w:rtl w:val="true"/>
          <w:lang w:bidi="fa-IR"/>
        </w:rPr>
        <w:t>، و كتائب أعلام الأخیار كفوی</w:t>
      </w:r>
      <w:r>
        <w:rPr>
          <w:rStyle w:val="FootnoteAnchor"/>
          <w:rtl w:val="true"/>
        </w:rPr>
        <w:footnoteReference w:id="1184"/>
      </w:r>
      <w:r>
        <w:rPr>
          <w:rFonts w:ascii="IRNazanin" w:hAnsi="IRNazanin" w:eastAsia="IRNazanin"/>
          <w:color w:val="111111"/>
          <w:sz w:val="28"/>
          <w:sz w:val="28"/>
          <w:szCs w:val="28"/>
          <w:rtl w:val="true"/>
          <w:lang w:bidi="fa-IR"/>
        </w:rPr>
        <w:t>، و جامع السلاسل مجدالدّین بدخشانی</w:t>
      </w:r>
      <w:r>
        <w:rPr>
          <w:rStyle w:val="FootnoteAnchor"/>
          <w:rtl w:val="true"/>
        </w:rPr>
        <w:footnoteReference w:id="1185"/>
      </w:r>
      <w:r>
        <w:rPr>
          <w:rFonts w:ascii="IRNazanin" w:hAnsi="IRNazanin" w:eastAsia="IRNazanin"/>
          <w:color w:val="111111"/>
          <w:sz w:val="28"/>
          <w:sz w:val="28"/>
          <w:szCs w:val="28"/>
          <w:rtl w:val="true"/>
          <w:lang w:bidi="fa-IR"/>
        </w:rPr>
        <w:t>، و توضیح الدلائل سیّد شهاب‌الدّین احمد</w:t>
      </w:r>
      <w:r>
        <w:rPr>
          <w:rStyle w:val="FootnoteAnchor"/>
          <w:rtl w:val="true"/>
        </w:rPr>
        <w:footnoteReference w:id="1186"/>
      </w:r>
      <w:r>
        <w:rPr>
          <w:rFonts w:ascii="IRNazanin" w:hAnsi="IRNazanin" w:eastAsia="IRNazanin"/>
          <w:color w:val="111111"/>
          <w:sz w:val="28"/>
          <w:sz w:val="28"/>
          <w:szCs w:val="28"/>
          <w:rtl w:val="true"/>
          <w:lang w:bidi="fa-IR"/>
        </w:rPr>
        <w:t>، و فواتح حسین بن معین الدّین میبذی</w:t>
      </w:r>
      <w:r>
        <w:rPr>
          <w:rStyle w:val="FootnoteAnchor"/>
          <w:rtl w:val="true"/>
        </w:rPr>
        <w:footnoteReference w:id="1187"/>
      </w:r>
      <w:r>
        <w:rPr>
          <w:rFonts w:ascii="IRNazanin" w:hAnsi="IRNazanin" w:eastAsia="IRNazanin"/>
          <w:color w:val="111111"/>
          <w:sz w:val="28"/>
          <w:sz w:val="28"/>
          <w:szCs w:val="28"/>
          <w:rtl w:val="true"/>
          <w:lang w:bidi="fa-IR"/>
        </w:rPr>
        <w:t>، و سمط مجید شیخ احمد قشاشی</w:t>
      </w:r>
      <w:r>
        <w:rPr>
          <w:rStyle w:val="FootnoteAnchor"/>
          <w:rtl w:val="true"/>
        </w:rPr>
        <w:footnoteReference w:id="1188"/>
      </w:r>
      <w:r>
        <w:rPr>
          <w:rFonts w:ascii="IRNazanin" w:hAnsi="IRNazanin" w:eastAsia="IRNazanin"/>
          <w:color w:val="111111"/>
          <w:sz w:val="28"/>
          <w:sz w:val="28"/>
          <w:szCs w:val="28"/>
          <w:rtl w:val="true"/>
          <w:lang w:bidi="fa-IR"/>
        </w:rPr>
        <w:t>، و رساله انتباه شاه ولی‌اللّه والد ماجد مخاطب</w:t>
      </w:r>
      <w:r>
        <w:rPr>
          <w:rStyle w:val="FootnoteAnchor"/>
          <w:rtl w:val="true"/>
        </w:rPr>
        <w:footnoteReference w:id="118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آن واضح و ظاهرست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نور را روایت فرموده؛ چنانچه در كتاب مودة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فاضل رشید آن را از آن كتب شمرده كه اهل سنّت آن را در مناقب اهل بیت علیهم السّلام تصنیف كرده‌اند و به این وسیله ولای اهل نحله خود با اهل بیت علیهم السّلام ثابت كرده و مباهات بر آن نموده</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الثامنة في أنّ رسول اللّه صلّی اللّه علیه وسلّم وعلیّاً من نور واحد، وفیما أعطي عليّ من الخصائل ما لم یعط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ذكر بعض فضائل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 قبل أنیخلق اللّه آدم بأربعة آلاف عام، فلمّا خلق اللّه آدم ركب ذلك النّور في صلبه، فلم یزل في شيء واحد حتّی افترقا في صلب عبدالمطّلب؛ ففيّ النبوّة وفي عليّ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یدي اللّه مطیعاً یسبّح اللّه ذلك النّور ويقدّسه قبل أن یخلق اللّه آدم بأربعة عشر ألف عام، فلمّا خلق اللّه آدم ركب ذلك النور في صلبه، فلم یزل في شيء واحد حتّی افترقنا في صلب عبدالمطّلب؛ فجزء أنا وجزء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والنّاس من أشجار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الأنبیاء من أشجار شتّی، وخلقني وعلیّاً من شجرة واحدة، فأنا أصلها وعليّ فرعها والحسن والحسین أثمارها وأشیاعنا أوراقها، فمن تعلّق بها نجی ومن زاغ عنها هوی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 xml:space="preserve">: </w:t>
      </w:r>
      <w:bookmarkStart w:id="621" w:name="pg9765_66830"/>
    </w:p>
    <w:p>
      <w:pPr>
        <w:pStyle w:val="BookText"/>
        <w:rPr/>
      </w:pPr>
      <w:bookmarkEnd w:id="621"/>
      <w:r>
        <w:rPr>
          <w:rFonts w:ascii="Amiri" w:hAnsi="Amiri" w:eastAsia="Amiri" w:cs="Amiri"/>
          <w:color w:val="111111"/>
          <w:sz w:val="28"/>
          <w:sz w:val="28"/>
          <w:szCs w:val="28"/>
          <w:rtl w:val="true"/>
          <w:lang w:bidi="ar-SA"/>
        </w:rPr>
        <w:t>إنّي سمعت رسول اللّه صلّی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أیّد هذا الدین بعليّ، وإنّه منّي وأنا منه، وفیه أنزل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فَمَنْ كانَ عَلی بَیِّنَةٍ مِنْ رَبِّهِ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الآیة</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من نور واحد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فهذا العارف الربّانيّ، والمحقّق الصّمدانيّ، صاحب الفضل الشعشعاني، والنّبل النّورانيّ، عليّ الهمدانيّ، الذي هو من مشایخ إجازة والد المخاطب العثماني المرواني، الحاقد الشانئ لفضائل الوصيّ الحقّانيّ، علیه آلاف سلام منزلالسّبع المثانيّ، قد جهد جهداً لا یشوبه فتور، في إثبات حدیث النور، فجعل هفوات المنكرین كالرّماد، وأظهر كونها من أسمج التعصّب وأفحش العناد</w:t>
      </w:r>
      <w:r>
        <w:rPr>
          <w:rFonts w:eastAsia="IRNazanin" w:cs="IRNazanin"/>
          <w:color w:val="111111"/>
          <w:sz w:val="28"/>
          <w:szCs w:val="28"/>
          <w:rtl w:val="true"/>
          <w:lang w:bidi="fa-IR"/>
        </w:rPr>
        <w:t>.</w:t>
      </w:r>
    </w:p>
    <w:p>
      <w:pPr>
        <w:pStyle w:val="Heading2"/>
        <w:numPr>
          <w:ilvl w:val="1"/>
          <w:numId w:val="1"/>
        </w:numPr>
        <w:rPr/>
      </w:pPr>
      <w:bookmarkStart w:id="622" w:name="__RefHeading___Toc9119155_2870459653"/>
      <w:bookmarkStart w:id="623" w:name="_Toc230"/>
      <w:bookmarkEnd w:id="622"/>
      <w:r>
        <w:rPr>
          <w:rtl w:val="true"/>
        </w:rPr>
        <w:t>وجه سى و پنجم از وجوه اثبات حدیث نور و ابطال ادعای اجماع بر وضع آن</w:t>
      </w:r>
      <w:bookmarkEnd w:id="623"/>
    </w:p>
    <w:p>
      <w:pPr>
        <w:pStyle w:val="Heading2"/>
        <w:numPr>
          <w:ilvl w:val="1"/>
          <w:numId w:val="1"/>
        </w:numPr>
        <w:rPr/>
      </w:pPr>
      <w:bookmarkStart w:id="624" w:name="__RefHeading___Toc9119157_2870459653"/>
      <w:bookmarkStart w:id="625" w:name="_Toc231"/>
      <w:bookmarkEnd w:id="624"/>
      <w:r>
        <w:rPr>
          <w:rtl w:val="true"/>
        </w:rPr>
        <w:t>روایت نمودن سید علی همدانی حدیث نور را در روضة الفردوس</w:t>
      </w:r>
      <w:bookmarkEnd w:id="625"/>
    </w:p>
    <w:p>
      <w:pPr>
        <w:pStyle w:val="BookText"/>
        <w:rPr/>
      </w:pPr>
      <w:r>
        <w:rPr>
          <w:rFonts w:ascii="IRNazanin" w:hAnsi="IRNazanin" w:eastAsia="IRNazanin"/>
          <w:color w:val="111111"/>
          <w:sz w:val="28"/>
          <w:sz w:val="28"/>
          <w:szCs w:val="28"/>
          <w:rtl w:val="true"/>
          <w:lang w:bidi="fa-IR"/>
        </w:rPr>
        <w:t xml:space="preserve">وجه سی و پنجم آنكه نیز سیّد علی همدانی در كتاب روضة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كتاب فردوس الأخبار دیلمی است و نسخه آن كه از نسخه عتیقه منقول است پیش فقیر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سلمان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من نور واحد قبل أن یخلق </w:t>
      </w:r>
      <w:bookmarkStart w:id="626" w:name="pg9765_66831"/>
    </w:p>
    <w:p>
      <w:pPr>
        <w:pStyle w:val="BookText"/>
        <w:rPr/>
      </w:pPr>
      <w:bookmarkEnd w:id="626"/>
      <w:r>
        <w:rPr>
          <w:rFonts w:ascii="IRNazanin" w:hAnsi="IRNazanin" w:eastAsia="IRNazanin"/>
          <w:color w:val="111111"/>
          <w:sz w:val="28"/>
          <w:sz w:val="28"/>
          <w:szCs w:val="28"/>
          <w:rtl w:val="true"/>
          <w:lang w:bidi="fa-IR"/>
        </w:rPr>
        <w:t>اللّه آدم بأربعة ألف عام، فلمّا خلق اللّه آدم ركب ذلك النّور في صلبه، فلم یزل في شيء واحد حتّی افترقنا في صلب عبدالمطّلب؛ ففيّ النبوّة وفي عليّ الخلافة</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ونیز در آن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بین یدي اللّه نوراً مطیعاً یسبّح اللّه ذلك النور ویقدّسه قبل أن یخلق آدم بأربعة ألف عام، فلمّا خلق اللّه آدم ركب ذلك النور في صلبه، فلم یزل في شيء واحد حتّی افترقنا في صلب عبدالمطّلب؛ فجزء أنا وجزء عليّ</w:t>
      </w:r>
      <w:r>
        <w:rPr>
          <w:rFonts w:eastAsia="IRNazanin" w:cs="IRNazanin"/>
          <w:color w:val="111111"/>
          <w:sz w:val="28"/>
          <w:szCs w:val="28"/>
          <w:rtl w:val="true"/>
          <w:lang w:bidi="fa-IR"/>
        </w:rPr>
        <w:t>.»</w:t>
      </w:r>
    </w:p>
    <w:p>
      <w:pPr>
        <w:pStyle w:val="Heading2"/>
        <w:numPr>
          <w:ilvl w:val="1"/>
          <w:numId w:val="1"/>
        </w:numPr>
        <w:rPr/>
      </w:pPr>
      <w:bookmarkStart w:id="627" w:name="__RefHeading___Toc9119159_2870459653"/>
      <w:bookmarkStart w:id="628" w:name="_Toc232"/>
      <w:bookmarkEnd w:id="627"/>
      <w:r>
        <w:rPr>
          <w:rtl w:val="true"/>
        </w:rPr>
        <w:t>صدر كتاب روضة الفردوس كه از آن عظمت وجلالت مرویات آن ظاهر می‌شود</w:t>
      </w:r>
      <w:bookmarkEnd w:id="628"/>
    </w:p>
    <w:p>
      <w:pPr>
        <w:pStyle w:val="BookText"/>
        <w:rPr/>
      </w:pPr>
      <w:r>
        <w:rPr>
          <w:rFonts w:ascii="IRNazanin" w:hAnsi="IRNazanin" w:eastAsia="IRNazanin"/>
          <w:color w:val="111111"/>
          <w:sz w:val="28"/>
          <w:sz w:val="28"/>
          <w:szCs w:val="28"/>
          <w:rtl w:val="true"/>
          <w:lang w:bidi="fa-IR"/>
        </w:rPr>
        <w:t>و در اینجا نقل كلام سیّد علی همدانی كه در خطبه روضة الفردوس ذكر كرده مناسب می‌نماید؛ كه عظمت و جلالت احادیث مذكوره درآن واضح شود، وهو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أضعف عباد اللّه وأحقرهم الفقیر إلی رحمة اللّه العليّ الكبیر عليّ بن شهاب الهمَداني عفا اللّه عنه بكرمه ووفّقه لشكر نعمه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طالعت كتاب الفردوس من مصنّفات الشیخ الإمام العلّامة، قدوة المحقّقین وحجّة المحدّثین، شجاع الملّة والدّین، ناصر السنّة أبي‌المحامد، شیرویه بن شهردار الدیلمي الهمَداني أفاض اللّه علی روحه سجال الرحمة الربّاني وجدتُه بحراً من بحور الفرائد وكنزاً من كنوز اللّطائف، مشحوناً بحقائق الألفاظ النبویّة، مخزوناً في حدائق فصوله دقائق الآثار المصطفویة، ومع كثرة فوائده وشمول موائده كاد أن تنطفي أنواره وتندرس </w:t>
      </w:r>
    </w:p>
    <w:p>
      <w:pPr>
        <w:pStyle w:val="BookText"/>
        <w:rPr/>
      </w:pPr>
      <w:r>
        <w:rPr>
          <w:rFonts w:ascii="IRNazanin" w:hAnsi="IRNazanin" w:eastAsia="IRNazanin"/>
          <w:color w:val="111111"/>
          <w:sz w:val="28"/>
          <w:sz w:val="28"/>
          <w:szCs w:val="28"/>
          <w:rtl w:val="true"/>
          <w:lang w:bidi="fa-IR"/>
        </w:rPr>
        <w:t>آثاره لما فیه من التطویل والزیادات، وقصور الرّغبات وانخفاض الطلبات، وإعراض أكثر أهل العصر عن معرفة الكتاب والسنّة، واشتغالهم بالعلوم المزخرفة التي تتعلّق بالخصومات وشغفهم بالقصص والحكایات، ولولا رجال من أهل هذا العلم في كلّ عصر وزمان بمشیّة ربّ العزّة یحولون حول حمی السنّة ویذبّون عن جناب قدسه شوائب زیغ أهل البدعة، لقال من شاء ما شاء؛ فجزی اللّه أئمّة هذا العلم عنّا وعن المسلمین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فدعتني بواعث خواطري إلی استخراج لبابه واستحضار أبوابه؛ تسهیلاً لضبط الألفاظ وتیسیراً لدرك الحفّاظ، فاستخرجت من قعر تلك البحور</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أشرف جواهرها وجنیت من أغصان ریاضها أنفس زواهرها، وسمّیت كتابي روضة الفردوس مبوّبةً علی عشرین باباً، كلّ باب منها ینفرد بروایة صحابيّ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 الهمداني في خطبة الفردوس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كلام سیّد علی همدانی نصّ صریح است در آنكه فردوس دیلمی بحریست از بحور فوائد، و كنزیست از كنوز لطائف، و مشتمل بر احادیث نبویه و آثار مصطفویه، و كتابیست كثیر الفائده، عمیم العائده، و مصنّف آن از كسانی بود كه حفظ و حمایت سنّت شریف می‌كرد و شوائب زیغ اهل بدع را مندفع می‌ساخت، و به جهتوجودش قضیّه قال من شاء ما شاء كسوت وجود</w:t>
      </w:r>
      <w:r>
        <w:rPr>
          <w:rStyle w:val="FootnoteAnchor"/>
          <w:rtl w:val="true"/>
        </w:rPr>
        <w:footnoteReference w:id="1195"/>
      </w:r>
      <w:r>
        <w:rPr>
          <w:rFonts w:ascii="IRNazanin" w:hAnsi="IRNazanin" w:eastAsia="IRNazanin"/>
          <w:color w:val="111111"/>
          <w:sz w:val="28"/>
          <w:sz w:val="28"/>
          <w:szCs w:val="28"/>
          <w:rtl w:val="true"/>
          <w:lang w:bidi="fa-IR"/>
        </w:rPr>
        <w:t>به بر نگرفت؛ پس كدام عاقل تجویز توانكرد كه در چنین تصنیف خبری مندرج باشد كه اهل سنّت بر وضع و كذب آن اجماع دارند؟</w:t>
      </w:r>
      <w:r>
        <w:rPr>
          <w:rFonts w:eastAsia="IRNazanin" w:cs="IRNazanin"/>
          <w:color w:val="111111"/>
          <w:sz w:val="28"/>
          <w:szCs w:val="28"/>
          <w:rtl w:val="true"/>
          <w:lang w:bidi="fa-IR"/>
        </w:rPr>
        <w:t xml:space="preserve">! </w:t>
      </w:r>
      <w:bookmarkStart w:id="629" w:name="pg9765_66833"/>
    </w:p>
    <w:p>
      <w:pPr>
        <w:pStyle w:val="BookText"/>
        <w:rPr/>
      </w:pPr>
      <w:bookmarkEnd w:id="629"/>
      <w:r>
        <w:rPr>
          <w:rFonts w:ascii="IRNazanin" w:hAnsi="IRNazanin" w:eastAsia="IRNazanin"/>
          <w:color w:val="111111"/>
          <w:sz w:val="28"/>
          <w:sz w:val="28"/>
          <w:szCs w:val="28"/>
          <w:rtl w:val="true"/>
          <w:lang w:bidi="fa-IR"/>
        </w:rPr>
        <w:t>و نیز سیّد علی همدانی این احادیث منتخب خویش را از اشرف جواهر و انفس زواهر آن كتاب گفته، پس آیا اشرف جواهر و انفس زواهر همین موضوعات را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حفظ و استحضار آن حثّ و ترغیب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ذلك لا یرضی به جاهلٌ فضلاً عن فاضل</w:t>
      </w:r>
      <w:r>
        <w:rPr>
          <w:rFonts w:eastAsia="IRNazanin" w:cs="IRNazanin"/>
          <w:color w:val="111111"/>
          <w:sz w:val="28"/>
          <w:szCs w:val="28"/>
          <w:rtl w:val="true"/>
          <w:lang w:bidi="fa-IR"/>
        </w:rPr>
        <w:t>.</w:t>
      </w:r>
    </w:p>
    <w:p>
      <w:pPr>
        <w:pStyle w:val="Heading2"/>
        <w:numPr>
          <w:ilvl w:val="1"/>
          <w:numId w:val="1"/>
        </w:numPr>
        <w:rPr/>
      </w:pPr>
      <w:bookmarkStart w:id="630" w:name="__RefHeading___Toc9119161_2870459653"/>
      <w:bookmarkStart w:id="631" w:name="_Toc233"/>
      <w:bookmarkEnd w:id="630"/>
      <w:r>
        <w:rPr>
          <w:rtl w:val="true"/>
        </w:rPr>
        <w:t>وجه سى و ششم از وجوه اثبات حدیث نور و ابطال ادعای اجماع بر وضع آن</w:t>
      </w:r>
      <w:bookmarkEnd w:id="631"/>
    </w:p>
    <w:p>
      <w:pPr>
        <w:pStyle w:val="Heading2"/>
        <w:numPr>
          <w:ilvl w:val="1"/>
          <w:numId w:val="1"/>
        </w:numPr>
        <w:rPr/>
      </w:pPr>
      <w:bookmarkStart w:id="632" w:name="__RefHeading___Toc9119163_2870459653"/>
      <w:bookmarkStart w:id="633" w:name="_Toc234"/>
      <w:bookmarkEnd w:id="632"/>
      <w:r>
        <w:rPr>
          <w:rtl w:val="true"/>
        </w:rPr>
        <w:t>احتجاج سیّد علی همدانی به حدیث نور در مشارب الأذواق</w:t>
      </w:r>
      <w:bookmarkEnd w:id="633"/>
    </w:p>
    <w:p>
      <w:pPr>
        <w:pStyle w:val="BookText"/>
        <w:rPr/>
      </w:pPr>
      <w:r>
        <w:rPr>
          <w:rFonts w:ascii="IRNazanin" w:hAnsi="IRNazanin" w:eastAsia="IRNazanin"/>
          <w:color w:val="111111"/>
          <w:sz w:val="28"/>
          <w:sz w:val="28"/>
          <w:szCs w:val="28"/>
          <w:rtl w:val="true"/>
          <w:lang w:bidi="fa-IR"/>
        </w:rPr>
        <w:t>وجه سی و ششم آنكه نیز سیّد علی همدانی در شرح قصیده میمیه فارضیه كه موسوم به مشارب الأذواق است، 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البدر كأس وهي شمس تدیرها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وكم یبدو إذا مزجت نجم</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اعیان خارجی بوده</w:t>
      </w:r>
      <w:r>
        <w:rPr>
          <w:rStyle w:val="FootnoteAnchor"/>
          <w:rtl w:val="true"/>
        </w:rPr>
        <w:footnoteReference w:id="1196"/>
      </w:r>
      <w:r>
        <w:rPr>
          <w:rFonts w:ascii="IRNazanin" w:hAnsi="IRNazanin" w:eastAsia="IRNazanin"/>
          <w:color w:val="111111"/>
          <w:sz w:val="28"/>
          <w:sz w:val="28"/>
          <w:szCs w:val="28"/>
          <w:rtl w:val="true"/>
          <w:lang w:bidi="fa-IR"/>
        </w:rPr>
        <w:t xml:space="preserve">، و شاید كه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w:t>
      </w:r>
      <w:r>
        <w:rPr>
          <w:rStyle w:val="FootnoteAnchor"/>
          <w:rtl w:val="true"/>
        </w:rPr>
        <w:footnoteReference w:id="1197"/>
      </w:r>
      <w:r>
        <w:rPr>
          <w:rFonts w:ascii="IRNazanin" w:hAnsi="IRNazanin" w:eastAsia="IRNazanin"/>
          <w:color w:val="111111"/>
          <w:sz w:val="28"/>
          <w:sz w:val="28"/>
          <w:szCs w:val="28"/>
          <w:rtl w:val="true"/>
          <w:lang w:bidi="fa-IR"/>
        </w:rPr>
        <w:t>نفسی خواهد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w:t>
      </w:r>
      <w:r>
        <w:rPr>
          <w:rStyle w:val="FootnoteAnchor"/>
          <w:rtl w:val="true"/>
        </w:rPr>
        <w:footnoteReference w:id="1198"/>
      </w:r>
      <w:r>
        <w:rPr>
          <w:rFonts w:ascii="IRNazanin" w:hAnsi="IRNazanin" w:eastAsia="IRNazanin"/>
          <w:color w:val="111111"/>
          <w:sz w:val="28"/>
          <w:sz w:val="28"/>
          <w:szCs w:val="28"/>
          <w:rtl w:val="true"/>
          <w:lang w:bidi="fa-IR"/>
        </w:rPr>
        <w:t>تقدیر اول مراد از ”بدر“ روح محمّدی بوده كه مظهر آفتاب احدیّت و دعای</w:t>
      </w:r>
      <w:r>
        <w:rPr>
          <w:rStyle w:val="FootnoteAnchor"/>
          <w:rtl w:val="true"/>
        </w:rPr>
        <w:footnoteReference w:id="1199"/>
      </w:r>
      <w:r>
        <w:rPr>
          <w:rFonts w:ascii="IRNazanin" w:hAnsi="IRNazanin" w:eastAsia="IRNazanin"/>
          <w:color w:val="111111"/>
          <w:sz w:val="28"/>
          <w:sz w:val="28"/>
          <w:szCs w:val="28"/>
          <w:rtl w:val="true"/>
          <w:lang w:bidi="fa-IR"/>
        </w:rPr>
        <w:t>حقیقت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باشد كه ساقی كوس</w:t>
      </w:r>
      <w:r>
        <w:rPr>
          <w:rStyle w:val="FootnoteAnchor"/>
          <w:rtl w:val="true"/>
        </w:rPr>
        <w:footnoteReference w:id="1200"/>
      </w:r>
      <w:r>
        <w:rPr>
          <w:rFonts w:ascii="IRNazanin" w:hAnsi="IRNazanin" w:eastAsia="IRNazanin"/>
          <w:color w:val="111111"/>
          <w:sz w:val="28"/>
          <w:sz w:val="28"/>
          <w:szCs w:val="28"/>
          <w:rtl w:val="true"/>
          <w:lang w:bidi="fa-IR"/>
        </w:rPr>
        <w:t xml:space="preserve">شراب محبّت ذو الجلال، و موصل متعطّشان فیافى آمال به </w:t>
      </w:r>
      <w:bookmarkStart w:id="634" w:name="pg9765_66834"/>
    </w:p>
    <w:p>
      <w:pPr>
        <w:pStyle w:val="BookText"/>
        <w:rPr/>
      </w:pPr>
      <w:bookmarkEnd w:id="634"/>
      <w:r>
        <w:rPr>
          <w:rFonts w:ascii="IRNazanin" w:hAnsi="IRNazanin" w:eastAsia="IRNazanin"/>
          <w:color w:val="111111"/>
          <w:sz w:val="28"/>
          <w:sz w:val="28"/>
          <w:szCs w:val="28"/>
          <w:rtl w:val="true"/>
          <w:lang w:bidi="fa-IR"/>
        </w:rPr>
        <w:t>مورد زلال وصال اوست كه؛ أنا مدینة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هلال غیر بدر نیست بلكه جزوی از اوست، سیّد اولیا را با مهتر انبیا همین حكم است كه؛ خلقت أنا وعليّ من نور واحد، عليّ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امتزاج احكام شرائع مصطفوی، و اعلام حقائق مرتضوی، نجوم مشارق</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اذواق اعیان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سیّد انبیا در حقّ مهتر اصفیا فرموده</w:t>
      </w:r>
      <w:r>
        <w:rPr>
          <w:rStyle w:val="FootnoteAnchor"/>
          <w:rtl w:val="true"/>
        </w:rPr>
        <w:footnoteReference w:id="1202"/>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أنا وأنت أبوا هذه الأمّة، اشارت بدین معناست؛ زیرا كه منبع اسرار معارف توحید و مطلع انوار معالم</w:t>
      </w:r>
      <w:r>
        <w:rPr>
          <w:rStyle w:val="FootnoteAnchor"/>
          <w:rtl w:val="true"/>
        </w:rPr>
        <w:footnoteReference w:id="1203"/>
      </w:r>
      <w:r>
        <w:rPr>
          <w:rFonts w:ascii="IRNazanin" w:hAnsi="IRNazanin" w:eastAsia="IRNazanin"/>
          <w:color w:val="111111"/>
          <w:sz w:val="28"/>
          <w:sz w:val="28"/>
          <w:szCs w:val="28"/>
          <w:rtl w:val="true"/>
          <w:lang w:bidi="fa-IR"/>
        </w:rPr>
        <w:t>تحقیق اوست، و حصول كمال درجات اسرار جمیع اهل كشف و شهود از ینبوع هدایت او بوده</w:t>
      </w:r>
      <w:r>
        <w:rPr>
          <w:rStyle w:val="FootnoteAnchor"/>
          <w:rtl w:val="true"/>
        </w:rPr>
        <w:footnoteReference w:id="1204"/>
      </w:r>
      <w:r>
        <w:rPr>
          <w:rFonts w:ascii="IRNazanin" w:hAnsi="IRNazanin" w:eastAsia="IRNazanin"/>
          <w:color w:val="111111"/>
          <w:sz w:val="28"/>
          <w:sz w:val="28"/>
          <w:szCs w:val="28"/>
          <w:rtl w:val="true"/>
          <w:lang w:bidi="fa-IR"/>
        </w:rPr>
        <w:t xml:space="preserve">و هست و خواهد بود؛ كه أنا المنذر وعليّ الهادي وبك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 بر تو مكشوف شود بدانی كه طالع انوار حقائق هر ولیّ مقتبس از مشكاة ولایت علی است، و با وجود امام هادی، متابعت غیری</w:t>
      </w:r>
      <w:r>
        <w:rPr>
          <w:rStyle w:val="FootnoteAnchor"/>
          <w:rtl w:val="true"/>
        </w:rPr>
        <w:footnoteReference w:id="1205"/>
      </w:r>
      <w:r>
        <w:rPr>
          <w:rFonts w:ascii="IRNazanin" w:hAnsi="IRNazanin" w:eastAsia="IRNazanin"/>
          <w:color w:val="111111"/>
          <w:sz w:val="28"/>
          <w:sz w:val="28"/>
          <w:szCs w:val="28"/>
          <w:rtl w:val="true"/>
          <w:lang w:bidi="fa-IR"/>
        </w:rPr>
        <w:t>از اَحولی است</w:t>
      </w:r>
      <w:r>
        <w:rPr>
          <w:rFonts w:eastAsia="IRNazanin" w:cs="IRNazanin"/>
          <w:color w:val="111111"/>
          <w:sz w:val="28"/>
          <w:szCs w:val="28"/>
          <w:rtl w:val="true"/>
          <w:lang w:bidi="fa-IR"/>
        </w:rPr>
        <w:t>.»</w:t>
      </w:r>
      <w:r>
        <w:rPr>
          <w:rStyle w:val="FootnoteAnchor"/>
          <w:rtl w:val="true"/>
        </w:rPr>
        <w:footnoteReference w:id="1206"/>
      </w:r>
    </w:p>
    <w:p>
      <w:pPr>
        <w:pStyle w:val="Heading2"/>
        <w:numPr>
          <w:ilvl w:val="1"/>
          <w:numId w:val="1"/>
        </w:numPr>
        <w:rPr/>
      </w:pPr>
      <w:bookmarkStart w:id="635" w:name="__RefHeading___Toc9119165_2870459653"/>
      <w:bookmarkStart w:id="636" w:name="_Toc235"/>
      <w:bookmarkEnd w:id="635"/>
      <w:r>
        <w:rPr>
          <w:rtl w:val="true"/>
        </w:rPr>
        <w:t>وجه سى و هفتم از وجوه اثبات حدیث نور و ابطال ادعای اجماع بر وضع آن</w:t>
      </w:r>
      <w:bookmarkEnd w:id="636"/>
    </w:p>
    <w:p>
      <w:pPr>
        <w:pStyle w:val="Heading2"/>
        <w:numPr>
          <w:ilvl w:val="1"/>
          <w:numId w:val="1"/>
        </w:numPr>
        <w:rPr/>
      </w:pPr>
      <w:bookmarkStart w:id="637" w:name="__RefHeading___Toc9119167_2870459653"/>
      <w:bookmarkStart w:id="638" w:name="_Toc236"/>
      <w:bookmarkEnd w:id="637"/>
      <w:r>
        <w:rPr>
          <w:rtl w:val="true"/>
        </w:rPr>
        <w:t>ذكر جلال‌الدین احمد خجندی حدیث نور را در توجیه حدیث أنا منه وهو منّي</w:t>
      </w:r>
      <w:bookmarkEnd w:id="6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سی و هفتم آنكه جلال‌الدّین أحمد الخجندي حدیث نور را در توجیه </w:t>
      </w:r>
    </w:p>
    <w:p>
      <w:pPr>
        <w:pStyle w:val="BookText"/>
        <w:rPr/>
      </w:pPr>
      <w:r>
        <w:rPr>
          <w:rFonts w:ascii="IRNazanin" w:hAnsi="IRNazanin" w:eastAsia="IRNazanin"/>
          <w:color w:val="111111"/>
          <w:sz w:val="28"/>
          <w:sz w:val="28"/>
          <w:szCs w:val="28"/>
          <w:rtl w:val="true"/>
          <w:lang w:bidi="fa-IR"/>
        </w:rPr>
        <w:t>حدیث أنا منه وهو منّي كه در حقّ جناب امیرالمؤمنین علیه السّلام وارد است، ذكر كرده؛ چنانچه شهاب‌الدّیناحمد در توضیح الدلائل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مطلع الكشف والكرامة جلال‌الدّین أحمد الخجندي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منّي وأنا منه؛ ویراد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غایة الاختصاص وكمال الاتّحاد من الطرفین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یجيء ”من“ بمعنی البدل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&gt;</w:t>
      </w:r>
      <w:r>
        <w:rPr>
          <w:rStyle w:val="FootnoteAnchor"/>
          <w:rtl w:val="true"/>
        </w:rPr>
        <w:footnoteReference w:id="1207"/>
      </w:r>
      <w:r>
        <w:rPr>
          <w:rFonts w:ascii="IRNazanin" w:hAnsi="IRNazanin" w:eastAsia="IRNazanin"/>
          <w:color w:val="111111"/>
          <w:sz w:val="28"/>
          <w:sz w:val="28"/>
          <w:szCs w:val="28"/>
          <w:rtl w:val="true"/>
          <w:lang w:bidi="fa-IR"/>
        </w:rPr>
        <w:t>أي بدل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منه وهو منّي“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بدله وهو بدلي،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منهما قائم مقامه إلّا فیما استثناه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في الكمال وأنا منه أظهر ما أرید من الخیر والكمال والإكمال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یجيء بمعنی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خلقوا من الأرض؟ أي هو في أمري وأنا في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یجيء بمعنی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أنا أفعل به ما أرید، وأنا منه</w:t>
      </w:r>
      <w:r>
        <w:rPr>
          <w:rStyle w:val="FootnoteAnchor"/>
          <w:rtl w:val="true"/>
        </w:rPr>
        <w:footnoteReference w:id="1208"/>
      </w:r>
      <w:r>
        <w:rPr>
          <w:rFonts w:ascii="IRNazanin" w:hAnsi="IRNazanin" w:eastAsia="IRNazanin"/>
          <w:color w:val="111111"/>
          <w:sz w:val="28"/>
          <w:sz w:val="28"/>
          <w:szCs w:val="28"/>
          <w:rtl w:val="true"/>
          <w:lang w:bidi="fa-IR"/>
        </w:rPr>
        <w:t>وهو بي،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بي وبقي بي</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أن یكون المراد بقوله صلّی اللّه علیه وعلی آله و بارك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 وهو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إنّه ورد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منّا ممّا منه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كلامه</w:t>
      </w:r>
      <w:r>
        <w:rPr>
          <w:rFonts w:eastAsia="IRNazanin" w:cs="IRNazanin"/>
          <w:color w:val="111111"/>
          <w:sz w:val="28"/>
          <w:szCs w:val="28"/>
          <w:rtl w:val="true"/>
          <w:lang w:bidi="fa-IR"/>
        </w:rPr>
        <w:t>.»</w:t>
      </w:r>
      <w:r>
        <w:rPr>
          <w:rStyle w:val="FootnoteAnchor"/>
          <w:rtl w:val="true"/>
        </w:rPr>
        <w:footnoteReference w:id="1210"/>
      </w:r>
      <w:bookmarkStart w:id="639" w:name="pg9765_66836"/>
    </w:p>
    <w:p>
      <w:pPr>
        <w:pStyle w:val="BookText"/>
        <w:rPr/>
      </w:pPr>
      <w:bookmarkEnd w:id="639"/>
      <w:r>
        <w:rPr>
          <w:rFonts w:ascii="IRNazanin" w:hAnsi="IRNazanin" w:eastAsia="IRNazanin"/>
          <w:color w:val="111111"/>
          <w:sz w:val="28"/>
          <w:sz w:val="28"/>
          <w:szCs w:val="28"/>
          <w:rtl w:val="true"/>
          <w:lang w:bidi="fa-IR"/>
        </w:rPr>
        <w:t>فهذا جلال الدّین أحمد عارفهم الجلیل، وجهبذهم النبیل، قد هتك ستر التّلمیع والتسویل، حیث ذكر هذا الحدیث الشریف، وجوّز تفسیر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 وهو منّي بهذا الشرف المنیف، فطاح الإنكار والإبطال، وظهر أنّه لم ینشأ إلّا من الانهماك في المخرقة والمحال، والاستهتار بالتحامل والاحتیال</w:t>
      </w:r>
      <w:r>
        <w:rPr>
          <w:rFonts w:eastAsia="IRNazanin" w:cs="IRNazanin"/>
          <w:color w:val="111111"/>
          <w:sz w:val="28"/>
          <w:szCs w:val="28"/>
          <w:rtl w:val="true"/>
          <w:lang w:bidi="fa-IR"/>
        </w:rPr>
        <w:t>.</w:t>
      </w:r>
    </w:p>
    <w:p>
      <w:pPr>
        <w:pStyle w:val="Heading2"/>
        <w:numPr>
          <w:ilvl w:val="1"/>
          <w:numId w:val="1"/>
        </w:numPr>
        <w:rPr/>
      </w:pPr>
      <w:bookmarkStart w:id="640" w:name="__RefHeading___Toc9119169_2870459653"/>
      <w:bookmarkStart w:id="641" w:name="_Toc237"/>
      <w:bookmarkEnd w:id="640"/>
      <w:r>
        <w:rPr>
          <w:rtl w:val="true"/>
        </w:rPr>
        <w:t>کمال مدح و ثنای جلال خجندی از توضیح الدلائل شهاب الدین احمد</w:t>
      </w:r>
      <w:bookmarkEnd w:id="641"/>
    </w:p>
    <w:p>
      <w:pPr>
        <w:pStyle w:val="BookText"/>
        <w:rPr/>
      </w:pPr>
      <w:r>
        <w:rPr>
          <w:rFonts w:ascii="IRNazanin" w:hAnsi="IRNazanin" w:eastAsia="IRNazanin"/>
          <w:color w:val="111111"/>
          <w:sz w:val="28"/>
          <w:sz w:val="28"/>
          <w:szCs w:val="28"/>
          <w:rtl w:val="true"/>
          <w:lang w:bidi="fa-IR"/>
        </w:rPr>
        <w:t>و جلالت و امامت شیخ جلال‌الدّین خجندی هرچند از همین عبارت توضیح الدلائل واضح است، لكن از دیگر عبارات آن هم كمال علوّ مرتبت و سموّ منزلت و عظمت قدر و سناء فخر او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الدلائل در مقام دیگر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الإمام العارف العلّامة، منبع الكشف والعرفان والكرامة، جامع علمي المعقول والمنقول، المشهود له بالصّدّیقیة العظمی من أهل الیقین والوصول، جلال الملّة والشریعة والصّدق والطریقة والحقّ والحقیقة والدّین أحمد الخجندي شیخ الحرم الشریف النّبويّ المحمّدي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في بعض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أنّه قد ورد في بعض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الأكبر هو أبوبكر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تعالی عنه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وقد ورد في بعض الآثار إطلاق الصدّیق الأكبر علی المرتضی رضي اللّه تعالی عنه وكرّم وجهه، وما ورد إطلاق الصدّیق الأكبر علی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توضیح الدلائل گفته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 الفائق، العالم بالشرائع والطرائق والحقائق، جلال الملّة</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والدّین أحمد الخجندي ثمّ المدني روّح اللّه روحه وأناله كلّ مقام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یعني علیّاً كرّم اللّه تعالی وجهه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وربّي</w:t>
      </w:r>
      <w:r>
        <w:rPr>
          <w:rStyle w:val="FootnoteAnchor"/>
          <w:rtl w:val="true"/>
        </w:rPr>
        <w:footnoteReference w:id="1213"/>
      </w:r>
      <w:r>
        <w:rPr>
          <w:rFonts w:ascii="IRNazanin" w:hAnsi="IRNazanin" w:eastAsia="IRNazanin"/>
          <w:color w:val="111111"/>
          <w:sz w:val="28"/>
          <w:sz w:val="28"/>
          <w:szCs w:val="28"/>
          <w:rtl w:val="true"/>
          <w:lang w:bidi="fa-IR"/>
        </w:rPr>
        <w:t>في حجر النبيّ صلّی اللّه علیه وعلی آله وبارك وسلّم من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توضیح الدلائل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ثعلبة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w:t>
      </w:r>
      <w:r>
        <w:rPr>
          <w:rStyle w:val="FootnoteAnchor"/>
          <w:rtl w:val="true"/>
        </w:rPr>
        <w:footnoteReference w:id="1215"/>
      </w:r>
      <w:r>
        <w:rPr>
          <w:rFonts w:ascii="IRNazanin" w:hAnsi="IRNazanin" w:eastAsia="IRNazanin"/>
          <w:color w:val="111111"/>
          <w:sz w:val="28"/>
          <w:sz w:val="28"/>
          <w:szCs w:val="28"/>
          <w:rtl w:val="true"/>
          <w:lang w:bidi="fa-IR"/>
        </w:rPr>
        <w:t xml:space="preserve">رجل إلی أبي‌ذرّ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وهو في مسجد رسول اللّه صلّی اللّهعلیه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ألا تخبرني بأحبّ النّاس إلیك، فإنّي أعرف أنّ أحبّ الناس إلیك أحبّهم إلی رسول اللّه صلّی اللّه علیه وعلی آله وبارك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وربّ الكعبة، أحبّهم إليّ أحبّهم إلی رسول اللّه صلّی اللّه تعالی علیه وآله وبارك وسلّم هو ذاك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w:t>
      </w:r>
      <w:r>
        <w:rPr>
          <w:rStyle w:val="FootnoteAnchor"/>
          <w:rtl w:val="true"/>
        </w:rPr>
        <w:footnoteReference w:id="1216"/>
      </w:r>
      <w:r>
        <w:rPr>
          <w:rFonts w:ascii="Amiri" w:hAnsi="Amiri" w:eastAsia="Amiri" w:cs="Amiri"/>
          <w:color w:val="111111"/>
          <w:sz w:val="28"/>
          <w:sz w:val="28"/>
          <w:szCs w:val="28"/>
          <w:rtl w:val="true"/>
          <w:lang w:bidi="ar-SA"/>
        </w:rPr>
        <w:t xml:space="preserve">إلی عليّ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رواه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Style w:val="FootnoteAnchor"/>
          <w:rtl w:val="true"/>
        </w:rPr>
        <w:footnoteReference w:id="1217"/>
      </w:r>
      <w:r>
        <w:rPr>
          <w:rFonts w:ascii="IRNazanin" w:hAnsi="IRNazanin" w:eastAsia="IRNazanin"/>
          <w:color w:val="111111"/>
          <w:sz w:val="28"/>
          <w:sz w:val="28"/>
          <w:szCs w:val="28"/>
          <w:rtl w:val="true"/>
          <w:lang w:bidi="fa-IR"/>
        </w:rPr>
        <w:t>الملّاء في سیرته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العارف أسوة ذوي المعارف جلال الدّین أحمد الخجندي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بعد روایة</w:t>
      </w:r>
      <w:r>
        <w:rPr>
          <w:rStyle w:val="FootnoteAnchor"/>
          <w:rtl w:val="true"/>
        </w:rPr>
        <w:footnoteReference w:id="1218"/>
      </w:r>
      <w:r>
        <w:rPr>
          <w:rFonts w:ascii="IRNazanin" w:hAnsi="IRNazanin" w:eastAsia="IRNazanin"/>
          <w:color w:val="111111"/>
          <w:sz w:val="28"/>
          <w:sz w:val="28"/>
          <w:szCs w:val="28"/>
          <w:rtl w:val="true"/>
          <w:lang w:bidi="fa-IR"/>
        </w:rPr>
        <w:t>عائشة ومعاویة</w:t>
      </w:r>
      <w:r>
        <w:rPr>
          <w:rStyle w:val="FootnoteAnchor"/>
          <w:rtl w:val="true"/>
        </w:rPr>
        <w:footnoteReference w:id="1219"/>
      </w:r>
      <w:r>
        <w:rPr>
          <w:rFonts w:ascii="Amiri" w:hAnsi="Amiri" w:eastAsia="Amiri" w:cs="Amiri"/>
          <w:color w:val="111111"/>
          <w:sz w:val="28"/>
          <w:sz w:val="28"/>
          <w:szCs w:val="28"/>
          <w:rtl w:val="true"/>
          <w:lang w:bidi="ar-SA"/>
        </w:rPr>
        <w:t xml:space="preserve">وأبي‌ذرّ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الآثار </w:t>
      </w:r>
      <w:bookmarkStart w:id="642" w:name="pg9765_66838"/>
    </w:p>
    <w:p>
      <w:pPr>
        <w:pStyle w:val="BookText"/>
        <w:rPr/>
      </w:pPr>
      <w:bookmarkEnd w:id="642"/>
      <w:r>
        <w:rPr>
          <w:rFonts w:ascii="IRNazanin" w:hAnsi="IRNazanin" w:eastAsia="IRNazanin"/>
          <w:color w:val="111111"/>
          <w:sz w:val="28"/>
          <w:sz w:val="28"/>
          <w:szCs w:val="28"/>
          <w:rtl w:val="true"/>
          <w:lang w:bidi="fa-IR"/>
        </w:rPr>
        <w:t>عاضدة حدیث الطّیر؛ إذ لا یكون أحد أحبّ إلی رسول اللّه تعالی علیه وعلی آله وبارك وسلّم إلّا أن یكون ذلك أحبّ إلی اللّه عزّ وجلّ</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 نیز در توضیح الدلائل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المرضيّ والإمام الرّضيّ جلال‌الدّین الخجنديّ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وقد ثبت أنّه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صلّی اللّه علیه وآله وبارك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أمر بسدّ الأبواب الشارعة إلی المسجد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تصانیف همین جلال‌الدّین خجندیست شرح قصیده برده كه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در ذكر شروح قصیده برده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جلال‌الدّین الخجندي نزیل الحرم المتوفّی سنة</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 مختصر جمعه بعض تلامذته من إملائه في الحرم النّبويّ</w:t>
      </w:r>
      <w:r>
        <w:rPr>
          <w:rFonts w:eastAsia="IRNazanin" w:cs="IRNazanin"/>
          <w:color w:val="111111"/>
          <w:sz w:val="28"/>
          <w:szCs w:val="28"/>
          <w:rtl w:val="true"/>
          <w:lang w:bidi="fa-IR"/>
        </w:rPr>
        <w:t>.»</w:t>
      </w:r>
      <w:r>
        <w:rPr>
          <w:rStyle w:val="FootnoteAnchor"/>
          <w:rtl w:val="true"/>
        </w:rPr>
        <w:footnoteReference w:id="1223"/>
      </w:r>
    </w:p>
    <w:p>
      <w:pPr>
        <w:pStyle w:val="Heading2"/>
        <w:numPr>
          <w:ilvl w:val="1"/>
          <w:numId w:val="1"/>
        </w:numPr>
        <w:rPr/>
      </w:pPr>
      <w:bookmarkStart w:id="643" w:name="__RefHeading___Toc9119171_2870459653"/>
      <w:bookmarkStart w:id="644" w:name="_Toc238"/>
      <w:bookmarkEnd w:id="643"/>
      <w:r>
        <w:rPr>
          <w:rtl w:val="true"/>
        </w:rPr>
        <w:t>وجه سى و هشتم از وجوه اثبات حدیث نور و ابطال ادعای اجماع بر وضع آن</w:t>
      </w:r>
      <w:bookmarkEnd w:id="644"/>
    </w:p>
    <w:p>
      <w:pPr>
        <w:pStyle w:val="Heading2"/>
        <w:numPr>
          <w:ilvl w:val="1"/>
          <w:numId w:val="1"/>
        </w:numPr>
        <w:rPr/>
      </w:pPr>
      <w:bookmarkStart w:id="645" w:name="__RefHeading___Toc9119173_2870459653"/>
      <w:bookmarkStart w:id="646" w:name="_Toc239"/>
      <w:bookmarkEnd w:id="645"/>
      <w:r>
        <w:rPr>
          <w:rtl w:val="true"/>
        </w:rPr>
        <w:t>حدیث نور از توضیح الدلائل علی ترجیح الفضائل شهاب‌الدین احمد</w:t>
      </w:r>
      <w:bookmarkEnd w:id="6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هشتم آنكه این حدیث شریف را سیّد شهاب‌الدین احمد روایت نموده چنانچه در توضیح الدلائل علی ترجیح الفضائل</w:t>
      </w:r>
      <w:r>
        <w:rPr>
          <w:rStyle w:val="FootnoteAnchor"/>
          <w:rtl w:val="true"/>
        </w:rPr>
        <w:footnoteReference w:id="122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عليّ بن الحسین،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وعلی آله وبارك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بین یدي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 قبل أن یخلق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آدم بأربعة عشر ألف عام، فلمّا خلق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آدم، سلك ذلك النور في صلبه، فلم یزل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ینقله من صلب إلی صلب حتّی أقرّه في صلب عبدالمطّلب، فقسمه قسمین؛ قسماً في صلب عبداللّه وقسماً في صلب أبي‌طالب، فعليّ منّي وأنا منه، لحمه لحمي ودمه دمي، فمن</w:t>
      </w:r>
      <w:r>
        <w:rPr>
          <w:rStyle w:val="FootnoteAnchor"/>
          <w:rtl w:val="true"/>
        </w:rPr>
        <w:footnoteReference w:id="1225"/>
      </w:r>
      <w:r>
        <w:rPr>
          <w:rFonts w:ascii="Amiri" w:hAnsi="Amiri" w:eastAsia="Amiri" w:cs="Amiri"/>
          <w:color w:val="111111"/>
          <w:sz w:val="28"/>
          <w:sz w:val="28"/>
          <w:szCs w:val="28"/>
          <w:rtl w:val="true"/>
          <w:lang w:bidi="ar-SA"/>
        </w:rPr>
        <w:t>أحبّه فبحبّي أحبّه ومن أبغضه فببغضي أبغضه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تعالی عنه</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إنّ النبيّ صلّی اللّه علیه وعلی آله وبارك وسلّم كان بعرفات وعليّ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تجاهه،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أدن منّي، ضع خمسك في خمسي، یا عليّ، خلقت أنا وأنت من شجرة أنا أصلها وأنت فرعها والحسن والحسین أغصانها، من تعلّق بغصن منها أدخله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الأوّل الإمام الصالحاني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محمود بن محمّد الذي سافر ورحل وأدرك المشایخ، وسمع وأسمع، وصنّف في كلّ فنّ، وروی عنه خلق كثیر، وصحب بالعراق أباموسی المدیني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في طبقته، بإسناده إلی الإمام الحافظ أبي‌بكر ابن مردویه، بإسناده مسلسلاً مرفوعاً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الثاني إلی الإمام الحافظ الورع أبي‌نعیم الإصفهاني</w:t>
      </w:r>
      <w:r>
        <w:rPr>
          <w:rFonts w:eastAsia="IRNazanin" w:cs="IRNazanin"/>
          <w:color w:val="111111"/>
          <w:sz w:val="28"/>
          <w:szCs w:val="28"/>
          <w:rtl w:val="true"/>
          <w:lang w:bidi="fa-IR"/>
        </w:rPr>
        <w:t xml:space="preserve">. </w:t>
      </w:r>
      <w:bookmarkStart w:id="647" w:name="pg9765_66840"/>
    </w:p>
    <w:p>
      <w:pPr>
        <w:pStyle w:val="BookText"/>
        <w:rPr/>
      </w:pPr>
      <w:bookmarkEnd w:id="647"/>
      <w:r>
        <w:rPr>
          <w:rFonts w:ascii="IRNazanin" w:hAnsi="IRNazanin" w:eastAsia="IRNazanin"/>
          <w:color w:val="111111"/>
          <w:sz w:val="28"/>
          <w:sz w:val="28"/>
          <w:szCs w:val="28"/>
          <w:rtl w:val="true"/>
          <w:lang w:bidi="fa-IR"/>
        </w:rPr>
        <w:t>وروی الحدیث الثاني</w:t>
      </w:r>
      <w:r>
        <w:rPr>
          <w:rStyle w:val="FootnoteAnchor"/>
          <w:rtl w:val="true"/>
        </w:rPr>
        <w:footnoteReference w:id="1226"/>
      </w:r>
      <w:r>
        <w:rPr>
          <w:rFonts w:ascii="IRNazanin" w:hAnsi="IRNazanin" w:eastAsia="IRNazanin"/>
          <w:color w:val="111111"/>
          <w:sz w:val="28"/>
          <w:sz w:val="28"/>
          <w:szCs w:val="28"/>
          <w:rtl w:val="true"/>
          <w:lang w:bidi="fa-IR"/>
        </w:rPr>
        <w:t xml:space="preserve">الإمام شمس‌الدین محمّد بن الحسن بن یوسف الأنصاري الزرندي المحدّث بالحرم الشریف النبويّ المحمّديّ بروایة ابن عبّاس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&gt;.»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فهذا شهاب الدّین العماد، قد شمّر عن ساق الجدّ والاجتهاد، في إثبات حدیث النور ونقله عن الشیوخ النقّاد، الذي شاع فضلهم في الأغوار والأنجاد، فنسف علی وجوه الجاحدین الحائدین أكدر الرّماد، وأظهر كونهم هائمین في سباسب الخزي والعناد، ممتطین صهوة الخبط واللداد</w:t>
      </w:r>
      <w:r>
        <w:rPr>
          <w:rFonts w:eastAsia="IRNazanin" w:cs="IRNazanin"/>
          <w:color w:val="111111"/>
          <w:sz w:val="28"/>
          <w:szCs w:val="28"/>
          <w:rtl w:val="true"/>
          <w:lang w:bidi="fa-IR"/>
        </w:rPr>
        <w:t>.</w:t>
      </w:r>
    </w:p>
    <w:p>
      <w:pPr>
        <w:pStyle w:val="Heading2"/>
        <w:numPr>
          <w:ilvl w:val="1"/>
          <w:numId w:val="1"/>
        </w:numPr>
        <w:rPr/>
      </w:pPr>
      <w:bookmarkStart w:id="648" w:name="__RefHeading___Toc9119175_2870459653"/>
      <w:bookmarkStart w:id="649" w:name="_Toc240"/>
      <w:bookmarkEnd w:id="648"/>
      <w:r>
        <w:rPr>
          <w:rtl w:val="true"/>
        </w:rPr>
        <w:t>وجه سى و نهم از وجوه اثبات حدیث نور و ابطال ادعای اجماع بر وضع آن</w:t>
      </w:r>
      <w:bookmarkEnd w:id="649"/>
    </w:p>
    <w:p>
      <w:pPr>
        <w:pStyle w:val="Heading2"/>
        <w:numPr>
          <w:ilvl w:val="1"/>
          <w:numId w:val="1"/>
        </w:numPr>
        <w:rPr/>
      </w:pPr>
      <w:bookmarkStart w:id="650" w:name="__RefHeading___Toc9119177_2870459653"/>
      <w:bookmarkStart w:id="651" w:name="_Toc241"/>
      <w:bookmarkEnd w:id="650"/>
      <w:r>
        <w:rPr>
          <w:rtl w:val="true"/>
        </w:rPr>
        <w:t>اثبات ملک العلماء دولت‌آبادی حدیث نور را و احتجاج به آن</w:t>
      </w:r>
      <w:bookmarkEnd w:id="65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سی و نهم آنكه ملک العلماء شهاب‌الدین ابن شمس‌الدین بن عمر دولت‌آبادی در هدایة السعدا في جلوة الشعرا كه برای احقاق حقّ و ابطال باطل از سه صد كتب اهل سنّت جمع ساخته و آن را رساله معتبر و معتمد وانموده، و مركّب به اقوال سلف و مقبول آراء خلف در بیان هدایت سعدا و جلوه شعرا و از شبهه و اعتراض بعید و به اعتقاد قریب دانسته؛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عرضه می‌دارد بنده درگاه نبوی و مولای بارگاه مصطفوی كه این رساله معتبر و فضاله مختصر منقول است از درون سی‌صد كتب؛ لیحقّ الحقّ ویبطل الباطل ولو كره الكافرون، و از شبهه و اعتراض بعید و به اعتقاد قریب باشد، و مركّب است به اقوال سلف و مقبول آراء </w:t>
      </w:r>
      <w:bookmarkStart w:id="652" w:name="pg9765_66841"/>
    </w:p>
    <w:p>
      <w:pPr>
        <w:pStyle w:val="BookText"/>
        <w:rPr/>
      </w:pPr>
      <w:bookmarkEnd w:id="652"/>
      <w:r>
        <w:rPr>
          <w:rFonts w:ascii="IRNazanin" w:hAnsi="IRNazanin" w:eastAsia="IRNazanin"/>
          <w:color w:val="111111"/>
          <w:sz w:val="28"/>
          <w:sz w:val="28"/>
          <w:szCs w:val="28"/>
          <w:rtl w:val="true"/>
          <w:lang w:bidi="fa-IR"/>
        </w:rPr>
        <w:t>خلف، در بیان هدایت سعدا كه السّعید من سعدفي بطن أُمّه، و جلوه شرفا</w:t>
      </w:r>
      <w:r>
        <w:rPr>
          <w:rStyle w:val="FootnoteAnchor"/>
          <w:rtl w:val="true"/>
        </w:rPr>
        <w:footnoteReference w:id="1228"/>
      </w:r>
      <w:r>
        <w:rPr>
          <w:rFonts w:ascii="IRNazanin" w:hAnsi="IRNazanin" w:eastAsia="IRNazanin"/>
          <w:color w:val="111111"/>
          <w:sz w:val="28"/>
          <w:sz w:val="28"/>
          <w:szCs w:val="28"/>
          <w:rtl w:val="true"/>
          <w:lang w:bidi="fa-IR"/>
        </w:rPr>
        <w:t xml:space="preserve">كه حبّ ایشان شرط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ایشان بر زبان هر مصلّی در قعده اخیره هر نماز فریضه إلی قیام قیامت جاری</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الثانیة فیما أعزّ النبيّ صلّی اللّه علیه وسلّم لعليّ بن أبي‌طالب رضي اللّه عنه بأخ</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 زادگان رسول اللّه صلّی اللّه علیه وسلّم بسیار بودند، از جمله ایشان علیّ ولی را برادر گفت؛ زیرا چه محمّد و علیّ از یک نوراند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هیچ یكی در بنی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نور در جلوه سابعه عشر هم در این هدایه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المصابیح والمشارق والخزانة الجلالیة والدّرر 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أنت منّي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نوري وأنا من نورك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التمهید في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بأخي وابن عمّي والذي خلقت أنا وهو من نور واحد</w:t>
      </w:r>
      <w:r>
        <w:rPr>
          <w:rFonts w:eastAsia="IRNazanin" w:cs="IRNazanin"/>
          <w:color w:val="111111"/>
          <w:sz w:val="28"/>
          <w:szCs w:val="28"/>
          <w:rtl w:val="true"/>
          <w:lang w:bidi="fa-IR"/>
        </w:rPr>
        <w:t>.»</w:t>
      </w:r>
    </w:p>
    <w:p>
      <w:pPr>
        <w:pStyle w:val="Heading2"/>
        <w:numPr>
          <w:ilvl w:val="1"/>
          <w:numId w:val="1"/>
        </w:numPr>
        <w:rPr/>
      </w:pPr>
      <w:bookmarkStart w:id="653" w:name="__RefHeading___Toc9119179_2870459653"/>
      <w:bookmarkStart w:id="654" w:name="_Toc242"/>
      <w:bookmarkEnd w:id="653"/>
      <w:r>
        <w:rPr>
          <w:rtl w:val="true"/>
        </w:rPr>
        <w:t>وجه چهلم از وجوه اثبات حدیث نور و ابطال ادعای اجماع بر وضع آن</w:t>
      </w:r>
      <w:bookmarkEnd w:id="654"/>
    </w:p>
    <w:p>
      <w:pPr>
        <w:pStyle w:val="Heading2"/>
        <w:numPr>
          <w:ilvl w:val="1"/>
          <w:numId w:val="1"/>
        </w:numPr>
        <w:rPr/>
      </w:pPr>
      <w:bookmarkStart w:id="655" w:name="__RefHeading___Toc9119181_2870459653"/>
      <w:bookmarkStart w:id="656" w:name="_Toc243"/>
      <w:bookmarkEnd w:id="655"/>
      <w:r>
        <w:rPr>
          <w:rtl w:val="true"/>
        </w:rPr>
        <w:t>اثبات ملک العلماء اتحاد نور جناب امیرالمؤمنین علیه السّلام با نور جناب رسالت‌مآب صلّی الله علیه وآله وسلّم</w:t>
      </w:r>
      <w:bookmarkEnd w:id="65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چهلم آنكه نیز در هدایة السعدا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سیادت این پنج تن به حكم حدیث مشهور ثابت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ایشان به حكم حدیث ثابت است و انكار حدیث كفر و كافریست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سیادت مصطفی صلّی اللّه علیه وسلّم في الدّرر وفي كتاب الشفاء في الفصل الرابع عن عبدالرّحمن السُّلمي، عن جعفر الصادق رضي الله عنه في تفسیر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سیادة عليّ كرم اللّه وجهه وآن بوجوه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به حدیث مشهور،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أنا سیّد المرسلین وأنت سیّد المسلمین، من كنت مولاه فعليّ مولاه، یا عليّ أنا سیّد ولد آدم وأنت سیّد ولد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جالسة عند النبيّ صلّی اللّه علیه وسلّم إذ أتی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العرب،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لست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العالمین وهو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متواتر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گوید علی سیّد نیست و مصطفی صلّی اللّه علیه وسلّم فرمود كه علی سیّدست، پس او مصطفی را تكذیب می‌كند، و تكذیب رسول اللّه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علی از نور محمّد است، و هم نور محمّد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علی از شجره محمّد است، إنّ اللّه خلقني وعلیّاً من شجرة واحدة، و هم شجرۀ محمّد سیّد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ملك العلماء الجهبذ الناقد، الحائز لنفائس المحامد، في إثبات هذا الحدیث الشریف كادح جاهد، منكس رأس كلّ مجادل جاحد، قاصم ظهر كلّ لجوج حاقد، فطاح بحمد اللّه ادّعاء الإجماع الذي هو جماع الإثم أدراج الرّیاح، </w:t>
      </w:r>
      <w:bookmarkStart w:id="657" w:name="pg9765_66843"/>
    </w:p>
    <w:p>
      <w:pPr>
        <w:pStyle w:val="BookText"/>
        <w:rPr/>
      </w:pPr>
      <w:bookmarkEnd w:id="657"/>
      <w:r>
        <w:rPr>
          <w:rFonts w:ascii="IRNazanin" w:hAnsi="IRNazanin" w:eastAsia="IRNazanin"/>
          <w:color w:val="111111"/>
          <w:sz w:val="28"/>
          <w:sz w:val="28"/>
          <w:szCs w:val="28"/>
          <w:rtl w:val="true"/>
          <w:lang w:bidi="fa-IR"/>
        </w:rPr>
        <w:t>ووضح حقّ الاتّضاح أنه بهت صراح وقرف بواح، لا یطور به إلّا من مدّ النفس في تنفیق الضّلال الوضاح</w:t>
      </w:r>
      <w:r>
        <w:rPr>
          <w:rFonts w:eastAsia="IRNazanin" w:cs="IRNazanin"/>
          <w:color w:val="111111"/>
          <w:sz w:val="28"/>
          <w:szCs w:val="28"/>
          <w:rtl w:val="true"/>
          <w:lang w:bidi="fa-IR"/>
        </w:rPr>
        <w:t>.</w:t>
      </w:r>
    </w:p>
    <w:p>
      <w:pPr>
        <w:pStyle w:val="Heading2"/>
        <w:numPr>
          <w:ilvl w:val="1"/>
          <w:numId w:val="1"/>
        </w:numPr>
        <w:rPr/>
      </w:pPr>
      <w:bookmarkStart w:id="658" w:name="__RefHeading___Toc9119183_2870459653"/>
      <w:bookmarkStart w:id="659" w:name="_Toc244"/>
      <w:bookmarkEnd w:id="658"/>
      <w:r>
        <w:rPr>
          <w:rtl w:val="true"/>
        </w:rPr>
        <w:t>مدح ملک العلماء دولت‌آبادی در رساله مناقب از أخبار الأخیار تصنیف عبدالحقّ</w:t>
      </w:r>
      <w:bookmarkEnd w:id="659"/>
    </w:p>
    <w:p>
      <w:pPr>
        <w:pStyle w:val="BookText"/>
        <w:rPr/>
      </w:pPr>
      <w:r>
        <w:rPr>
          <w:rFonts w:ascii="IRNazanin" w:hAnsi="IRNazanin" w:eastAsia="IRNazanin"/>
          <w:color w:val="111111"/>
          <w:sz w:val="28"/>
          <w:sz w:val="28"/>
          <w:szCs w:val="28"/>
          <w:rtl w:val="true"/>
          <w:lang w:bidi="fa-IR"/>
        </w:rPr>
        <w:t>و شهاب‌الدین دولت‌آبادی عالم مشهور و معروف است و به غرر صفات سَنّیه موصوف، و اكابر اعیان به ذكر محامد علیّه او مشغوف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عبدالحقّ دهلوی در أخبار الأخیار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شهاب الدّین رساله</w:t>
      </w:r>
      <w:r>
        <w:rPr>
          <w:rStyle w:val="FootnoteAnchor"/>
          <w:rtl w:val="true"/>
        </w:rPr>
        <w:footnoteReference w:id="1231"/>
      </w:r>
      <w:r>
        <w:rPr>
          <w:rFonts w:ascii="IRNazanin" w:hAnsi="IRNazanin" w:eastAsia="IRNazanin"/>
          <w:color w:val="111111"/>
          <w:sz w:val="28"/>
          <w:sz w:val="28"/>
          <w:szCs w:val="28"/>
          <w:rtl w:val="true"/>
          <w:lang w:bidi="fa-IR"/>
        </w:rPr>
        <w:t xml:space="preserve">دارد مسمّی به مناقب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Style w:val="FootnoteAnchor"/>
          <w:rtl w:val="true"/>
        </w:rPr>
        <w:footnoteReference w:id="1232"/>
      </w:r>
      <w:r>
        <w:rPr>
          <w:rFonts w:ascii="IRNazanin" w:hAnsi="IRNazanin" w:eastAsia="IRNazanin"/>
          <w:color w:val="111111"/>
          <w:sz w:val="28"/>
          <w:sz w:val="28"/>
          <w:szCs w:val="28"/>
          <w:rtl w:val="true"/>
          <w:lang w:bidi="fa-IR"/>
        </w:rPr>
        <w:t>داد عقیدت و محبّت به اهل بیت نبوّت سلام اللّه علیهم أجمعین داده، سرمایه سعادت و موجب نجات وی در آخرت آن خواهد بود إن شاء اللّه تعالی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تصنیف آن رساله را چنان گویند كه در زمان او سیّدی بود كه او را سیّد اجمل می‌گفتند، از اكابر وقت بود، ولیكن</w:t>
      </w:r>
      <w:r>
        <w:rPr>
          <w:rStyle w:val="FootnoteAnchor"/>
          <w:rtl w:val="true"/>
        </w:rPr>
        <w:footnoteReference w:id="1233"/>
      </w:r>
      <w:r>
        <w:rPr>
          <w:rFonts w:ascii="IRNazanin" w:hAnsi="IRNazanin" w:eastAsia="IRNazanin"/>
          <w:color w:val="111111"/>
          <w:sz w:val="28"/>
          <w:sz w:val="28"/>
          <w:szCs w:val="28"/>
          <w:rtl w:val="true"/>
          <w:lang w:bidi="fa-IR"/>
        </w:rPr>
        <w:t>جمال نسبش</w:t>
      </w:r>
      <w:r>
        <w:rPr>
          <w:rStyle w:val="FootnoteAnchor"/>
          <w:rtl w:val="true"/>
        </w:rPr>
        <w:footnoteReference w:id="1234"/>
      </w:r>
      <w:r>
        <w:rPr>
          <w:rFonts w:ascii="IRNazanin" w:hAnsi="IRNazanin" w:eastAsia="IRNazanin"/>
          <w:color w:val="111111"/>
          <w:sz w:val="28"/>
          <w:sz w:val="28"/>
          <w:szCs w:val="28"/>
          <w:rtl w:val="true"/>
          <w:lang w:bidi="fa-IR"/>
        </w:rPr>
        <w:t>از حلیه علم و فضل عاطل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قاضی را با وی در بعضی محافل ملوک در تقدیم و تأخیر مجلس نزاعی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قائل شد با فضیلت عالم و تقدیم او بر علوی عامی</w:t>
      </w:r>
      <w:r>
        <w:rPr>
          <w:rStyle w:val="FootnoteAnchor"/>
          <w:rtl w:val="true"/>
        </w:rPr>
        <w:footnoteReference w:id="1235"/>
      </w:r>
      <w:r>
        <w:rPr>
          <w:rFonts w:ascii="IRNazanin" w:hAnsi="IRNazanin" w:eastAsia="IRNazanin"/>
          <w:color w:val="111111"/>
          <w:sz w:val="28"/>
          <w:sz w:val="28"/>
          <w:szCs w:val="28"/>
          <w:rtl w:val="true"/>
          <w:lang w:bidi="fa-IR"/>
        </w:rPr>
        <w:t xml:space="preserve">، بعد از آن به تسویه عالم غیر علوی با علوی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رساله نوشت و گفت كه عالمیّت </w:t>
      </w:r>
      <w:bookmarkStart w:id="660" w:name="pg9765_66844"/>
    </w:p>
    <w:p>
      <w:pPr>
        <w:pStyle w:val="BookText"/>
        <w:rPr/>
      </w:pPr>
      <w:bookmarkEnd w:id="660"/>
      <w:r>
        <w:rPr>
          <w:rFonts w:ascii="Amiri" w:hAnsi="Amiri" w:eastAsia="Amiri" w:cs="Amiri"/>
          <w:color w:val="111111"/>
          <w:sz w:val="28"/>
          <w:sz w:val="28"/>
          <w:szCs w:val="28"/>
          <w:rtl w:val="true"/>
          <w:lang w:bidi="ar-SA"/>
        </w:rPr>
        <w:t>ما مشخّص و متیقّن</w:t>
      </w:r>
      <w:r>
        <w:rPr>
          <w:rStyle w:val="FootnoteAnchor"/>
          <w:rtl w:val="true"/>
        </w:rPr>
        <w:footnoteReference w:id="1236"/>
      </w:r>
      <w:r>
        <w:rPr>
          <w:rFonts w:ascii="IRNazanin" w:hAnsi="IRNazanin" w:eastAsia="IRNazanin"/>
          <w:color w:val="111111"/>
          <w:sz w:val="28"/>
          <w:sz w:val="28"/>
          <w:szCs w:val="28"/>
          <w:rtl w:val="true"/>
          <w:lang w:bidi="fa-IR"/>
        </w:rPr>
        <w:t>است، و علویّت شما مشكوک پس</w:t>
      </w:r>
      <w:r>
        <w:rPr>
          <w:rStyle w:val="FootnoteAnchor"/>
          <w:rtl w:val="true"/>
        </w:rPr>
        <w:footnoteReference w:id="1237"/>
      </w:r>
      <w:r>
        <w:rPr>
          <w:rFonts w:ascii="IRNazanin" w:hAnsi="IRNazanin" w:eastAsia="IRNazanin"/>
          <w:color w:val="111111"/>
          <w:sz w:val="28"/>
          <w:sz w:val="28"/>
          <w:szCs w:val="28"/>
          <w:rtl w:val="true"/>
          <w:lang w:bidi="fa-IR"/>
        </w:rPr>
        <w:t>ما را تقدیم و ترجیح بر شما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قاضی شهاب‌الدّین را این معنی از وی ناخوش آمد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مزاج حالش از وی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از این معنی برگشت و در مناقب سادات و افضلیت ایشان رساله نوشت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آنچه گذشته بود اعتذار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بعضی گویند كه حضرت سرور كائنات را علیه أفضل الصلوات وأكمل التحیّات به خواب دید، كه او را از این معنی تنبیه می‌فرماید و بر استرضای سیّد اجمل مذكور تحریص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پیش سیّد رفت و توبه كرد و رساله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1238"/>
      </w:r>
    </w:p>
    <w:p>
      <w:pPr>
        <w:pStyle w:val="Heading2"/>
        <w:numPr>
          <w:ilvl w:val="1"/>
          <w:numId w:val="1"/>
        </w:numPr>
        <w:rPr/>
      </w:pPr>
      <w:bookmarkStart w:id="661" w:name="__RefHeading___Toc9119185_2870459653"/>
      <w:bookmarkStart w:id="662" w:name="_Toc245"/>
      <w:bookmarkEnd w:id="661"/>
      <w:r>
        <w:rPr>
          <w:rtl w:val="true"/>
        </w:rPr>
        <w:t xml:space="preserve">مدائح ملک </w:t>
      </w:r>
      <w:r>
        <w:rPr>
          <w:rtl w:val="true"/>
        </w:rPr>
        <w:t>[</w:t>
      </w:r>
      <w:r>
        <w:rPr>
          <w:rtl w:val="true"/>
        </w:rPr>
        <w:t>العلماء</w:t>
      </w:r>
      <w:r>
        <w:rPr>
          <w:rtl w:val="true"/>
        </w:rPr>
        <w:t xml:space="preserve">] </w:t>
      </w:r>
      <w:r>
        <w:rPr>
          <w:rtl w:val="true"/>
        </w:rPr>
        <w:t>از سبحة المرجان غلام علی آزاد بلگرامی</w:t>
      </w:r>
      <w:bookmarkEnd w:id="662"/>
    </w:p>
    <w:p>
      <w:pPr>
        <w:pStyle w:val="BookText"/>
        <w:rPr/>
      </w:pPr>
      <w:r>
        <w:rPr>
          <w:rFonts w:ascii="IRNazanin" w:hAnsi="IRNazanin" w:eastAsia="IRNazanin"/>
          <w:color w:val="111111"/>
          <w:sz w:val="28"/>
          <w:sz w:val="28"/>
          <w:szCs w:val="28"/>
          <w:rtl w:val="true"/>
          <w:lang w:bidi="fa-IR"/>
        </w:rPr>
        <w:t>و غلام علی آزاد بلگرامی در سبحة المرجان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القاضي شهاب‌الدّین بن شمس‌الدّین بن عمر الزّاولي الدّولت‌آبادي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القاضي بدولت‌آباد دهلي، وتلمّذ علی القاضي عبدالمقتدر الدّهلوي ومولانا خواجكي الدّهلوي وهو من تلامذة مولانا معین الدین العمراني رحمهم اللّه تعالی، وفاق</w:t>
      </w:r>
      <w:r>
        <w:rPr>
          <w:rStyle w:val="FootnoteAnchor"/>
          <w:rtl w:val="true"/>
        </w:rPr>
        <w:footnoteReference w:id="1239"/>
      </w:r>
      <w:r>
        <w:rPr>
          <w:rFonts w:ascii="IRNazanin" w:hAnsi="IRNazanin" w:eastAsia="IRNazanin"/>
          <w:color w:val="111111"/>
          <w:sz w:val="28"/>
          <w:sz w:val="28"/>
          <w:szCs w:val="28"/>
          <w:rtl w:val="true"/>
          <w:lang w:bidi="fa-IR"/>
        </w:rPr>
        <w:t>أقرانه وسبق إخوانه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القاضي عبدالمقتدر یقول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یأتیني من الطلبة من جلده علم ولحمه </w:t>
      </w:r>
    </w:p>
    <w:p>
      <w:pPr>
        <w:pStyle w:val="BookText"/>
        <w:rPr/>
      </w:pPr>
      <w:r>
        <w:rPr>
          <w:rFonts w:ascii="IRNazanin" w:hAnsi="IRNazanin" w:eastAsia="IRNazanin"/>
          <w:color w:val="111111"/>
          <w:sz w:val="28"/>
          <w:sz w:val="28"/>
          <w:szCs w:val="28"/>
          <w:rtl w:val="true"/>
          <w:lang w:bidi="fa-IR"/>
        </w:rPr>
        <w:t>علم وعظمه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توجّه الموكب التیموريّ إلی الهند وخرج مولانا خواجكي قبل وصوله إلی دهلي منها إلی كالبي، خرج القاضي شهاب‌الدّین صحبة أستاذه إلی كالبي، فأقام مولانا خواجكي بكالبي، وذهب القاضي إلی دار الخیور</w:t>
      </w:r>
      <w:r>
        <w:rPr>
          <w:rStyle w:val="FootnoteAnchor"/>
          <w:rtl w:val="true"/>
        </w:rPr>
        <w:footnoteReference w:id="1240"/>
      </w:r>
      <w:r>
        <w:rPr>
          <w:rFonts w:ascii="IRNazanin" w:hAnsi="IRNazanin" w:eastAsia="IRNazanin"/>
          <w:color w:val="111111"/>
          <w:sz w:val="28"/>
          <w:sz w:val="28"/>
          <w:szCs w:val="28"/>
          <w:rtl w:val="true"/>
          <w:lang w:bidi="fa-IR"/>
        </w:rPr>
        <w:t xml:space="preserve">جَونفُور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وسكون الواو والنون وضمّ الفاء وسكون الواو آخرها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عظیمة من صوبة إله‌آباد، كانت دار الخلافة للسلاطین الشرقیة، وذكر طبقتهم مسطور في تواریخ الهند، نشأ بها كثیر من المشائخ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السّلطان إبراهیم الشرقيّ والي جونفور وروده ونضر سقاه اللّه بسحائب</w:t>
      </w:r>
      <w:r>
        <w:rPr>
          <w:rStyle w:val="FootnoteAnchor"/>
          <w:rtl w:val="true"/>
        </w:rPr>
        <w:footnoteReference w:id="1241"/>
      </w:r>
      <w:r>
        <w:rPr>
          <w:rFonts w:ascii="IRNazanin" w:hAnsi="IRNazanin" w:eastAsia="IRNazanin"/>
          <w:color w:val="111111"/>
          <w:sz w:val="28"/>
          <w:sz w:val="28"/>
          <w:szCs w:val="28"/>
          <w:rtl w:val="true"/>
          <w:lang w:bidi="fa-IR"/>
        </w:rPr>
        <w:t>الإحسان وروده، وعظّمه بین الكبراء ولقّبه ملك العلماء</w:t>
      </w:r>
      <w:r>
        <w:rPr>
          <w:rStyle w:val="FootnoteAnchor"/>
          <w:rtl w:val="true"/>
        </w:rPr>
        <w:footnoteReference w:id="1242"/>
      </w:r>
      <w:r>
        <w:rPr>
          <w:rFonts w:ascii="IRNazanin" w:hAnsi="IRNazanin" w:eastAsia="IRNazanin"/>
          <w:color w:val="111111"/>
          <w:sz w:val="28"/>
          <w:sz w:val="28"/>
          <w:szCs w:val="28"/>
          <w:rtl w:val="true"/>
          <w:lang w:bidi="fa-IR"/>
        </w:rPr>
        <w:t>، فزیّن القاضي مسند الإفادة وفاق البرجیس في إفاضة</w:t>
      </w:r>
      <w:r>
        <w:rPr>
          <w:rStyle w:val="FootnoteAnchor"/>
          <w:rtl w:val="true"/>
        </w:rPr>
        <w:footnoteReference w:id="1243"/>
      </w:r>
      <w:r>
        <w:rPr>
          <w:rFonts w:ascii="IRNazanin" w:hAnsi="IRNazanin" w:eastAsia="IRNazanin"/>
          <w:color w:val="111111"/>
          <w:sz w:val="28"/>
          <w:sz w:val="28"/>
          <w:szCs w:val="28"/>
          <w:rtl w:val="true"/>
          <w:lang w:bidi="fa-IR"/>
        </w:rPr>
        <w:t>السعادة، وألّف كتباً سارت بها ركبان العرب والعجم، وأذكی</w:t>
      </w:r>
      <w:r>
        <w:rPr>
          <w:rStyle w:val="FootnoteAnchor"/>
          <w:rtl w:val="true"/>
        </w:rPr>
        <w:footnoteReference w:id="1244"/>
      </w:r>
      <w:r>
        <w:rPr>
          <w:rFonts w:ascii="IRNazanin" w:hAnsi="IRNazanin" w:eastAsia="IRNazanin"/>
          <w:color w:val="111111"/>
          <w:sz w:val="28"/>
          <w:sz w:val="28"/>
          <w:szCs w:val="28"/>
          <w:rtl w:val="true"/>
          <w:lang w:bidi="fa-IR"/>
        </w:rPr>
        <w:t>سرجاً أهدی من النار الموقدة علی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الموّاج تفسیر القرآن العظیم بالفارسیّة، والحواشي علی كافیة النحو وهي أشهر تصانیفه، والإرشاد وهو متن في النّحو التزم فیه تمثیل المسألة في ضمن تعریفها، وبدیع المیزان وهو متن في فنّ البلاغة بعبارات مسجّعة، وشرحالبزدوي في أصول الفقه إلی بحث الأمر، وشرح بسیط علی قصیدة بانت سعاد، ورسالة في تقسیم العلوم بالعبارة الفارسیة، ومناقب السادات بتلك العبارة وغیرها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لخمس بقین من رجب المرجّب سنة تسع وأربعین وثمان مائة، ودفن </w:t>
      </w:r>
      <w:bookmarkStart w:id="663" w:name="pg9765_66846"/>
    </w:p>
    <w:p>
      <w:pPr>
        <w:pStyle w:val="BookText"/>
        <w:rPr/>
      </w:pPr>
      <w:bookmarkEnd w:id="663"/>
      <w:r>
        <w:rPr>
          <w:rFonts w:ascii="IRNazanin" w:hAnsi="IRNazanin" w:eastAsia="IRNazanin"/>
          <w:color w:val="111111"/>
          <w:sz w:val="28"/>
          <w:sz w:val="28"/>
          <w:szCs w:val="28"/>
          <w:rtl w:val="true"/>
          <w:lang w:bidi="fa-IR"/>
        </w:rPr>
        <w:t>بجونفور في الجانب الجنوبي من مسجد سلطان إبراهیم الشرقي</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p>
    <w:p>
      <w:pPr>
        <w:pStyle w:val="Heading2"/>
        <w:numPr>
          <w:ilvl w:val="1"/>
          <w:numId w:val="1"/>
        </w:numPr>
        <w:rPr/>
      </w:pPr>
      <w:bookmarkStart w:id="664" w:name="__RefHeading___Toc9119187_2870459653"/>
      <w:bookmarkStart w:id="665" w:name="_Toc246"/>
      <w:bookmarkEnd w:id="664"/>
      <w:r>
        <w:rPr>
          <w:rtl w:val="true"/>
        </w:rPr>
        <w:t>محامد ملک العلماء از تسلیة الفؤاد غلام علی آزاد بلگرامی</w:t>
      </w:r>
      <w:bookmarkEnd w:id="665"/>
    </w:p>
    <w:p>
      <w:pPr>
        <w:pStyle w:val="BookText"/>
        <w:rPr/>
      </w:pPr>
      <w:r>
        <w:rPr>
          <w:rFonts w:ascii="IRNazanin" w:hAnsi="IRNazanin" w:eastAsia="IRNazanin"/>
          <w:color w:val="111111"/>
          <w:sz w:val="28"/>
          <w:sz w:val="28"/>
          <w:szCs w:val="28"/>
          <w:rtl w:val="true"/>
          <w:lang w:bidi="fa-IR"/>
        </w:rPr>
        <w:t>و نیز غلام علی از او در تسلیة الفواد في قصائد آزاد بعد ذكر قاضی عبدالمقتدر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تلامذة القاضي عبدالمقتدر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العلماء القاضي شهاب‌الدّین الدولت‌آبادي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ذكره مناسباً بهذا المقام؛ لجلالة قدره وشهرة تصانیفه بین الأنام،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القاضي شهاب‌الدّین بن شمس‌الدّین بن عمر الزاولي الدولت‌آبادی 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بدولت‌آباد دهلي، وتلمّذ علی مولانا خواجكي الدهلي والقاضي عبدالمقتدر رحمهما اللّه تعالی، وفاق أقرانه وسبق إخوانه، وكان القاضي عبدالمقتدر یقول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یأتیني من الطلبة من جلده علم ولحمه علم وعظمه علم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توجّه الموكب التیموري إلى الهند وخرج مولانا خواجكي قبل وصوله إلی دهلي منه إلی كالبي، خرج القاضي شهاب‌الدّین صحبة أستاذه إلی كالبي، فأقام مولانا خواجكي بكالبي وذهب القاضي إلی دار الخیور جونفور، فاغتنم السلطان إبراهیم الشرقي والي جونفور وروده ونضر سقاه اللّه بسحائب الإحسان وروده، وعظّمه بین الكبراء، ولقّبه بملك العلماء، فزیّن القاضي مسند الإفادة وفاق البرجیس في إفاضة السّعادة</w:t>
      </w:r>
      <w:r>
        <w:rPr>
          <w:rFonts w:eastAsia="IRNazanin" w:cs="IRNazanin"/>
          <w:color w:val="111111"/>
          <w:sz w:val="28"/>
          <w:szCs w:val="28"/>
          <w:rtl w:val="true"/>
          <w:lang w:bidi="fa-IR"/>
        </w:rPr>
        <w:t xml:space="preserve">. </w:t>
      </w:r>
      <w:bookmarkStart w:id="666" w:name="pg9765_66847"/>
    </w:p>
    <w:p>
      <w:pPr>
        <w:pStyle w:val="BookText"/>
        <w:rPr/>
      </w:pPr>
      <w:bookmarkEnd w:id="666"/>
      <w:r>
        <w:rPr>
          <w:rFonts w:ascii="IRNazanin" w:hAnsi="IRNazanin" w:eastAsia="IRNazanin"/>
          <w:color w:val="111111"/>
          <w:sz w:val="28"/>
          <w:sz w:val="28"/>
          <w:szCs w:val="28"/>
          <w:rtl w:val="true"/>
          <w:lang w:bidi="fa-IR"/>
        </w:rPr>
        <w:t>وألّف كتاباً سارت بها ركبان العرب والعجم وأذكی سرجاً أهدی من النّار الموقدة علی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الموّاج تفسیر القرآن العظیم بالعبارة الفارسیّة، والحواشي علی كافیة النحو وهي أشهر تصانیفه، والإرشاد وهو متن في النحو التزم فیه تمثیل المسألة في ضمن تعبیرها، وبدیع المیزان وهو متن في فنّالبلاغة بعبارات مسجّعة، وشرح البزدوي في الأصول إلی بحث الأمر، وشرح بسیط علی قصیده بانت سعاد، ورسالة في تقسیم العلوم بالعبارة الفارسیّة، ومناقب السادات بتلك العبارة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لخمس بقین من رجب المرجّب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وأربعین وثمانمائة، ودفن بجونفور في الجانب الجنوبي من مسجد السّلطان إبراهیم الشّرقي رحمه اللّه تعالی</w:t>
      </w:r>
      <w:r>
        <w:rPr>
          <w:rFonts w:eastAsia="IRNazanin" w:cs="IRNazanin"/>
          <w:color w:val="111111"/>
          <w:sz w:val="28"/>
          <w:szCs w:val="28"/>
          <w:rtl w:val="true"/>
          <w:lang w:bidi="fa-IR"/>
        </w:rPr>
        <w:t>.»</w:t>
      </w:r>
      <w:r>
        <w:rPr>
          <w:rStyle w:val="FootnoteAnchor"/>
          <w:rtl w:val="true"/>
        </w:rPr>
        <w:footnoteReference w:id="1247"/>
      </w:r>
    </w:p>
    <w:p>
      <w:pPr>
        <w:pStyle w:val="Heading2"/>
        <w:numPr>
          <w:ilvl w:val="1"/>
          <w:numId w:val="1"/>
        </w:numPr>
        <w:rPr/>
      </w:pPr>
      <w:bookmarkStart w:id="667" w:name="__RefHeading___Toc9119189_2870459653"/>
      <w:bookmarkStart w:id="668" w:name="_Toc247"/>
      <w:bookmarkEnd w:id="667"/>
      <w:r>
        <w:rPr>
          <w:rtl w:val="true"/>
        </w:rPr>
        <w:t>محامد ملک العلماء از أبجد العلوم مولوی صدّیق حسن خان معاصر</w:t>
      </w:r>
      <w:bookmarkEnd w:id="668"/>
    </w:p>
    <w:p>
      <w:pPr>
        <w:pStyle w:val="BookText"/>
        <w:rPr/>
      </w:pPr>
      <w:r>
        <w:rPr>
          <w:rFonts w:ascii="IRNazanin" w:hAnsi="IRNazanin" w:eastAsia="IRNazanin"/>
          <w:color w:val="111111"/>
          <w:sz w:val="28"/>
          <w:sz w:val="28"/>
          <w:szCs w:val="28"/>
          <w:rtl w:val="true"/>
          <w:lang w:bidi="fa-IR"/>
        </w:rPr>
        <w:t>و مولوی صدّیق حسن خان معاصر در أبجد العلوم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شهاب‌الدّین بن شمس‌الدین بن عمر الزاولي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بدولت‌آباد دهلي، وتلمّذ علی القاضي عبدالمقتدر ومولانا خواجكي الدهلوي وهو من تلامذة مولانا معین‌الدّین العمراني، وفاق أقرانه وسبق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أستاذه القاضي یقول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من الطلبة من جلده علم ولحمه علم وعظمه علم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توجّه موكب التّیمور</w:t>
      </w:r>
      <w:r>
        <w:rPr>
          <w:rStyle w:val="FootnoteAnchor"/>
          <w:rtl w:val="true"/>
        </w:rPr>
        <w:footnoteReference w:id="1249"/>
      </w:r>
      <w:r>
        <w:rPr>
          <w:rFonts w:ascii="IRNazanin" w:hAnsi="IRNazanin" w:eastAsia="IRNazanin"/>
          <w:color w:val="111111"/>
          <w:sz w:val="28"/>
          <w:sz w:val="28"/>
          <w:szCs w:val="28"/>
          <w:rtl w:val="true"/>
          <w:lang w:bidi="fa-IR"/>
        </w:rPr>
        <w:t xml:space="preserve">إلی الهند خرج الشهاب في صحبة أستاذه خواجكي إلی كالبي، فأقام هو بها، وذهب الشهاب إلی جونفور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من صوبة إله‌آباد وكانت </w:t>
      </w:r>
      <w:bookmarkStart w:id="669" w:name="pg9765_66848"/>
    </w:p>
    <w:p>
      <w:pPr>
        <w:pStyle w:val="BookText"/>
        <w:rPr/>
      </w:pPr>
      <w:bookmarkEnd w:id="669"/>
      <w:r>
        <w:rPr>
          <w:rFonts w:ascii="IRNazanin" w:hAnsi="IRNazanin" w:eastAsia="IRNazanin"/>
          <w:color w:val="111111"/>
          <w:sz w:val="28"/>
          <w:sz w:val="28"/>
          <w:szCs w:val="28"/>
          <w:rtl w:val="true"/>
          <w:lang w:bidi="fa-IR"/>
        </w:rPr>
        <w:t>دار الخلافة للسلاطین الشرقیّة، خرج منها جمع</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من أهل العلم والشیخوخة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السّلطان إبراهیم الشّرقي قدومه ولقّبه بملك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درّس هناك وألّف وأفاد وحرّر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الموّاج بالفارسیة، والحواشي علی كافیة النحو،والإرشاد متن فیه التزم</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تمثیل المسألة في ضمن تعبیرها</w:t>
      </w:r>
      <w:r>
        <w:rPr>
          <w:rStyle w:val="FootnoteAnchor"/>
          <w:rtl w:val="true"/>
        </w:rPr>
        <w:footnoteReference w:id="1252"/>
      </w:r>
      <w:r>
        <w:rPr>
          <w:rFonts w:ascii="IRNazanin" w:hAnsi="IRNazanin" w:eastAsia="IRNazanin"/>
          <w:color w:val="111111"/>
          <w:sz w:val="28"/>
          <w:sz w:val="28"/>
          <w:szCs w:val="28"/>
          <w:rtl w:val="true"/>
          <w:lang w:bidi="fa-IR"/>
        </w:rPr>
        <w:t>، وبدیع المیزان في البلاغة، وشرح البزدوي</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في أصول الفقه، وشرح قصیدة بانت سعاد، ورسالة في تقسیم العلوم، ومناقب السادات،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في سنة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ودفن بجونفور في الجانب الجنوبي من مسجد السلطان إبراهیم الشّرقي</w:t>
      </w:r>
      <w:r>
        <w:rPr>
          <w:rFonts w:eastAsia="IRNazanin" w:cs="IRNazanin"/>
          <w:color w:val="111111"/>
          <w:sz w:val="28"/>
          <w:szCs w:val="28"/>
          <w:rtl w:val="true"/>
          <w:lang w:bidi="fa-IR"/>
        </w:rPr>
        <w:t>.»</w:t>
      </w:r>
      <w:r>
        <w:rPr>
          <w:rStyle w:val="FootnoteAnchor"/>
          <w:rtl w:val="true"/>
        </w:rPr>
        <w:footnoteReference w:id="1254"/>
      </w:r>
    </w:p>
    <w:p>
      <w:pPr>
        <w:pStyle w:val="Heading2"/>
        <w:numPr>
          <w:ilvl w:val="1"/>
          <w:numId w:val="1"/>
        </w:numPr>
        <w:rPr/>
      </w:pPr>
      <w:bookmarkStart w:id="670" w:name="__RefHeading___Toc9119191_2870459653"/>
      <w:bookmarkStart w:id="671" w:name="_Toc248"/>
      <w:bookmarkEnd w:id="670"/>
      <w:r>
        <w:rPr>
          <w:rtl w:val="true"/>
        </w:rPr>
        <w:t>[</w:t>
      </w:r>
      <w:r>
        <w:rPr>
          <w:rtl w:val="true"/>
        </w:rPr>
        <w:t>محامد ملک العلماء از كشف الظنون</w:t>
      </w:r>
      <w:r>
        <w:rPr>
          <w:rtl w:val="true"/>
        </w:rPr>
        <w:t>]</w:t>
      </w:r>
      <w:bookmarkEnd w:id="671"/>
    </w:p>
    <w:p>
      <w:pPr>
        <w:pStyle w:val="BookText"/>
        <w:rPr/>
      </w:pPr>
      <w:r>
        <w:rPr>
          <w:rFonts w:ascii="IRNazanin" w:hAnsi="IRNazanin" w:eastAsia="IRNazanin"/>
          <w:color w:val="111111"/>
          <w:sz w:val="28"/>
          <w:sz w:val="28"/>
          <w:szCs w:val="28"/>
          <w:rtl w:val="true"/>
          <w:lang w:bidi="fa-IR"/>
        </w:rPr>
        <w:t>ومصطفی بن عبداللّه القسطنطیني در كشف الظنون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Style w:val="FootnoteAnchor"/>
          <w:rtl w:val="true"/>
        </w:rPr>
        <w:footnoteReference w:id="1255"/>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للشیخ أبي‌محمّد عبداللّه بن جعفر المعروف بابن درستویه</w:t>
      </w:r>
      <w:r>
        <w:rPr>
          <w:rStyle w:val="FootnoteAnchor"/>
          <w:rtl w:val="true"/>
        </w:rPr>
        <w:footnoteReference w:id="1256"/>
      </w:r>
      <w:r>
        <w:rPr>
          <w:rFonts w:ascii="Amiri" w:hAnsi="Amiri" w:eastAsia="Amiri" w:cs="Amiri"/>
          <w:color w:val="111111"/>
          <w:sz w:val="28"/>
          <w:sz w:val="28"/>
          <w:szCs w:val="28"/>
          <w:rtl w:val="true"/>
          <w:lang w:bidi="ar-SA"/>
        </w:rPr>
        <w:t xml:space="preserve">النحوي </w:t>
      </w:r>
      <w:bookmarkStart w:id="672" w:name="pg9765_66849"/>
    </w:p>
    <w:p>
      <w:pPr>
        <w:pStyle w:val="BookText"/>
        <w:rPr/>
      </w:pPr>
      <w:bookmarkEnd w:id="672"/>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&lt;</w:t>
      </w:r>
      <w:r>
        <w:rPr>
          <w:rFonts w:eastAsia="IRNazanin" w:cs="IRNazanin"/>
          <w:color w:val="111111"/>
          <w:sz w:val="28"/>
          <w:szCs w:val="28"/>
          <w:lang w:bidi="fa-IR"/>
        </w:rPr>
        <w:t>347</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سبع وأربعین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الفاضل شهاب‌الدّین أحمد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شمس‌الدّین بن عمر الهندي الدولت‌آبادي، شارح الكافیة وهو متن لطیف تعمّق في تهذیبه كلّ التعمّق وتأنّق في ترتیبه حقّ التأنّق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الحمد للّه كما یحبّ ویرضی إلخ، وعلی متن الهندي شرح ممزوج للفاضل العلّامة أبي‌الفضل الخطیب الكازروني المحشّي</w:t>
      </w:r>
      <w:r>
        <w:rPr>
          <w:rFonts w:eastAsia="IRNazanin" w:cs="IRNazanin"/>
          <w:color w:val="111111"/>
          <w:sz w:val="28"/>
          <w:szCs w:val="28"/>
          <w:rtl w:val="true"/>
          <w:lang w:bidi="fa-IR"/>
        </w:rPr>
        <w:t>.»</w:t>
      </w:r>
      <w:r>
        <w:rPr>
          <w:rStyle w:val="FootnoteAnchor"/>
          <w:rtl w:val="true"/>
        </w:rPr>
        <w:footnoteReference w:id="1257"/>
      </w:r>
    </w:p>
    <w:p>
      <w:pPr>
        <w:pStyle w:val="Heading2"/>
        <w:numPr>
          <w:ilvl w:val="1"/>
          <w:numId w:val="1"/>
        </w:numPr>
        <w:rPr/>
      </w:pPr>
      <w:bookmarkStart w:id="673" w:name="__RefHeading___Toc9119193_2870459653"/>
      <w:bookmarkStart w:id="674" w:name="_Toc249"/>
      <w:bookmarkEnd w:id="673"/>
      <w:r>
        <w:rPr>
          <w:rtl w:val="true"/>
        </w:rPr>
        <w:t>ذكر ولی الله ملک العلماء را در علماء متقّین في الهند و مدح بلیغ مصنّفات او در مقدّمه سنیّة</w:t>
      </w:r>
      <w:bookmarkEnd w:id="674"/>
    </w:p>
    <w:p>
      <w:pPr>
        <w:pStyle w:val="BookText"/>
        <w:rPr/>
      </w:pPr>
      <w:r>
        <w:rPr>
          <w:rFonts w:ascii="IRNazanin" w:hAnsi="IRNazanin" w:eastAsia="IRNazanin"/>
          <w:color w:val="111111"/>
          <w:sz w:val="28"/>
          <w:sz w:val="28"/>
          <w:szCs w:val="28"/>
          <w:rtl w:val="true"/>
          <w:lang w:bidi="fa-IR"/>
        </w:rPr>
        <w:t>و ولی اللّه والد ماجد شاه‌صاحب در مقدّمه سنیّه في الانتصار للفرقة السنیّة بعد ذكر دخول خواجه معین‌الدین چشتی در هند و انشعاب مشایخ چشتیه به سه شعب و حصول ارتباط برای خودش از هر سه شعبه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ونشأ فیهم أمور ینكرها الفقهاء كصلاة المعكوس ودوام الصیام والقیام، ومنها الجهر بذكر اللّه تعالی؛ فإنّه لا یجوز عند علماء ما وراء النهر، ومنها سماع الأغاني ولو مع بعض المعارف، ومنها غلوّهم في محبّة شیوخهم حتّی منهم من كان یسجد سجدة التحیّة، ومنها إشارات تمیل إلی الاتّحاد والحلول تعالی اللّه عن ذلك علواً كبیراً، ولهم في كلّ ذلك تأویلات ومباحثات لا یخفی علی من تتبّع كتبهم، فلم یزل الفقهاء ینكرون علیهم أشدّ الإنكار، وهم لا یبالون بإنكارهم ویرون أنّ ما عندهم أحسن ممّا عند هولاء،</w:t>
      </w:r>
    </w:p>
    <w:p>
      <w:pPr>
        <w:pStyle w:val="BookText"/>
        <w:rPr/>
      </w:pPr>
      <w:r>
        <w:rPr>
          <w:rFonts w:ascii="Amiri" w:hAnsi="Amiri" w:eastAsia="Amiri" w:cs="Amiri"/>
          <w:color w:val="111111"/>
          <w:sz w:val="28"/>
          <w:sz w:val="28"/>
          <w:szCs w:val="28"/>
          <w:rtl w:val="true"/>
          <w:lang w:bidi="ar-SA"/>
        </w:rPr>
        <w:t>نحن بما عندنا وأنت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ومباحثاتُ ملّا ضیاءالدّین السنامي مصنّف كتاب نصاب الاحتساب الذي لم </w:t>
      </w:r>
      <w:bookmarkStart w:id="675" w:name="pg9765_66850"/>
    </w:p>
    <w:p>
      <w:pPr>
        <w:pStyle w:val="BookText"/>
        <w:rPr/>
      </w:pPr>
      <w:bookmarkEnd w:id="675"/>
      <w:r>
        <w:rPr>
          <w:rFonts w:ascii="IRNazanin" w:hAnsi="IRNazanin" w:eastAsia="IRNazanin"/>
          <w:color w:val="111111"/>
          <w:sz w:val="28"/>
          <w:sz w:val="28"/>
          <w:szCs w:val="28"/>
          <w:rtl w:val="true"/>
          <w:lang w:bidi="fa-IR"/>
        </w:rPr>
        <w:t>یسبق في بابه إلی مثله مع الشیخ نظام‌الدّین الدهلوي، ومناظرات القاضي شهاب‌الدین الدولت‌آبادي صاحب البحر الموّاج في التفسیر الذي لم یسبق إلی مثله في بیان إعجاز القرآن من جهة الفصل والوصل، والإرشاد في النحو الذي التزم فیه أن یعبّر كلّ قاعدة بما یصلح مثالاً لها، وحاشیة الكافیة التي لا نظیر لها في كثرة السؤال والجواب مع الاستقامة وسلامة التقریر، وبدیع البیان في المعاني الذي نهج فیه منهجاً لم یسلك قبله في ترتیب القواعد وتنقیحها، مع الشیخ نور قطب العالم مشهورةٌ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آنفاً به ترجمه سبط ابن الجوزی شنیدی كه فاضل رشید، ملک العلماء دولت‌آبادی را از ائمّه دین و قدمای معتمدین نزد اهل سنّتوانموده</w:t>
      </w:r>
      <w:r>
        <w:rPr>
          <w:rFonts w:eastAsia="IRNazanin" w:cs="IRNazanin"/>
          <w:color w:val="111111"/>
          <w:sz w:val="28"/>
          <w:szCs w:val="28"/>
          <w:rtl w:val="true"/>
          <w:lang w:bidi="fa-IR"/>
        </w:rPr>
        <w:t>.</w:t>
      </w:r>
      <w:r>
        <w:rPr>
          <w:rStyle w:val="FootnoteAnchor"/>
          <w:rtl w:val="true"/>
        </w:rPr>
        <w:footnoteReference w:id="1259"/>
      </w:r>
    </w:p>
    <w:p>
      <w:pPr>
        <w:pStyle w:val="Heading2"/>
        <w:numPr>
          <w:ilvl w:val="1"/>
          <w:numId w:val="1"/>
        </w:numPr>
        <w:rPr/>
      </w:pPr>
      <w:bookmarkStart w:id="676" w:name="__RefHeading___Toc9119195_2870459653"/>
      <w:bookmarkStart w:id="677" w:name="_Toc250"/>
      <w:bookmarkEnd w:id="676"/>
      <w:r>
        <w:rPr>
          <w:rtl w:val="true"/>
        </w:rPr>
        <w:t>ذكر فاضل رشید در إیضاح ملک العلماء را در عداد عظمای علمای اهل سنّت</w:t>
      </w:r>
      <w:bookmarkEnd w:id="677"/>
    </w:p>
    <w:p>
      <w:pPr>
        <w:pStyle w:val="BookText"/>
        <w:rPr/>
      </w:pPr>
      <w:r>
        <w:rPr>
          <w:rFonts w:ascii="IRNazanin" w:hAnsi="IRNazanin" w:eastAsia="IRNazanin"/>
          <w:color w:val="111111"/>
          <w:sz w:val="28"/>
          <w:sz w:val="28"/>
          <w:szCs w:val="28"/>
          <w:rtl w:val="true"/>
          <w:lang w:bidi="fa-IR"/>
        </w:rPr>
        <w:t>و نیز در إیضاح لطافة المقال بعد عبارت علی حزین مشتمل بر ذكر اسامی جمعی از علما كه در مناقب تصنیف كرده‌اند گفته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سؤال اشخاص مذكورین علمای دیگر از عظمای علماى اهل سنّت رسائل منفرده در فضائل اهل بیت طهارت تألیف نموده، مثل رساله مناقب السادات از ملک العلماء شهاب‌الدین بن عمر دولت‌آبادی، ومفتاح النّجا في مناقب آل العبا ونزل الأبرار بما صحّ من مناقب أهل البیت الأطهار از میرزا محمّد بن معتمدخان بدخشی، ومودّة القربی از سیّد علی همدانی، وأسنی المطالب في مناقب عليّ بن </w:t>
      </w:r>
      <w:bookmarkStart w:id="678" w:name="pg9765_66851"/>
    </w:p>
    <w:p>
      <w:pPr>
        <w:pStyle w:val="BookText"/>
        <w:rPr/>
      </w:pPr>
      <w:bookmarkEnd w:id="678"/>
      <w:r>
        <w:rPr>
          <w:rFonts w:ascii="IRNazanin" w:hAnsi="IRNazanin" w:eastAsia="IRNazanin"/>
          <w:color w:val="111111"/>
          <w:sz w:val="28"/>
          <w:sz w:val="28"/>
          <w:szCs w:val="28"/>
          <w:rtl w:val="true"/>
          <w:lang w:bidi="fa-IR"/>
        </w:rPr>
        <w:t>أبي‌طالب از جزری، و فضائل اهل بیت از بزّار، وجواهر العقدین في فضل أهل بیت النبيّ وشرفهم العليّ للإمام السیّد علي السمهودي، و رساله امام نسائی كه موجب شهادت او شده، و غیر اینها از مصنّفات، و سوای ایشان از 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جناب به مقابله این رسائل و كتب همین قدر رسائل و كتب مؤلّفه در فضائل اهل بیت اطهار از طریق خود نشان خواهند داد، احقر العباد به ذكر مؤلّفات دیگر كه علمای اهل سنّت در این باب تألیف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سعادت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r>
        <w:rPr>
          <w:rStyle w:val="FootnoteAnchor"/>
          <w:rtl w:val="true"/>
        </w:rPr>
        <w:footnoteReference w:id="1260"/>
      </w:r>
    </w:p>
    <w:p>
      <w:pPr>
        <w:pStyle w:val="Heading2"/>
        <w:numPr>
          <w:ilvl w:val="1"/>
          <w:numId w:val="1"/>
        </w:numPr>
        <w:rPr/>
      </w:pPr>
      <w:bookmarkStart w:id="679" w:name="__RefHeading___Toc9119197_2870459653"/>
      <w:bookmarkStart w:id="680" w:name="_Toc251"/>
      <w:bookmarkEnd w:id="679"/>
      <w:r>
        <w:rPr>
          <w:rtl w:val="true"/>
        </w:rPr>
        <w:t>تصریح فاضل رشید در غرّة الراشدین به اینكه ملک العلماء از رؤسای علمای اهل سنّت و اكابر مهره كتاب و سنّت بوده</w:t>
      </w:r>
      <w:bookmarkEnd w:id="68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فاضل رشید در غرّة الراشدین بعد ذكر توجیه تشنیع ظاهری در خصوص قول به طهارت خمر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توجیه ما از توجیه جناب معترض تحریر اشبه است؛ چرا كه از توجیه ما لازم می‌آید كه اكثر رؤسای علمای اهل سنّت مثل امام احمد بن حنبل، و ابن جوزی، و علّامه سعدالدّین تفتازانی، و ملك العلماء شهاب‌الدین بن عمر دولت‌آبادی، و غیرهم كه از اكابر مهره كتاب و سنّت بودند، در خصوص قولی متشیّع باشند، وهو مستكره جدّاً</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681" w:name="pg9765_66852"/>
    </w:p>
    <w:p>
      <w:pPr>
        <w:pStyle w:val="Heading2"/>
        <w:numPr>
          <w:ilvl w:val="1"/>
          <w:numId w:val="1"/>
        </w:numPr>
        <w:rPr/>
      </w:pPr>
      <w:bookmarkStart w:id="682" w:name="__RefHeading___Toc9119199_2870459653"/>
      <w:bookmarkStart w:id="683" w:name="_Toc252"/>
      <w:bookmarkEnd w:id="681"/>
      <w:bookmarkEnd w:id="682"/>
      <w:r>
        <w:rPr>
          <w:rtl w:val="true"/>
        </w:rPr>
        <w:t>تصریح فاضل رشید در غرّة الراشدین به اینكه ملک العلماء از اكابر اهل سنّت كه جامع علوم ظاهری و باطنی بودند می‌باشد</w:t>
      </w:r>
      <w:bookmarkEnd w:id="683"/>
    </w:p>
    <w:p>
      <w:pPr>
        <w:pStyle w:val="BookText"/>
        <w:rPr/>
      </w:pPr>
      <w:r>
        <w:rPr>
          <w:rFonts w:ascii="IRNazanin" w:hAnsi="IRNazanin" w:eastAsia="IRNazanin"/>
          <w:color w:val="111111"/>
          <w:sz w:val="28"/>
          <w:sz w:val="28"/>
          <w:szCs w:val="28"/>
          <w:rtl w:val="true"/>
          <w:lang w:bidi="fa-IR"/>
        </w:rPr>
        <w:t>و نیز رشیدالدین خان در غرّة الراشدین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كه بطلان ادعای 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بودن جمیع اهل سنّت به ایمان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الشمس و أبین من الأمس است؛ چرا كه اكثر اكابر ایشان كه جامع علوم ظاهری و باطنی بودند، تصریح به كفر و لعن آن بی‌دین كرده‌اند، مثل امام احمد بن حنبل، و ابن جوزی، و علّامه تفتازانی، و ملك العلماء شهاب‌الدین بن عمر 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2"/>
        <w:numPr>
          <w:ilvl w:val="1"/>
          <w:numId w:val="1"/>
        </w:numPr>
        <w:rPr/>
      </w:pPr>
      <w:bookmarkStart w:id="684" w:name="__RefHeading___Toc9119201_2870459653"/>
      <w:bookmarkStart w:id="685" w:name="_Toc253"/>
      <w:bookmarkEnd w:id="684"/>
      <w:r>
        <w:rPr>
          <w:rtl w:val="true"/>
        </w:rPr>
        <w:t>نقل علماى اهل سنّت از ملک العلماء</w:t>
      </w:r>
      <w:bookmarkEnd w:id="685"/>
    </w:p>
    <w:p>
      <w:pPr>
        <w:pStyle w:val="BookText"/>
        <w:rPr/>
      </w:pPr>
      <w:r>
        <w:rPr>
          <w:rFonts w:ascii="IRNazanin" w:hAnsi="IRNazanin" w:eastAsia="IRNazanin"/>
          <w:color w:val="111111"/>
          <w:sz w:val="28"/>
          <w:sz w:val="28"/>
          <w:szCs w:val="28"/>
          <w:rtl w:val="true"/>
          <w:lang w:bidi="fa-IR"/>
        </w:rPr>
        <w:t>و نیز فاضل رشید علاوه بر این مدح و ثنا، در مواضع بسیار به افادات ملک العلماء استناد و احتجاج نموده، در اینجا اكتفا بر بعض عبارات كرده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إیضاح لطافة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شهاب‌الدّین بن عمر دولت‌آبادی در مناقب السّادات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دیدم امام اعظم رضي اللّه عنه را كه شب زنده داشتی و به روز صائم بودی و به نیّت زیارت محمّد مصطفی صلّی اللّه علیه وسلّم و به زیارت امام محمّد باقر رضي اللّه عنه آمدی و فتوحات بهمجاور آن دادی و خود جاروب زدی</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ناقلاً عن تفسیر سورۀ یوسف للإمام ضیاءالدین السنامي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را تعزیر به حر و حبس جائز نیست؛ زیرا كه شرف او اصلی و ذاتی است و به شرف مصطفی صلّی اللّه علیه وسلّم، وما بالذات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ملک العلماء شهاب‌الدّین بن عمر دولت‌آبادی در رساله مناقب السادات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رستم عن محمّد در جمیع كارها اولاد رسول را بر خود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رساله مذكوره ناقلاً عن التشریح للإمام الرازي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العالم والمتّقي أن یجلس فوق العلوي الأمّي وأبیه الأمّي؛ لأنّه إساءة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می‌آرند كه خواجه فرید الحقّ والدین گنجشكر رحمه اللّه را به استدعا می‌آمدندی فرمودی كه به یک شرط قبول كنیم كه سادات را پیش درآرند و در صدر جای ایشان كنند و فتوح شكرانه پیش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شهاب‌الدین بن عمر دولت‌آبادی بابی برأسه برای حسن خاتمه ایشان در رساله مناقب السادات عقد كرده پاره از آن منقول می‌شود، می‌فرماید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هشتم در بیان آنكه هیچكس از اولاد رسول صلّی اللّه علیه وسلّم به اصرار بر كفر نمیرد قوله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إِنَّما یُرِیدُ اَللّهُ لِیُذْهِبَ عَنْكمُ اَلرِّجْسَ أَهْلَ اَلْبَیْتِ ویُطَهِّرَكمْ </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&gt;</w:t>
      </w:r>
      <w:r>
        <w:rPr>
          <w:rStyle w:val="FootnoteAnchor"/>
          <w:rtl w:val="true"/>
        </w:rPr>
        <w:footnoteReference w:id="1263"/>
      </w:r>
      <w:r>
        <w:rPr>
          <w:rFonts w:ascii="IRNazanin" w:hAnsi="IRNazanin" w:eastAsia="IRNazanin"/>
          <w:color w:val="111111"/>
          <w:sz w:val="28"/>
          <w:sz w:val="28"/>
          <w:szCs w:val="28"/>
          <w:rtl w:val="true"/>
          <w:lang w:bidi="fa-IR"/>
        </w:rPr>
        <w:t>و بعد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حكم مصطفی و اولاد وی با بنای دیگر قیاس نتوان كرد، فضلی كه مصطفی صلّی اللّه علیه وسلّم را بود هیچمخلوقی را نبود، كفش كسی كه مفخر عرش باشد فرزندان وی را فرزندان نوح چگونه قیاس راست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عليّ بن أبي‌طالب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أوّل من یدخل الجنّة أنا وأنت والحسن والحسین وأزواجنا عن أیماننا وشمائلنا وذرّیاتنا خلف أزواجنا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گوید تأویل این حدیث آن است كه هر كه از اولاد رسول صلّی اللّه علیه وسلّم با ایمان آید خلف زوجات در بهشت رود، جواب مقلّد را تأویل حرام است؛ لأنّه أقصر من القاصرة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مجتهدین تأویل كنند، روا نباشد؛ زیرا كه اگر این قدر روا داریم در قول رسول صلّی اللّه علیه وسلّم تردّد باشد، و بشارت برخیزد؛ زیرا كه در بشارت احتمال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تأویل این آیه إنّ أبابكر في الجنّة إن جاء بالإیمان وهذا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آن است كه در حال نزع ایمان از ایشان زائل نشود كذا حاصل 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دستور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زوال الإیمان عن الأنبیاء والعشرة المبشّرة وأولاد الرسول وأزواجه صلّی اللّه علیه وسلّم وأهل البدر والحدیبیة وأمثالهم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الرابع في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یجمع بیني وبین عدوّي في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حدیث در باب كدبانوی قیامت است، و اشارت در حقّ جمیع فرزندان رسول صلّی اللّه علیه وسلّم، ایشان با كافران در دوزخ نیایند و چون جای كافران </w:t>
      </w:r>
    </w:p>
    <w:p>
      <w:pPr>
        <w:pStyle w:val="BookText"/>
        <w:rPr/>
      </w:pPr>
      <w:r>
        <w:rPr>
          <w:rFonts w:ascii="IRNazanin" w:hAnsi="IRNazanin" w:eastAsia="IRNazanin"/>
          <w:color w:val="111111"/>
          <w:sz w:val="28"/>
          <w:sz w:val="28"/>
          <w:szCs w:val="28"/>
          <w:rtl w:val="true"/>
          <w:lang w:bidi="fa-IR"/>
        </w:rPr>
        <w:t>در دوزخ است ایشان در دوزخ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تو راست ابوطیب حجّام از آشامیدن خون رسول اللّه صلّی اللّه علیه وسلّم كه مضرّ بود بر عوام خوردن آن حرام، از دوزخ سبب مخلصی او باشد، كسی كه از خون جگر و نور دو چشم و مخ دو ساق محمّد صلّی اللّه علیه وسلّم باشد كی مستوجب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چنین برم كه اگر قطره خون مصطفی صلّی اللّه علیه وسلّم در دوزخ اندازند، همه آتش دوزخ بوستان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آنجمله آن است، آنچه ملک العلماء در رساله مناقب السّادات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الأوّل في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مات مؤمناً، ألا ومن مات علی حبّ آل محمّد مات مستكمل الإیمان، ألا ومن ماتعلی حبّ آل محمّد مات شهیداً، ألا ومن مات علی حبّ آل محمّد یزفّ إلی الجنّة كما یزفّ العروس إلی بیت زوجها، ألا ومن مات علی حبّ آل محمّد مات علی السنّة والجماعة، ألا ومن مات علی حبّ آل محمّد جعل اللّه قبره مزار ملائكة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آنجمله است آنچه ملک العلماء شهاب‌الدّین بن عمر دولت‌آبادی در رساله مناقب السادات می‌فرماید كه اگر كسی جمیع امور شرائع نبی را به تن معمول دارد و به اهانت علوی را علویک و یا موی مصطفی صلّی اللّه علیه وسلّم را مویک گوید، كافر گردد ونعوذ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نقلاً عن مصابیح الدّین می‌گوید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كسی علوی را به اهانت علویک گوید،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علویک به تعظیم گوید كافر نشود؛ لأنّ التصغیر للتعظیم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غضب گوید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صدرالدين در رساله مولانا ضیاءالدین برقی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فتوی داده‌اند كه اهانت و ایذای آل رسول صلّی اللّه علیه وسلّم كفر است و كافری؛ پس چون در علویک كفر بود لا سیّما در قتل و انضاح بر اولی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كما سمعت آنفاً</w:t>
      </w:r>
      <w:r>
        <w:rPr>
          <w:rStyle w:val="FootnoteAnchor"/>
          <w:rtl w:val="true"/>
        </w:rPr>
        <w:footnoteReference w:id="126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شهاب‌الدین بن عمر دولت‌آبادی رحمه اللّه در رساله مناقب السّادات در باب دهم كه برای لعن ملعون معهود و معقود نموده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دیانت حمّاد بن علقمه، و سیّد جلال الحقّ والدین بخاری، و مولانا سعدالدّین معلوم است كه در ورع و تقوی پیران عصر بودند، چون ایشان بر او لعنت كرده‌اند فتوی بر رخصت لعن وی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اسامی مجوّزین لعنت او از علمای كبار اهل سنّت بسیار، لهذا روماً للاختصار به مقتضای خیر الكلام ما قلّ ودلّ بر جمله مجملی اختتام كلام می‌نماید و می‌گوید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العلماء شهاب‌الدّین بن عمر دولت‌آبادی در رساله مناقب السادات می‌فرماید كه تصفّح كتب كردیم در منع لعن روایتی كه به تصریح از امامان مذاهب اربعه و تلامیذ ایشان باشد نیافتیم، و در جواز لعن وی از سلف كبار اقوال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معادات اكثر ائمّه اهل سنّت و جماعت با مطرد و معهود آنفاً معلوم شده، و اگر سامع را ذوق سماع كلمات دیگر از بعض علمای كبار اهل سنّت كه ذكرشان آنفاً گذشته، و غیرشان باشد؛ بشنود كه ملک العلماء شهاب‌الدّین بن عمر دولت‌آبادی در رساله بدیع البیان ذكر نام ملعون معلوم را مثل ذكر نام مسیلمه كذّاب از مكروهات طبع سامعین گفته،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تعمیم الكراهة في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كلّ ما یكرهه البشر، مثل اسم البغیض والمستفحش والمستقذر وإن التزم ذلك في الأخیرین من حیث إنّ صریحهما لم یستعمل، فلا یكاد یمكن جدّاً أن یلتزم في النوع الأول حیث جاء ذكر البغضاء كمسیلمة ویزید في كلام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وفي حاشیته المتعلّقة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طبع البشر یتنفّر عن سماع اسم البغیض كمسیلمة ویزید وینبو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شهاب‌الدین بن عمر دولت‌آبادی در رساله مناقب السادات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چون قتل مؤمن نزد اهل سنّت و جماعت فسق است، و قتل حسین علیه السّلام چگونه كفر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ایذا و اهانت حسنین به مصطفی صلّی اللّه علیه وسلّم سرایت می‌كند، كما بیّنّا من قبل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ایذا و اهانت مصطفی صلّی اللّه علیه وسلّم بالاتفاق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چنانچه نصّاً وذهناً وحسّاً وعقلاً ثابت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اتجاه طعن به این قول نا محمود و مذهب مردود بر جمهور اهل سنّت و جماعت هوش ربای اهل خبرت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آنكه مذهب غزالی در باب كبیره بودن قتل امام شهید نزد علمای كبار اهل سنّت به مرتبه بی‌اعتبار است كه آن را به طریق شبهه ذكر كرده دفع می‌نمایند؛ چنانچه آنفاً از تكمیل الإیمان شیخ محقّق عبدالحقّ در رساله مناقب السادات از مؤلّفات ملک العلماء شهاب‌الدّین بن عمر دولت‌آبادی نقل آنگذشته، و مذهب غزالی در باب ترحّم علی من لا یرحمه اللّه به غایت شاذّ و متروک و مدسوس علیه است، و طعن بر فرقه به اقوالی كه در آن فرقه بی‌اعتبار و به غایت شاذّ و متروک و مدسوس علیها باشد، مطعون فیهم را اغوا نمودن است بر اینكه آنها بر طاعن به مثل ذات او پیش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إیضاح لطافة المقال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بإجماع أهل الكوفة علی مسلم، غیر مسلّم علی حسب مقرّراتهم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التشبّث بمثل هذا الاعتذار؛ لأنّ علماءنا الكبار صرّحوا بكون سیّدنا الحسین إماماً والخروج علیه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صرّحوا بكون الملعون المعلوم خارجاً علی ذلك الإمام، متغلّباً علی جنابه العلي المقام، كما قال الفاضل الكامل المرضيّ الصّفات شهاب‌الدّین عمر في رسالة مناقب السّادات ناقلاً عن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كان باغیاً متغلّباً خروجیّاً والخروج علی الإمام حرام في الأدیان كلّها، ویزید اللّعین خرج علی الحسین بلا تأویل وقتله بالحرب انتهی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ذكر بعید هذا ناقلاً عن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باغ في الدنیا معاویة، وهو باغ مأوّل، فلمّا قتل عليّ بن أبي‌طالب كانت الخلافة للحسن بن علي ثمّ للحسین رضي اللّه عنهم، وبغی في عهد الحسین یزید بن معاویة بغیاً فتسلسل البغاة المتغلّبة انتهی ما </w:t>
      </w:r>
    </w:p>
    <w:p>
      <w:pPr>
        <w:pStyle w:val="BookText"/>
        <w:rPr/>
      </w:pPr>
      <w:r>
        <w:rPr>
          <w:rFonts w:ascii="IRNazanin" w:hAnsi="IRNazanin" w:eastAsia="IRNazanin"/>
          <w:color w:val="111111"/>
          <w:sz w:val="28"/>
          <w:sz w:val="28"/>
          <w:szCs w:val="28"/>
          <w:rtl w:val="true"/>
          <w:lang w:bidi="fa-IR"/>
        </w:rPr>
        <w:t>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المحقّق عبدالحقّ الدهلوي قدّس سرّه في رسالة تكمیل الإیمان بعد نقل قول من تفوّه بإمامة الملعون في ردّه، ما حاصله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القول والاعتقاد بكونه إماماً مع وجود سیّدنا الحسین في البین إلی آخر ما نقله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قال صاحب الصّواعق في خاتمة كتاب أواخر ذكر الملعون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أربع وستّین لكن عن ولد صالح شابّ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صلاحه الظاهر أنّه لمّا ولي العهد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الخلافة حبل اللّه وإنّ جدّي نازع الأمر أهله ومن هو أحقّ به منه عليّ بن أبي‌طالب ركب لكم ما تعلمون حتّی أتته منیته، فصار في قبره رهیناً بذنوبه، ثمّ قلّد أبي الأمر فكان هو غیر أهل له ونازع ابن بنت رسول اللّه صلّی اللّه علیه وسلّم فقصف عمره وأبتر عقبه وصار في قبره رهیناً بذنوبه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صرّح علماؤنا الكبار بكون سیّدنا الحسین إماماً وكون الخروج علیهحراماً وصرّحوا بالتعوّذ عن اعتقاد إمامة الملعون المنهمك في الشناعة والشین مع وجود سیّدنا الحسین، وجعلوا تشنیع ابنه الصّالح النبیه رحم اللّه علیه دون أبیه علی الملعون المعلوم بأنّه نازع ابن بنت رسول اللّه، وكونه أبتر، قصیر العمر، رهیناً بذنوبه، لأجل هذه المنازعة وأمثالها من جملة صلاحه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أيّ حاجة لنا إلی تجشّم الاعتذار الذي ذكره المخاطب النبیل من إجماع أهل كوفة علی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فاضل رشید در غرّة الراشدین گفته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اكثری از علمای اهل سنّت قائل به كفر و لعن آن بد بخت‌اند؛ چنانكه كتب متداوله ایشان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سعد الملّة والدّین التفتازاني قدّس سرّه في شرح العقائد الحنفیّة في حقّ یزید؛ فإنّه كفر حین أمر بقتل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bookmarkStart w:id="686" w:name="pg9765_66860"/>
    </w:p>
    <w:p>
      <w:pPr>
        <w:pStyle w:val="BookText"/>
        <w:rPr/>
      </w:pPr>
      <w:bookmarkEnd w:id="686"/>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نتوقّف في شأنه بل في إیمانه لعنة اللّه علیه وعلی سائر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كه از اكابر علمای حدیث است در این باب رساله تألیف كرده و نام او ردّ علی المتعصّب العنید من منع ذمّ یزید نهاده، و ملک العلماء شهاب‌الدّین بن عمر دولت‌آبادی در رساله مناقب السادات برای اثبات لعن آن شقی بابی علی‌حده ترتیب داده، و از امام احمد بن حنبل مشهور است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نسبونا إلی تولّي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هل یتولّی یزید أحد یؤمن باللّه ورسوله ولا یلعن من لعنه اللّه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اقوال اكثر علمای كرام و عرفای عالی مقام ناطق بر كفر و لعن آن بد بخت‌اند، لیكن چونكه این مقام محلّ بیان آن نیست لهذا بر اندكی از بسیار و یكی از هزار اكتفا نموده شد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و نیز در غرّة الراشدین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در رساله مناقب السادات از تشریح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باغ في الدنیا معاویة، وهو باغ مأوّل، فلمّا قتل عليّ كانت الخلافة للحسن بن عليّ، وبغی في عهد الحسین یزید بن معاویة بغیاً تغلبیّاً، فتسلسل البغاة المتغلّبة</w:t>
      </w:r>
      <w:r>
        <w:rPr>
          <w:rFonts w:eastAsia="IRNazanin" w:cs="IRNazanin"/>
          <w:color w:val="111111"/>
          <w:sz w:val="28"/>
          <w:szCs w:val="28"/>
          <w:rtl w:val="true"/>
          <w:lang w:bidi="fa-IR"/>
        </w:rPr>
        <w:t>.»</w:t>
      </w:r>
    </w:p>
    <w:p>
      <w:pPr>
        <w:pStyle w:val="Heading2"/>
        <w:numPr>
          <w:ilvl w:val="1"/>
          <w:numId w:val="1"/>
        </w:numPr>
        <w:rPr/>
      </w:pPr>
      <w:bookmarkStart w:id="687" w:name="__RefHeading___Toc9119203_2870459653"/>
      <w:bookmarkStart w:id="688" w:name="_Toc254"/>
      <w:bookmarkEnd w:id="687"/>
      <w:r>
        <w:rPr>
          <w:rtl w:val="true"/>
        </w:rPr>
        <w:t>ذكر مولوی حیدر علی ملک العلماء را در عداد علمای كه لاعنین یزید اند در إزالة الغین و فاضل معاصر در إزالة الغین در ذكر لاعنین یزید گفته</w:t>
      </w:r>
      <w:r>
        <w:rPr>
          <w:rtl w:val="true"/>
        </w:rPr>
        <w:t>:</w:t>
      </w:r>
      <w:bookmarkEnd w:id="68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آنجمله است ملک العلماء شهاب‌الدّین عمر دولت‌آبادی</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و نیز در إزالة الغین گفته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العلماء شهاب‌الدّین عمر در رساله مناقب السادات فرموده كه اگر كسی علوی را به تحقیر علویک گوید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مصنّف غرّة الراشدین هم نقل نموده</w:t>
      </w:r>
      <w:r>
        <w:rPr>
          <w:rFonts w:eastAsia="IRNazanin" w:cs="IRNazanin"/>
          <w:color w:val="111111"/>
          <w:sz w:val="28"/>
          <w:szCs w:val="28"/>
          <w:rtl w:val="true"/>
          <w:lang w:bidi="fa-IR"/>
        </w:rPr>
        <w:t>.»</w:t>
      </w:r>
      <w:r>
        <w:rPr>
          <w:rStyle w:val="FootnoteAnchor"/>
          <w:rtl w:val="true"/>
        </w:rPr>
        <w:footnoteReference w:id="126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9765_66863"/>
      <w:bookmarkStart w:id="690" w:name="pg9765_66863"/>
      <w:bookmarkEnd w:id="690"/>
    </w:p>
    <w:p>
      <w:pPr>
        <w:pStyle w:val="Heading2"/>
        <w:numPr>
          <w:ilvl w:val="1"/>
          <w:numId w:val="1"/>
        </w:numPr>
        <w:rPr/>
      </w:pPr>
      <w:bookmarkStart w:id="691" w:name="pg9765_66863"/>
      <w:bookmarkStart w:id="692" w:name="__RefHeading___Toc9119205_2870459653"/>
      <w:bookmarkStart w:id="693" w:name="_Toc255"/>
      <w:bookmarkEnd w:id="691"/>
      <w:bookmarkEnd w:id="692"/>
      <w:r>
        <w:rPr>
          <w:rtl w:val="true"/>
        </w:rPr>
        <w:t>فهرست مصادر</w:t>
      </w:r>
      <w:bookmarkEnd w:id="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أبوالطيّب صدّيق‌خان بن حسن القنّوجي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زكار، 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والإرشاد القومي، دمشق،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جلد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ذوي الألباب في اختصار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رضي‌الدين بن محمّد بن علي الموسوي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 المتّقين بمآثر الفقهاء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صدّيق‌خان بن حسن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نظامی، کانپور،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الأثمار الجنية في أسماء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سلطان محمّد القاري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عبدالمحسن عبدالله أحمد، دیوان الوقف السني، عراق،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الأخيار في أسرار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سيف‌الدين المحدّث الدهلوي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اشرف خان، انجمن آثار و مفاخر فرهنگی، تهران،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علماء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أبويعلى خليل بن عبد الله الخليلي القزويني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عمر إدريس، رياض، مكتبة الرشد،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الغين عن بصارة العين بإثبات شهادة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فیض آبادی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سلطانی،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ثمر،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 يوسف بن عبدالله بن محمّد بن عبدالبرّ القرطبي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أبوالحسن علي بن أبي‌الكرم محمّد المعروف بابن الأثير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وعادل أحمد عبدالموجود، دار الكتب العلمية، بيروت،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فریدالدین محمّد عطّار نیشابوری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رجال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رجال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طاهر بن علي المقدسي معروف به ابن القيسراني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المحدّث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أسمار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الحسيني الدهلوي 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گیسو دراز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تحشيه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عطا حسين، اعظم اسيم پریس، حيدرآباد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عبدالعال سالم مكرّم، مؤسّسة الرسالة،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لأشهر الرجال والنساء من العرب والمستعربين والمستشرقين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بن محمّد الزركلي الدمشقي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بيروت،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مُغْلطاي بن قليج الحنفي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محمّد وأُسامة بن إبراهيم، الفاروق الحديثة للطباعة والنشر،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إنباه الرواة على أنباه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أبوالحسن علي بن يوسف القِفْطي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الفكر العربي،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في سلاسل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عبدالرحيم بن وجیه‌الدین 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شاه ولی‌الله دهلوی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أبوسعد عبدالكريم بن محمّد بن منصور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المعلّمي،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غوث الصديقي،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عبدالرشيد،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عبدالرشيد والسيّد محمّد صديق الحسيني والسيد عبدالقادر الصوفي،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والسيّد عبدالقادر الصوفي،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الطاف حسين والسيّد عبدالقادر الصوفي ومحمّد </w:t>
      </w:r>
    </w:p>
    <w:p>
      <w:pPr>
        <w:pStyle w:val="BookText"/>
        <w:rPr/>
      </w:pPr>
      <w:r>
        <w:rPr>
          <w:rFonts w:ascii="IRNazanin" w:hAnsi="IRNazanin" w:eastAsia="IRNazanin"/>
          <w:color w:val="111111"/>
          <w:sz w:val="28"/>
          <w:sz w:val="28"/>
          <w:szCs w:val="28"/>
          <w:rtl w:val="true"/>
          <w:lang w:bidi="fa-IR"/>
        </w:rPr>
        <w:t xml:space="preserve">غوث الصديقي، دائرة المعارف العثمانية، حيدر آباد،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 العيون في سيرة الأمين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علي بن إبراهيم الحلبي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ومطبعة مصطفى البابي وأولاده، مصر،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بن أمين‌الدين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إسماعيل بن عمر بن كثير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هجر للطباعة والنشر، مصر،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 محمّدی،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في طبقات اللغويين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مكتبة عيسى البابي الحلبي وشركاه، مصر،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أبونعيم أحمد بن عبدالله بن أحمد الأصبهاني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دار الكتب العلمية،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ووفيات المشاهير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الإسلامي، بيروت،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تاريخ هجرة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بن سعد أبوحيمد، مكتبة الرشد ناشرون، ریاض،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البرزالي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علم‌الدين أبومحمّد القاسم بن محمّد بن يوسف البرزالي الإشبيلي الدمشقي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تدمري، المکتبة العصرية، بیروت،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إسماعيل بن إبراهيم بن المغيرة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الندوي وعبدالرحمن اليماني وأحمدالله الندوي والحمد بن محمّد اليماني، دائرة المعارف العثمانية، حيدر آباد،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وذيوله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 بن علي بن ثابت الخطيب البغدادي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 وذكر فضلها وتسمية من حلّها من الأماثل أو اجتاز بنواحيها من وارديها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الحسن بن هبةالله المعروف بابن عساكر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العمروي، دار الفكر،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زين‌الدين عمر بن مظفّر 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الوردي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احمد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عبدالكريم بن محمّد الرافعي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عزيز الله العطاردي،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 وتبصرة الأيقاظ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حسن بن أحمد ابن عبد الهادي الحنبلي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محقّقین به اشراف نورالدين طالب، دار النوادر، سوريه،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زكریا عمیرات، دار الكتب العلمية،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 بذكر 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أبوالمظفّر يوسف بن قزأوغلي سبط ابن الجوزي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تقی زاده، مركز الطباعة والنشر للمجمع العالمي لأهل البيت عليهم السّلام،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اساطیر،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 عبّاس غنيم ومجدي السيّد أمين، الفاروق الحديثة للطباعة والنشر، قاهره،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رستم معتمدخان بن قباد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در الجامعة الإسلامية، مدينه منوّره، در دو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المدارك وتقريب المسالك لمعرفة أعلام مذهب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القاضي عياض بن موسى اليحصبي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وزارة الأوقاف والشؤون الإسلامية، مغرب،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الفواد في قصائد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علي آزاد الواسطي البلگرامي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 لكشف الظغائن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قلي الموسوي النيشابوري اللكهنوي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التعديل والتجريح لمن خرّج له البخاري في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أبوالوليد سليمان بن خلف الباجي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حسين، دار اللواء للنشر والتوزيع، رياض،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إبراهيم الثعلبي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المحقّقين بإشراف صالح باعثمان وحسن الغزالي وزيد مهارش وأمين باشه، دار التفسير، جدة،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التركي، دار هجر، </w:t>
      </w:r>
    </w:p>
    <w:p>
      <w:pPr>
        <w:pStyle w:val="BookText"/>
        <w:rPr/>
      </w:pPr>
      <w:r>
        <w:rPr>
          <w:rFonts w:ascii="IRNazanin" w:hAnsi="IRNazanin" w:eastAsia="IRNazanin"/>
          <w:color w:val="111111"/>
          <w:sz w:val="28"/>
          <w:sz w:val="28"/>
          <w:szCs w:val="28"/>
          <w:rtl w:val="true"/>
          <w:lang w:bidi="fa-IR"/>
        </w:rPr>
        <w:t xml:space="preserve">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عبدالرحيم معروف به شاه ولي‌الله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سلسلة مطبوعات المجلس العلمي، دابهيل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الرشيد، حلب،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التقييد لمعرفة رواة السنن والمسانيد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عبدالغني الحنبلي معروف به أبوبكر ابن نقطة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بن صالح التشادي، وزارة الأوقاف والشؤون الإسلاميّة، قطر، چاپ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معين‌الدين أبوبكر محمّد بن عبدالغني المعروف بابن نقطة الحنبلي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عبدالقيّوم عبد ربّ النبي، جامعة أُمّ القرى، مكّۀ مكرّمه،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أبوزكريّا محيي‌الدين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العلماء بمساعدة إدارة الطباعة المنيرية،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مصحّحي مجلس دائرة المعارف النظامية، مجلس دائرة المعارف النظامية، حيدر آباد،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أبوالحجّاج جمال‌الدين يوسف بن عبدالرحمن بن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w:t>
      </w:r>
    </w:p>
    <w:p>
      <w:pPr>
        <w:pStyle w:val="BookText"/>
        <w:rPr/>
      </w:pPr>
      <w:r>
        <w:rPr>
          <w:rFonts w:ascii="IRNazanin" w:hAnsi="IRNazanin" w:eastAsia="IRNazanin"/>
          <w:color w:val="111111"/>
          <w:sz w:val="28"/>
          <w:sz w:val="28"/>
          <w:szCs w:val="28"/>
          <w:rtl w:val="true"/>
          <w:lang w:bidi="fa-IR"/>
        </w:rPr>
        <w:t xml:space="preserve">الرسالة،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الثقلين من كتاب 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أحمد بن جلال الدين الحسيني الشافعي الإيجي،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الحسني البيرجندي، المجمع العالمي للتقريب بين المذاهب الإسلامية، تهران،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ممّن لم يقع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زين‌الدين قاسم بن قطلوبغا الجمالي الحنفي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محمّد بن سالم آل نعمان، مكتبة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مركز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التميمي البستي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والسيّد محمّد حميدالله خان، دائرة المعارف العثمانيّة، حيدر آباد،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علی بن ظهیرالدّین محمّد بن شیخ خلیل‌اللّه بدخشانی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مسانيد أبي‌حنيفة النعمان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أبوالمؤيّد محمّد بن محمود بن محمّد الخوارزمي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العثمانية، هند، چاپ اول،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عبدالرحمن بن أبي‌حاتم محمّد بن إدريس التميمي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المعلّمي اليماني، </w:t>
      </w:r>
    </w:p>
    <w:p>
      <w:pPr>
        <w:pStyle w:val="BookText"/>
        <w:rPr/>
      </w:pP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حيدر آباد،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الوسائل في شرح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سلطان محمّد القاري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الشرفية،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الحسن بن دريد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منير بعلبكي، دار العلم للملايين، بيروت، چاپ اول،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تراجم الفقهاء المالكية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قاسم علي سعد، دار البحوث للدراسات الإسلامية وإحياء التراث، دبي،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مطبعة العاني، بغداد،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المضيّة في طبقات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محيي‌الدين عبدالقادر بن محمّد الحنفي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اول در دار إحياء الكتب العربية، ودار العلوم، رياض،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في تاريخ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مصر،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السندي الأيّوبي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w:t>
      </w:r>
    </w:p>
    <w:p>
      <w:pPr>
        <w:pStyle w:val="BookText"/>
        <w:rPr/>
      </w:pPr>
      <w:r>
        <w:rPr>
          <w:rFonts w:ascii="IRNazanin" w:hAnsi="IRNazanin" w:eastAsia="IRNazanin"/>
          <w:color w:val="111111"/>
          <w:sz w:val="28"/>
          <w:sz w:val="28"/>
          <w:szCs w:val="28"/>
          <w:rtl w:val="true"/>
          <w:lang w:bidi="fa-IR"/>
        </w:rPr>
        <w:t xml:space="preserve">عثمان الجبور السبیعي، مکتبة الرشد ناشرون، ریاض،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الحطّة في ذكر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صدّيق‌خان بن حسن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خريدة القصر وجريدة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فضلاء أهل خراسان وهراة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عمادالدين الكاتب محمّد بن محمّد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محمّد آل طعمة، نشر ميراث مكتوب، تهران،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جعفر بدخشی،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سیّده اشرف ظفر، مرکز تحقیقات فارسی ایران و پاکستان،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الدارس في تاريخ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محمّد النعيمي الدمشقي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دار الكتب العلمية،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محمّد معروف به علاء الدين الحصكفي الحنفي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خليل إبراهيم، دار الكتب العلمية، بیروت،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ملقب به درویش برهان،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الكرنكوي الألماني، دار الجيل،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حيدر آباد،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 في معرفة أعيان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برهان‌الدين إبراهيم بن علي بن محمّد ابن فرحون اليعمري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الأحمدي </w:t>
      </w:r>
    </w:p>
    <w:p>
      <w:pPr>
        <w:pStyle w:val="BookText"/>
        <w:rPr/>
      </w:pPr>
      <w:r>
        <w:rPr>
          <w:rFonts w:ascii="IRNazanin" w:hAnsi="IRNazanin" w:eastAsia="IRNazanin"/>
          <w:color w:val="111111"/>
          <w:sz w:val="28"/>
          <w:sz w:val="28"/>
          <w:szCs w:val="28"/>
          <w:rtl w:val="true"/>
          <w:lang w:bidi="fa-IR"/>
        </w:rPr>
        <w:t>أبوالنور، دار التراث،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أبوالمعالي شمس‌الدين محمّد بن عبدالرحمن بن الغزي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دار الكتب العلمية،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تاريخ بغداد لابن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الحسن بن النجار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قطب‌الدين أبوالفتح موسى بن محمد اليونيني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 بعناية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التحقيقات الحكمية والأُمور الثقافية للحكومة الهندية، دار الكتاب الإسلامي، قاهره،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 على الدرّ المختار شرح تنوير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بن عمر بن عبدالعزيز عابدين الدمشقي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الشیخ علی محمّد معوّض، دار عالم الکتب، ریاض،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 في علم الأوائل والأواخر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أبوالوليد محبّ‌الدين محمّد بن محمّد بن شحنة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مهنّى،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شهاب‌الدين حسن بن محمّد حسينى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 في فضل آل بیت النبي وعترته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المطیري المدني الشافعي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محب‌الدين أحمد بن عبدالله الطبري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أبي‌بكر بن أيّوب ابن قيّم الجوزية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چاپ سوم،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الملتقطة من 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جمعية دار البر، امارات، چاپ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في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علي آزاد الواسطي البلگرامي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الطريحي، دار الرافدين، بيروت، چاپ اول،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الصالحي الشامي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علي محمّد معوض، دار 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الوصول إلى طبقات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الشهير بحاجي خليفة أو بكاتب چلبي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الدين إحسان أُوغلى،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عبدالقادر الأرناؤوط،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سعداوي صالح، مركز الأبحاث للتاريخ والفنون والثقافة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ارسيكا، استانبول،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 لمعرفة دول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تقي‌الدين أحمد بن علي بن عبدالقادر العبيدي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الكتب العلمية، بيروت،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المجيد في سلاسل أولياء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عبدالنبي، دائرة المعارف النظامية، حيدرآباد، چاپ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الأرنؤط، مؤسسة الرسالة،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ثناءالله پاني پتي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و عبدالرحیم محمود و عبدالسّلام هارون و ابراهیم الابیاري و حامد عبدالمجید به اشراف دکتر طه حسین، الهيئة المصرية العامّة للکتاب، چاپ سوم، تصویر برداری شده از نسخه دار الکتب،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الأسقام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تقي‌الدين علي بن عبدالكافي ابن علي السبكي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محمّد علي شكري، دار الكتب العلميّة، لبنان، چاپ اول،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بن أمين‌الدين الدهلوي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مسلم بن الحجّاج القشيري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قاهره،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على أهل الرفض والضلال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علي بن حجر الهيتمي</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التركي وكامل محمّد الخرّاط، دار الوطن، مؤسسة الرسالة، بيروت، چاپ اول، </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الصواقع الموبقة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 الشياطين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نصيرالدين محمّد الشهير بخواجه نصرالله الکابلي المكي، مخطوط به‌خط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علي، کتابخانۀ ناصریه، هند، تاريخ تحرير</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لأهل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عبدالرحمن بن محمّد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الكتب العلمية،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أبوالحسين محمّد بن محمّد المعروف بابن أبي‌يعلى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مطبعة السنّة المحمّدية، قاهره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تاج‌الدين عبدالوهّاب بن تقي‌الدين السبكي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وعبدالفتاح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تاج‌الدين عبدالوهّاب بن تقي‌الدين السبكي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عثمانیه، شمارۀ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أحمد بن محمّد تقي‌الدين ابن قاضي شهبة الأسدي الدمشقي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عبدالعليم خان، مجلس دائرة المعارف العثمانيّة، هند،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عبدالرحيم بن الحسن بن علي الإسنوي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دار الكتب العلمية،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إسماعيل بن عمر بن كثير القرشي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أحمد عمر هاشم و دکتور محمّد زينهم محمّد عزب، مكتبة الثقافة الدينية،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تقي‌الدين أبوعمرو عثمان بن عبدالرحمن المعروف بابن الصلاح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وترتيب واستدراك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شرف النووي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تبييض و تنقیح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عبدالرحمن المزّي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محيي‌الدين علي نجيب، دار البشائر الإسلامية، بيروت،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منيع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الكتب العلمية، بيروت،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علي بن أحمد الداوودي المالكي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به اشراف ناشر، دار الكتب العلمية، بيروت،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علماء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الدمشقي الصالحي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البوشي وإبراهيم الزيبق، مؤسسة الرسالة، بيروت،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أبوعبدالله محمّد بن أحمد بن عثمان </w:t>
      </w:r>
    </w:p>
    <w:p>
      <w:pPr>
        <w:pStyle w:val="BookText"/>
        <w:rPr/>
      </w:pP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بن بسيوني زغلول،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المصفّى من تهذيب زين الفتى في شرح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علي بن أحمد العاصمي،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محمّدباقر محمودى، مجمع إحياء الثقافة الإسلاميّة،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في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تقي‌الدين محمّد بن أحمد الحسني الفاسي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أحمد عطا، دار الكتب العلمية،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النهاية في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أبوالخير محمّد بن محمّد ابن الجزري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برجستراسر، دار الكتب العلمية، بيروت،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بن أمين‌الدين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غياث‌الدين محمّد بن جلال‌الدين بن شرف‌الدين رامپوری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دبیر سیاقی، کانون معرفت،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 في 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إسحاق بن محمّد بن يحيى بن مَنْدَه العبدي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أبوقتيبة نظر محمّد الفاريابي، مكتبة الكوثر، الرياض،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الفضل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المكتبة السلفية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تخريج و </w:t>
      </w:r>
    </w:p>
    <w:p>
      <w:p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زرنجی، احسان، تهران،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المؤيّد الجويني الخراساني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مؤسسة المحمودي للطباعة والنشر، بيروت،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أبوشجاع شيرويه بن شهردار بن شيرويه الديلميّ الهمذاني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بسيوني زغلول، دار الكتب العلمية،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النامي من الأصل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 خان بن حسن بن علي الحسيني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بهوپال،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أحمد المالكي المكّي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دار الحديث،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بن محمّد عبّاس، مركز البحث العلمي وإحياء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مكّة المكرّمة،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فوات 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محمّد بن شاكر الكتبي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بيروت، چاپ اول،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منسوب به امیرالمؤمنین علی بن أبي‌طالب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کمال‌الدین میر حسین بن معین‌الدین میبدی یزدی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رحمانی و سید ابراهیم اشک شیرین، میراث مکتوب،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زين‌الدين محمّد المدعوّ بعبدالرؤوف بن تاج‌العارفين بن علي المناوي القاهري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العلماء، المكتبة التجارية الكبرى، مصر،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مجدالدين محمّد بن يعقوب الفيروزآبادي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تحقيق التراث في مؤسسة الرسالة،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نعيم العرقسوسي، مؤسسة الرسالة، بيروت، چاپ هشتم،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الأخبار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أحمد بن محمود الكعبي البلخي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الحسيني بن عمر بن عبدالرحيم، دار الكتب العلمية،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 النحر في وفيات أعيان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الطيّب بن عبدالله بامخرمة الهِجراني الشافعي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بوجمعة مكري وخالد زواري، دار المنهاج، جدّه،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وأحمد محمّد نمر الخطيب، دار القبلة للثقافة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جدّة،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أبوعبدالرحمن الخليل بن أحمد بن عمرو بن تميم الفراهيدي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أعلام الأخيار من فقها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سليمان الكفوي، مخطوط کتابخانۀ فیض الله افندی، شمارۀ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 عن اسامي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عبدالله الشهير بحاجي خليفة أو بكاتب چلبي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شرف‌الدين يالتقايا ورفعت بيلگه الكليسي، دار إحياء التراث العربي، 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المثنى،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علي بن أبي‌طالب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محمّد بن يوسف بن محمّد الكنجي الشافعي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تراث أهل البيت عليهم السّلام، تهران،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الدهّان المكّي الحنفي، مخطوط کتابخانۀ حرم مکی، شمارۀ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عبدالغني بن عبدالواحد المقدسي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محمّد آل نعمان، الهيئة العامّة للعناية بطباعة ونشر القرآن الكريم والسنّة النبوية وعلومهما، الكويت،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محمّد أحمد القشقري، عمادة البحث العلمي بالجامعة الإسلامية، مدينۀ منوره،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الأنصاري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لواقح الأنوار القدسية في مناقب العلماء والصوفية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الشعراني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عبدالرحيم السايح وتوفيق علي رهبة، مكتبة الثقافة الدينية،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الآداب في معجم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كمال‌الدين عبدالرزّاق بن أحمد المعروف بابن الفوطي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مؤسسة الطباعة والنشر وزارة الثقافة والإرشاد الإسلامي،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رسائل رشيد‌الدين الوطواط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عبدالجليل المعروف بالرشيد الوطواط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أفندي فهمي، مطبعة المعارف، مصر، چاپ اول،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عليّ بن أحمد بن سعيد بن حزم الأندلسي القرطبي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سليمان البنداري، دار الكتب العلمية،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المحتاج إليه من تاريخ ابن الدبيثي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أبوالفداء إسماعيل بن علي صاحب حماة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الحسينية المصرية، مصر،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قطب الدين الإزنيقي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وعبرة اليقظان في معرفة ما يعتبر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أسعد بن علي اليافعي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المنصور،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أبوالمظفّر يوسف بن قِزْأُوغلي الشهير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الرسالة العالمية، دمشق، چاپ اول،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في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سلطان محمّدالملا القاري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العطّار،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المستملح من كتاب 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بشّار عواد معروف، دار الغرب الإسلامي، بيروت،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مشارب الأذواق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حمزیه ابن فارض مصری در بیان شراب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شهاب‌الدین حسن بن محمّد حسینی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مولی،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 إلى معرفة فضل آل الرسول والبتول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محمّد بن يوسف الزرندي الحنفي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المحمودي، مجمع إحياء الثقافة الإسلاميّة، قم،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أبوسعيد ابن الأعرابي أحمد بن محمّد البصري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عبدالمحسن بن إبراهيم بن أحمد الحسيني، دار </w:t>
      </w:r>
    </w:p>
    <w:p>
      <w:pPr>
        <w:pStyle w:val="BookText"/>
        <w:rPr/>
      </w:pPr>
      <w:r>
        <w:rPr>
          <w:rFonts w:ascii="IRNazanin" w:hAnsi="IRNazanin" w:eastAsia="IRNazanin"/>
          <w:color w:val="111111"/>
          <w:sz w:val="28"/>
          <w:sz w:val="28"/>
          <w:szCs w:val="28"/>
          <w:rtl w:val="true"/>
          <w:lang w:bidi="fa-IR"/>
        </w:rPr>
        <w:t xml:space="preserve">ابن الجوزي، عربستان،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الأريب إلى معرفة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أبوعبدالله ياقوت بن عبدالله الرومي الحموي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الإسلامي،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بن عبدالله الرومي الحموي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دوم،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المختصّ بالمحدّثين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الحبيب الهيلة، مكتبة الصدّيق، طائف،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رضا بن محمّد كحّالة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المثنى، بيروت، دار إحياء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المعين في طبقات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عبدالرحيم سعيد، دار الفرقان، عمان،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في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رستم معتمدخان بن قباد البدخشاني أو البدخشي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آية الله مرعشی نجفی رحمه الله تعالى، شمارۀ </w:t>
      </w:r>
      <w:r>
        <w:rPr>
          <w:rFonts w:eastAsia="IRNazanin" w:cs="IRNazanin"/>
          <w:color w:val="111111"/>
          <w:sz w:val="28"/>
          <w:szCs w:val="28"/>
          <w:lang w:bidi="fa-IR"/>
        </w:rPr>
        <w:t>5004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الثعالبي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السنيّة في الانتصار للفرقة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عبدالرحيم معروف شاه ولي‌الله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المكّي الخوارزمي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عليه السّلام، مؤسّسة النشر الإسلامي التابعة لجماعة المدرّسين، قم مشرّفه،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أبوالفرج عبدالرحمن بن علي ابن محمّد الجوزي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ومصطفى عبدالقادر عطا، دار الكتب العلمية، بيروت،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 في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عبدالكريم صفی پور، کتابخانۀ سنائی، افست چاپ سنگی،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أهل الخوض لاعتراضهم علی حدیث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فیض آبادی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ناصری،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في شرح حديث لا تشدّوا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صدرالدین خان دهلوی، المطبعة العلوية،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الإنسان ترجمۀ 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عثمان السنجري،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فاطمه مدرّسی، دانشگاه ارومیه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الصافي والمستوفى بعد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أبوالمحاسن جمال‌الدين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أمين، دار الكتب المصرية، قاهره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أحمد بن محمّد القسطلاني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بن محيي‌الدين الجنّان، دار الكتب العلمية،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شهاب‌الدين حسن بن محمّد الحسيني الهمذاني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در ضمن مجموعه‌ای در مركز إحياء التراث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صفحۀ</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مجموعه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أبوالمحاسن جمال‌الدين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 وزارة الثقافة والإرشاد القومي،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السائرين في أحاديث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محمود بن محمّد الطالبي الدركزيني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المكتبة الأزهرية، مصر،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العقيان في أعيان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عبدالرحمن بن أبي‌بكر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 المكتبة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 في فضائل المصطفى والمرتضى و البتول و السبطين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محمّد بن يوسف الزرندي الحنفي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دار إحياء التراث العربي، بيروت،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أحمد بن محمّد المقري التلمساني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کلکته، مطبعة لیسی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على كتاب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محمّد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هادي عمير المدخلي، عمادة البحث العلمي بالجامعة الإسلامية، مدینه منوره،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العلماء شهاب الدين دولت آبادى، تصویر ناقص از مخطوط کتابخانۀ ناصریه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فریدالدین محمّد عطّار نیشابوری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روحانی، زوّار، چاپ هشتم،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خليل بن أيبك الصفدي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وتركي مصطفى، دار إحياء التراث العربي،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 في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باكثير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 کتابخانه مجلس شورای اسلامی، شمارۀ </w:t>
      </w:r>
      <w:r>
        <w:rPr>
          <w:rFonts w:eastAsia="IRNazanin" w:cs="IRNazanin"/>
          <w:color w:val="111111"/>
          <w:sz w:val="28"/>
          <w:szCs w:val="28"/>
          <w:lang w:bidi="fa-IR"/>
        </w:rPr>
        <w:t>694</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شمس‌الدين أحمد بن محمّد 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زهر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معجم ابن الأعرابي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الكشف والبيان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تحيّات در برخی از چاپ‌ها که توسّط محقّق کم و زیاد شده است، ثبت نشد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غريزه و طبيعت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گرمای شدید، سخت گرم شدن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قطیعی صحیح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بعدی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در کید شصت و هشتم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الخصوص قرن صحابه و تابعین که به شهادت امام الأئمّة حضرت پیغمبر صلّی الله علیه وسلّم 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القرون قرني ثمّ الذين يلونهم، صدق و صلاح آنها ثابت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ابوعثمان 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أبومحمّد سليمان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صغار تابعين و راويان حدیث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او در صفحۀ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نمودن ابونعیم حدیث نور از عبارت خصائص علویه که در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مذکورست، واضح و ظاهر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الحمويني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الدرگریني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تفهیمات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تحفه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علّامه میر حامد حسین رحمة الله عليه به صورت قطعى واضح نشد؛ ممكن است عصمت از این موارد استفاده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عبدالله مشهدی شخصی است که عبدالعزیز دهلوی او را شیعه دانسته و به سخنانش بسیار تمسّک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حالی از او و کتابش نيافتيم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 لكشف الضغائن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دوازدهم ابوبكر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التفهيمات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تفسير 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علّامه میر حامد حسین رحمة الله عليه به صورت قطعى واضح نشد؛ ممكن است عصمت از این موارد استفاده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دیگر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منابع مانند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قزأوغلی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بیشتر منابع مانند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حذف همزه و 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کلمه ترکی بوده و به معنای پسرِ دختر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مخفی نماند که کتاب تذکرة خواص الأمة از کتب مشهوره معروفه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سمهودی عبارات کثیره از آن در جواهر العقدین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ابن حجر مکّی در صواعق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میرزا محمّد بدخشی در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نقل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الوردی نصّ صریحِ نسبت آن به سبط ابن الجوزی می‌نموده، چنانچه به ترجمۀ او در تتمّة المختصر في أخبار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تذکرة الخواص من الأمة في ذکر مناقب الأئمة و الله 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بأربعة عشر ألف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من الأمة بذکر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عبدالرزّاق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روايات 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روايات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صحیحین و سنن اربعه در عبارات اهل سنّت مانند دهلوی در کتاب بستان 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استفاده می‌شود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التاريخ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فتح الباب في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 دخل الناس إليه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 في معرفة ما يعتبر من حوادث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شد، مطابق با ضبط سمعانی در 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کرهوا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أصحاب الصحاح الستّة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ولعلّه المِزّي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الکمال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البزوري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تنتفي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الأسقام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زیارة خیر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روایت همۀ اصحاب صحاح ستّه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طبقۀ سوم از تابعین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روایت این طبقه از کبار 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طبقۀ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وعمّك، ما قلت والله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الطرطوس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یخبره بذلك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نأمن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بالطرطوس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وعبدالله بن مروان بن أبي‌الحجّاج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بن الجشيب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بفتح الجیم وکسر المعجمة وآخره موحدة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خالد بن معدان از ابن جریر ثابت نشده است، اما توثیق توسط ابن خراش به تصریح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دیگر مصادر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اتيانها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 يبيت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ائتوها فسلوها عن هدي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سبب إتياننا عبدة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شد مطابق با مصدر و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أبوعبیدة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حلیفة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شد،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ثعلبة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يذكر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أباعبید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قبول الأخبار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ذكوان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بن الفارسي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بالجذور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 أصابعهما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 کذلك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الثریا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ینفرد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الإنجیل والفرقان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في أصل صحیح مسلم في باب فضائل سلمان وبلال هذه الفقرة هکذا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یغفر الله لك یا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ابن عبدالبرّ قد زاد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أبابکر“ بعد ”لا“ حتّی لا یتعلّق ”لا“ بلفظ ”یغفر“ وحذف لفظ ”یا أخي“ حتّی لا یلزم التکرار المستبشع، ورام بذلك کلّه حمایة ذمار الخالفة المرتکب للهزل المستشنع، ولکن لا ینفعه هذا التحریف الموجب للتفنید، وأنّی له التناوش من مکان بعید، فإنّ هذا الحدیث صریحٌ في أنّ أبابکر أغضب الله تعالی بإغضاب سلمان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جحیفه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عبدالله الصحابي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الابتذال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الصیانة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یصان من الثیاب کالبِذلة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کالمِبْذَل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لابسُه ومَن یعمل عملَ نفسه کالمبتذّل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والکسر والتشدید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برواره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دریچه بالاخانه که ترجمۀ غرفه است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لرسول الله لسلمان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العلم الأوّل والعلم الآخر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النخل، الواحدة بهاء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بکسر المهملة وسکون المیم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آخره مهملة إلی السیحیة قریة بحلب وجدة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المرجي بالفتح والسکون وجیم، إلی المرج بلد بالموصل وقریة بین البغداد وهمدان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قرتع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أباکم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در حاشیه ثبت شده و همين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سند مذکور از کتاب فضائل الصحابة احمد بن حنبل 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حدیث با همین سند در نسخۀ موجود نزد سبط ابن الجوزی وجود داشته است، که علّامه میر حامد حسین رحمة الله علیه از همین نسخه حدیث را نقل کرده‌اند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الحطّة في ذکر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فکنت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فحججت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أكن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فاشترى حسن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ردّ أحمد بن حنبل علی أبي‌حنیفة وتصویب وکیع 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یحکیه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العيطي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جاؤوا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 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بغير 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استترت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ویأبی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انتقيتها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الرمادي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یعني أباخالد یزید بن هارون بن زاذان السلمي الواسطي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لأتدیّن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فهلّا اخترت بعض هذا؛ فإنّ ما ذکرت ثناء کثیر ومدح طویل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 قال بشر الحافي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أنّك خرجت فقلت إنّي علی قول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أتریدون أن أقوم مقام الأنبیاء؟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لم أحضر وفاته حتّی أصلّي علی جنازته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يزينك إمّا غاب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یسرّك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حشیش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الحديث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قال محمّد بن إبراهیم البوشنجي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بلغني عن بِشر بن الحارث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أحمد مقام الأنبیاء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شبکوا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خصومة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 بالضمّ نوع من الطیب یتّخذ من الرامن ودهن الخیري والمسك، واللَّك بالفتح نبات یصبغ به وبالضمّ ثفله أو عصارته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أنّه لا یشبّه هذا الطیب بثقل هذا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أحمد بن حنبل کالطیب وابن المدیني کالثقل فلا یشبّه أحدهما بالآخر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الفوم بالضم الثوم، والحمص، والخبز، وسائر الحبوب التي تخبز، وکلّ عقدة من بصلة أو ثومة أو لقمة عظیمة، وبائعه فاميّ مغیّر عن فوميّ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أعطيتك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لسطله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غلمانا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یقصدون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همچین موارد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فإسحاق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أخبرني به السیّد الإمام الأول المرتضی شرف‌الدین عزّ الإسلام علم الهدی نقیب نقباء الشرق والغرب أبوالفضل محمّد بن علي بن محمّد بن المطهّر بن المرتضی الحسیني في کتابه إليّ من مدینة الري جزاه الله عنّي خیراً،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السیّد أبوالحسن عليّ بن أبي‌طالب الحسیني السیقلي بقراءتي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الشیخ العالم أبوالنجم محمّد بن عبدالوهاب بن عیسی السلمان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العالم أبوسعید محمّد بن أحمد بن الحسین النیسابوري الخزاعي، أخبرني محمّد بن عليّ بن محمّد بن جعفر الأدیب بقراءتي علیه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سنگی عبقات الأنوار به‌جای زیادی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حرف عطف واو نقل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نسخه نقل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الفتوح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عماد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 الکتاب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موارد بعد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الخوارزمي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و مشابه آن، کلام راوی کتاب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 کبّاً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در افگند او را و برگردانید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يكبو</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قال موفّق بن أحمد في 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أحمد في عليّ علیه السّلام مقبولة وعلی کاهل التصدیق محمولة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 حطباً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هیمه جمع کرد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حفل من الناس أي جمع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به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أبي‌نصر بن عبدالرحمن 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علاوة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في كتاب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أبي‌البلج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تکرار در این نام وجود دارد، اما نسخه چنین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أحمد بن یعقوب المهرجان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من الحفّاظ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رویناه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قريع قرآن أقرانه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قال الکنجي في کفاية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روایة أحمد مقبولة وعلی کاهل التصدیق محمولة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هبة الله بن مميل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في 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قال سبط ابن الجوزي في تذکرة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أحمد متی روی حدیثاً وجب المصیر إلیه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تصریح سبط ابن الجوزی به اینکه روات حدیث نور ثقات‌اند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صفي‌الدين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الكبير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حادي عشرین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فأسأل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ذات أسواق بالجانب الغربي من بغداد مجاورة لمقبرة الدير التي فيها قبر الشيخ معروف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فأغلقته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أحوزیاً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بأیّام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أبي‌محمّد بن هبةالله بن مكرّم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الثغریة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وعبدالعزّ الهروي وزینب الثغریة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متفنّناً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الأدب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کثيرة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شدید الفتاوى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الأدب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علیهم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نقل شده با نسخۀ طبقات الشافعیة الوسطی موجود نزد ما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الوسطی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محشّی به خطّ 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یلعب الدهر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لهیب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يقلّب بیدکاره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تاريخه مفرّقاً في مواضع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بدرالدين ابن السنجاري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وسبعين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متفنناً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مسعود بن سعد بن سعید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في تاریخ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أفاده وأجاد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عبارت تصحیح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أصل وفیات الأعیان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منغايا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بالمحدّثين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الدنيا ومن أهل الآخرة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 بالمحدّثین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البوسي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أسامي الکتب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أسامي الکتب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تسلّطن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السلطان الملك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السلطنة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أمین‌الدين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هبةالله البازري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العلوم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الکائن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تقويم الأبدان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المناظر في علم الأوائل والأواخر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صاحب حماة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الفاضل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وأخوه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الوفیات والذیل علیها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شاذي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جمادى الأول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به نسخه بدل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نفیساً أو 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مصدر نیز چنین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نظم العقیان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الأبّهة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الدوادار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تقويم الأبدان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أبوالبشر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الأثیر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يبحث معه في تشخيص ذلك المرض</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بکیبوش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تکافیه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في أعیان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المنصور محمّد بن الملك المظفّر محمود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استدمر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وعشرين وسبعمائة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 کتاب مختصر و دیگر کتب، وفات سبط ابن الجوزی در سنۀ أربع وخمسین وستّمائه مذکورست، فتنبّه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في أعیان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 بعض المتأخّرین في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ابن معطي، وشرح ألفیة ابن مالك، والرسائل المهذّبة في المسائل الملقّبة، و منطق الطیر نظماً و نثراً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ناصریه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شمس‌الدولة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الیقظان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أسامي الکتب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والده كان مملوكاً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فأولدها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وأسمع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لسماع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يحضرها العلماء والصلحاء والملوك والأمراء والوزراء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يسلم من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بالملك المعظّم عيسى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 الجنية في أسماء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شمس‌الدّين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زعلي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يلتقط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تتناثر الجواهر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 المذهب العاصي عندما یعظ</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یلفظ ويتلفظ</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بوفور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التواریخ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من فقها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فیض الله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الأصفياء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السمحاء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الأنام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بفرائد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 الجنیة في أسماء الحنفیة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الأداء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لسماع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والصلحاء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معاصره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بأدمع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لنحت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أرهبتني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 الجنیّة في أسماء الحنفیة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یخسف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من فقها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فیض الله افندی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يافه درای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یاوه گوی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یجنف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 الجنیة في أسماء الحنفیة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أسامي الکتب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با سین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موارد را یکسان کردیم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 – مخطوط کتابخانۀ ناصریه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شوکت عمریه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ابوحنيفه ابوقبيس يا اباقبيس بالف و واو فرموده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مجلدين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عن أسامي الکتب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إيثار الانتصاف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قزعلي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فتأکلها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مفکّراً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يطعموه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 إلیه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سبطه عنه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الملتقی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القرتاشي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على الدرّ المختار شرح تنوير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صحائف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لسهيل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یتکلّم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المصفّی من تهذیب زین الفتی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تاريخ أصبهان لأبي‌نعيم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طبقات الحنابلة لابن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المنتظم في تاريخ الملوكوالأمم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طبقات الشافعية الكبرى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5718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ابوبكر قطیعی بوده و حدیث از زوائد قطیعی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و موارد بعد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التقييد لمعرفة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طبقات علماء الحديث لابن عبدالهادي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أبوإبراهیم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أحفظ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اللخمي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ثلثیه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أحفظ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أنّ في عبارة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يذاكرني إلّا بما أحفظ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ونسخته الحاضرة عتيقةٌ صحيحة، وما في تهذيب التهذيب والتذكرة للذهبي، ومختصرها للسيوطي مِن أنّ مذاكرة عبدالله بما لا يحفظ أحمد بن حنبل لا يخلو من غرابة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يكاد يداكر إسماعيل بن علي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تفريطه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صار نبيلاً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تصریح ذهبی در تذکرة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ابن مردویه حافظ ثبت و علّامه صاحب ثقت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اعاظم شیوخ محدّثین،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و دیگر اکابر نقّاد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اجلّه اساطین سنّیه،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منده و غیر او خلق کثیر و جمّ غفیر از او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معالم دینیه و آثار نبویه از او فرا می‌گیرند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ابومنصور شهردار بن شيرويه بن شهردار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أبوطهمان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در نسخۀ چاپی، تحریف و حذف شده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عساکر این حدیث شریف را در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چنین روایت کرده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والنصف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واحدة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 الأرمياري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لأبي‌بكر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تجر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 واو</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السمساطي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و موارد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ابن أخت مهدي السقطي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ترتيب المدارك وتقريب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ذيل تاريخ بغداد لابن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جمهرة تراجم الفقهاء المالكية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تراجم الحفّاظ بدخشانی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کتابخانۀ الجامعة الإسلامية مدینۀ منوره،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تحفه اثنا عشريه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تشبیه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محتجب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آن حضرت وانموده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حاشیه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حصون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افاده ذهبی در تذکرة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یحیی بن منده گفت که دیلمی جوانی بود زیرک، خوش خلق و خلق، روشن دل، سخت در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ذهبی می‌گوید که او حسن المعرفه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Ã</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بأربعة ألف عام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نزل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مصادر ترجمه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المحتاج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وذيوله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تكملة الإكمال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التقييد لمعرفة رواة السنن والمسانيد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طبقات الفقهاء الشافعية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طبقات الشافعية الكبرى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طبقات الشافعيين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الثقات ممّن لم يقع في الكتب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تذكرة الحفّاظ وتبصرة الأيقاظ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المصفّى من تهذيب زين الفتى في شرح 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این مصدر دست نیافتیم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این مصدر دست نیافتیم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الحمويني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الطاء المهملتين وفي آخرها الشين، هذه النسبة إلى سوق العطش، وهو موضع ببغداد بالجانب الشرقي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يزل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ابومنصور شهردار بن شيرويه بن شهردار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مطبقاً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نزل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أبوسعد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مجلّد حديث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حاشیه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فقسمه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سعدالدين أبوحامد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أبوطالب عليّ بن أنجب بن عبدالله، عن مجدالدين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خطيب خوارزم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أحبّه أحبّني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أبغضه أبغضني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سقط الزند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في 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المنقاد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الخنايا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في طبقات اللغويّين و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الخبرين للمبتدأين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إسماعيل بن عبدالصادق، عن عبدالكريم البزدوي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من فقها مذهب النعمان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فیض الله افندی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الأثمار الجنية في أسماء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الحمويني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 والسكون وزاء إلى برزالة قبيلة بالمغرب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ذوي الألباب في اختصار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دمّر كسُكّر عقبة بدمشق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المفرج بن علي بن المفرج بن علي بن المفرج الأموي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بمذكويه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الحسن بن محمّد بن موسی بن كریب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فرحان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اللبيب بن سعيد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أبوالبشر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النور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نامه روايت‌های گوناگونی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موجود نزد ما یافت نشد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ونيز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انتهای شعر در حاشیه نوشته شده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محامد غزیره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الموفّق للاستبصار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حاشیه نقل شد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مخطوط این مصدر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تصویر موجود یافت نشد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علماء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المستملح من كتاب 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الديباج المذهب في معرفة أعيان علماء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قلادة النحر في وفيات أعيان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العالم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ببلنسة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العطاء بن البريد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شدید به چیزی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المبيّن عنهم لما يريدونه على المنبر في المحافل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الاکتفاء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الغماز</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منثور وموزون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بجدة به عالم خبیر گفته می‌شود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يحدّثنا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بكابية تنيسة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بكائنة اينشة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بتنّيسة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شباطة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سنطة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بكابية تنيسة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البلبيسي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الإشارة اللائقة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وستّين وخمسمائة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الاشتهار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وستّين وخمسمائة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وثلاثين وستّمائة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 له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مصدر صحیح است؛ کلاعی در سال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اجازۀ مکتوب برای منذری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علماء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أبا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إينجة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بغرة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الورّاد ونخبة الروّاد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فيمن وافقت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من الصحابة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 فتيا اللحن للاحن الممتحن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من غصن الأندلس الرطيب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الوادييني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الوادي شي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لضياع ثبتي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المتطلّع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حرم 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ظهر نسخه كفایة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عهد مصنّف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مرقوم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عمرو</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أبوسعيد التاوي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عدان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افترقت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فرج</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بشّروني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أبوبكر البركات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الحافظ</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إحدى عشرة وثلاثمائة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الطالب في مناقب علي بن أبی‌طالب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مورد بعد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سعيد بن جبير يقوده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استناداً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الوسائل في شرح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في طبقات الساده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مصدر با تصحیفاتی چاپ شده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النبلاء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في آثار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هدایه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ولهذا هو مؤلّف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كشف الظنون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کتاب دست نیافتیم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دانست كه محاسن عالیه و مفاخر متلالئه محبّ‌الدین طبری از تذكرة الحفّاظ و معجم و عبر في خبر من غبر و دول الإسلام ذهبی، و تتمّة المختصر ابن الوردی، و طبقات شافعیه عبدالرحیم بن الحسن الإسنوي، و طبقات شافعیه سبكی، و وافي بالوافیات خلیل بن ایبک صفدی، و طبقات الحفّاظ جلال الدین سیوطی، و توضیح الدلائل سید شهاب‌الدین احمد، و عجالة الراكب عبدالغفّار عدثانی، و روضه ندیه محمّد بن إسماعیل الأمیر و ذخیره المآل احمد بن عبدالقادر عجیلی واضح و آشكار است چنانچه در مجلّد حدیث طیر بنظر رسیده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اختصاص عليّ بأنّه قسم النبيّ صلّی اللّه علیه وسلّم في نور كان علیه قبل خلق الخلق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في فضائل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البرزاني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أحمد بن المفرج بن علي بن المفرج بن علي بن المفرج الأموي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رمزهای حیلوله به صورت کامل نوشته شده‌اند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مذكويه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أبوالحسن محمّد بن موسى بن كريب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اللبيب بن سعيد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أبوالبشر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النور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في فضائل المرتضی والبتول والسبطین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أبواليمين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عليّ بن أحمد بن محمّد بن إبراهیم النطنزي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المحبّر بن محمّد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نسبّح الله ونقدّسه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آخر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محسن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وليّ الله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أبوطالب بن الحسين الخازن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 این اسناد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أبوطالب بن الحسين بن عبدالله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خطيب خوارزم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دیگر موارد این سند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أحبّه أحبّني ومن أبغضه أبغضني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الحمويني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درکزینی در کتاب نزل السائرین في أحاديث سيّد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المکتبة الأزهرية، برگ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وعليّ نوراً بين يدي الله مطيعاً، يسبّح الله ذلك النّور ويقدّسه قبل أن يخلق آدم بأربعة عشر ألف عام، فلمّا خلق الله آدم ركب ذلك النور في صلبه، فلم يزل في شيء واحد حتّى افترقنا في صلب عبدالمطّلب، فجزء أنا وجزء عليّ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خطیب خوارزم كه به اخطب خوارزم معروف است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المذهب في طبقات حملة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الدارس في تاريخ المدارس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كشف الظنون عن أسامي الكتب والفنون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سلّم الوصول إلى طبقات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ديوان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وشرح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بن عبدالله القسطنطنیني در كشف الظنون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في فضائل المصطفی والمرتضی والسبطین للشیخ جمال‌الدین محمّد بن یوسف الزرندي محدّث الحرم النبويّ، 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وسبعمائه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ينجينا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بلإخلاص منظومة، مديحه ينبئ بعضها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يزهى بها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تتعطّر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يبتهج</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بمولّي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نضائر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ولاء مخالص</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يشفعني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المخبّات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ولايتهم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لحمه لحمي ودمه دمي، فمن أحبّه فبحبّي أحبّه، ومن أبغضه فببغضي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وأنا منه وهو وليّ كلّ مؤمن بعدي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إلی معرفة فضل آل الرسول والبتول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بالنعماء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الطاهرة الأقدار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الوسيعة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إلی معرفة آل الرسول والبتول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البلياني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في فضائل المصطفی والمرتضی والبتول والسبطین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وخرّج له البرزالي مشيخة عن مائة شيخ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أعیان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المتتبّعين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فيه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رافضي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وهو السيّد الجليل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ترجیح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جمال‌الدين ابن الزملكاني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بن عبدالله القسطنطنیني در كشف الظنون عن أسامي الكتب والفنون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المرتاح للشیخ شمس‌الدین محمّد بن یوسف الزرندي 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وسبعمائة، جمع فیه أربعین حدیثاً وشرحها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في سیرة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شرح حديث لا تشدّوا الرحال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وخبطه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یعني أشعاراً نقلها البیهقي عن الشافعي وأوّلها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في مجلس ذكروا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يرمي 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نظم درره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المشكّين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بأرض بعدك</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ذكر بعض أفعال النّاس في يوم عاشوراء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الفاسد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يفعل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 ذلك في حديث صحيح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نسخه حجری آمده بنابر بعض لغات صحیح است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في فضل الشرفین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مجلس شورای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نزل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محمّديه نقد موجود بود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أسمار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پیشتر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شد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افتاده است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شدى</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عقلى مخفى است فلک الأفلاک عقل کل را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أسمار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أسمار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کجاوۀ بی سقف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الفاظ</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الأخیار في أسرار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واحد أي متوحّد في النبوة، أي أفضل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متوحّد في الولایة، أي أفضل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رساله‌اى</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الأخیار في أسرار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نصفين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كامل این مصدر دست نیافتیم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پوشیده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مى‌آيد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اجاده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سيستان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سلسله‌اى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ديار 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جماعه‌اى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الأخیار في أسرار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أستاذ المحدّثين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شافعى</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مى‌شد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دهلوى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رهگذر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گردیده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جامع صحيح كه امير المؤمنين بود در علم حديث از آنجا برخاسته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النامي من الأصل السامي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مناقب سیّد علی همدانی نوشته شده و به تصحيح دکتر سیّده اشرف ظفر به چاپ رسیده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أعلام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کتابخانۀ فیض الله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حضرت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این سخن در کتاب إیضاح لطافة المقال گفته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تألیفات فاضل رشیدالدین خان دست نیافتیم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به همراه مجموعه مخطوطات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به علّت عدم اصالت مصدر مقابله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مصدر دست نيافتيم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هذا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نسخه بدل 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ظهور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حقايقى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 الأذواق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فنى فيّ وبقي فيّ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ترجیح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الحقّ</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تربّى</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 حديث</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السنة غیر مذكور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عظمت و جلالت و اعتبار و اعتماد مرویّات كتاب توضیح الدلائل از صدرآن ظاهر و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في مجلّد حدیث التشبیه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الأوّل أيضاً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علی ترجیح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كتابخانه ناصريه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تصویر این مصدر ناقص است؛ بنابراین تمام نقل‌ها از این مصدر یافت نشده است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 بأخي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رساله‌ای</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اينجا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نسبتش</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علوى و عامى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پس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الأخیار في أسرار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ففاق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الحبور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سحائب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بملك العلماء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إفادة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أزكى</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في آثار هندوستان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الزوالي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تيمور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التزم فيه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تعريفها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البزودي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درسويه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مصدر دست نیافتیم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الغين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5.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27080</Words>
  <Characters>120408</Characters>
  <CharactersWithSpaces>146586</CharactersWithSpaces>
  <Paragraphs>1039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2026-08-20T19:46:28Z</dcterms:created>
  <dc:creator>ghaemiyeh.com</dc:creator>
  <dc:description/>
  <dc:language>en-US</dc:language>
  <cp:lastModifiedBy/>
  <dcterms:modified xsi:type="dcterms:W3CDTF">2026-08-20T23:16:44Z</dcterms:modified>
  <cp:revision>1</cp:revision>
  <dc:subject/>
  <dc:title>عبقات الأنوار فی امامة الائمة الاطهار علیهم السلام - حدیث نور جلد 1</dc:title>
</cp:coreProperties>
</file>

<file path=docProps/custom.xml><?xml version="1.0" encoding="utf-8"?>
<Properties xmlns="http://schemas.openxmlformats.org/officeDocument/2006/custom-properties" xmlns:vt="http://schemas.openxmlformats.org/officeDocument/2006/docPropsVTypes"/>
</file>