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بحارالانوار بزرگترین دایره المعارف حدیث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8605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28605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286061_2870459653">
            <w:r>
              <w:rPr>
                <w:webHidden/>
                <w:rStyle w:val="IndexLink"/>
                <w:rtl w:val="true"/>
              </w:rPr>
              <w:t>مقدمه ناشر</w:t>
            </w:r>
            <w:r>
              <w:rPr>
                <w:rStyle w:val="IndexLink"/>
                <w:rtl w:val="true"/>
              </w:rPr>
              <w:tab/>
            </w:r>
            <w:r>
              <w:rPr>
                <w:rStyle w:val="IndexLink"/>
              </w:rPr>
              <w:t>16</w:t>
            </w:r>
          </w:hyperlink>
        </w:p>
        <w:p>
          <w:pPr>
            <w:pStyle w:val="Contents2"/>
            <w:tabs>
              <w:tab w:val="clear" w:pos="8743"/>
              <w:tab w:val="right" w:pos="9026" w:leader="dot"/>
            </w:tabs>
            <w:rPr/>
          </w:pPr>
          <w:hyperlink w:anchor="__RefHeading___Toc6286063_2870459653">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6286065_2870459653">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6286067_2870459653">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6286069_2870459653">
            <w:r>
              <w:rPr>
                <w:webHidden/>
                <w:rStyle w:val="IndexLink"/>
                <w:rtl w:val="true"/>
              </w:rPr>
              <w:t>بخش اوّل</w:t>
            </w:r>
            <w:r>
              <w:rPr>
                <w:rStyle w:val="IndexLink"/>
                <w:rtl w:val="true"/>
              </w:rPr>
              <w:t xml:space="preserve">: </w:t>
            </w:r>
            <w:r>
              <w:rPr>
                <w:rStyle w:val="IndexLink"/>
                <w:rtl w:val="true"/>
              </w:rPr>
              <w:t>آشنایی با مؤلّف بحار الانوار</w:t>
            </w:r>
            <w:r>
              <w:rPr>
                <w:rStyle w:val="IndexLink"/>
                <w:rtl w:val="true"/>
              </w:rPr>
              <w:tab/>
            </w:r>
            <w:r>
              <w:rPr>
                <w:rStyle w:val="IndexLink"/>
              </w:rPr>
              <w:t>34</w:t>
            </w:r>
          </w:hyperlink>
        </w:p>
        <w:p>
          <w:pPr>
            <w:pStyle w:val="Contents3"/>
            <w:tabs>
              <w:tab w:val="clear" w:pos="8459"/>
              <w:tab w:val="right" w:pos="9026" w:leader="dot"/>
            </w:tabs>
            <w:rPr/>
          </w:pPr>
          <w:hyperlink w:anchor="__RefHeading___Toc6286071_287045965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286073_2870459653">
            <w:r>
              <w:rPr>
                <w:webHidden/>
                <w:rStyle w:val="IndexLink"/>
                <w:rtl w:val="true"/>
              </w:rPr>
              <w:t>فصل اوّل</w:t>
            </w:r>
            <w:r>
              <w:rPr>
                <w:rStyle w:val="IndexLink"/>
                <w:rtl w:val="true"/>
              </w:rPr>
              <w:t xml:space="preserve">: </w:t>
            </w:r>
            <w:r>
              <w:rPr>
                <w:rStyle w:val="IndexLink"/>
                <w:rtl w:val="true"/>
              </w:rPr>
              <w:t>زندگی نامه علامۀ مجلسی</w:t>
            </w:r>
            <w:r>
              <w:rPr>
                <w:rStyle w:val="IndexLink"/>
                <w:rtl w:val="true"/>
              </w:rPr>
              <w:tab/>
            </w:r>
            <w:r>
              <w:rPr>
                <w:rStyle w:val="IndexLink"/>
              </w:rPr>
              <w:t>36</w:t>
            </w:r>
          </w:hyperlink>
        </w:p>
        <w:p>
          <w:pPr>
            <w:pStyle w:val="Contents3"/>
            <w:tabs>
              <w:tab w:val="clear" w:pos="8459"/>
              <w:tab w:val="right" w:pos="9026" w:leader="dot"/>
            </w:tabs>
            <w:rPr/>
          </w:pPr>
          <w:hyperlink w:anchor="__RefHeading___Toc6286075_2870459653">
            <w:r>
              <w:rPr>
                <w:webHidden/>
                <w:rStyle w:val="IndexLink"/>
                <w:rtl w:val="true"/>
              </w:rPr>
              <w:t>فصل دوّم</w:t>
            </w:r>
            <w:r>
              <w:rPr>
                <w:rStyle w:val="IndexLink"/>
                <w:rtl w:val="true"/>
              </w:rPr>
              <w:t xml:space="preserve">: </w:t>
            </w:r>
            <w:r>
              <w:rPr>
                <w:rStyle w:val="IndexLink"/>
                <w:rtl w:val="true"/>
              </w:rPr>
              <w:t>علامۀ مجلسی از نگاه دانشمندان</w:t>
            </w:r>
            <w:r>
              <w:rPr>
                <w:rStyle w:val="IndexLink"/>
                <w:rtl w:val="true"/>
              </w:rPr>
              <w:tab/>
            </w:r>
            <w:r>
              <w:rPr>
                <w:rStyle w:val="IndexLink"/>
              </w:rPr>
              <w:t>42</w:t>
            </w:r>
          </w:hyperlink>
        </w:p>
        <w:p>
          <w:pPr>
            <w:pStyle w:val="Contents3"/>
            <w:tabs>
              <w:tab w:val="clear" w:pos="8459"/>
              <w:tab w:val="right" w:pos="9026" w:leader="dot"/>
            </w:tabs>
            <w:rPr/>
          </w:pPr>
          <w:hyperlink w:anchor="__RefHeading___Toc6286077_2870459653">
            <w:r>
              <w:rPr>
                <w:webHidden/>
                <w:rStyle w:val="IndexLink"/>
                <w:rtl w:val="true"/>
              </w:rPr>
              <w:t>فصل سوّم</w:t>
            </w:r>
            <w:r>
              <w:rPr>
                <w:rStyle w:val="IndexLink"/>
                <w:rtl w:val="true"/>
              </w:rPr>
              <w:t xml:space="preserve">: </w:t>
            </w:r>
            <w:r>
              <w:rPr>
                <w:rStyle w:val="IndexLink"/>
                <w:rtl w:val="true"/>
              </w:rPr>
              <w:t>مقام محمود</w:t>
            </w:r>
            <w:r>
              <w:rPr>
                <w:rStyle w:val="IndexLink"/>
                <w:rtl w:val="true"/>
              </w:rPr>
              <w:tab/>
            </w:r>
            <w:r>
              <w:rPr>
                <w:rStyle w:val="IndexLink"/>
              </w:rPr>
              <w:t>50</w:t>
            </w:r>
          </w:hyperlink>
        </w:p>
        <w:p>
          <w:pPr>
            <w:pStyle w:val="Contents4"/>
            <w:tabs>
              <w:tab w:val="clear" w:pos="8176"/>
              <w:tab w:val="right" w:pos="9026" w:leader="dot"/>
            </w:tabs>
            <w:rPr/>
          </w:pPr>
          <w:hyperlink w:anchor="__RefHeading___Toc6286079_287045965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6286081_2870459653">
            <w:r>
              <w:rPr>
                <w:webHidden/>
                <w:rStyle w:val="IndexLink"/>
                <w:rtl w:val="true"/>
              </w:rPr>
              <w:t>فصل چهارم</w:t>
            </w:r>
            <w:r>
              <w:rPr>
                <w:rStyle w:val="IndexLink"/>
                <w:rtl w:val="true"/>
              </w:rPr>
              <w:t xml:space="preserve">: </w:t>
            </w:r>
            <w:r>
              <w:rPr>
                <w:rStyle w:val="IndexLink"/>
                <w:rtl w:val="true"/>
              </w:rPr>
              <w:t>حيات طيّبه</w:t>
            </w:r>
            <w:r>
              <w:rPr>
                <w:rStyle w:val="IndexLink"/>
                <w:rtl w:val="true"/>
              </w:rPr>
              <w:tab/>
            </w:r>
            <w:r>
              <w:rPr>
                <w:rStyle w:val="IndexLink"/>
              </w:rPr>
              <w:t>56</w:t>
            </w:r>
          </w:hyperlink>
        </w:p>
        <w:p>
          <w:pPr>
            <w:pStyle w:val="Contents4"/>
            <w:tabs>
              <w:tab w:val="clear" w:pos="8176"/>
              <w:tab w:val="right" w:pos="9026" w:leader="dot"/>
            </w:tabs>
            <w:rPr/>
          </w:pPr>
          <w:hyperlink w:anchor="__RefHeading___Toc6286083_287045965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6286085_2870459653">
            <w:r>
              <w:rPr>
                <w:webHidden/>
                <w:rStyle w:val="IndexLink"/>
                <w:rtl w:val="true"/>
              </w:rPr>
              <w:t>منصب شیخ الاسلامی</w:t>
            </w:r>
            <w:r>
              <w:rPr>
                <w:rStyle w:val="IndexLink"/>
                <w:rtl w:val="true"/>
              </w:rPr>
              <w:t>:</w:t>
              <w:tab/>
            </w:r>
            <w:r>
              <w:rPr>
                <w:rStyle w:val="IndexLink"/>
              </w:rPr>
              <w:t>56</w:t>
            </w:r>
          </w:hyperlink>
        </w:p>
        <w:p>
          <w:pPr>
            <w:pStyle w:val="Contents3"/>
            <w:tabs>
              <w:tab w:val="clear" w:pos="8459"/>
              <w:tab w:val="right" w:pos="9026" w:leader="dot"/>
            </w:tabs>
            <w:rPr/>
          </w:pPr>
          <w:hyperlink w:anchor="__RefHeading___Toc6286087_2870459653">
            <w:r>
              <w:rPr>
                <w:webHidden/>
                <w:rStyle w:val="IndexLink"/>
                <w:rtl w:val="true"/>
              </w:rPr>
              <w:t>فصل پنجم</w:t>
            </w:r>
            <w:r>
              <w:rPr>
                <w:rStyle w:val="IndexLink"/>
                <w:rtl w:val="true"/>
              </w:rPr>
              <w:t xml:space="preserve">: </w:t>
            </w:r>
            <w:r>
              <w:rPr>
                <w:rStyle w:val="IndexLink"/>
                <w:rtl w:val="true"/>
              </w:rPr>
              <w:t>علامۀ مجلسی و تربیت شاگرد</w:t>
            </w:r>
            <w:r>
              <w:rPr>
                <w:rStyle w:val="IndexLink"/>
                <w:rtl w:val="true"/>
              </w:rPr>
              <w:tab/>
            </w:r>
            <w:r>
              <w:rPr>
                <w:rStyle w:val="IndexLink"/>
              </w:rPr>
              <w:t>62</w:t>
            </w:r>
          </w:hyperlink>
        </w:p>
        <w:p>
          <w:pPr>
            <w:pStyle w:val="Contents3"/>
            <w:tabs>
              <w:tab w:val="clear" w:pos="8459"/>
              <w:tab w:val="right" w:pos="9026" w:leader="dot"/>
            </w:tabs>
            <w:rPr/>
          </w:pPr>
          <w:hyperlink w:anchor="__RefHeading___Toc6286089_2870459653">
            <w:r>
              <w:rPr>
                <w:webHidden/>
                <w:rStyle w:val="IndexLink"/>
                <w:rtl w:val="true"/>
              </w:rPr>
              <w:t>فصل ششم</w:t>
            </w:r>
            <w:r>
              <w:rPr>
                <w:rStyle w:val="IndexLink"/>
                <w:rtl w:val="true"/>
              </w:rPr>
              <w:t xml:space="preserve">: </w:t>
            </w:r>
            <w:r>
              <w:rPr>
                <w:rStyle w:val="IndexLink"/>
                <w:rtl w:val="true"/>
              </w:rPr>
              <w:t>انقلاب درونی</w:t>
            </w:r>
            <w:r>
              <w:rPr>
                <w:rStyle w:val="IndexLink"/>
                <w:rtl w:val="true"/>
              </w:rPr>
              <w:tab/>
            </w:r>
            <w:r>
              <w:rPr>
                <w:rStyle w:val="IndexLink"/>
              </w:rPr>
              <w:t>66</w:t>
            </w:r>
          </w:hyperlink>
        </w:p>
        <w:p>
          <w:pPr>
            <w:pStyle w:val="Contents3"/>
            <w:tabs>
              <w:tab w:val="clear" w:pos="8459"/>
              <w:tab w:val="right" w:pos="9026" w:leader="dot"/>
            </w:tabs>
            <w:rPr/>
          </w:pPr>
          <w:hyperlink w:anchor="__RefHeading___Toc6286091_2870459653">
            <w:r>
              <w:rPr>
                <w:webHidden/>
                <w:rStyle w:val="IndexLink"/>
                <w:rtl w:val="true"/>
              </w:rPr>
              <w:t>فصل هشتم</w:t>
            </w:r>
            <w:r>
              <w:rPr>
                <w:rStyle w:val="IndexLink"/>
                <w:rtl w:val="true"/>
              </w:rPr>
              <w:t xml:space="preserve">: </w:t>
            </w:r>
            <w:r>
              <w:rPr>
                <w:rStyle w:val="IndexLink"/>
                <w:rtl w:val="true"/>
              </w:rPr>
              <w:t>ترجمه روایات</w:t>
            </w:r>
            <w:r>
              <w:rPr>
                <w:rStyle w:val="IndexLink"/>
                <w:rtl w:val="true"/>
              </w:rPr>
              <w:tab/>
            </w:r>
            <w:r>
              <w:rPr>
                <w:rStyle w:val="IndexLink"/>
              </w:rPr>
              <w:t>70</w:t>
            </w:r>
          </w:hyperlink>
        </w:p>
        <w:p>
          <w:pPr>
            <w:pStyle w:val="Contents3"/>
            <w:tabs>
              <w:tab w:val="clear" w:pos="8459"/>
              <w:tab w:val="right" w:pos="9026" w:leader="dot"/>
            </w:tabs>
            <w:rPr/>
          </w:pPr>
          <w:hyperlink w:anchor="__RefHeading___Toc6286093_2870459653">
            <w:r>
              <w:rPr>
                <w:webHidden/>
                <w:rStyle w:val="IndexLink"/>
                <w:rtl w:val="true"/>
              </w:rPr>
              <w:t>فصل هشتم</w:t>
            </w:r>
            <w:r>
              <w:rPr>
                <w:rStyle w:val="IndexLink"/>
                <w:rtl w:val="true"/>
              </w:rPr>
              <w:t xml:space="preserve">: </w:t>
            </w:r>
            <w:r>
              <w:rPr>
                <w:rStyle w:val="IndexLink"/>
                <w:rtl w:val="true"/>
              </w:rPr>
              <w:t>محدّثی بزرگ</w:t>
            </w:r>
            <w:r>
              <w:rPr>
                <w:rStyle w:val="IndexLink"/>
                <w:rtl w:val="true"/>
              </w:rPr>
              <w:tab/>
            </w:r>
            <w:r>
              <w:rPr>
                <w:rStyle w:val="IndexLink"/>
              </w:rPr>
              <w:t>72</w:t>
            </w:r>
          </w:hyperlink>
        </w:p>
        <w:p>
          <w:pPr>
            <w:pStyle w:val="Contents3"/>
            <w:tabs>
              <w:tab w:val="clear" w:pos="8459"/>
              <w:tab w:val="right" w:pos="9026" w:leader="dot"/>
            </w:tabs>
            <w:rPr/>
          </w:pPr>
          <w:hyperlink w:anchor="__RefHeading___Toc6286095_2870459653">
            <w:r>
              <w:rPr>
                <w:webHidden/>
                <w:rStyle w:val="IndexLink"/>
                <w:rtl w:val="true"/>
              </w:rPr>
              <w:t>فصل نهم</w:t>
            </w:r>
            <w:r>
              <w:rPr>
                <w:rStyle w:val="IndexLink"/>
                <w:rtl w:val="true"/>
              </w:rPr>
              <w:t xml:space="preserve">: </w:t>
            </w:r>
            <w:r>
              <w:rPr>
                <w:rStyle w:val="IndexLink"/>
                <w:rtl w:val="true"/>
              </w:rPr>
              <w:t>تألیفات علامۀ مجلسی</w:t>
            </w:r>
            <w:r>
              <w:rPr>
                <w:rStyle w:val="IndexLink"/>
                <w:rtl w:val="true"/>
              </w:rPr>
              <w:tab/>
            </w:r>
            <w:r>
              <w:rPr>
                <w:rStyle w:val="IndexLink"/>
              </w:rPr>
              <w:t>78</w:t>
            </w:r>
          </w:hyperlink>
        </w:p>
        <w:p>
          <w:pPr>
            <w:pStyle w:val="Contents4"/>
            <w:tabs>
              <w:tab w:val="clear" w:pos="8176"/>
              <w:tab w:val="right" w:pos="9026" w:leader="dot"/>
            </w:tabs>
            <w:rPr/>
          </w:pPr>
          <w:hyperlink w:anchor="__RefHeading___Toc6286097_2870459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6286099_2870459653">
            <w:r>
              <w:rPr>
                <w:webHidden/>
                <w:rStyle w:val="IndexLink"/>
                <w:rtl w:val="true"/>
              </w:rPr>
              <w:t>الف</w:t>
            </w:r>
            <w:r>
              <w:rPr>
                <w:rStyle w:val="IndexLink"/>
                <w:rtl w:val="true"/>
              </w:rPr>
              <w:t xml:space="preserve">- </w:t>
            </w:r>
            <w:r>
              <w:rPr>
                <w:rStyle w:val="IndexLink"/>
                <w:rtl w:val="true"/>
              </w:rPr>
              <w:t>تأليفات عربی</w:t>
            </w:r>
            <w:r>
              <w:rPr>
                <w:rStyle w:val="IndexLink"/>
                <w:rtl w:val="true"/>
              </w:rPr>
              <w:tab/>
            </w:r>
            <w:r>
              <w:rPr>
                <w:rStyle w:val="IndexLink"/>
              </w:rPr>
              <w:t>78</w:t>
            </w:r>
          </w:hyperlink>
        </w:p>
        <w:p>
          <w:pPr>
            <w:pStyle w:val="Contents4"/>
            <w:tabs>
              <w:tab w:val="clear" w:pos="8176"/>
              <w:tab w:val="right" w:pos="9026" w:leader="dot"/>
            </w:tabs>
            <w:rPr/>
          </w:pPr>
          <w:hyperlink w:anchor="__RefHeading___Toc6286101_2870459653">
            <w:r>
              <w:rPr>
                <w:webHidden/>
                <w:rStyle w:val="IndexLink"/>
                <w:rtl w:val="true"/>
              </w:rPr>
              <w:t>ب</w:t>
            </w:r>
            <w:r>
              <w:rPr>
                <w:rStyle w:val="IndexLink"/>
                <w:rtl w:val="true"/>
              </w:rPr>
              <w:t xml:space="preserve">- </w:t>
            </w:r>
            <w:r>
              <w:rPr>
                <w:rStyle w:val="IndexLink"/>
                <w:rtl w:val="true"/>
              </w:rPr>
              <w:t>تأليفات فارسی</w:t>
            </w:r>
            <w:r>
              <w:rPr>
                <w:rStyle w:val="IndexLink"/>
                <w:rtl w:val="true"/>
              </w:rPr>
              <w:tab/>
            </w:r>
            <w:r>
              <w:rPr>
                <w:rStyle w:val="IndexLink"/>
              </w:rPr>
              <w:t>80</w:t>
            </w:r>
          </w:hyperlink>
        </w:p>
        <w:p>
          <w:pPr>
            <w:pStyle w:val="Contents3"/>
            <w:tabs>
              <w:tab w:val="clear" w:pos="8459"/>
              <w:tab w:val="right" w:pos="9026" w:leader="dot"/>
            </w:tabs>
            <w:rPr/>
          </w:pPr>
          <w:hyperlink w:anchor="__RefHeading___Toc6286103_2870459653">
            <w:r>
              <w:rPr>
                <w:webHidden/>
                <w:rStyle w:val="IndexLink"/>
                <w:rtl w:val="true"/>
              </w:rPr>
              <w:t>فصل دهم</w:t>
            </w:r>
            <w:r>
              <w:rPr>
                <w:rStyle w:val="IndexLink"/>
                <w:rtl w:val="true"/>
              </w:rPr>
              <w:t xml:space="preserve">: </w:t>
            </w:r>
            <w:r>
              <w:rPr>
                <w:rStyle w:val="IndexLink"/>
                <w:rtl w:val="true"/>
              </w:rPr>
              <w:t>استادان علامۀ مجلسی</w:t>
            </w:r>
            <w:r>
              <w:rPr>
                <w:rStyle w:val="IndexLink"/>
                <w:rtl w:val="true"/>
              </w:rPr>
              <w:tab/>
            </w:r>
            <w:r>
              <w:rPr>
                <w:rStyle w:val="IndexLink"/>
              </w:rPr>
              <w:t>84</w:t>
            </w:r>
          </w:hyperlink>
        </w:p>
        <w:p>
          <w:pPr>
            <w:pStyle w:val="Contents3"/>
            <w:tabs>
              <w:tab w:val="clear" w:pos="8459"/>
              <w:tab w:val="right" w:pos="9026" w:leader="dot"/>
            </w:tabs>
            <w:rPr/>
          </w:pPr>
          <w:hyperlink w:anchor="__RefHeading___Toc6286105_2870459653">
            <w:r>
              <w:rPr>
                <w:webHidden/>
                <w:rStyle w:val="IndexLink"/>
                <w:rtl w:val="true"/>
              </w:rPr>
              <w:t>فصل یازدهم</w:t>
            </w:r>
            <w:r>
              <w:rPr>
                <w:rStyle w:val="IndexLink"/>
                <w:rtl w:val="true"/>
              </w:rPr>
              <w:t xml:space="preserve">: </w:t>
            </w:r>
            <w:r>
              <w:rPr>
                <w:rStyle w:val="IndexLink"/>
                <w:rtl w:val="true"/>
              </w:rPr>
              <w:t>علامۀ مجلسی اوّل</w:t>
            </w:r>
            <w:r>
              <w:rPr>
                <w:rStyle w:val="IndexLink"/>
                <w:rtl w:val="true"/>
              </w:rPr>
              <w:tab/>
            </w:r>
            <w:r>
              <w:rPr>
                <w:rStyle w:val="IndexLink"/>
              </w:rPr>
              <w:t>86</w:t>
            </w:r>
          </w:hyperlink>
        </w:p>
        <w:p>
          <w:pPr>
            <w:pStyle w:val="Contents3"/>
            <w:tabs>
              <w:tab w:val="clear" w:pos="8459"/>
              <w:tab w:val="right" w:pos="9026" w:leader="dot"/>
            </w:tabs>
            <w:rPr/>
          </w:pPr>
          <w:hyperlink w:anchor="__RefHeading___Toc6286107_2870459653">
            <w:r>
              <w:rPr>
                <w:webHidden/>
                <w:rStyle w:val="IndexLink"/>
                <w:rtl w:val="true"/>
              </w:rPr>
              <w:t>فصل دوازدهم</w:t>
            </w:r>
            <w:r>
              <w:rPr>
                <w:rStyle w:val="IndexLink"/>
                <w:rtl w:val="true"/>
              </w:rPr>
              <w:t xml:space="preserve">: </w:t>
            </w:r>
            <w:r>
              <w:rPr>
                <w:rStyle w:val="IndexLink"/>
                <w:rtl w:val="true"/>
              </w:rPr>
              <w:t>تألیفات علامۀ مجلسی اوّل</w:t>
            </w:r>
            <w:r>
              <w:rPr>
                <w:rStyle w:val="IndexLink"/>
                <w:rtl w:val="true"/>
              </w:rPr>
              <w:tab/>
            </w:r>
            <w:r>
              <w:rPr>
                <w:rStyle w:val="IndexLink"/>
              </w:rPr>
              <w:t>94</w:t>
            </w:r>
          </w:hyperlink>
        </w:p>
        <w:p>
          <w:pPr>
            <w:pStyle w:val="Contents3"/>
            <w:tabs>
              <w:tab w:val="clear" w:pos="8459"/>
              <w:tab w:val="right" w:pos="9026" w:leader="dot"/>
            </w:tabs>
            <w:rPr/>
          </w:pPr>
          <w:hyperlink w:anchor="__RefHeading___Toc6286109_2870459653">
            <w:r>
              <w:rPr>
                <w:webHidden/>
                <w:rStyle w:val="IndexLink"/>
                <w:rtl w:val="true"/>
              </w:rPr>
              <w:t>فصل سیزدهم</w:t>
            </w:r>
            <w:r>
              <w:rPr>
                <w:rStyle w:val="IndexLink"/>
                <w:rtl w:val="true"/>
              </w:rPr>
              <w:t xml:space="preserve">: </w:t>
            </w:r>
            <w:r>
              <w:rPr>
                <w:rStyle w:val="IndexLink"/>
                <w:rtl w:val="true"/>
              </w:rPr>
              <w:t>شاگردان علامۀ محمّد باقر مجلسی</w:t>
            </w:r>
            <w:r>
              <w:rPr>
                <w:rStyle w:val="IndexLink"/>
                <w:rtl w:val="true"/>
              </w:rPr>
              <w:tab/>
            </w:r>
            <w:r>
              <w:rPr>
                <w:rStyle w:val="IndexLink"/>
              </w:rPr>
              <w:t>96</w:t>
            </w:r>
          </w:hyperlink>
        </w:p>
        <w:p>
          <w:pPr>
            <w:pStyle w:val="Contents2"/>
            <w:tabs>
              <w:tab w:val="clear" w:pos="8743"/>
              <w:tab w:val="right" w:pos="9026" w:leader="dot"/>
            </w:tabs>
            <w:rPr/>
          </w:pPr>
          <w:hyperlink w:anchor="__RefHeading___Toc6286111_2870459653">
            <w:r>
              <w:rPr>
                <w:webHidden/>
                <w:rStyle w:val="IndexLink"/>
                <w:rtl w:val="true"/>
              </w:rPr>
              <w:t>بخش دوّم</w:t>
            </w:r>
            <w:r>
              <w:rPr>
                <w:rStyle w:val="IndexLink"/>
                <w:rtl w:val="true"/>
              </w:rPr>
              <w:t xml:space="preserve">: </w:t>
            </w:r>
            <w:r>
              <w:rPr>
                <w:rStyle w:val="IndexLink"/>
                <w:rtl w:val="true"/>
              </w:rPr>
              <w:t>آشنایی با بحارالانوار</w:t>
            </w:r>
            <w:r>
              <w:rPr>
                <w:rStyle w:val="IndexLink"/>
                <w:rtl w:val="true"/>
              </w:rPr>
              <w:tab/>
            </w:r>
            <w:r>
              <w:rPr>
                <w:rStyle w:val="IndexLink"/>
              </w:rPr>
              <w:t>98</w:t>
            </w:r>
          </w:hyperlink>
        </w:p>
        <w:p>
          <w:pPr>
            <w:pStyle w:val="Contents3"/>
            <w:tabs>
              <w:tab w:val="clear" w:pos="8459"/>
              <w:tab w:val="right" w:pos="9026" w:leader="dot"/>
            </w:tabs>
            <w:rPr/>
          </w:pPr>
          <w:hyperlink w:anchor="__RefHeading___Toc6286113_287045965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6286115_2870459653">
            <w:r>
              <w:rPr>
                <w:webHidden/>
                <w:rStyle w:val="IndexLink"/>
                <w:rtl w:val="true"/>
              </w:rPr>
              <w:t>مقدّمه</w:t>
            </w:r>
            <w:r>
              <w:rPr>
                <w:rStyle w:val="IndexLink"/>
                <w:rtl w:val="true"/>
              </w:rPr>
              <w:tab/>
            </w:r>
            <w:r>
              <w:rPr>
                <w:rStyle w:val="IndexLink"/>
              </w:rPr>
              <w:t>100</w:t>
            </w:r>
          </w:hyperlink>
        </w:p>
        <w:p>
          <w:pPr>
            <w:pStyle w:val="Contents4"/>
            <w:tabs>
              <w:tab w:val="clear" w:pos="8176"/>
              <w:tab w:val="right" w:pos="9026" w:leader="dot"/>
            </w:tabs>
            <w:rPr/>
          </w:pPr>
          <w:hyperlink w:anchor="__RefHeading___Toc6286117_287045965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6286119_2870459653">
            <w:r>
              <w:rPr>
                <w:webHidden/>
                <w:rStyle w:val="IndexLink"/>
                <w:rtl w:val="true"/>
              </w:rPr>
              <w:t>فصل اوّل</w:t>
            </w:r>
            <w:r>
              <w:rPr>
                <w:rStyle w:val="IndexLink"/>
                <w:rtl w:val="true"/>
              </w:rPr>
              <w:t xml:space="preserve">: </w:t>
            </w:r>
            <w:r>
              <w:rPr>
                <w:rStyle w:val="IndexLink"/>
                <w:rtl w:val="true"/>
              </w:rPr>
              <w:t>بحارالانوار از نظر بزرگان</w:t>
            </w:r>
            <w:r>
              <w:rPr>
                <w:rStyle w:val="IndexLink"/>
                <w:rtl w:val="true"/>
              </w:rPr>
              <w:tab/>
            </w:r>
            <w:r>
              <w:rPr>
                <w:rStyle w:val="IndexLink"/>
              </w:rPr>
              <w:t>104</w:t>
            </w:r>
          </w:hyperlink>
        </w:p>
        <w:p>
          <w:pPr>
            <w:pStyle w:val="Contents4"/>
            <w:tabs>
              <w:tab w:val="clear" w:pos="8176"/>
              <w:tab w:val="right" w:pos="9026" w:leader="dot"/>
            </w:tabs>
            <w:rPr/>
          </w:pPr>
          <w:hyperlink w:anchor="__RefHeading___Toc6286121_2870459653">
            <w:r>
              <w:rPr>
                <w:webHidden/>
                <w:rStyle w:val="IndexLink"/>
                <w:rtl w:val="true"/>
              </w:rPr>
              <w:t>فصل دوّم</w:t>
            </w:r>
            <w:r>
              <w:rPr>
                <w:rStyle w:val="IndexLink"/>
                <w:rtl w:val="true"/>
              </w:rPr>
              <w:t xml:space="preserve">: </w:t>
            </w:r>
            <w:r>
              <w:rPr>
                <w:rStyle w:val="IndexLink"/>
                <w:rtl w:val="true"/>
              </w:rPr>
              <w:t>ارزش و ویژگی های بحار الانوار</w:t>
            </w:r>
            <w:r>
              <w:rPr>
                <w:rStyle w:val="IndexLink"/>
                <w:rtl w:val="true"/>
              </w:rPr>
              <w:tab/>
            </w:r>
            <w:r>
              <w:rPr>
                <w:rStyle w:val="IndexLink"/>
              </w:rPr>
              <w:t>112</w:t>
            </w:r>
          </w:hyperlink>
        </w:p>
        <w:p>
          <w:pPr>
            <w:pStyle w:val="Contents4"/>
            <w:tabs>
              <w:tab w:val="clear" w:pos="8176"/>
              <w:tab w:val="right" w:pos="9026" w:leader="dot"/>
            </w:tabs>
            <w:rPr/>
          </w:pPr>
          <w:hyperlink w:anchor="__RefHeading___Toc6286123_2870459653">
            <w:r>
              <w:rPr>
                <w:webHidden/>
                <w:rStyle w:val="IndexLink"/>
                <w:rtl w:val="true"/>
              </w:rPr>
              <w:t>فصل سوّم</w:t>
            </w:r>
            <w:r>
              <w:rPr>
                <w:rStyle w:val="IndexLink"/>
                <w:rtl w:val="true"/>
              </w:rPr>
              <w:t xml:space="preserve">: </w:t>
            </w:r>
            <w:r>
              <w:rPr>
                <w:rStyle w:val="IndexLink"/>
                <w:rtl w:val="true"/>
              </w:rPr>
              <w:t>هدف از تألیف بحارالانوار</w:t>
            </w:r>
            <w:r>
              <w:rPr>
                <w:rStyle w:val="IndexLink"/>
                <w:rtl w:val="true"/>
              </w:rPr>
              <w:tab/>
            </w:r>
            <w:r>
              <w:rPr>
                <w:rStyle w:val="IndexLink"/>
              </w:rPr>
              <w:t>120</w:t>
            </w:r>
          </w:hyperlink>
        </w:p>
        <w:p>
          <w:pPr>
            <w:pStyle w:val="Contents4"/>
            <w:tabs>
              <w:tab w:val="clear" w:pos="8176"/>
              <w:tab w:val="right" w:pos="9026" w:leader="dot"/>
            </w:tabs>
            <w:rPr/>
          </w:pPr>
          <w:hyperlink w:anchor="__RefHeading___Toc6286125_2870459653">
            <w:r>
              <w:rPr>
                <w:webHidden/>
                <w:rStyle w:val="IndexLink"/>
                <w:rtl w:val="true"/>
              </w:rPr>
              <w:t>فصل چهارم</w:t>
            </w:r>
            <w:r>
              <w:rPr>
                <w:rStyle w:val="IndexLink"/>
                <w:rtl w:val="true"/>
              </w:rPr>
              <w:t xml:space="preserve">: </w:t>
            </w:r>
            <w:r>
              <w:rPr>
                <w:rStyle w:val="IndexLink"/>
                <w:rtl w:val="true"/>
              </w:rPr>
              <w:t>آیا تصمیم علامۀ مجلسی بر جمع آوری همۀ روایات بوده است؟</w:t>
            </w:r>
            <w:r>
              <w:rPr>
                <w:rStyle w:val="IndexLink"/>
                <w:rtl w:val="true"/>
              </w:rPr>
              <w:tab/>
            </w:r>
            <w:r>
              <w:rPr>
                <w:rStyle w:val="IndexLink"/>
              </w:rPr>
              <w:t>130</w:t>
            </w:r>
          </w:hyperlink>
        </w:p>
        <w:p>
          <w:pPr>
            <w:pStyle w:val="Contents4"/>
            <w:tabs>
              <w:tab w:val="clear" w:pos="8176"/>
              <w:tab w:val="right" w:pos="9026" w:leader="dot"/>
            </w:tabs>
            <w:rPr/>
          </w:pPr>
          <w:hyperlink w:anchor="__RefHeading___Toc6286127_2870459653">
            <w:r>
              <w:rPr>
                <w:webHidden/>
                <w:rStyle w:val="IndexLink"/>
                <w:rtl w:val="true"/>
              </w:rPr>
              <w:t>فصل پنجم</w:t>
            </w:r>
            <w:r>
              <w:rPr>
                <w:rStyle w:val="IndexLink"/>
                <w:rtl w:val="true"/>
              </w:rPr>
              <w:t xml:space="preserve">: </w:t>
            </w:r>
            <w:r>
              <w:rPr>
                <w:rStyle w:val="IndexLink"/>
                <w:rtl w:val="true"/>
              </w:rPr>
              <w:t>میزان اعتبار روایات بحار الانوار</w:t>
            </w:r>
            <w:r>
              <w:rPr>
                <w:rStyle w:val="IndexLink"/>
                <w:rtl w:val="true"/>
              </w:rPr>
              <w:tab/>
            </w:r>
            <w:r>
              <w:rPr>
                <w:rStyle w:val="IndexLink"/>
              </w:rPr>
              <w:t>138</w:t>
            </w:r>
          </w:hyperlink>
        </w:p>
        <w:p>
          <w:pPr>
            <w:pStyle w:val="Contents4"/>
            <w:tabs>
              <w:tab w:val="clear" w:pos="8176"/>
              <w:tab w:val="right" w:pos="9026" w:leader="dot"/>
            </w:tabs>
            <w:rPr/>
          </w:pPr>
          <w:hyperlink w:anchor="__RefHeading___Toc6286129_2870459653">
            <w:r>
              <w:rPr>
                <w:webHidden/>
                <w:rStyle w:val="IndexLink"/>
                <w:rtl w:val="true"/>
              </w:rPr>
              <w:t>فصل ششم</w:t>
            </w:r>
            <w:r>
              <w:rPr>
                <w:rStyle w:val="IndexLink"/>
                <w:rtl w:val="true"/>
              </w:rPr>
              <w:t xml:space="preserve">: </w:t>
            </w:r>
            <w:r>
              <w:rPr>
                <w:rStyle w:val="IndexLink"/>
                <w:rtl w:val="true"/>
              </w:rPr>
              <w:t>روش علامۀ مجلسی در بحارالانوار</w:t>
            </w:r>
            <w:r>
              <w:rPr>
                <w:rStyle w:val="IndexLink"/>
                <w:rtl w:val="true"/>
              </w:rPr>
              <w:tab/>
            </w:r>
            <w:r>
              <w:rPr>
                <w:rStyle w:val="IndexLink"/>
              </w:rPr>
              <w:t>150</w:t>
            </w:r>
          </w:hyperlink>
        </w:p>
        <w:p>
          <w:pPr>
            <w:pStyle w:val="Contents4"/>
            <w:tabs>
              <w:tab w:val="clear" w:pos="8176"/>
              <w:tab w:val="right" w:pos="9026" w:leader="dot"/>
            </w:tabs>
            <w:rPr/>
          </w:pPr>
          <w:hyperlink w:anchor="__RefHeading___Toc6286131_2870459653">
            <w:r>
              <w:rPr>
                <w:webHidden/>
                <w:rStyle w:val="IndexLink"/>
                <w:rtl w:val="true"/>
              </w:rPr>
              <w:t>فصل هشتم</w:t>
            </w:r>
            <w:r>
              <w:rPr>
                <w:rStyle w:val="IndexLink"/>
                <w:rtl w:val="true"/>
              </w:rPr>
              <w:t xml:space="preserve">: </w:t>
            </w:r>
            <w:r>
              <w:rPr>
                <w:rStyle w:val="IndexLink"/>
                <w:rtl w:val="true"/>
              </w:rPr>
              <w:t>دقّت های علامۀ مجلسی در فهم روایات</w:t>
            </w:r>
            <w:r>
              <w:rPr>
                <w:rStyle w:val="IndexLink"/>
                <w:rtl w:val="true"/>
              </w:rPr>
              <w:tab/>
            </w:r>
            <w:r>
              <w:rPr>
                <w:rStyle w:val="IndexLink"/>
              </w:rPr>
              <w:t>172</w:t>
            </w:r>
          </w:hyperlink>
        </w:p>
        <w:p>
          <w:pPr>
            <w:pStyle w:val="Contents4"/>
            <w:tabs>
              <w:tab w:val="clear" w:pos="8176"/>
              <w:tab w:val="right" w:pos="9026" w:leader="dot"/>
            </w:tabs>
            <w:rPr/>
          </w:pPr>
          <w:hyperlink w:anchor="__RefHeading___Toc6286133_2870459653">
            <w:r>
              <w:rPr>
                <w:webHidden/>
                <w:rStyle w:val="IndexLink"/>
                <w:rtl w:val="true"/>
              </w:rPr>
              <w:t>فصل هشتم</w:t>
            </w:r>
            <w:r>
              <w:rPr>
                <w:rStyle w:val="IndexLink"/>
                <w:rtl w:val="true"/>
              </w:rPr>
              <w:t xml:space="preserve">: </w:t>
            </w:r>
            <w:r>
              <w:rPr>
                <w:rStyle w:val="IndexLink"/>
                <w:rtl w:val="true"/>
              </w:rPr>
              <w:t>بحث های مستقل علامۀ مجلسی در بحار الانوار</w:t>
            </w:r>
            <w:r>
              <w:rPr>
                <w:rStyle w:val="IndexLink"/>
                <w:rtl w:val="true"/>
              </w:rPr>
              <w:tab/>
            </w:r>
            <w:r>
              <w:rPr>
                <w:rStyle w:val="IndexLink"/>
              </w:rPr>
              <w:t>180</w:t>
            </w:r>
          </w:hyperlink>
        </w:p>
        <w:p>
          <w:pPr>
            <w:pStyle w:val="Contents4"/>
            <w:tabs>
              <w:tab w:val="clear" w:pos="8176"/>
              <w:tab w:val="right" w:pos="9026" w:leader="dot"/>
            </w:tabs>
            <w:rPr/>
          </w:pPr>
          <w:hyperlink w:anchor="__RefHeading___Toc6286135_2870459653">
            <w:r>
              <w:rPr>
                <w:webHidden/>
                <w:rStyle w:val="IndexLink"/>
                <w:rtl w:val="true"/>
              </w:rPr>
              <w:t>فصل نهم</w:t>
            </w:r>
            <w:r>
              <w:rPr>
                <w:rStyle w:val="IndexLink"/>
                <w:rtl w:val="true"/>
              </w:rPr>
              <w:t xml:space="preserve">: </w:t>
            </w:r>
            <w:r>
              <w:rPr>
                <w:rStyle w:val="IndexLink"/>
                <w:rtl w:val="true"/>
              </w:rPr>
              <w:t>مباحث ادبی در بحار الانوار</w:t>
            </w:r>
            <w:r>
              <w:rPr>
                <w:rStyle w:val="IndexLink"/>
                <w:rtl w:val="true"/>
              </w:rPr>
              <w:tab/>
            </w:r>
            <w:r>
              <w:rPr>
                <w:rStyle w:val="IndexLink"/>
              </w:rPr>
              <w:t>186</w:t>
            </w:r>
          </w:hyperlink>
        </w:p>
        <w:p>
          <w:pPr>
            <w:pStyle w:val="Contents4"/>
            <w:tabs>
              <w:tab w:val="clear" w:pos="8176"/>
              <w:tab w:val="right" w:pos="9026" w:leader="dot"/>
            </w:tabs>
            <w:rPr/>
          </w:pPr>
          <w:hyperlink w:anchor="__RefHeading___Toc6286137_2870459653">
            <w:r>
              <w:rPr>
                <w:webHidden/>
                <w:rStyle w:val="IndexLink"/>
                <w:rtl w:val="true"/>
              </w:rPr>
              <w:t>فصل دهم</w:t>
            </w:r>
            <w:r>
              <w:rPr>
                <w:rStyle w:val="IndexLink"/>
                <w:rtl w:val="true"/>
              </w:rPr>
              <w:t xml:space="preserve">: </w:t>
            </w:r>
            <w:r>
              <w:rPr>
                <w:rStyle w:val="IndexLink"/>
                <w:rtl w:val="true"/>
              </w:rPr>
              <w:t>بحث های هیئت و نجوم در بحار الانوار</w:t>
            </w:r>
            <w:r>
              <w:rPr>
                <w:rStyle w:val="IndexLink"/>
                <w:rtl w:val="true"/>
              </w:rPr>
              <w:tab/>
            </w:r>
            <w:r>
              <w:rPr>
                <w:rStyle w:val="IndexLink"/>
              </w:rPr>
              <w:t>194</w:t>
            </w:r>
          </w:hyperlink>
        </w:p>
        <w:p>
          <w:pPr>
            <w:pStyle w:val="Contents4"/>
            <w:tabs>
              <w:tab w:val="clear" w:pos="8176"/>
              <w:tab w:val="right" w:pos="9026" w:leader="dot"/>
            </w:tabs>
            <w:rPr/>
          </w:pPr>
          <w:hyperlink w:anchor="__RefHeading___Toc6286139_2870459653">
            <w:r>
              <w:rPr>
                <w:webHidden/>
                <w:rStyle w:val="IndexLink"/>
                <w:rtl w:val="true"/>
              </w:rPr>
              <w:t>فصل یازدهم</w:t>
            </w:r>
            <w:r>
              <w:rPr>
                <w:rStyle w:val="IndexLink"/>
                <w:rtl w:val="true"/>
              </w:rPr>
              <w:t xml:space="preserve">: </w:t>
            </w:r>
            <w:r>
              <w:rPr>
                <w:rStyle w:val="IndexLink"/>
                <w:rtl w:val="true"/>
              </w:rPr>
              <w:t>بحار الانوار و مسائل عقلی</w:t>
            </w:r>
            <w:r>
              <w:rPr>
                <w:rStyle w:val="IndexLink"/>
                <w:rtl w:val="true"/>
              </w:rPr>
              <w:tab/>
            </w:r>
            <w:r>
              <w:rPr>
                <w:rStyle w:val="IndexLink"/>
              </w:rPr>
              <w:t>200</w:t>
            </w:r>
          </w:hyperlink>
        </w:p>
        <w:p>
          <w:pPr>
            <w:pStyle w:val="Contents4"/>
            <w:tabs>
              <w:tab w:val="clear" w:pos="8176"/>
              <w:tab w:val="right" w:pos="9026" w:leader="dot"/>
            </w:tabs>
            <w:rPr/>
          </w:pPr>
          <w:hyperlink w:anchor="__RefHeading___Toc6286141_2870459653">
            <w:r>
              <w:rPr>
                <w:webHidden/>
                <w:rStyle w:val="IndexLink"/>
                <w:rtl w:val="true"/>
              </w:rPr>
              <w:t>فصل دوازدهم</w:t>
            </w:r>
            <w:r>
              <w:rPr>
                <w:rStyle w:val="IndexLink"/>
                <w:rtl w:val="true"/>
              </w:rPr>
              <w:t xml:space="preserve">: </w:t>
            </w:r>
            <w:r>
              <w:rPr>
                <w:rStyle w:val="IndexLink"/>
                <w:rtl w:val="true"/>
              </w:rPr>
              <w:t>بحار الانوار و فلاسفه</w:t>
            </w:r>
            <w:r>
              <w:rPr>
                <w:rStyle w:val="IndexLink"/>
                <w:rtl w:val="true"/>
              </w:rPr>
              <w:tab/>
            </w:r>
            <w:r>
              <w:rPr>
                <w:rStyle w:val="IndexLink"/>
              </w:rPr>
              <w:t>206</w:t>
            </w:r>
          </w:hyperlink>
        </w:p>
        <w:p>
          <w:pPr>
            <w:pStyle w:val="Contents4"/>
            <w:tabs>
              <w:tab w:val="clear" w:pos="8176"/>
              <w:tab w:val="right" w:pos="9026" w:leader="dot"/>
            </w:tabs>
            <w:rPr/>
          </w:pPr>
          <w:hyperlink w:anchor="__RefHeading___Toc6286143_2870459653">
            <w:r>
              <w:rPr>
                <w:webHidden/>
                <w:rStyle w:val="IndexLink"/>
                <w:rtl w:val="true"/>
              </w:rPr>
              <w:t>فصل سیزدهم</w:t>
            </w:r>
            <w:r>
              <w:rPr>
                <w:rStyle w:val="IndexLink"/>
                <w:rtl w:val="true"/>
              </w:rPr>
              <w:t xml:space="preserve">: </w:t>
            </w:r>
            <w:r>
              <w:rPr>
                <w:rStyle w:val="IndexLink"/>
                <w:rtl w:val="true"/>
              </w:rPr>
              <w:t>اشکالات بر بحار الانوار و پاسخ آن ها</w:t>
            </w:r>
            <w:r>
              <w:rPr>
                <w:rStyle w:val="IndexLink"/>
                <w:rtl w:val="true"/>
              </w:rPr>
              <w:tab/>
            </w:r>
            <w:r>
              <w:rPr>
                <w:rStyle w:val="IndexLink"/>
              </w:rPr>
              <w:t>212</w:t>
            </w:r>
          </w:hyperlink>
        </w:p>
        <w:p>
          <w:pPr>
            <w:pStyle w:val="Contents4"/>
            <w:tabs>
              <w:tab w:val="clear" w:pos="8176"/>
              <w:tab w:val="right" w:pos="9026" w:leader="dot"/>
            </w:tabs>
            <w:rPr/>
          </w:pPr>
          <w:hyperlink w:anchor="__RefHeading___Toc6286145_2870459653">
            <w:r>
              <w:rPr>
                <w:webHidden/>
                <w:rStyle w:val="IndexLink"/>
                <w:rtl w:val="true"/>
              </w:rPr>
              <w:t>فصل چهاردهم</w:t>
            </w:r>
            <w:r>
              <w:rPr>
                <w:rStyle w:val="IndexLink"/>
                <w:rtl w:val="true"/>
              </w:rPr>
              <w:t xml:space="preserve">: </w:t>
            </w:r>
            <w:r>
              <w:rPr>
                <w:rStyle w:val="IndexLink"/>
                <w:rtl w:val="true"/>
              </w:rPr>
              <w:t>تعلیقات بر بحار الانوار</w:t>
            </w:r>
            <w:r>
              <w:rPr>
                <w:rStyle w:val="IndexLink"/>
                <w:rtl w:val="true"/>
              </w:rPr>
              <w:tab/>
            </w:r>
            <w:r>
              <w:rPr>
                <w:rStyle w:val="IndexLink"/>
              </w:rPr>
              <w:t>220</w:t>
            </w:r>
          </w:hyperlink>
        </w:p>
        <w:p>
          <w:pPr>
            <w:pStyle w:val="Contents4"/>
            <w:tabs>
              <w:tab w:val="clear" w:pos="8176"/>
              <w:tab w:val="right" w:pos="9026" w:leader="dot"/>
            </w:tabs>
            <w:rPr/>
          </w:pPr>
          <w:hyperlink w:anchor="__RefHeading___Toc6286147_2870459653">
            <w:r>
              <w:rPr>
                <w:webHidden/>
                <w:rStyle w:val="IndexLink"/>
                <w:rtl w:val="true"/>
              </w:rPr>
              <w:t>فصل پانزدهم</w:t>
            </w:r>
            <w:r>
              <w:rPr>
                <w:rStyle w:val="IndexLink"/>
                <w:rtl w:val="true"/>
              </w:rPr>
              <w:t xml:space="preserve">: </w:t>
            </w:r>
            <w:r>
              <w:rPr>
                <w:rStyle w:val="IndexLink"/>
                <w:rtl w:val="true"/>
              </w:rPr>
              <w:t>رساله های مستقلّ در بحار الانوار</w:t>
            </w:r>
            <w:r>
              <w:rPr>
                <w:rStyle w:val="IndexLink"/>
                <w:rtl w:val="true"/>
              </w:rPr>
              <w:tab/>
            </w:r>
            <w:r>
              <w:rPr>
                <w:rStyle w:val="IndexLink"/>
              </w:rPr>
              <w:t>224</w:t>
            </w:r>
          </w:hyperlink>
        </w:p>
        <w:p>
          <w:pPr>
            <w:pStyle w:val="Contents4"/>
            <w:tabs>
              <w:tab w:val="clear" w:pos="8176"/>
              <w:tab w:val="right" w:pos="9026" w:leader="dot"/>
            </w:tabs>
            <w:rPr/>
          </w:pPr>
          <w:hyperlink w:anchor="__RefHeading___Toc6286149_2870459653">
            <w:r>
              <w:rPr>
                <w:webHidden/>
                <w:rStyle w:val="IndexLink"/>
                <w:rtl w:val="true"/>
              </w:rPr>
              <w:t>فصل شانزدهم</w:t>
            </w:r>
            <w:r>
              <w:rPr>
                <w:rStyle w:val="IndexLink"/>
                <w:rtl w:val="true"/>
              </w:rPr>
              <w:t xml:space="preserve">: </w:t>
            </w:r>
            <w:r>
              <w:rPr>
                <w:rStyle w:val="IndexLink"/>
                <w:rtl w:val="true"/>
              </w:rPr>
              <w:t>شاگردان علامۀ مجلسی و بحار الانوار</w:t>
            </w:r>
            <w:r>
              <w:rPr>
                <w:rStyle w:val="IndexLink"/>
                <w:rtl w:val="true"/>
              </w:rPr>
              <w:tab/>
            </w:r>
            <w:r>
              <w:rPr>
                <w:rStyle w:val="IndexLink"/>
              </w:rPr>
              <w:t>230</w:t>
            </w:r>
          </w:hyperlink>
        </w:p>
        <w:p>
          <w:pPr>
            <w:pStyle w:val="Contents4"/>
            <w:tabs>
              <w:tab w:val="clear" w:pos="8176"/>
              <w:tab w:val="right" w:pos="9026" w:leader="dot"/>
            </w:tabs>
            <w:rPr/>
          </w:pPr>
          <w:hyperlink w:anchor="__RefHeading___Toc6286151_2870459653">
            <w:r>
              <w:rPr>
                <w:webHidden/>
                <w:rStyle w:val="IndexLink"/>
                <w:rtl w:val="true"/>
              </w:rPr>
              <w:t>فصل هفدهم</w:t>
            </w:r>
            <w:r>
              <w:rPr>
                <w:rStyle w:val="IndexLink"/>
                <w:rtl w:val="true"/>
              </w:rPr>
              <w:t xml:space="preserve">: </w:t>
            </w:r>
            <w:r>
              <w:rPr>
                <w:rStyle w:val="IndexLink"/>
                <w:rtl w:val="true"/>
              </w:rPr>
              <w:t>کتاب هایی که هرگز نوشته نشد</w:t>
            </w:r>
            <w:r>
              <w:rPr>
                <w:rStyle w:val="IndexLink"/>
                <w:rtl w:val="true"/>
              </w:rPr>
              <w:tab/>
            </w:r>
            <w:r>
              <w:rPr>
                <w:rStyle w:val="IndexLink"/>
              </w:rPr>
              <w:t>238</w:t>
            </w:r>
          </w:hyperlink>
        </w:p>
        <w:p>
          <w:pPr>
            <w:pStyle w:val="Contents4"/>
            <w:tabs>
              <w:tab w:val="clear" w:pos="8176"/>
              <w:tab w:val="right" w:pos="9026" w:leader="dot"/>
            </w:tabs>
            <w:rPr/>
          </w:pPr>
          <w:hyperlink w:anchor="__RefHeading___Toc6286153_2870459653">
            <w:r>
              <w:rPr>
                <w:webHidden/>
                <w:rStyle w:val="IndexLink"/>
                <w:rtl w:val="true"/>
              </w:rPr>
              <w:t>فصل هیجدهم</w:t>
            </w:r>
            <w:r>
              <w:rPr>
                <w:rStyle w:val="IndexLink"/>
                <w:rtl w:val="true"/>
              </w:rPr>
              <w:t xml:space="preserve">: </w:t>
            </w:r>
            <w:r>
              <w:rPr>
                <w:rStyle w:val="IndexLink"/>
                <w:rtl w:val="true"/>
              </w:rPr>
              <w:t>مصادر بحار الانوار</w:t>
            </w:r>
            <w:r>
              <w:rPr>
                <w:rStyle w:val="IndexLink"/>
                <w:rtl w:val="true"/>
              </w:rPr>
              <w:tab/>
            </w:r>
            <w:r>
              <w:rPr>
                <w:rStyle w:val="IndexLink"/>
              </w:rPr>
              <w:t>242</w:t>
            </w:r>
          </w:hyperlink>
        </w:p>
        <w:p>
          <w:pPr>
            <w:pStyle w:val="Contents4"/>
            <w:tabs>
              <w:tab w:val="clear" w:pos="8176"/>
              <w:tab w:val="right" w:pos="9026" w:leader="dot"/>
            </w:tabs>
            <w:rPr/>
          </w:pPr>
          <w:hyperlink w:anchor="__RefHeading___Toc6286155_2870459653">
            <w:r>
              <w:rPr>
                <w:webHidden/>
                <w:rStyle w:val="IndexLink"/>
                <w:rtl w:val="true"/>
              </w:rPr>
              <w:t>فصل نوزدهم</w:t>
            </w:r>
            <w:r>
              <w:rPr>
                <w:rStyle w:val="IndexLink"/>
                <w:rtl w:val="true"/>
              </w:rPr>
              <w:t xml:space="preserve">: </w:t>
            </w:r>
            <w:r>
              <w:rPr>
                <w:rStyle w:val="IndexLink"/>
                <w:rtl w:val="true"/>
              </w:rPr>
              <w:t>آثاری پیرامون بحار الانوار</w:t>
            </w:r>
            <w:r>
              <w:rPr>
                <w:rStyle w:val="IndexLink"/>
                <w:rtl w:val="true"/>
              </w:rPr>
              <w:tab/>
            </w:r>
            <w:r>
              <w:rPr>
                <w:rStyle w:val="IndexLink"/>
              </w:rPr>
              <w:t>274</w:t>
            </w:r>
          </w:hyperlink>
        </w:p>
        <w:p>
          <w:pPr>
            <w:pStyle w:val="Contents4"/>
            <w:tabs>
              <w:tab w:val="clear" w:pos="8176"/>
              <w:tab w:val="right" w:pos="9026" w:leader="dot"/>
            </w:tabs>
            <w:rPr/>
          </w:pPr>
          <w:hyperlink w:anchor="__RefHeading___Toc6286157_2870459653">
            <w:r>
              <w:rPr>
                <w:webHidden/>
                <w:rStyle w:val="IndexLink"/>
                <w:rtl w:val="true"/>
              </w:rPr>
              <w:t>فصل بیستم</w:t>
            </w:r>
            <w:r>
              <w:rPr>
                <w:rStyle w:val="IndexLink"/>
                <w:rtl w:val="true"/>
              </w:rPr>
              <w:t xml:space="preserve">: </w:t>
            </w:r>
            <w:r>
              <w:rPr>
                <w:rStyle w:val="IndexLink"/>
                <w:rtl w:val="true"/>
              </w:rPr>
              <w:t>آشنایی اجمالی با محتوای بحار الانوار</w:t>
            </w:r>
            <w:r>
              <w:rPr>
                <w:rStyle w:val="IndexLink"/>
                <w:rtl w:val="true"/>
              </w:rPr>
              <w:tab/>
            </w:r>
            <w:r>
              <w:rPr>
                <w:rStyle w:val="IndexLink"/>
              </w:rPr>
              <w:t>278</w:t>
            </w:r>
          </w:hyperlink>
        </w:p>
        <w:p>
          <w:pPr>
            <w:pStyle w:val="Contents4"/>
            <w:tabs>
              <w:tab w:val="clear" w:pos="8176"/>
              <w:tab w:val="right" w:pos="9026" w:leader="dot"/>
            </w:tabs>
            <w:rPr/>
          </w:pPr>
          <w:hyperlink w:anchor="__RefHeading___Toc6286159_2870459653">
            <w:r>
              <w:rPr>
                <w:webHidden/>
                <w:rStyle w:val="IndexLink"/>
                <w:rtl w:val="true"/>
              </w:rPr>
              <w:t>فصل بیست و یکم</w:t>
            </w:r>
            <w:r>
              <w:rPr>
                <w:rStyle w:val="IndexLink"/>
                <w:rtl w:val="true"/>
              </w:rPr>
              <w:t xml:space="preserve">: </w:t>
            </w:r>
            <w:r>
              <w:rPr>
                <w:rStyle w:val="IndexLink"/>
                <w:rtl w:val="true"/>
              </w:rPr>
              <w:t>مصحّحان بحار الانوار</w:t>
            </w:r>
            <w:r>
              <w:rPr>
                <w:rStyle w:val="IndexLink"/>
                <w:rtl w:val="true"/>
              </w:rPr>
              <w:tab/>
            </w:r>
            <w:r>
              <w:rPr>
                <w:rStyle w:val="IndexLink"/>
              </w:rPr>
              <w:t>286</w:t>
            </w:r>
          </w:hyperlink>
        </w:p>
        <w:p>
          <w:pPr>
            <w:pStyle w:val="Contents4"/>
            <w:tabs>
              <w:tab w:val="clear" w:pos="8176"/>
              <w:tab w:val="right" w:pos="9026" w:leader="dot"/>
            </w:tabs>
            <w:rPr/>
          </w:pPr>
          <w:hyperlink w:anchor="__RefHeading___Toc6286161_2870459653">
            <w:r>
              <w:rPr>
                <w:webHidden/>
                <w:rStyle w:val="IndexLink"/>
                <w:rtl w:val="true"/>
              </w:rPr>
              <w:t>فصل بیست و دوم</w:t>
            </w:r>
            <w:r>
              <w:rPr>
                <w:rStyle w:val="IndexLink"/>
                <w:rtl w:val="true"/>
              </w:rPr>
              <w:t xml:space="preserve">: </w:t>
            </w:r>
            <w:r>
              <w:rPr>
                <w:rStyle w:val="IndexLink"/>
                <w:rtl w:val="true"/>
              </w:rPr>
              <w:t>تاریخ تألیف مجلّدات بحار الانوار</w:t>
            </w:r>
            <w:r>
              <w:rPr>
                <w:rStyle w:val="IndexLink"/>
                <w:rtl w:val="true"/>
              </w:rPr>
              <w:tab/>
            </w:r>
            <w:r>
              <w:rPr>
                <w:rStyle w:val="IndexLink"/>
              </w:rPr>
              <w:t>290</w:t>
            </w:r>
          </w:hyperlink>
        </w:p>
        <w:p>
          <w:pPr>
            <w:pStyle w:val="Contents4"/>
            <w:tabs>
              <w:tab w:val="clear" w:pos="8176"/>
              <w:tab w:val="right" w:pos="9026" w:leader="dot"/>
            </w:tabs>
            <w:rPr/>
          </w:pPr>
          <w:hyperlink w:anchor="__RefHeading___Toc6286163_2870459653">
            <w:r>
              <w:rPr>
                <w:webHidden/>
                <w:rStyle w:val="IndexLink"/>
                <w:rtl w:val="true"/>
              </w:rPr>
              <w:t>فصل بیست و سوم</w:t>
            </w:r>
            <w:r>
              <w:rPr>
                <w:rStyle w:val="IndexLink"/>
                <w:rtl w:val="true"/>
              </w:rPr>
              <w:t xml:space="preserve">: </w:t>
            </w:r>
            <w:r>
              <w:rPr>
                <w:rStyle w:val="IndexLink"/>
                <w:rtl w:val="true"/>
              </w:rPr>
              <w:t>چاپ های بحار الانوار</w:t>
            </w:r>
            <w:r>
              <w:rPr>
                <w:rStyle w:val="IndexLink"/>
                <w:rtl w:val="true"/>
              </w:rPr>
              <w:tab/>
            </w:r>
            <w:r>
              <w:rPr>
                <w:rStyle w:val="IndexLink"/>
              </w:rPr>
              <w:t>294</w:t>
            </w:r>
          </w:hyperlink>
        </w:p>
        <w:p>
          <w:pPr>
            <w:pStyle w:val="Contents2"/>
            <w:tabs>
              <w:tab w:val="clear" w:pos="8743"/>
              <w:tab w:val="right" w:pos="9026" w:leader="dot"/>
            </w:tabs>
            <w:rPr/>
          </w:pPr>
          <w:hyperlink w:anchor="__RefHeading___Toc6286165_2870459653">
            <w:r>
              <w:rPr>
                <w:webHidden/>
                <w:rStyle w:val="IndexLink"/>
                <w:rtl w:val="true"/>
              </w:rPr>
              <w:t>پایان سخن</w:t>
            </w:r>
            <w:r>
              <w:rPr>
                <w:rStyle w:val="IndexLink"/>
                <w:rtl w:val="true"/>
              </w:rPr>
              <w:tab/>
            </w:r>
            <w:r>
              <w:rPr>
                <w:rStyle w:val="IndexLink"/>
              </w:rPr>
              <w:t>306</w:t>
            </w:r>
          </w:hyperlink>
        </w:p>
        <w:p>
          <w:pPr>
            <w:pStyle w:val="Contents2"/>
            <w:tabs>
              <w:tab w:val="clear" w:pos="8743"/>
              <w:tab w:val="right" w:pos="9026" w:leader="dot"/>
            </w:tabs>
            <w:rPr/>
          </w:pPr>
          <w:hyperlink w:anchor="__RefHeading___Toc6286167_2870459653">
            <w:r>
              <w:rPr>
                <w:webHidden/>
                <w:rStyle w:val="IndexLink"/>
                <w:rtl w:val="true"/>
              </w:rPr>
              <w:t>کتاب نامه</w:t>
            </w:r>
            <w:r>
              <w:rPr>
                <w:rStyle w:val="IndexLink"/>
                <w:rtl w:val="true"/>
              </w:rPr>
              <w:tab/>
            </w:r>
            <w:r>
              <w:rPr>
                <w:rStyle w:val="IndexLink"/>
              </w:rPr>
              <w:t>310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78_100195"/>
      <w:bookmarkStart w:id="1" w:name="pg9478_100195"/>
      <w:bookmarkEnd w:id="1"/>
    </w:p>
    <w:p>
      <w:pPr>
        <w:pStyle w:val="Heading2"/>
        <w:numPr>
          <w:ilvl w:val="1"/>
          <w:numId w:val="1"/>
        </w:numPr>
        <w:rPr/>
      </w:pPr>
      <w:bookmarkStart w:id="2" w:name="pg9478_100195"/>
      <w:bookmarkStart w:id="3" w:name="__RefHeading___Toc628605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 احمد،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دایره المعارف 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عابدی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بزرگداشت علامه مجلسی، دبیرخانه، بخش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سازمان چاپ و انتشارات،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دایره المعارف 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بحارالانوار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دایره المعارف 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بحارالانوار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محمدباقربن محمدتقی ،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محمدباقربن محمدتقی ،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بزرگداشت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انتشارات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30865</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21057</w:t>
      </w:r>
    </w:p>
    <w:p>
      <w:pPr>
        <w:pStyle w:val="BookText"/>
        <w:rPr/>
      </w:pPr>
      <w:r>
        <w:rPr>
          <w:rFonts w:ascii="IRNazanin" w:hAnsi="IRNazanin" w:eastAsia="IRNazanin"/>
          <w:color w:val="111111"/>
          <w:sz w:val="28"/>
          <w:sz w:val="28"/>
          <w:szCs w:val="28"/>
          <w:rtl w:val="true"/>
          <w:lang w:bidi="fa-IR"/>
        </w:rPr>
        <w:t>بزرگ ترین دایرة المعارف حدیث شیعه</w:t>
      </w:r>
    </w:p>
    <w:p>
      <w:pPr>
        <w:pStyle w:val="BookText"/>
        <w:rPr/>
      </w:pPr>
      <w:r>
        <w:rPr>
          <w:rFonts w:ascii="IRNazanin" w:hAnsi="IRNazanin" w:eastAsia="IRNazanin"/>
          <w:color w:val="111111"/>
          <w:sz w:val="28"/>
          <w:sz w:val="28"/>
          <w:szCs w:val="28"/>
          <w:rtl w:val="true"/>
          <w:lang w:bidi="fa-IR"/>
        </w:rPr>
        <w:t>آشنایی با بحار الانوار</w:t>
      </w:r>
    </w:p>
    <w:p>
      <w:pPr>
        <w:pStyle w:val="BookText"/>
        <w:rPr/>
      </w:pPr>
      <w:r>
        <w:rPr>
          <w:rFonts w:ascii="IRNazanin" w:hAnsi="IRNazanin" w:eastAsia="IRNazanin"/>
          <w:color w:val="111111"/>
          <w:sz w:val="28"/>
          <w:sz w:val="28"/>
          <w:szCs w:val="28"/>
          <w:rtl w:val="true"/>
          <w:lang w:bidi="fa-IR"/>
        </w:rPr>
        <w:t>احمد عابدی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8605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آشنایی با بحار الانوار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عابدی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 که به همّت و تلاش چهل ساله علّامه مجلسی تدوین شده است یکی از بزرگ ترین و کامل ترین دایرة المعارف های حدیث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با هدف معرفی این گنجینه عظیم منتشر شده که در آن ضمن معرفی، ویژگی های بحار الانوار؛ زندگی، شخصیت و تألیفات و آثار علّامه مجلسی نیز شرح داده شده است</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عابدی، احمد</w:t>
      </w:r>
    </w:p>
    <w:p>
      <w:pPr>
        <w:pStyle w:val="BookText"/>
        <w:rPr/>
      </w:pPr>
      <w:r>
        <w:rPr>
          <w:rFonts w:ascii="IRNazanin" w:hAnsi="IRNazanin" w:eastAsia="IRNazanin"/>
          <w:color w:val="111111"/>
          <w:sz w:val="28"/>
          <w:sz w:val="28"/>
          <w:szCs w:val="28"/>
          <w:rtl w:val="true"/>
          <w:lang w:bidi="fa-IR"/>
        </w:rPr>
        <w:t>آشنایی با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دايرة المعارف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بزرگداشت علّامه مجلسی، دبیرخانه، بخش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سازمان چاپ و انتشارات،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964-422-187-7</w:t>
      </w:r>
    </w:p>
    <w:p>
      <w:pPr>
        <w:pStyle w:val="BookText"/>
        <w:rPr/>
      </w:pPr>
      <w:r>
        <w:rPr>
          <w:rFonts w:ascii="IRNazanin" w:hAnsi="IRNazanin" w:eastAsia="IRNazanin"/>
          <w:color w:val="111111"/>
          <w:sz w:val="28"/>
          <w:sz w:val="28"/>
          <w:szCs w:val="28"/>
          <w:rtl w:val="true"/>
          <w:lang w:bidi="fa-IR"/>
        </w:rPr>
        <w:t>به مناسبت همایش بزرگداشت 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 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بزرگداشت علّامه مجلسی، دبیرخانه، بخش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297/212</w:t>
      </w:r>
    </w:p>
    <w:p>
      <w:pPr>
        <w:pStyle w:val="BookText"/>
        <w:rPr/>
      </w:pPr>
      <w:r>
        <w:rPr>
          <w:rFonts w:ascii="IRNazanin" w:hAnsi="IRNazanin" w:eastAsia="IRNazanin"/>
          <w:color w:val="111111"/>
          <w:sz w:val="28"/>
          <w:sz w:val="28"/>
          <w:szCs w:val="28"/>
          <w:rtl w:val="true"/>
          <w:lang w:bidi="fa-IR"/>
        </w:rPr>
        <w:t>کتابخانه ملّی ایران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بحار الانوار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آشنایی با بحار الانوار</w:t>
      </w:r>
    </w:p>
    <w:p>
      <w:pPr>
        <w:pStyle w:val="BookText"/>
        <w:rPr/>
      </w:pPr>
      <w:r>
        <w:rPr>
          <w:rFonts w:ascii="IRNazanin" w:hAnsi="IRNazanin" w:eastAsia="IRNazanin"/>
          <w:color w:val="111111"/>
          <w:sz w:val="28"/>
          <w:sz w:val="28"/>
          <w:szCs w:val="28"/>
          <w:rtl w:val="true"/>
          <w:lang w:bidi="fa-IR"/>
        </w:rPr>
        <w:t>بزرگ ترین دایرة المعارف حدیث شیعه</w:t>
      </w:r>
    </w:p>
    <w:p>
      <w:pPr>
        <w:pStyle w:val="BookText"/>
        <w:rPr/>
      </w:pPr>
      <w:r>
        <w:rPr>
          <w:rFonts w:ascii="IRNazanin" w:hAnsi="IRNazanin" w:eastAsia="IRNazanin"/>
          <w:color w:val="111111"/>
          <w:sz w:val="28"/>
          <w:sz w:val="28"/>
          <w:szCs w:val="28"/>
          <w:rtl w:val="true"/>
          <w:lang w:bidi="fa-IR"/>
        </w:rPr>
        <w:t>احمد عابدی</w:t>
      </w:r>
    </w:p>
    <w:p>
      <w:pPr>
        <w:pStyle w:val="BookText"/>
        <w:rPr/>
      </w:pPr>
      <w:r>
        <w:rPr>
          <w:rFonts w:ascii="IRNazanin" w:hAnsi="IRNazanin" w:eastAsia="IRNazanin"/>
          <w:color w:val="111111"/>
          <w:sz w:val="28"/>
          <w:sz w:val="28"/>
          <w:szCs w:val="28"/>
          <w:rtl w:val="true"/>
          <w:lang w:bidi="fa-IR"/>
        </w:rPr>
        <w:t>با همکاری</w:t>
      </w:r>
    </w:p>
    <w:p>
      <w:pPr>
        <w:pStyle w:val="BookText"/>
        <w:rPr/>
      </w:pPr>
      <w:r>
        <w:rPr>
          <w:rFonts w:ascii="IRNazanin" w:hAnsi="IRNazanin" w:eastAsia="IRNazanin"/>
          <w:color w:val="111111"/>
          <w:sz w:val="28"/>
          <w:sz w:val="28"/>
          <w:szCs w:val="28"/>
          <w:rtl w:val="true"/>
          <w:lang w:bidi="fa-IR"/>
        </w:rPr>
        <w:t>سازمان چاپ و انتشارات وزارت فرهنگ و ارشاد اسلامی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دبیر خانه همایش بزرگداشت علّامه مجلسی، بخش انتشارات</w:t>
      </w:r>
    </w:p>
    <w:p>
      <w:pPr>
        <w:pStyle w:val="BookText"/>
        <w:rPr/>
      </w:pPr>
      <w:r>
        <w:rPr>
          <w:rFonts w:ascii="IRNazanin" w:hAnsi="IRNazanin" w:eastAsia="IRNazanin"/>
          <w:color w:val="111111"/>
          <w:sz w:val="28"/>
          <w:sz w:val="28"/>
          <w:szCs w:val="28"/>
          <w:rtl w:val="true"/>
          <w:lang w:bidi="fa-IR"/>
        </w:rPr>
        <w:t>آشنایی با بحار الانوار</w:t>
      </w:r>
    </w:p>
    <w:p>
      <w:pPr>
        <w:pStyle w:val="BookText"/>
        <w:rPr/>
      </w:pPr>
      <w:r>
        <w:rPr>
          <w:rFonts w:ascii="IRNazanin" w:hAnsi="IRNazanin" w:eastAsia="IRNazanin"/>
          <w:color w:val="111111"/>
          <w:sz w:val="28"/>
          <w:sz w:val="28"/>
          <w:szCs w:val="28"/>
          <w:rtl w:val="true"/>
          <w:lang w:bidi="fa-IR"/>
        </w:rPr>
        <w:t>بزرگ ترین دایرة المعارف حدیث شیعه</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عابدی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 تمام حقوق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w:t>
      </w:r>
    </w:p>
    <w:p>
      <w:pPr>
        <w:pStyle w:val="BookText"/>
        <w:rPr/>
      </w:pP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مخصوص 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4513002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4525495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4514425</w:t>
      </w:r>
    </w:p>
    <w:p>
      <w:pPr>
        <w:pStyle w:val="BookText"/>
        <w:rPr/>
      </w:pPr>
      <w:r>
        <w:rPr>
          <w:rFonts w:ascii="IRNazanin" w:hAnsi="IRNazanin" w:eastAsia="IRNazanin"/>
          <w:color w:val="111111"/>
          <w:sz w:val="28"/>
          <w:sz w:val="28"/>
          <w:szCs w:val="28"/>
          <w:rtl w:val="true"/>
          <w:lang w:bidi="fa-IR"/>
        </w:rPr>
        <w:t>توزیع</w:t>
      </w:r>
    </w:p>
    <w:p>
      <w:pPr>
        <w:pStyle w:val="BookText"/>
        <w:rPr/>
      </w:pPr>
      <w:r>
        <w:rPr>
          <w:rFonts w:ascii="IRNazanin" w:hAnsi="IRNazanin" w:eastAsia="IRNazanin"/>
          <w:color w:val="111111"/>
          <w:sz w:val="28"/>
          <w:sz w:val="28"/>
          <w:szCs w:val="28"/>
          <w:rtl w:val="true"/>
          <w:lang w:bidi="fa-IR"/>
        </w:rPr>
        <w:t xml:space="preserve">خیابان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کوشک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6713261</w:t>
      </w:r>
    </w:p>
    <w:p>
      <w:pPr>
        <w:pStyle w:val="BookText"/>
        <w:rPr/>
      </w:pPr>
      <w:r>
        <w:rPr>
          <w:rFonts w:ascii="IRNazanin" w:hAnsi="IRNazanin" w:eastAsia="IRNazanin"/>
          <w:color w:val="111111"/>
          <w:sz w:val="28"/>
          <w:sz w:val="28"/>
          <w:szCs w:val="28"/>
          <w:rtl w:val="true"/>
          <w:lang w:bidi="fa-IR"/>
        </w:rPr>
        <w:t>فروشگاه ها</w:t>
      </w:r>
    </w:p>
    <w:p>
      <w:pPr>
        <w:pStyle w:val="BookText"/>
        <w:rPr/>
      </w:pPr>
      <w:r>
        <w:rPr>
          <w:rFonts w:ascii="IRNazanin" w:hAnsi="IRNazanin" w:eastAsia="IRNazanin"/>
          <w:color w:val="111111"/>
          <w:sz w:val="28"/>
          <w:sz w:val="28"/>
          <w:szCs w:val="28"/>
          <w:rtl w:val="true"/>
          <w:lang w:bidi="fa-IR"/>
        </w:rPr>
        <w:t>فروشگاه شماره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نبش خیابان شهید بردامادی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6701459</w:t>
      </w:r>
    </w:p>
    <w:p>
      <w:pPr>
        <w:pStyle w:val="BookText"/>
        <w:rPr/>
      </w:pPr>
      <w:r>
        <w:rPr>
          <w:rFonts w:ascii="IRNazanin" w:hAnsi="IRNazanin" w:eastAsia="IRNazanin"/>
          <w:color w:val="111111"/>
          <w:sz w:val="28"/>
          <w:sz w:val="28"/>
          <w:szCs w:val="28"/>
          <w:rtl w:val="true"/>
          <w:lang w:bidi="fa-IR"/>
        </w:rPr>
        <w:t>فروشگاه شماره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6419778</w:t>
      </w:r>
    </w:p>
    <w:p>
      <w:pPr>
        <w:pStyle w:val="BookText"/>
        <w:rPr/>
      </w:pPr>
      <w:r>
        <w:rPr>
          <w:rFonts w:ascii="IRNazanin" w:hAnsi="IRNazanin" w:eastAsia="IRNazanin"/>
          <w:color w:val="111111"/>
          <w:sz w:val="28"/>
          <w:sz w:val="28"/>
          <w:szCs w:val="28"/>
          <w:rtl w:val="true"/>
          <w:lang w:bidi="fa-IR"/>
        </w:rPr>
        <w:t>فروشگاه شماره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کوشک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6713261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964-422-187-7</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اسلامی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78_100206"/>
      <w:bookmarkStart w:id="8" w:name="pg9478_100206"/>
      <w:bookmarkEnd w:id="8"/>
    </w:p>
    <w:p>
      <w:pPr>
        <w:pStyle w:val="Heading2"/>
        <w:numPr>
          <w:ilvl w:val="1"/>
          <w:numId w:val="1"/>
        </w:numPr>
        <w:rPr/>
      </w:pPr>
      <w:bookmarkStart w:id="9" w:name="pg9478_100206"/>
      <w:bookmarkStart w:id="10" w:name="__RefHeading___Toc6286061_2870459653"/>
      <w:bookmarkStart w:id="11" w:name="_Toc3"/>
      <w:bookmarkEnd w:id="9"/>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از خدا جوییم توفیق ادب</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حوادثی که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جامعۀ اسلامی رخ داد، آن چنان سهمگین و گسترده بود که مسلمانان را به حیرت و سردرگمی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پیامبر آن بود که علاج واقعه قبل از وقوع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غدیر و سفارش بر پیروی از قرآن و عترت از همین نگرانی نشأت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شیعه طبق وصیّت و سفارش پیامبر، گام برداشت، راه امامت را برگزید، گوش جان به احادیث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تفسیر قرآن را از مفسرّان آن، سلسلۀ جلیلۀ امامت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امّا خسته دل و تنها، گرمیِ دستی را بر سر انتظار می کشید تا آن که علمای شیعه با تلاشی پی گیر سخنان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آوردند و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 همۀ ماجرا نبود و لازم بود بزرگ مردی کوله بار بر دوش و پای در رکاب، قدم گذارد و خزانه ای ذخّار و گنجینه ای پربار از کلام معصوم به دست دهد تا از تطاول ایامش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مرد، همان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مجلسی است که عمر خود را سخاوت مندانه در سودایی مبارک و آسمانی نهاد و برای وظیفه خورانِ خوان معنویّت، مجلسی را به گلپاره های نور آراست، باغستانِ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خشکی نهادۀ شیعه را طراوتی بخشید و پرندگان دورمانده از سوسن و سنبل و یاسمن را به آن جا پَر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با ذهنی وقّاد و حافظه ای سرشار گام به این میدان نهاد و برای پاسداری و گردآوری آن چه از معصوم رسیده است، همّت گماشت و بی وقفه دست به تألیف آثار و تربیت شاگردان نامور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گوشه ای که از کتابی یا کتاب خانه ای سراغی می یافت از آن نمی گذشت تا بتواند بحار الانوارش را دریایی کند از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چه وجهۀ همّت ساخت این بود که آثاری نیز بیافریند تا همه گروه فارسی زبانان یا غالب آنان از معارف اهل بیت دور نمانند؛ از این رو، تألیفات فارسیاش تجلّی نمود و سخنان معصوم این چنین در دست عامّه فارسی زبانِ شیعه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پیش رویتان، کوشیده است خواننده را با بحار الانوار، اثر سترگ مجلسی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وظیفۀ خود می داند تلاش جناب آقای احمد عابدی که تهیّه و تألیف این کتاب را بر عهده داشته اند، سپاس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با نشر این مقالات، میدانی به فراخی آرا و اندیشه های موجود در این باره گشوده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خطا گفتیم، اصلاحش تو کن</w:t>
      </w:r>
      <w:r>
        <w:rPr>
          <w:rFonts w:eastAsia="IRNazanin" w:cs="IRNazanin"/>
          <w:color w:val="111111"/>
          <w:sz w:val="28"/>
          <w:szCs w:val="28"/>
          <w:rtl w:val="true"/>
          <w:lang w:bidi="fa-IR"/>
        </w:rPr>
        <w:t xml:space="preserve">! </w:t>
      </w:r>
      <w:bookmarkStart w:id="12" w:name="pg9480_100208"/>
    </w:p>
    <w:p>
      <w:pPr>
        <w:pStyle w:val="Heading2"/>
        <w:numPr>
          <w:ilvl w:val="1"/>
          <w:numId w:val="1"/>
        </w:numPr>
        <w:rPr/>
      </w:pPr>
      <w:bookmarkStart w:id="13" w:name="__RefHeading___Toc6286063_2870459653"/>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مؤلّف بحار الانوار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علامۀ مجلسی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از نگاه دانشمندان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و تربیت شاگرد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درونی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روایات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بزرگ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علامۀ مجلسی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علامۀ مجلسی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اوّل</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علامۀ مجلسی اوّل</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علامۀ محمّد باقر مجلسی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بحار الانوار</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از نظر بزرگان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ویژگی های بحار الانوار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تألیف بحار الانوار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تصمیم علامۀ مجلسی بر جمع آوری همۀ روایات بوده است؟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اعتبار روایات بحار الانوار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علامّ مجلسی در بحار الانوار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های علامۀ مجلسی در فهم روایات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مستقل علامۀ مجلسی در بحار الانوار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ادبی در بحار الانوار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هیئت و نجوم در بحار الانوار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و مسائل عقلی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و فلاسفه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بر بحار الانوار و پاسخ آن ها</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بر بحار الانوار</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مستقلّ در بحار الانوار</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علامۀ مجلسی و بحار الانوار</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هرگز نوشته نشد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بحار الانوار</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پیرامون بحار الانوار</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اجمالی با محتوای بحار الانوار</w:t>
      </w:r>
      <w:r>
        <w:rPr>
          <w:rFonts w:eastAsia="IRNazanin" w:cs="IRNazanin"/>
          <w:color w:val="111111"/>
          <w:sz w:val="28"/>
          <w:szCs w:val="28"/>
          <w:rtl w:val="true"/>
          <w:lang w:bidi="fa-IR"/>
        </w:rPr>
        <w:t>...</w:t>
      </w:r>
      <w:r>
        <w:rPr>
          <w:rFonts w:eastAsia="IRNazanin" w:cs="IRNazanin"/>
          <w:color w:val="111111"/>
          <w:sz w:val="28"/>
          <w:szCs w:val="28"/>
          <w:lang w:bidi="fa-IR"/>
        </w:rPr>
        <w:t>261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مصحّحان بحار الانوار</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تأليف مجلّدات بحار الانوار</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فصل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های بحار الانوار</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r>
        <w:rPr>
          <w:rFonts w:eastAsia="IRNazanin" w:cs="IRNazanin"/>
          <w:color w:val="111111"/>
          <w:sz w:val="28"/>
          <w:szCs w:val="28"/>
          <w:lang w:bidi="fa-IR"/>
        </w:rPr>
        <w:t>289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480_100212"/>
      <w:bookmarkStart w:id="16" w:name="pg9480_100212"/>
      <w:bookmarkEnd w:id="16"/>
    </w:p>
    <w:p>
      <w:pPr>
        <w:pStyle w:val="Heading2"/>
        <w:numPr>
          <w:ilvl w:val="1"/>
          <w:numId w:val="1"/>
        </w:numPr>
        <w:rPr/>
      </w:pPr>
      <w:bookmarkStart w:id="17" w:name="pg9480_100212"/>
      <w:bookmarkStart w:id="18" w:name="__RefHeading___Toc6286065_2870459653"/>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لحظات عمر شریف خود برای آخرین مرتبه به مسجد تشریف آورده و آخرین خطبه خود را بر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زنان و مردان انصار و مهاجر باگریه و شیون خود حکایت فراق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آغاز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وَ عِتْرَتِي</w:t>
      </w:r>
      <w:r>
        <w:rPr>
          <w:rStyle w:val="FootnoteAnchor"/>
          <w:rtl w:val="true"/>
        </w:rPr>
        <w:footnoteReference w:id="2"/>
      </w:r>
      <w:r>
        <w:rPr>
          <w:rFonts w:ascii="IRNazanin" w:hAnsi="IRNazanin" w:eastAsia="IRNazanin"/>
          <w:color w:val="111111"/>
          <w:sz w:val="28"/>
          <w:sz w:val="28"/>
          <w:szCs w:val="28"/>
          <w:rtl w:val="true"/>
          <w:lang w:bidi="fa-IR"/>
        </w:rPr>
        <w:t xml:space="preserve"> مردم دو چیز گران بها در میان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دوی آن ها چنگ زنید؛ زیرا این ها از یکدیگر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اوّلین حدیثی است که مضمون آن را می توان از قرآن مجید به دست آورد </w:t>
      </w:r>
      <w:r>
        <w:rPr>
          <w:rStyle w:val="FootnoteAnchor"/>
          <w:rtl w:val="true"/>
        </w:rPr>
        <w:footnoteReference w:id="3"/>
      </w:r>
      <w:r>
        <w:rPr>
          <w:rFonts w:ascii="IRNazanin" w:hAnsi="IRNazanin" w:eastAsia="IRNazanin"/>
          <w:color w:val="111111"/>
          <w:sz w:val="28"/>
          <w:sz w:val="28"/>
          <w:szCs w:val="28"/>
          <w:rtl w:val="true"/>
          <w:lang w:bidi="fa-IR"/>
        </w:rPr>
        <w:t>و شاهدهای متعدّد قرآنی و غیر قرآنی بر آن گواهی می دهند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 که این حدیث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بحث از سند و اثبات تواتر نداشته و باید صحّت آن را اذعان و به محتوای آن عمل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 اصلی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پذیرفتن ولایت و عمل کردن به سخنان و دستورات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پاکی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پلیدی بضمیمه علم غیب آنان باعث شده که سخنان آنان </w:t>
      </w:r>
    </w:p>
    <w:p>
      <w:pPr>
        <w:pStyle w:val="BookText"/>
        <w:rPr/>
      </w:pPr>
      <w:r>
        <w:rPr>
          <w:rFonts w:ascii="IRNazanin" w:hAnsi="IRNazanin" w:eastAsia="IRNazanin"/>
          <w:color w:val="111111"/>
          <w:sz w:val="28"/>
          <w:sz w:val="28"/>
          <w:szCs w:val="28"/>
          <w:rtl w:val="true"/>
          <w:lang w:bidi="fa-IR"/>
        </w:rPr>
        <w:t>یکپارچه نور و هدایت باشد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چون احادیثی که از خاندان وحی صادر شده است همه نور و روشنی بخش راه خدا می باشند، پس هر کتابی که این سخنان را در بر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باید به آن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بحار الانوار زیبنده ترین نام برای بزرگ ترین مجموعه حدیثی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بحقّ افتخاری بزرگ در تاریخ علم و فرهنگ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بدرستی معرفی نشده و کم تر کار تحقیقی کار تحقیقی بر این کتاب صورت گرفته است، و در نتیجه آن گونه که لازم و ضروری است از آن بهره برداری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خود لازم دیدم که برای معرفی این مجموعۀ حدیث بی نظیر و گران بها، به این نوشته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ترویج علوم و معارف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را به روح منوّر حامی و مروّج مذهب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یازدهم حدیث شناس بزرگ، عالم ربانی، علّامه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عابدی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0" w:name="pg9480_100214"/>
    </w:p>
    <w:p>
      <w:pPr>
        <w:pStyle w:val="Heading2"/>
        <w:numPr>
          <w:ilvl w:val="1"/>
          <w:numId w:val="1"/>
        </w:numPr>
        <w:rPr/>
      </w:pPr>
      <w:bookmarkStart w:id="21" w:name="__RefHeading___Toc6286067_2870459653"/>
      <w:bookmarkStart w:id="22" w:name="_Toc6"/>
      <w:bookmarkEnd w:id="20"/>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برای روشن شدن جایگاه بلند کتاب بحار الانوار در تاریخ حدیث و در میان مجموعه های گرانسنگ حدیثی شیعه، نگاهی گذرا و کوتاه به تاریخ حدیث شیعه می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حدیث به امر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w:t>
      </w:r>
      <w:r>
        <w:rPr>
          <w:rStyle w:val="FootnoteAnchor"/>
          <w:rtl w:val="true"/>
        </w:rPr>
        <w:footnoteReference w:id="5"/>
      </w:r>
      <w:r>
        <w:rPr>
          <w:rFonts w:ascii="IRNazanin" w:hAnsi="IRNazanin" w:eastAsia="IRNazanin"/>
          <w:color w:val="111111"/>
          <w:sz w:val="28"/>
          <w:sz w:val="28"/>
          <w:szCs w:val="28"/>
          <w:rtl w:val="true"/>
          <w:lang w:bidi="fa-IR"/>
        </w:rPr>
        <w:t>، و آن حضرت سخنان پیامبر اکرم را در مجموعه ها و صحیفه های مختلف تدوین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سایر اصحاب نیز به این مهمّ همّت گماشته و احادیث را جمع آوری می 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حدیث و جمع آوری آن اهتمام داشت که یک حدیث از پدر بزرگوار خود را در پارچه ای از حریر نگهداری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حدیث نزد من با حسن و حسین برابری می کند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با دقت در این کلام ارزش واقعی </w:t>
      </w:r>
    </w:p>
    <w:p>
      <w:pPr>
        <w:pStyle w:val="BookText"/>
        <w:rPr/>
      </w:pPr>
      <w:r>
        <w:rPr>
          <w:rFonts w:ascii="IRNazanin" w:hAnsi="IRNazanin" w:eastAsia="IRNazanin"/>
          <w:color w:val="111111"/>
          <w:sz w:val="28"/>
          <w:sz w:val="28"/>
          <w:szCs w:val="28"/>
          <w:rtl w:val="true"/>
          <w:lang w:bidi="fa-IR"/>
        </w:rPr>
        <w:t>حدیث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کدام به نحوی در بیان حدیث و تدوین آن سهمی بسزا داشته و در گسترش این دانش فعالیت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تلاش فراوانی برای نشر حدیث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محدّثان و راویان احادیث به زندان افتاده و گاهی صد ضربه شلاق می خوردند </w:t>
      </w:r>
      <w:r>
        <w:rPr>
          <w:rStyle w:val="FootnoteAnchor"/>
          <w:rtl w:val="true"/>
        </w:rPr>
        <w:footnoteReference w:id="7"/>
      </w:r>
      <w:r>
        <w:rPr>
          <w:rFonts w:ascii="IRNazanin" w:hAnsi="IRNazanin" w:eastAsia="IRNazanin"/>
          <w:color w:val="111111"/>
          <w:sz w:val="28"/>
          <w:sz w:val="28"/>
          <w:szCs w:val="28"/>
          <w:rtl w:val="true"/>
          <w:lang w:bidi="fa-IR"/>
        </w:rPr>
        <w:t>امّا با همۀ این مرارت ها و سختی ها، احادیث را شنیده و بر دیگران نقل کردند، تا به این وسیله کتاب های حدیثی تدوین گردید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جدّیت و پشتکار آنان چنان بود که برخی از آنان هزار کتاب حدیثی نوشته یا استنساخ و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شرح حال حیدر بن محمّد بن نعیم سمرقندی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هزار کتاب از کتاب های شیعه را </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محمّد بن ابی عمیر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حدیثی تدوین کرد </w:t>
      </w:r>
      <w:r>
        <w:rPr>
          <w:rStyle w:val="FootnoteAnchor"/>
          <w:rtl w:val="true"/>
        </w:rPr>
        <w:footnoteReference w:id="9"/>
      </w:r>
      <w:r>
        <w:rPr>
          <w:rFonts w:ascii="IRNazanin" w:hAnsi="IRNazanin" w:eastAsia="IRNazanin"/>
          <w:color w:val="111111"/>
          <w:sz w:val="28"/>
          <w:sz w:val="28"/>
          <w:szCs w:val="28"/>
          <w:rtl w:val="true"/>
          <w:lang w:bidi="fa-IR"/>
        </w:rPr>
        <w:t>، و محمّد بن مسعود عیاشی بیش از دویست کتاب تألیف نمود و شیخ صدوق سيصد کتاب حدیثی بنگارش درآورد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مرحوم شیخ حرّ عاملی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بن عبد الرحمان هزار کتاب در ردّ بر اهل سنّت و سی کتاب در موضوعات دیگر تدوین کرد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اکثر این کتاب ها به موضوعات حدیثی اختصاص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قرن اوّل هجری محدّثان بزرگ شیعه حدود </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موضوعات مختلف به رشتۀ تحریر در آوردند </w:t>
      </w:r>
      <w:r>
        <w:rPr>
          <w:rStyle w:val="FootnoteAnchor"/>
          <w:rtl w:val="true"/>
        </w:rPr>
        <w:footnoteReference w:id="12"/>
      </w:r>
      <w:r>
        <w:rPr>
          <w:rFonts w:ascii="IRNazanin" w:hAnsi="IRNazanin" w:eastAsia="IRNazanin"/>
          <w:color w:val="111111"/>
          <w:sz w:val="28"/>
          <w:sz w:val="28"/>
          <w:szCs w:val="28"/>
          <w:rtl w:val="true"/>
          <w:lang w:bidi="fa-IR"/>
        </w:rPr>
        <w:t>و جهت گیری غالب این کتاب ها احادیث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کتاب ها چهارصد کتاب که دارای مزّیت های بیش تر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 و در نیمه اوّل قرن سوّم اکثر مراجعات مردم و علما به این چهارصد اصل بوده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گذشت روشن شد در زمانی که خلیفۀ اوّل و دوّم بشدّت از نگارش حدیث جلوگیری می کردند و محدّثان اهل سنّت نیز به پیروی از خلفای خود افتخار نقل حدیث را برای خود عیب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محدّثان شیعه با جدّیت تمام به دنبال نقل حدیث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اهل سنّت بیش از یک قرن از نقل حدیث </w:t>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کرده بودند وقتی تصمیم گرفتند احادیث خود را جمع آوری کنند، راه احادیث جعلی و دروغ و اسرائیلیات به روی آنان گشوده شد، کناره گیری از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آنان، و روی آوردن به قیاس و استحسان و تفسیر به رأی، از دیگر نتایج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به جهت تمسّک به عترت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درس و نقل و تدوین حدیث فاصله نگرفتند و لذا احادیث ساختگی در میان آنان بندرت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مشکل پراکندگی روایات در اصول أربعمأة به صورت جدی خودنمایی می کرد و هر فقیهی برای یافتن حکم هر مسأله ای مجبور بود صدها کتاب را مورد مطالعه و تأمّل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این کتاب ها از هیچ نظم و ترتیب خاصّی نیز پیروی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جوامع اوّلیۀ حدیث شیعه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الاسلام محمّد بن يعقوب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ارزشمند الکافی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عین حال که اوّلین مجموعۀ بزرگ حدیثی شیعه است، از جهت اعتبار و دقت در نقل احادیث نیز معتبرترین کتاب شیعه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موضوعات اصول دین، اخلاق و فروع دین با نظم و ترتیب بسیار دقیق گردآوری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محمّد بن على بن حسين بن بابویه قمّی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الفقیه را که اختصاص به روایات فقهی دارد تدوین کرد، و روایات موضوعات اعتقادی و اخلاقی را در سایر تأليفات خود که سیصد کتاب حدیثی است، جمع آوری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مرحوم کلینی و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احاديث متعارض را نقل نکرده و تنها آن چه را خود صحیح می دانستند در کتاب های خود می نگاشتند و از طرفی مشکل تعارض روایات در ابتدای قرن پنجم به صورت یک مسأله جدّی و مشکلی بزرگ خودنمایی می کرد شیخ محمّد بن حسن طوسی معروف به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انگیزه ای کلامی یعنی دفاع از مذهب و اعتقادات شیعه تصمیم گرفت دو کتاب تهذیب الاحكام و الاستبصار فيما اختلف من الاخبار را به قصد حلّ مشکل تعارض روایات تدوین کند، و این دو کتاب از این جهت در موضوع خود بی نظیر می باشند، و به این وسیله کتب اربعه یا جوامع اولیه حدیث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که تمام علوم پیامبر و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وحی الهی سرچشمه گرفته اند، و لذا در سخنان آنان تعارض و اختلافی نیست، و اگر تعارضی بین روایات مشاهده شود، این تعارض بدوی و ظاهری است و با اندک تأمّل و دقّت در آن روایات بر 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تعارض روایات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متوجّه نشدن معنی و تفسیر روایات، و نرسیدن به عمق معنا و حمل الفاظ روایات بر معناهای امروزی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دادن روایات مربوط به موارد جزئی و شخصی به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شدن روایات و در نتیجه از بین رفتن قرینه های آن 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نشدن احادیث هنگام شنیدن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اعتماد به حافظۀ افراد و قهراً پدید آمدن سهو و خطا از راویان هنگام </w:t>
      </w:r>
    </w:p>
    <w:p>
      <w:pPr>
        <w:pStyle w:val="BookText"/>
        <w:rPr/>
      </w:pPr>
      <w:r>
        <w:rPr>
          <w:rFonts w:ascii="IRNazanin" w:hAnsi="IRNazanin" w:eastAsia="IRNazanin"/>
          <w:color w:val="111111"/>
          <w:sz w:val="28"/>
          <w:sz w:val="28"/>
          <w:szCs w:val="28"/>
          <w:rtl w:val="true"/>
          <w:lang w:bidi="fa-IR"/>
        </w:rPr>
        <w:t>نقل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بودن بیان احکام، و آن که چه بسا یک راوی حکمی را می شنید که عام است، امّا مخصّص آن را متوجّه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طاغوت هایی که موجب کتمان حق می شدند و گاهی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شیعیان تقیّه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معنی شدن روایات و ذکر نکردن عین الفاظ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تزویر و روایات دروغی که توسط برخی از افراد مغرض و یا ساده لوح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خود به مسأله تعارض روایات پرداخت و کیفیّت جمع بين روایات متعارض را بخوبی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که شیخ طوسی معاصر و شاگرد شیخ مفید و سیّد مرتضی بود، عقل گرایی در میان شیعیان بغداد به اوج خود رسیده بود و حتّی با نگاه عقلی به نقد حدیث می پرداختند، امّا پس از آن که سلطان طغرل بیک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 و با ایجاد اختلاف بین شیعه و اهل سنّت، محلّۀ شیعه نشین کرخ بغداد آتش زده شد، شیخ طوسی مجبور به مهاجرت به نجف اشرف شده و حوزه علمیّه شهر را پایه ریزی کرد، و در دوازده سال آخر عمر خود ضمن اداره کردن حوزه و به دست داشتن زعامت و مرجعیّت شیعه، به جمع آوری کتاب های حدیثی پرداخت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شیخ طوسی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شور و نشاطی که در چند قرن قبل در نشر حدیث و تألیفات حدیثی وجود داشت از بین رفت و کم کم نوعی رکود بر تاریخ حدیث حکم 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w:t>
      </w:r>
    </w:p>
    <w:p>
      <w:pPr>
        <w:pStyle w:val="BookText"/>
        <w:rPr/>
      </w:pPr>
      <w:r>
        <w:rPr>
          <w:rFonts w:ascii="IRNazanin" w:hAnsi="IRNazanin" w:eastAsia="IRNazanin"/>
          <w:color w:val="111111"/>
          <w:sz w:val="28"/>
          <w:sz w:val="28"/>
          <w:szCs w:val="28"/>
          <w:rtl w:val="true"/>
          <w:lang w:bidi="fa-IR"/>
        </w:rPr>
        <w:t>رکود را در چند عامل ذیل باید جست وجو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شدیدی که توسط بنی عباس بر شیعیان عموماً و علمای حوزه های علوم دینی خصوصاً اعمال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قدرت آل بویه و حمایت نشدن از حرکت های فرهنگی شیعی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و بلکه تحت تأثیر عظمت شیخ طوسی بودن، به طوری که مدّت ها گویا مقلّد همه شیخ طوسی و اندیشه های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کتب اربعه و صدها کتاب حدیثی که توسّط محدّثان بزرگ قرن سوّم و چهارم نگارش شده بود، احساس نیاز جدّی به تدوین کتاب های حدیثی جدید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زیاد حوزویان به علوم عقلی و نیز در نقلیات به علومی مثل فقه و 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این رکود، در دانش حدیث، در طول قرن های ششم قرن یازدهم عالمان و محدّثان بزرگی به نشر و تألیف و نقل و تفسیر حدیث پرداختند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حسن بن فضل طبرسی متوفّی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بن هبة الله معروف به قطب راوندی متوفّی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شهر آشوب مازندرانی متوفّی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معروف به ابن مشهدی متوفّی پس از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موسی بن طاوس 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وی کتاب خانه مفصّلی داشته و اکثر کتاب های او در موضوع حدیث 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موسى بن طاوس متوفّی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یوسف معروف به علّامه حلّی متوفّی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سال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 بن محمّد بن رجب برسی زنده در سال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بن علی بیاضی متوفّی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تقى الدين ابراهيم بن علی کفعمی متوفّی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على بن ابراهيم بن ابى جمهور احسائی متوفی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عبدالصمد عاملی متوفّی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زین الدین شهید ثانی متوفّی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تقی مجلسی متوفّی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کدام از این محدّثان و عالمان بزرگ در تاریخ حدیث شیعه، جایگاهی رفیع داشته و آثار و تألیفات با ارزشی را در موضوع حدیث پدید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محدّثان در واقع حلقۀ اتصال بين جوامع اوّليه حدیث و جوامع ثانویه آن بوده و بیان روش هر کدام، خود احتیاج به مقاله ای مفصّل و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یازده هجری شاید شکوفاترین دوران تاریخ حدیث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سه عالم و محدّث بزرگ به تدوین جوامع ثانویه حدیث پرداخته و مجموعه ها و آثار مهمّی با روشهایی نو و بدیع پدید آوردند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مرتضى ملقّب به ملا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پنجاه هزار حدیث کتب اربعه را در مجموعه ای به نام الوافی گردآوری کرد این کتاب دارای سه مقدمه و چهارده جزء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در ابتدای هر بابی آیات شریفه قرآن و سپس روایات آن موضوع را نقل و گاهی به شرح و تفسیر آن روایات </w:t>
      </w:r>
    </w:p>
    <w:p>
      <w:pPr>
        <w:pStyle w:val="BookText"/>
        <w:rPr/>
      </w:pPr>
      <w:r>
        <w:rPr>
          <w:rFonts w:ascii="IRNazanin" w:hAnsi="IRNazanin" w:eastAsia="IRNazanin"/>
          <w:color w:val="111111"/>
          <w:sz w:val="28"/>
          <w:sz w:val="28"/>
          <w:szCs w:val="28"/>
          <w:rtl w:val="true"/>
          <w:lang w:bidi="fa-IR"/>
        </w:rPr>
        <w:t>می پردازد، و اگر روایات آن موضوع متعارض باشند، راه حل جمع بين روايات را معمولاً از شیخ طوسی نقل کرده و همان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وافی با وجود دقّت بسیار زیاد، مؤلّف آن ولی چون تنها به کتب اربعه اکتفا کرده و سایر کتاب های حدیثی را نقل نکرده و از طرفی ترتیب معهود و متعارف فقه را رعایت نکرده است، کم تر مورد مراجعه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معروف به شیخ حرّ 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قرن یازدهم، تمام تلاش و عمر خود را صرف روایات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کتاب های متعدّدی تألیف کرد که مهم ترین اثر أو كتاب تفصيل وسائل الشيعة إلى تحصيل مسائل الشريعة معروف به وسائل الشیعه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صرفاً به روایات فقهی روی آورده و به ترتیب کتاب شرایع الاسلام و بلکه شرح روایی بر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این کتاب از حدود هشتاد کتاب حدیثی بهره گرفته و روایات آن ها را نقل کرده است و چون به کتب اربعه اکتفا نکرده و با ترتیب معهود و مأنوس فقهی هماهنگ است، بسیار مورد توجّه و اقبال عمومی فقها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دقّت یا عدم دقت این کتاب در نقل روایات و نیز تقطیع های آن و مقایسۀ این کتاب با جامع احاديث الشيعه و نیز النجعه مجالی دیگر را می طلبد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گذشت اکنون به بررسی بحار الانوار می پردازیم، تا جایگاه واقعی این کتاب در تاریخ پر فراز و نشیب حدیث شیعه روشن گردد</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480_100224"/>
      <w:bookmarkStart w:id="24" w:name="pg9480_100224"/>
      <w:bookmarkEnd w:id="24"/>
    </w:p>
    <w:p>
      <w:pPr>
        <w:pStyle w:val="Heading2"/>
        <w:numPr>
          <w:ilvl w:val="1"/>
          <w:numId w:val="1"/>
        </w:numPr>
        <w:rPr/>
      </w:pPr>
      <w:bookmarkStart w:id="25" w:name="pg9480_100224"/>
      <w:bookmarkStart w:id="26" w:name="__RefHeading___Toc6286069_2870459653"/>
      <w:bookmarkStart w:id="27" w:name="_Toc7"/>
      <w:bookmarkEnd w:id="25"/>
      <w:bookmarkEnd w:id="26"/>
      <w:r>
        <w:rPr>
          <w:rtl w:val="true"/>
        </w:rPr>
        <w:t>بخش اوّل</w:t>
      </w:r>
      <w:r>
        <w:rPr>
          <w:rtl w:val="true"/>
        </w:rPr>
        <w:t xml:space="preserve">: </w:t>
      </w:r>
      <w:r>
        <w:rPr>
          <w:rtl w:val="true"/>
        </w:rPr>
        <w:t>آشنایی با مؤلّف بحار الانوار</w:t>
      </w:r>
      <w:bookmarkEnd w:id="2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6286071_2870459653"/>
      <w:bookmarkStart w:id="29" w:name="_Toc8"/>
      <w:bookmarkEnd w:id="28"/>
      <w:r>
        <w:rPr>
          <w:rtl w:val="true"/>
        </w:rPr>
        <w:t>اشاره</w:t>
      </w:r>
      <w:bookmarkEnd w:id="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9480_100226"/>
      <w:bookmarkStart w:id="31" w:name="pg9480_100226"/>
      <w:bookmarkEnd w:id="31"/>
    </w:p>
    <w:p>
      <w:pPr>
        <w:pStyle w:val="Heading3"/>
        <w:numPr>
          <w:ilvl w:val="2"/>
          <w:numId w:val="1"/>
        </w:numPr>
        <w:rPr/>
      </w:pPr>
      <w:bookmarkStart w:id="32" w:name="pg9480_100226"/>
      <w:bookmarkStart w:id="33" w:name="__RefHeading___Toc6286073_2870459653"/>
      <w:bookmarkStart w:id="34" w:name="_Toc9"/>
      <w:bookmarkEnd w:id="32"/>
      <w:bookmarkEnd w:id="33"/>
      <w:r>
        <w:rPr>
          <w:rtl w:val="true"/>
        </w:rPr>
        <w:t>فصل اوّل</w:t>
      </w:r>
      <w:r>
        <w:rPr>
          <w:rtl w:val="true"/>
        </w:rPr>
        <w:t xml:space="preserve">: </w:t>
      </w:r>
      <w:r>
        <w:rPr>
          <w:rtl w:val="true"/>
        </w:rPr>
        <w:t>زندگی نامه علامۀ مجلسی</w:t>
      </w:r>
      <w:bookmarkEnd w:id="34"/>
    </w:p>
    <w:p>
      <w:pPr>
        <w:pStyle w:val="BookText"/>
        <w:rPr/>
      </w:pPr>
      <w:r>
        <w:rPr>
          <w:rFonts w:ascii="IRNazanin" w:hAnsi="IRNazanin" w:eastAsia="IRNazanin"/>
          <w:color w:val="111111"/>
          <w:sz w:val="28"/>
          <w:sz w:val="28"/>
          <w:szCs w:val="28"/>
          <w:rtl w:val="true"/>
          <w:lang w:bidi="fa-IR"/>
        </w:rPr>
        <w:t>رئیس محدّثان و افتخار مجتهدان، شناور گرداب ها و اقیانوس های بحار الانوار و علامۀ ذوالفنون ملّا محمّد باقر فرزند محمّد تقی، فرزند مقصود علی اصفهانی معروف به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هاله ای از قدس و عظمت قرار دارد که جامه ای که با حروف الفبا نوشته شده باشد، بر اندام او کوتاه است و نوک قلم تنها چون سرانگشتی که از دور به ماه اشاره دارد، دو را دور اشارتی به سوی او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تاریخ و شرح حال نه در تاریخ ولادت وی اتفاق نظر دارند و نه در تاریخ وفات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یک بررسی کوتاه بزودی می توان اطمینان یافت که تولّد او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زیرا اکثر مؤرّخان ولادت او را در این سال قرار داده اند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سیّد عبدالحسین حسینی خاتون آبادی که معاصر علامۀ مجلسی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او </w:t>
      </w:r>
    </w:p>
    <w:p>
      <w:pPr>
        <w:pStyle w:val="BookText"/>
        <w:rPr/>
      </w:pPr>
      <w:r>
        <w:rPr>
          <w:rFonts w:ascii="IRNazanin" w:hAnsi="IRNazanin" w:eastAsia="IRNazanin"/>
          <w:color w:val="111111"/>
          <w:sz w:val="28"/>
          <w:sz w:val="28"/>
          <w:szCs w:val="28"/>
          <w:rtl w:val="true"/>
          <w:lang w:bidi="fa-IR"/>
        </w:rPr>
        <w:t>غزل است</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غزل به حساب ابجد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آقا احمد بن محمّد علی بهبهانی در مرآت الاحوال جهان نما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با سعادتش در دار السّلطنة اصفهان در ابتدای سنه یک هزار و سی و هشت اتّفاق افتاد</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کلام را نمی توان پذیرفت؛ زیرا از خود علامۀ مجلسی نقل شده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الغريب أنّه وافق تاريخ ولادتي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کتاب بحار الانوار</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 یعنی از شگفتی ها آن که تاریخ تولّد من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کتاب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گردآورنده، بحار الانوار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کتاب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تاریخ وفات او را بعضی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8"/>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ذکر کرده اند </w:t>
      </w:r>
      <w:r>
        <w:rPr>
          <w:rStyle w:val="FootnoteAnchor"/>
          <w:rtl w:val="true"/>
        </w:rPr>
        <w:footnoteReference w:id="19"/>
      </w:r>
      <w:r>
        <w:rPr>
          <w:rFonts w:ascii="IRNazanin" w:hAnsi="IRNazanin" w:eastAsia="IRNazanin"/>
          <w:color w:val="111111"/>
          <w:sz w:val="28"/>
          <w:sz w:val="28"/>
          <w:szCs w:val="28"/>
          <w:rtl w:val="true"/>
          <w:lang w:bidi="fa-IR"/>
        </w:rPr>
        <w:t xml:space="preserve">و مرحوم علامۀ طهرانی در مصفّى المقال به صورت تردید هر دو تاریخ را ذکر فرموده است </w:t>
      </w:r>
      <w:r>
        <w:rPr>
          <w:rStyle w:val="FootnoteAnchor"/>
          <w:rtl w:val="true"/>
        </w:rPr>
        <w:footnoteReference w:id="20"/>
      </w:r>
      <w:r>
        <w:rPr>
          <w:rFonts w:ascii="IRNazanin" w:hAnsi="IRNazanin" w:eastAsia="IRNazanin"/>
          <w:color w:val="111111"/>
          <w:sz w:val="28"/>
          <w:sz w:val="28"/>
          <w:szCs w:val="28"/>
          <w:rtl w:val="true"/>
          <w:lang w:bidi="fa-IR"/>
        </w:rPr>
        <w:t xml:space="preserve">؛ امّا به نظر می رسد که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جهت اقرب به واقع می باشد؛ زیرا گذشته از آن که در کلمات کسانی که تاریخ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اند، اختلاف و تنافی هست، </w:t>
      </w:r>
    </w:p>
    <w:p>
      <w:pPr>
        <w:pStyle w:val="BookText"/>
        <w:rPr/>
      </w:pPr>
      <w:r>
        <w:rPr>
          <w:rFonts w:ascii="IRNazanin" w:hAnsi="IRNazanin" w:eastAsia="IRNazanin"/>
          <w:color w:val="111111"/>
          <w:sz w:val="28"/>
          <w:sz w:val="28"/>
          <w:szCs w:val="28"/>
          <w:rtl w:val="true"/>
          <w:lang w:bidi="fa-IR"/>
        </w:rPr>
        <w:t>تاریخی را که ذکر کرده اند با مدّت عمر علامۀ مجلسی توافق ندارد؛ زیرا به استثنای بحرانی در لؤلؤة البحرین همه نویسندگان شرح حال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شریف علامۀ مجلسی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کلامی که در ضبط روز و ماه و سال وفات علامۀ مجلسی گفته شده است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چه بیست و هفتش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باقر اعلم شد</w:t>
      </w:r>
    </w:p>
    <w:p>
      <w:pPr>
        <w:pStyle w:val="BookText"/>
        <w:rPr/>
      </w:pP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به حساب ابجد عدد هزار و صد و سی و هفت است، چون بیست و هفتش کم شود، هزار و صد و ده می شود که تاریخ وفات اوست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علامۀ مجلسی در شب بیست و هفت رمضان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بدرود حیات گفت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اَلسَّلاَمُ عَلَيْهِ يَوْمَ وُلِدَ وَ يَوْمَ تُوَفَّى وَ يَوْمَ يُبْعَثُ حَيّاً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که وی ملقّب به لقب مجلسی گردیده، آن است که جدّ او ملّا مقصود علی در اشعار خود تخلّص به مجلسی داشته است، لذا این لقب در خانواده آن 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احمد بن محمّد بن علی بهبهانی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مولی مقصود على عارفِ صاحب کمال، و مقدّس نیکو مقال است و اشعار بسیار رنگین از کلک بدایع افکارش به ظهور رسیده و در مجلس آرایی ثانی خود نداشته، و تخلّص به مجلسی می فرموده است و لهذا این سلسله به مجلسی مشهور شده اند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علامۀ مجلسی هنوز به چهار سالگی نرسیده بود که نزد پدر خود به تحصیل پرداخت و در مساجد برای نماز حاضر می شد و به تعلیم و تربیت و موعظه کودکان هم سنّ خود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بنده در چهار سالگی همه این ها را می دانستم؛ یعنی خدا و نماز و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 می کردم در مسجد صفا، و نماز صبح را به جماعت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اطفال را نصیحت می کردم به آیت و حدیث، به تعلیم پدرم رحمه الله تعالی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سخت کوش در اندک زمانی همۀ علوم رسمی زمان خود را فراگرفت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مراتب علوم را در خدمت والد ماجد خود استفاده نمود و در اندک زمانی جامع علوم دينيّه و معارف يقينيّه و حاوی کمالات صوریه و معنویه گردید و صیت فضایلش با وجود پدر بزرگوار به اطراف و اکناف عالم و اعالی و اَدانی هر دیار رسید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پدرش در علوم عقلی ید طولایی داشت ،امّا بر اثر تغییر جهتی که در پدرش حاصل شده بود و بیش تر متمایل به علوم نقلی خصوصاً شرح و تفسیر احادیث گردیده بود، تنها علوم نقلی را از پدرش استفاده کرد و علوم عقلی را از محضر حکیم بزرگ آقا حسین خوانساری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حاشیه بر اشارات و حاشیه بر حاشیه قدیم استفاده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 العقليات على المولى الأستاذ آقا حسين و النقليات على والده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از بیست و پنج سالگی شروع به تألیف و تصنیف نمود و در ابتدای ربیع الاوّل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اوّلین کتاب خود را به </w:t>
      </w:r>
    </w:p>
    <w:p>
      <w:pPr>
        <w:pStyle w:val="BookText"/>
        <w:rPr/>
      </w:pPr>
      <w:r>
        <w:rPr>
          <w:rFonts w:ascii="IRNazanin" w:hAnsi="IRNazanin" w:eastAsia="IRNazanin"/>
          <w:color w:val="111111"/>
          <w:sz w:val="28"/>
          <w:sz w:val="28"/>
          <w:szCs w:val="28"/>
          <w:rtl w:val="true"/>
          <w:lang w:bidi="fa-IR"/>
        </w:rPr>
        <w:t xml:space="preserve">نام ميزان المقادير يا رسالة الاوزان بپایان رساند </w:t>
      </w:r>
      <w:r>
        <w:rPr>
          <w:rStyle w:val="FootnoteAnchor"/>
          <w:rtl w:val="true"/>
        </w:rPr>
        <w:footnoteReference w:id="27"/>
      </w:r>
      <w:r>
        <w:rPr>
          <w:rFonts w:ascii="IRNazanin" w:hAnsi="IRNazanin" w:eastAsia="IRNazanin"/>
          <w:color w:val="111111"/>
          <w:sz w:val="28"/>
          <w:sz w:val="28"/>
          <w:szCs w:val="28"/>
          <w:rtl w:val="true"/>
          <w:lang w:bidi="fa-IR"/>
        </w:rPr>
        <w:t>و از این جا روشن می گردد که در ابتدا گرایش و توجّه وی به مسائل فقهی بوده و خواسته است مسائل مهمّی که مبتنی بر شناخت وزن و مقدار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مباحثی که والد علّامه اش در کتاب روضة المتّقين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شروعی بود برای تألیف کتاب های بسیار ارزنده ای که در طول عمر خود به عنوان مهم ترین دستاورد حیاتش جمع آوری و برای ابدیّت تاریخ به یادگار گذارد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هفت سال پس از پایان اوّلین تألیف خود، یعنی درسال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 فهرست اخبار کتب عشره را تألیف کرد و این خود نقطۀ شروع تدوين بحار الانوار بود که نه تنها اُمّ الکتاب کتاب های علامۀ مجلسی است، بلکه اُمّ الکتاب همه کتاب های شیعه است و حدود چهل سال از عمر شریف و مبارک خود را صرف آن نمود</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480_100232"/>
      <w:bookmarkStart w:id="36" w:name="pg9480_100232"/>
      <w:bookmarkEnd w:id="36"/>
    </w:p>
    <w:p>
      <w:pPr>
        <w:pStyle w:val="Heading3"/>
        <w:numPr>
          <w:ilvl w:val="2"/>
          <w:numId w:val="1"/>
        </w:numPr>
        <w:rPr/>
      </w:pPr>
      <w:bookmarkStart w:id="37" w:name="pg9480_100232"/>
      <w:bookmarkStart w:id="38" w:name="__RefHeading___Toc6286075_2870459653"/>
      <w:bookmarkStart w:id="39" w:name="_Toc10"/>
      <w:bookmarkEnd w:id="37"/>
      <w:bookmarkEnd w:id="38"/>
      <w:r>
        <w:rPr>
          <w:rtl w:val="true"/>
        </w:rPr>
        <w:t>فصل دوّم</w:t>
      </w:r>
      <w:r>
        <w:rPr>
          <w:rtl w:val="true"/>
        </w:rPr>
        <w:t xml:space="preserve">: </w:t>
      </w:r>
      <w:r>
        <w:rPr>
          <w:rtl w:val="true"/>
        </w:rPr>
        <w:t>علامۀ مجلسی از نگاه دانشمندان</w:t>
      </w:r>
      <w:bookmarkEnd w:id="39"/>
    </w:p>
    <w:p>
      <w:pPr>
        <w:pStyle w:val="BookText"/>
        <w:rPr/>
      </w:pPr>
      <w:r>
        <w:rPr>
          <w:rFonts w:ascii="IRNazanin" w:hAnsi="IRNazanin" w:eastAsia="IRNazanin"/>
          <w:color w:val="111111"/>
          <w:sz w:val="28"/>
          <w:sz w:val="28"/>
          <w:szCs w:val="28"/>
          <w:rtl w:val="true"/>
          <w:lang w:bidi="fa-IR"/>
        </w:rPr>
        <w:t>در این جا سخنان برخی از شاگردان و معاصران او و نیز کلماتی از بعضی از علمای متأخّر از او را پیرامون شخصیت منحصر به فرد این نادرۀ دوران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عبدالحسین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رئيس المحدّثين على الاطلاق، و من يجوز عليه إطلاق هذه المنقبة بالاستحقاق فاضل، عالم كامل شيخ الإسلام و المسلمين مولانا محمّد باقر مجلسي؛﴾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بزرگ همه محدّثان، و کسی که بحقّ سزوار این ستایش است، فاضل و عالِم کامل، بزرگ اسلام و مسلمانان، مولای ما محمّد باقر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 بزرگ محمّد بن علی اردبیلی می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بن محمّد تقى بن المقصود على الملقّب </w:t>
      </w:r>
    </w:p>
    <w:p>
      <w:pPr>
        <w:pStyle w:val="BookText"/>
        <w:rPr/>
      </w:pPr>
      <w:r>
        <w:rPr>
          <w:rFonts w:ascii="Amiri" w:hAnsi="Amiri" w:eastAsia="Amiri" w:cs="Amiri"/>
          <w:color w:val="111111"/>
          <w:sz w:val="28"/>
          <w:sz w:val="28"/>
          <w:szCs w:val="28"/>
          <w:rtl w:val="true"/>
          <w:lang w:bidi="ar-SA"/>
        </w:rPr>
        <w:t>بالمجلسى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العالى، اُستادنا و شيخنا و شيخ الاسلام و المسلمين خاتم المجتهدين، الإمام العلّامة، الْمحقّق، المدقّق، جليل القدر، عظيم الشأْن، رفيع المنزلة، وحيد عصره، فريد دهره، ثقة، ثبت، عين، كثير العلم، جيّد التصانيف، و أمره في علوّ قدره و عظم شأنه و سموّ رتبته و تبحّره في العلوم العقلية و النقلية و دقة نظره و إصابة رأيه و ثقته و أَمانته و عدالته أشهر من أن يذكر، و فوق ما يحوم حوله الْعبارة، و بلغ فيضه و فيض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 دنيا بأكثر الناس من العوام و الخواصّ جزاء الله تعالى أفضل جزاء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نفيسة جيّدة قد أجازني دام بقائه و تأييده أن أروي عنه جميع ها؛ </w:t>
      </w:r>
      <w:r>
        <w:rPr>
          <w:rStyle w:val="FootnoteAnchor"/>
          <w:rtl w:val="true"/>
        </w:rPr>
        <w:footnoteReference w:id="2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فرزند محمّد تقی فرزند مقصود علی مجلسی که سایۀ بلند پایه اش مستدام باد، استاد و شیخ ما، و بزرگ اسلام و مسلمانان و آخرین مجتهدان است او پیشوا، علامه، محقّق، دقیق، جليل القدر، بلند مرتبه، منحصر به فرد زمان، و یکتای روزگار خود، مورد اعتماد، عادل، دارای علم فراوان و نوشته های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بلندی مرتبۀ او ورزیدگی او در علوم عقلی و نقلی و دقّت نظرش و درستی اندیشه اش و صداقت و امانت او </w:t>
      </w:r>
    </w:p>
    <w:p>
      <w:pPr>
        <w:pStyle w:val="BookText"/>
        <w:rPr/>
      </w:pPr>
      <w:r>
        <w:rPr>
          <w:rFonts w:ascii="IRNazanin" w:hAnsi="IRNazanin" w:eastAsia="IRNazanin"/>
          <w:color w:val="111111"/>
          <w:sz w:val="28"/>
          <w:sz w:val="28"/>
          <w:szCs w:val="28"/>
          <w:rtl w:val="true"/>
          <w:lang w:bidi="fa-IR"/>
        </w:rPr>
        <w:t>آشکارتر از آن است که نیاز به ذکر کردن داشته باشد و بالاتر از آن است که بتوان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مادی و معنوی او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اکثر مردم از عوام و خواص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بهترین پاداش نیکوکاران را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طول عمرش داده و بر تأییداتش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نفیس و با ارزشی دارد و به من اجازه داده همۀ آن ها را از او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کلام مرحوم اردبیلی نکته های بسیار مهمّی از اخلاق و روابط حسنۀ علمای دوران صفویه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اردبیلی حدود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زمان حیات علامۀ مجلسی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از علمای بزرگ رجال بوده و کتاب جامع الرواة او از بهترین کتاب های طبقات علم رجال به شمار می رود و با علما و محدّثان بزرگ آشنایی کامل دارد، علامۀ مجلسی را با این کلمات بلند می ستاید و بلکه او را فوق آن می داند که با قلم و بیان بتوان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خود از علامۀ مجلسی اجازه روایت گرفته و او را به مجتهد بودن و متبحّر در علوم عقلی و نقلی و صاحب نظر بودن و دقّت نظر و فوق عدالت بودن و رسیدگی به امور مردم اعمّ از علما و دیگران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 داماد علامۀ مجلسی، امیر محمّد صالح حسینی می 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روح لطیف او را مقدّس داشته و ضریح او را منوّر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 ترین فقها و محدّثان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همۀ علمای دین برتر بود، و در علم فقه و تفسیر و حدیث و رجال و اصول و کلام و اصول فقه بر تمامی اندیشمندان روزگار ترجیح داشت، و هیچ کس از علمای گذشته و حال در علم و عرفان به جایگاه و بلندی مرتبه او و جامعیت او نمی رسند، او مقرّب درگاه خدای رحمان بود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دیگرش، علامۀ افندی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باقر مجلسی، عالم و فاضل، دقیق، متبحّر، فقیه، متکلّم، محدّث، عادل، و دارای همه نیکی ها و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بسیار جلیل القدر و بلند مرتبه است، کتاب های سودمند فراوانی تألیف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بر عمرش بیفزاید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 شیخ یوسف بحرانی نیز در وصف علامۀ مجلسی فرموده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مجلسی پیشوای زمان خود در همۀ علوم خصوصاً علم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شیخ الاسلام اصفهان و دارای ریاست دینی و دنیایی بود، امامت جمعه و جماعت را نیز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بود که حدیث را در کشور ایران منتشر، و به فارسی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به معروف و نهی از منکر </w:t>
      </w:r>
    </w:p>
    <w:p>
      <w:pPr>
        <w:pStyle w:val="BookText"/>
        <w:rPr/>
      </w:pPr>
      <w:r>
        <w:rPr>
          <w:rFonts w:ascii="IRNazanin" w:hAnsi="IRNazanin" w:eastAsia="IRNazanin"/>
          <w:color w:val="111111"/>
          <w:sz w:val="28"/>
          <w:sz w:val="28"/>
          <w:szCs w:val="28"/>
          <w:rtl w:val="true"/>
          <w:lang w:bidi="fa-IR"/>
        </w:rPr>
        <w:t>بسیار محکم بود، جود و کرمش شامل همه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شاه سلطان حسین صفوی در عین بی کفایتی شاه، به سبب علامۀ مجلسی حفظ شده بود، امّا به مجرّد آن که علامه مجلسی وفات یافت، ضعف و سستی بر مملکت فراگیر شد، و در همان سال شهر قندهار از دست شاه خارج شد و سپس شهرها را یکی پس از دیگری از دست داد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حسین خاتون آبادی فرزند امیر محمّد صالح و سبط علامۀ مجلسی می 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مولانا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جایگاه او را در بهشت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محدّثان و مجتهدان همه زمان ها و مکان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غوّاص بحار الانوار بوده و با این غوّاصی خود در دریاهای نور حقایق را استخراج می نماید، و با ذهن تیز بین خود با چراغدان های نور اسرار و دقایق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حیات دل عارفان و روشنی چشم سالکان و پناه نیکان و آینه عقل بینایان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مسائل حلال و حرام و نکته های ظریف احکام را از ادلۀ آن ها استنباط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آیت خدا در جهانیان و مقتدای محقّقان و افتخار همۀ مجتهدان و فقیهان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اسلام و خدمتگذار </w:t>
      </w:r>
    </w:p>
    <w:p>
      <w:pPr>
        <w:pStyle w:val="BookText"/>
        <w:rPr/>
      </w:pPr>
      <w:r>
        <w:rPr>
          <w:rFonts w:ascii="IRNazanin" w:hAnsi="IRNazanin" w:eastAsia="IRNazanin"/>
          <w:color w:val="111111"/>
          <w:sz w:val="28"/>
          <w:sz w:val="28"/>
          <w:szCs w:val="28"/>
          <w:rtl w:val="true"/>
          <w:lang w:bidi="fa-IR"/>
        </w:rPr>
        <w:t>روایات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بحرالعلوم نیز علامۀ مجلسی را این گونه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محدّثان بزرگ و نشر دهنده علوم دین، عالم ربانی و نور درخشنده، خدمتگذار روایات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غوّاص بحار الانوار، دایی ما، علامه مولی محمّد باقر مجلسی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احمد بن محمّد علی بهبهانی می 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خواهم که ذرّه ای از آفتاب مکرمت و فضیلت و جامعیت و حالات و کرامات و مجاهدات و ضبط اوقات و طور معاش و مکارم اخلاق آن زبده آفاق را شرح دهم، کتابی شود نهایت مبسوط، و بسیاری از مطوّلات باید که بر مقتصری از احوالاتش اشاره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افاضل و مستعدان از ذکر محامد اوصاف او معترف به قصور و در رسیدن به اوّلین پایه از مدارج معارج مناقبش نارساتر از دماغ مخموراند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بحارانوار و مؤید به تأییدات کردگار، و از نوادر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عالم فضیلتش بر اصحاب معرفت ظاهر، و هر یک از مصنّفاتش جلاء عيون ارباب بصاير است و افادات آن بزرگوار حیات بخش قلوب مؤمنان و عین حیات دلهای متّقیان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محقّق اسدالله کاظمی دزفولی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منبع الفضائل و الأسرار و الحكم، غوّاص بحار الانوار، مستخرج كنوز الأخبار و رموز الآثار، الذي لم تسمح بمثله الأدوار و الأعصار، و لم تنظر إلى نظيره الأنظار و الأمصار، كشّاف أَنوار التنزيل و أسرار التأويل، حلّال معاضل الأحكام و مشاكل الأفهام بأبلج السبيل و أنهج الدليل، صاحب الفضل الغامر، و العلم الماهر، و التصنيف الباهر، و التأليف الزاهر، زين الْمجالس و المدارس و المساجد و المنابر، عين أعيان الأوائل و الأواخر من الأفاضل و الأكابر، الشيخ الواقر الباهر المولى محمّد باقر جزاه الله رضوانه و أحلّه من الفردوس ميطانه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 حاج میرزا حسین نوری می 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يوفّق أحدُ في الإسلام مثل ما وفَّق هذا الشيخ المعظّم، و البحر الضخم، و الطور الأشمّ، من ترویج المذهب و إعلاء كلمة الْحقّ، و كسر صولة المبدعين، و قمع زخارف الملحدين، و إحياء دارس سنن الدين المبين، و نشر آثار أئمّة المسلمين بطرق عديدة و أنحاء مختلفة، أجلّها و أبقاها التّصانيف الرائقة الأنيقة الكثيرة التي شاعت في الأنام و ينتفع بها في آناء الليالي و الأيام العالم و الجاهل و الخواص و العوام و المشتغل المبتدي و المجتهد المنتهي و العجمي </w:t>
      </w:r>
    </w:p>
    <w:p>
      <w:pPr>
        <w:pStyle w:val="BookText"/>
        <w:rPr/>
      </w:pPr>
      <w:r>
        <w:rPr>
          <w:rFonts w:ascii="Amiri" w:hAnsi="Amiri" w:eastAsia="Amiri" w:cs="Amiri"/>
          <w:color w:val="111111"/>
          <w:sz w:val="28"/>
          <w:sz w:val="28"/>
          <w:szCs w:val="28"/>
          <w:rtl w:val="true"/>
          <w:lang w:bidi="ar-SA"/>
        </w:rPr>
        <w:t>و العُربى و أصناف الفرق المختلفة و أصحاب الآراء المتفرّقة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گوشه ای بود از نظرات علمای بزرگ در مورد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کلمات بهترین لسان صدق و یاد خیری است که از او در دل بزرگان به جای مانده است و چون مشت نمونه خروار است، قضاوت دیگران نیز در مورد علامۀ مجلسی همین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همیشه انسان های بزرگ مورد حسادت خفاشانی که قدرت دیدن نور خورشید را ندارند، قرار می گیرند و انسان مؤمن هرگز از این گونه رنج و آزارها در امان نیست و همان طور که شیخ الرئیس ابن سينا، محقّق حلّی صاحب شرائع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مورد هجوم تیرهای نادانانی که آتش حقد و حسادت در درونشان مشتعل و بر آن ها مستولی بوده است بوده اند، علامۀ مجلسی نیز تا حدودی مورد تهاجم حرف های غرض آلود برخی از دوستان نادان و برخی دشمنان خارجی دانا قرار گرفت و لى أبى اللهُ اِلّا أَن يُتمّ نورَه وَ لو كَره الْمُشْرِكُون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بزرگش نخوانند اهل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بزرگان بزشتی برد </w:t>
      </w:r>
      <w:bookmarkStart w:id="40" w:name="pg9480_100240"/>
    </w:p>
    <w:p>
      <w:pPr>
        <w:pStyle w:val="Heading3"/>
        <w:numPr>
          <w:ilvl w:val="2"/>
          <w:numId w:val="1"/>
        </w:numPr>
        <w:rPr/>
      </w:pPr>
      <w:bookmarkStart w:id="41" w:name="__RefHeading___Toc6286077_2870459653"/>
      <w:bookmarkStart w:id="42" w:name="_Toc11"/>
      <w:bookmarkEnd w:id="40"/>
      <w:bookmarkEnd w:id="41"/>
      <w:r>
        <w:rPr>
          <w:rtl w:val="true"/>
        </w:rPr>
        <w:t>فصل سوّم</w:t>
      </w:r>
      <w:r>
        <w:rPr>
          <w:rtl w:val="true"/>
        </w:rPr>
        <w:t xml:space="preserve">: </w:t>
      </w:r>
      <w:r>
        <w:rPr>
          <w:rtl w:val="true"/>
        </w:rPr>
        <w:t>مقام محمود</w:t>
      </w:r>
      <w:bookmarkEnd w:id="42"/>
    </w:p>
    <w:p>
      <w:pPr>
        <w:pStyle w:val="Heading4"/>
        <w:numPr>
          <w:ilvl w:val="3"/>
          <w:numId w:val="1"/>
        </w:numPr>
        <w:rPr/>
      </w:pPr>
      <w:bookmarkStart w:id="43" w:name="__RefHeading___Toc6286079_2870459653"/>
      <w:bookmarkStart w:id="44" w:name="_Toc12"/>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تحصیل مقامات معنوی جز از طریق مسائل معنوی امکان ندارند و همۀ کسانی که خدمات شایانی نسبت به دین و مسلمانان داشته اند، توفیق و موفّقیت خود را مرهون راز و نیازهای شبانه خود با ایزد یکتا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اللَّيْلِ فَتَهَجَّدْ بِهِ نَافِلَةٌ لَّكَ عَسَى أَن يَبْعَثَكَ رَبُّكَ مَقَاماً محموداً</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مرحوم آیة الله شیخ عبدالکریم حائری یزدی در تأسیس حوزه علمیۀ قم، نتیجه توسّل او به حضرت سيّد الشّهداء أبا عبدالله الحسين ارواح من سواه لتربته الفداء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نفسه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سرنگون کردن طاغوت و پدید آوردن جمهوری اسلامی ثمرۀ اخلاص آن حضرت در مجاهداتش در راه خدا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 بینیم علامۀ مجلسی به چنین توفیقی دست یافته است که فقهای بزرگ غبطه به او می خورند و از وصف کمالات و فضایل او بزرگان سخن ناتوانند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في مديحكَ ألْكنُ لا اهتدي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الخطيب الهبزريّ المصقع</w:t>
      </w:r>
    </w:p>
    <w:p>
      <w:pPr>
        <w:pStyle w:val="BookText"/>
        <w:rPr/>
      </w:pPr>
      <w:r>
        <w:rPr>
          <w:rFonts w:ascii="IRNazanin" w:hAnsi="IRNazanin" w:eastAsia="IRNazanin"/>
          <w:color w:val="111111"/>
          <w:sz w:val="28"/>
          <w:sz w:val="28"/>
          <w:szCs w:val="28"/>
          <w:rtl w:val="true"/>
          <w:lang w:bidi="fa-IR"/>
        </w:rPr>
        <w:t>و کم تر کسی را سراغ داریم که این قدر به مذهب و مکتب تشیّع خدمت کرده باشد و بیش ترین ترویج دین در این چند قرن اخیر توسط او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معلول دعای نیمه شبی است که والد علامه اش در هنگام تهجّد در حقّ فرزند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احمد بن محمّد علی بهبهانی می 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ثقات شنیده ام که از مرحوم آخوند ملّا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شبی از شب ها بعد از نماز و تهجّد و گریه و زاری به درگاه قادر على الاطلاق، خود را به حالتی دیدم که هرچه از درگاه احدیّت مسألت کنم البته به اجابت مقرون شده عنایت خواهد شد، و در دل خود متفکّر بودم که کدام چیز از امور اخرویه یا دنیویّه را بخواهم که ناگاه آواز گریه محمّد باقر که در گهواره بود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تأمل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بحقّ محمّد و آل محمّد این طفل را مروّج دین و ناشر احکام سیّد المرسلین گردان و او را موفّق به توفیقات بی پایان خود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يقين حاصل است که این خوارق عادات که از آن بزرگوار به ظهور رسیده است نیست مگر از دعای چنین بزرگواری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از زحمت و تلاش شبانه روزی علامۀ مجلسی در تحصیل علم و کمال نباید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استعداد ذاتی و کوشش بی وقفۀ علامۀ مجلسی و دعای نیمه شب پدرش و توفیق الهی و توجّه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اجزاء و اسبابی هستند که این اعجوبۀ روزگار، و نادره دوران را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شيخنا العلّامة النوري عن بعض تلامذة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اُستاذنا شيخ الفقهاء في عصره صاحب جواهر الكلام يوماً فى مجلس البحث و التدريس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كأنّي بمجلس عظيم فيه جماعة من العلماء و على بابه بوّاب، فاستأذنته فأدخلني، فرأيت فيه جميع من تقدّم و تأخّر من العلماء مجتمعين فيه و في صدر المجلس مولانا العلّامة المجلسي، فتعجّبت من ذلك، فسألت البوّاب عن سرّ تقدّمه؟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معروف عند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الأئمّة صلوات الله عليهم أجمعين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استادم علّامه حاجی میرزا حسین نوری از برخی شاگردان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صاحب جواهر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بزرگ فقهای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درس خود نقل کرد که شب گذاشته من در خواب محفلی بزرگ را دیدم که عدّه ای از علما داخل آن نشسته اند و یک نگهبانی نزد درب ایستاده است، از او اجازه خواسته و داخل آن مجلس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تمام علمای گذشته دور و نزدیک در آن جا جمع اند و در بالای مجلس علامۀ </w:t>
      </w:r>
    </w:p>
    <w:p>
      <w:pPr>
        <w:pStyle w:val="BookText"/>
        <w:rPr/>
      </w:pPr>
      <w:r>
        <w:rPr>
          <w:rFonts w:ascii="IRNazanin" w:hAnsi="IRNazanin" w:eastAsia="IRNazanin"/>
          <w:color w:val="111111"/>
          <w:sz w:val="28"/>
          <w:sz w:val="28"/>
          <w:szCs w:val="28"/>
          <w:rtl w:val="true"/>
          <w:lang w:bidi="fa-IR"/>
        </w:rPr>
        <w:t>مجلسی نشسته است، از آن چه دیدم شگفت زده شده و علّت برتری علامۀ مجلسی را از آن نگهبان سؤال کردم، او پاسخ داد که مجلسی نزد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قدری کتاب های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تربیت اسلامی و تقویت فرهنگی دینی در جامعه نقش داشته است که علامۀ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کرد که تمام مصنّفاتش در دیوان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شود و در عوض آن در دیوان عمل او، یک کتاب از کتاب های فارسی مجلسی که ترجمه متون اخبار است نوشته شود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کلام بروشنی تأثیر کتاب های علامۀ مجلسی را می توان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شهرهای شیعه در شب های مبارک قدر، خواندن دعای جوشن کبیر به عنوان یک سنّت دینی شناخته شده است، و اكثر افرادی که آن شب ها را احیا می دارند، به خواندن این دعای شریف مشغول می گردند، و این سنّت حسنه نیست مگر معلول کلام الهی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می بیند سخن این بزرگوار چقدر تأثیر و نفوذ در دل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جز همان مقام محمودی که خداوند به او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 در کتاب بسیار شریف مفاتيح الجنان در هنگام نقل دعای جوشن کبیر فرموده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خواندن آن در خصوص شب های قدر در خبر ذکری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 المعاد در ضمن اعمال شب های قدر </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روایات وارد شده است که دعای جوشن کبیر را در هر یک از این سه شب بخوانند و کافی است فرمایش آن بزرگوار ما را در این مقام احلّه الله دار السّلام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چگونه محدّث بزرگ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علامۀ مجلسی را مستند و مدرک فرمایش خود قرار داده و بر اساس کلام آن بزرگ این دعا را نقل کرده، و در اعمال شب های قدر سفارش به خواندن آن نموده است و اگر امروزه هر سال مردم در همۀ شهرها و روستاها در لیالی قدر به خواندن این دعا مشغول می گردند، همه از آثار کلام علامۀ مجلسی است و او در این همه دعا شریک است</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9480_100246"/>
      <w:bookmarkStart w:id="46" w:name="pg9480_100246"/>
      <w:bookmarkEnd w:id="46"/>
    </w:p>
    <w:p>
      <w:pPr>
        <w:pStyle w:val="Heading3"/>
        <w:numPr>
          <w:ilvl w:val="2"/>
          <w:numId w:val="1"/>
        </w:numPr>
        <w:rPr/>
      </w:pPr>
      <w:bookmarkStart w:id="47" w:name="pg9480_100246"/>
      <w:bookmarkStart w:id="48" w:name="__RefHeading___Toc6286081_2870459653"/>
      <w:bookmarkStart w:id="49" w:name="_Toc13"/>
      <w:bookmarkEnd w:id="47"/>
      <w:bookmarkEnd w:id="48"/>
      <w:r>
        <w:rPr>
          <w:rtl w:val="true"/>
        </w:rPr>
        <w:t>فصل چهارم</w:t>
      </w:r>
      <w:r>
        <w:rPr>
          <w:rtl w:val="true"/>
        </w:rPr>
        <w:t xml:space="preserve">: </w:t>
      </w:r>
      <w:r>
        <w:rPr>
          <w:rtl w:val="true"/>
        </w:rPr>
        <w:t>حيات طيّبه</w:t>
      </w:r>
      <w:bookmarkEnd w:id="49"/>
    </w:p>
    <w:p>
      <w:pPr>
        <w:pStyle w:val="Heading4"/>
        <w:numPr>
          <w:ilvl w:val="3"/>
          <w:numId w:val="1"/>
        </w:numPr>
        <w:rPr/>
      </w:pPr>
      <w:bookmarkStart w:id="50" w:name="__RefHeading___Toc6286083_2870459653"/>
      <w:bookmarkStart w:id="51" w:name="_Toc14"/>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زندگی پر برکت علامۀ مجلسی را از دو دیدگاه می توان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جنبۀ علمی و توجّه به تحصیل و تدریس و تألیفات او، و بیان نظرات و ابتکارات علمی او، و تحولاتی که به عنوان یک عالم بزرگ در حوزۀ علمیّۀ آن زمان گزارد و میزان تأثیر آن افکار بر اندیشه های دانشمندان پس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جنبۀ مشاغل و کارهای اجتماعی و فردی علامۀ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به این بخش دوّم به جهت اختصار آن می پردازیم و سپس قسمت اوّل را قدری بیش تر مورد توجّه قرار می دهیم</w:t>
      </w:r>
      <w:r>
        <w:rPr>
          <w:rFonts w:eastAsia="IRNazanin" w:cs="IRNazanin"/>
          <w:color w:val="111111"/>
          <w:sz w:val="28"/>
          <w:szCs w:val="28"/>
          <w:rtl w:val="true"/>
          <w:lang w:bidi="fa-IR"/>
        </w:rPr>
        <w:t>.</w:t>
      </w:r>
    </w:p>
    <w:p>
      <w:pPr>
        <w:pStyle w:val="Heading4"/>
        <w:numPr>
          <w:ilvl w:val="3"/>
          <w:numId w:val="1"/>
        </w:numPr>
        <w:rPr/>
      </w:pPr>
      <w:bookmarkStart w:id="52" w:name="__RefHeading___Toc6286085_2870459653"/>
      <w:bookmarkStart w:id="53" w:name="_Toc15"/>
      <w:bookmarkEnd w:id="52"/>
      <w:r>
        <w:rPr>
          <w:rtl w:val="true"/>
        </w:rPr>
        <w:t>منصب شیخ الاسلامی</w:t>
      </w:r>
      <w:r>
        <w:rPr>
          <w:rtl w:val="true"/>
        </w:rPr>
        <w:t>:</w:t>
      </w:r>
      <w:bookmarkEnd w:id="53"/>
    </w:p>
    <w:p>
      <w:pPr>
        <w:pStyle w:val="BookText"/>
        <w:rPr/>
      </w:pPr>
      <w:r>
        <w:rPr>
          <w:rFonts w:ascii="IRNazanin" w:hAnsi="IRNazanin" w:eastAsia="IRNazanin"/>
          <w:color w:val="111111"/>
          <w:sz w:val="28"/>
          <w:sz w:val="28"/>
          <w:szCs w:val="28"/>
          <w:rtl w:val="true"/>
          <w:lang w:bidi="fa-IR"/>
        </w:rPr>
        <w:t>منصب شيخ الاسلامی در زمان صفویه از مهم ترین منصب های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توسط شاه به عالمِ طراز اوّل زمان داده می شده است و وظیفه شیخ الاسلام نظارت بر همۀ امور شرعی و اقامۀ امر به معروف و نهی از منکر و قضاوت و تولّی امور حسبی و بلکه تمامی اموری که در شرع به حاکم واگذار شده است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خاتون آبادی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سه شنبه چهارم شهر جمادی الاولی هزار و نود و هشت نواب اشرف ارفع اقدس همایون شاهی شاه سلیمان صفوی بهادرخان از راه تصلّبی که داشت، از برای ترویج امور شریعت مقدّسه و تنسیق امور شیعیان مولانا محمّد باقر مجلسی را تعیین فرمودند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دارالسّلطنه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رعایت علما در استرضای خواطر آخوند مکرّر بر زبانِ خجسته بيان، لفظِ التماس جاری ساختند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 یک ماه پس از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جمادی الآخره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شیخ الاسلامى مولانا محمّد باقر مجلسی بُت های هنود را در دولتخانه شکستند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دربارۀ تاریخ تعیین علامۀ مجلسی به شیخ الاسلامی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کتاب دین و سیاست در عصر صفوی،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قسمتی از حکم شیخ الاسلامی که برای علامۀ مجلسی صادر شده است نقل می 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سر رشتۀ امور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 جزئی و کلّی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درایت علمای فرقۀ ناجیه اثنى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حافظان احکام، واقفان مدارک حلال و حرام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شریعت و افادت و و افاضت پناه، فضیلت و کمالات دستگاه، حقایق و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آگاه، جامع المعقول و المنقول، حاوى الفروع و الاصول، علامى فهامی مجتهد الزمانی، شمس الإفادة و الإفاضة والدين، مولانا محمّد باقر مجلسی مجتهد عصر و اعلم اهل زمان به کتاب و سنّت است و تتبّع مدارک ادلّۀ شرعيه حسب حسب الوضع و الطاقه نموده اند، لهذا منصب جليل القدر عظيم الشأن شيخ الاسلامی دارالسّلطنه اصفهان و توابع و لواحق را که اعلیحضرت خاقان طوبی آشیان قدسی مکان شاه باباام انار الله برهانه به او مفوّض فرموده بودند، و رقم مطاع در آن باب صادر نشده بود، به دستور حقایق معارف آگاه مذکور شفقت و مرحمت و مقرّر فرمودیم که پیوسته در سفر و حضر در رکاب ظفر انتصاب بوده باشد، که در مسائل دینیه و احکام ضروریه به او رجوع نموده، قضایای عظیمه و دعاوی غامضه به او مرجوع سازیم که اموال و فروج و اعراض مؤمنان محفوظ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مذکوره در معرض تلف و تضییع نبوده باشد، بناء عليه می باید که شریعت و فضیلت پناهِ مومی الیه در امر به معروف و نهی از منکر و اجرای احکام شرعیه و سنن ملّیه و منع و زجر جماعت مبتدعه و فسقه و اخذ اخماس و زکوات و حقّ الله از جماعتی که مماطله نمایند و رساندن آن به مستحقّین و مستحقّات و تنسیق مساجد و مدارس و </w:t>
      </w:r>
    </w:p>
    <w:p>
      <w:pPr>
        <w:pStyle w:val="BookText"/>
        <w:rPr/>
      </w:pPr>
      <w:r>
        <w:rPr>
          <w:rFonts w:ascii="IRNazanin" w:hAnsi="IRNazanin" w:eastAsia="IRNazanin"/>
          <w:color w:val="111111"/>
          <w:sz w:val="28"/>
          <w:sz w:val="28"/>
          <w:szCs w:val="28"/>
          <w:rtl w:val="true"/>
          <w:lang w:bidi="fa-IR"/>
        </w:rPr>
        <w:t>معابد و بقاع الخیرات و ایقاع عقود و طلاق و مناکحات و سایر امور که به شیخ الاسلامان متعلق و مرجوع است و قلع و قمع بدع و احقاق حقوق مسلمانان و رفع ظلم ظالمان و قطع ید ارباب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كوتاهی نمایند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مذکور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کردیم تا میزان وظایف و کارها و مشاغل سیاسی و اجتماعی علامۀ مجلسی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به بهترین وجه به حلّ و فصل مرافعات و پاسخ دادن به سئوالات و مسائل شرعیه و تولّی امور حسبیّه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متولّی اقامۀ نماز جماعت و جمعه و نماز عید در شهر اصفهان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سنن و آداب را عمل می نمود و به موعظه و نصیحت مردم می پرداخت؛ خصوصاً در شب های قدر، قضای حوایج مؤمنین و کمک به آن ها در امورشان و دفع ظلم ظلمه از آن 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مکرّر به زیارت حرمین شریفین و نیز زیارت ائمّه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گردید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همۀ این کارها هرگز از خانوادۀ خود و تربیت فرزندانش غافل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معمولاً افراد بزرگ از رسیدگی به امور شخصی خانواده خود غافل می مانند امّا علامۀ مجلسی کاملاً به برنامه های عبادی خود و تربیت و معاش خانواده و رسیدگی به کارهای مردم و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رسیدگی به کارهای طلاب دینی و تأمین زندگی آنان و نیز مباحث و درس ها و تألیفات علمی رسیدگی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لابلای مجلّدات بحار الانوار مكرّراً از تراکم کارها و تشتّت امور شکوه می نماید، امّا به هر حال روشن است کسی که دارای نظم و انضباط بسیار دقیق در کارهای خود نباشد، نمی تواند به این همه کارهای زیاد رسیدگی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يتوجّه اُمور معاشه و حوائج دنياه في غاية الانضباط؛ </w:t>
      </w:r>
      <w:r>
        <w:rPr>
          <w:rStyle w:val="FootnoteAnchor"/>
          <w:rtl w:val="true"/>
        </w:rPr>
        <w:footnoteReference w:id="48"/>
      </w:r>
      <w:r>
        <w:rPr>
          <w:rFonts w:ascii="IRNazanin" w:hAnsi="IRNazanin" w:eastAsia="IRNazanin"/>
          <w:color w:val="111111"/>
          <w:sz w:val="28"/>
          <w:sz w:val="28"/>
          <w:szCs w:val="28"/>
          <w:rtl w:val="true"/>
          <w:lang w:bidi="fa-IR"/>
        </w:rPr>
        <w:t>او در نهایت نظم و دقّت به کارهای زندگی و مسائل روزمرّه خود می پرداخت</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9480_100252"/>
      <w:bookmarkStart w:id="55" w:name="pg9480_100252"/>
      <w:bookmarkEnd w:id="55"/>
    </w:p>
    <w:p>
      <w:pPr>
        <w:pStyle w:val="Heading3"/>
        <w:numPr>
          <w:ilvl w:val="2"/>
          <w:numId w:val="1"/>
        </w:numPr>
        <w:rPr/>
      </w:pPr>
      <w:bookmarkStart w:id="56" w:name="pg9480_100252"/>
      <w:bookmarkStart w:id="57" w:name="__RefHeading___Toc6286087_2870459653"/>
      <w:bookmarkStart w:id="58" w:name="_Toc16"/>
      <w:bookmarkEnd w:id="56"/>
      <w:bookmarkEnd w:id="57"/>
      <w:r>
        <w:rPr>
          <w:rtl w:val="true"/>
        </w:rPr>
        <w:t>فصل پنجم</w:t>
      </w:r>
      <w:r>
        <w:rPr>
          <w:rtl w:val="true"/>
        </w:rPr>
        <w:t xml:space="preserve">: </w:t>
      </w:r>
      <w:r>
        <w:rPr>
          <w:rtl w:val="true"/>
        </w:rPr>
        <w:t>علامۀ مجلسی و تربیت شاگرد</w:t>
      </w:r>
      <w:bookmarkEnd w:id="58"/>
    </w:p>
    <w:p>
      <w:pPr>
        <w:pStyle w:val="BookText"/>
        <w:rPr/>
      </w:pPr>
      <w:r>
        <w:rPr>
          <w:rFonts w:ascii="IRNazanin" w:hAnsi="IRNazanin" w:eastAsia="IRNazanin"/>
          <w:color w:val="111111"/>
          <w:sz w:val="28"/>
          <w:sz w:val="28"/>
          <w:szCs w:val="28"/>
          <w:rtl w:val="true"/>
          <w:lang w:bidi="fa-IR"/>
        </w:rPr>
        <w:t>کارها و آثار درخشان علمیِ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متنوّع است، اما بهر حال باید تربیت نفوس مستعد و شاگردان لایق را در رأس آثار علمی هر کس دانست؛ زیرا همان گونه که مهم ترین اثر از برکات بی شمار نبی اکرم حضرت رسول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شاگردی هم چون مولی الموحّدین امیرالمؤمنین علی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عالمی را نیز پیش از آن که به کتاب ها و تألیفات او توجّه کنیم باید از میزان و کیفیّت شاگردانی که تربیت کرده است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بزودی بحثی را در مورد تعداد و معرفی برخی از شاگردان برجستۀ علامۀ مجلسی عنوان خواهیم کرد، ولی در این جا به نحوۀ ارتباط او با شاگردان خود و به اصطلاح شاگرد پروری او می پردازیم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چیزی که در ارتباطات علامۀ مجلسی و شاگردانش مشهور است، ارتباط عاطفی پدر و فرزندی است، نه رابطۀ استاد و شاگرد به صورت خشک امروزی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چون پدری عطوف و مهربان، بلکه دوستی صمیمی با شاگردان خود رفتار </w:t>
      </w:r>
    </w:p>
    <w:p>
      <w:pPr>
        <w:pStyle w:val="BookText"/>
        <w:rPr/>
      </w:pPr>
      <w:r>
        <w:rPr>
          <w:rFonts w:ascii="IRNazanin" w:hAnsi="IRNazanin" w:eastAsia="IRNazanin"/>
          <w:color w:val="111111"/>
          <w:sz w:val="28"/>
          <w:sz w:val="28"/>
          <w:szCs w:val="28"/>
          <w:rtl w:val="true"/>
          <w:lang w:bidi="fa-IR"/>
        </w:rPr>
        <w:t>می نمود، امّا در عین حال احترام متقابل و حفظ حریم و آداب لازم بین شاگرد و استاد نیز محفوظ می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نعمت الله جزائری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 حالى مع شيخي صاحب كتاب بحار الانوار لمّا كنت أقرأ عليه فى اصفهان انّه خصّنى من بين تلامذته مع أنّهم كانوا يزيدون على الألف بالتأهّل عليه و المعاشرة معه ليلاً و نهاراً؛ و ذلك أنّه لمّا كان يصنّف ذلك الكتاب كنتُ أباتُ معه لأجل بعض مصالح التصنيف، و كان كثیر المزاح معي و الضحك و الظرائف حتّى لاَ أملّ من المطالعة، و مع هذا كلّه كنت إذا أردت الدخول عليه أقف بالباب ساعة حتّى أتأهب للدخول عليه و يرجع قلبي إلى استقراره من شدّة ما كان يتداخلنى من الهيبة و التوقير و الاحترام حتّى أدخل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جنابه الشریف و الأيام التي قضيناها في صحبته و نرجو من الله أن 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استسهلُ لقاءَ الاسود على الدخول عليه هيبةً له و إجلالاً له؛ </w:t>
      </w:r>
      <w:r>
        <w:rPr>
          <w:rStyle w:val="FootnoteAnchor"/>
          <w:rtl w:val="true"/>
        </w:rPr>
        <w:footnoteReference w:id="4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من با استادم صاحب کتاب بحار الانوار مدّتی که در اصفهان نزد او درس می خواندم این گونه بود که او با این که بیش از هزار شاگرد داشت، مرا انتخاب کرد؛ به طوری که شب و روز با او معاشرت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ایامی که او آن کتاب را می نوشت، من </w:t>
      </w:r>
    </w:p>
    <w:p>
      <w:pPr>
        <w:pStyle w:val="BookText"/>
        <w:rPr/>
      </w:pPr>
      <w:r>
        <w:rPr>
          <w:rFonts w:ascii="IRNazanin" w:hAnsi="IRNazanin" w:eastAsia="IRNazanin"/>
          <w:color w:val="111111"/>
          <w:sz w:val="28"/>
          <w:sz w:val="28"/>
          <w:szCs w:val="28"/>
          <w:rtl w:val="true"/>
          <w:lang w:bidi="fa-IR"/>
        </w:rPr>
        <w:t>شب ها نزد او می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با من شوخی و مزاح می کرد تا من از مطالعه خسته نشوم و در عین حال هرگاه می خواستم بر او وارد شوم، ساعتی نزد درب خانۀ او می ایستادم تا آماده ورود شوم و قلبم به جهت شدّت ابهت و احترامی که او داشت از طپش و اضطراب بایستد و از خدای متعال می خواهم که آن روزها دوباره برگردد؛ گرچه هیبت و اضطراب هر خطری را کم تر از ورود بر آن حضرت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عبارت فوق نهایت عظمت و بزرگی علامۀ مجلسی روشن می شود، و معلوم می شود که علامۀ مجلسی در عین شوخی و گرمی مجلس خود با شاگردان چگونه هیبت و جلال خود را نیز حفظ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علامۀ مجلسی این رفتار را با همۀ شاگردان به طور یکسان نداشته است، بلکه ظرفیت و قابلیت علمی شاگردان را نیز در نظر می گرفته است، و وقتی می دید یک شاگردی دارای هوش و استعداد سرشاری است، او را به منزل خود برده و به رشد علمی و فرهنگی او توجّه خاصی می نموده و در تعلیم و تربیت او سخت کوشش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نعمت الله جزائری 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هذا منّ الله علىّ بالمعرفة مع استاذنا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إلى منزله، و بقيت عندهم في ذلك المنزل أربع سنين تقريباً، </w:t>
      </w:r>
    </w:p>
    <w:p>
      <w:pPr>
        <w:pStyle w:val="BookText"/>
        <w:rPr/>
      </w:pPr>
      <w:r>
        <w:rPr>
          <w:rFonts w:ascii="Amiri" w:hAnsi="Amiri" w:eastAsia="Amiri" w:cs="Amiri"/>
          <w:color w:val="111111"/>
          <w:sz w:val="28"/>
          <w:sz w:val="28"/>
          <w:szCs w:val="28"/>
          <w:rtl w:val="true"/>
          <w:lang w:bidi="ar-SA"/>
        </w:rPr>
        <w:t xml:space="preserve">و قد عرفت أصحابي عنده، فأيّدهم بأسباب المعاش، و قرأت عليه الحديث؛ </w:t>
      </w:r>
      <w:r>
        <w:rPr>
          <w:rStyle w:val="FootnoteAnchor"/>
          <w:rtl w:val="true"/>
        </w:rPr>
        <w:footnoteReference w:id="5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بر من منّت نهاده که با استادم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سلامت او را مستدام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 او مرا به منزل خود برده و تقریباً چهار سال در آن منزل نزد او ماندم، و آن جا با دوستانم آشنا شدم و او کمک زندگی آنان می نمود، و من علم حدیث را نزد او فراگرفتم</w:t>
      </w:r>
      <w:r>
        <w:rPr>
          <w:rFonts w:eastAsia="IRNazanin" w:cs="IRNazanin"/>
          <w:color w:val="111111"/>
          <w:sz w:val="28"/>
          <w:szCs w:val="28"/>
          <w:rtl w:val="true"/>
          <w:lang w:bidi="fa-IR"/>
        </w:rPr>
        <w:t xml:space="preserve">». </w:t>
      </w:r>
      <w:bookmarkStart w:id="59" w:name="pg9480_100256"/>
    </w:p>
    <w:p>
      <w:pPr>
        <w:pStyle w:val="Heading3"/>
        <w:numPr>
          <w:ilvl w:val="2"/>
          <w:numId w:val="1"/>
        </w:numPr>
        <w:rPr/>
      </w:pPr>
      <w:bookmarkStart w:id="60" w:name="__RefHeading___Toc6286089_2870459653"/>
      <w:bookmarkStart w:id="61" w:name="_Toc17"/>
      <w:bookmarkEnd w:id="59"/>
      <w:bookmarkEnd w:id="60"/>
      <w:r>
        <w:rPr>
          <w:rtl w:val="true"/>
        </w:rPr>
        <w:t>فصل ششم</w:t>
      </w:r>
      <w:r>
        <w:rPr>
          <w:rtl w:val="true"/>
        </w:rPr>
        <w:t xml:space="preserve">: </w:t>
      </w:r>
      <w:r>
        <w:rPr>
          <w:rtl w:val="true"/>
        </w:rPr>
        <w:t>انقلاب درونی</w:t>
      </w:r>
      <w:bookmarkEnd w:id="61"/>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عمر به علوم رایج و متداول زمان خود پرداخته بود، امّا بر اثر تحولی درونی که در او رخ داد، مسیر علمی خود را عوض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سر منشأ آثار و برکات زیادی بر جامعۀ آن 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بحار الانوار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ابتدای جوانی شیفتۀ علوم متداول آن زمان بوده و به دنبال تحصیل آن ها بودم، ولی به فضل خدا فهمیدم که سرچشمۀ علمی که برای معاد مفید است، منحصر به علمی است که از اهل بیت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افزاید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فتركتُ ما ضيّعت زماناً من عمرى فيه، مع كونه هو الرائج فى دهرنا و أقبلت على ما علمت أنّه سينفعني في معادى مع كونه كاسداً في عصرنا، فاخترت الفحص عن اخبار الائمّه الطاهرين الابرار سلام الله </w:t>
      </w:r>
    </w:p>
    <w:p>
      <w:pPr>
        <w:pStyle w:val="BookText"/>
        <w:rPr/>
      </w:pPr>
      <w:r>
        <w:rPr>
          <w:rFonts w:ascii="Amiri" w:hAnsi="Amiri" w:eastAsia="Amiri" w:cs="Amiri"/>
          <w:color w:val="111111"/>
          <w:sz w:val="28"/>
          <w:sz w:val="28"/>
          <w:szCs w:val="28"/>
          <w:rtl w:val="true"/>
          <w:lang w:bidi="ar-SA"/>
        </w:rPr>
        <w:t xml:space="preserve">عليهم؛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وقتی فهمیدم که علمی برای معاد مفید است که از خانه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پس آن دانش هایی که مدّتی از عمرم را برای تحصیل و به دست آوردن آن ها ضایع کرده بودم، رها کردم؛ با این که آن دانش ها امروز بسیار رایج و مورد استقبال هستند، و به علمی روی آوردم که در معاد برای من مفید است؛ هر چند امروز بی ارزش باشد، پس تحقیق در روایات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آنان را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شبیه همین کلام را در ابتدای کتاب مرآة العقول 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تحول روحی و درونی بود که علامۀ مجلسی به مبارزه ای عمیق بر علیه صوفیان دست زده و انحراف و خطای آنان را از شرع مبین روشن ساخت، و این چیزی است که امروز نیز نیاز به آن هست و متأسفانه گروه های مختلف درویشی و مدّعی تصوّف با انواع مذهب ها و مسلک ها و با انواع حیله ها و تزویرها به دنبال آنان که عِرق مذهبی دارند هجوم آورده و آنان را صید می نمایند و متأسفانه یک مبارزۀ صحیح و منطقی علیه آن ها دیده نمی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علّت این تغییر جهت و تغییر مسیر علمی در علامۀ مجلسی بروشنی معلوم نیست؛ ولی می توان گفت که جوّ عمومی حاکم بر علما و فقهای بزرگِ معاصر و پیش از علامۀ مجلسی چنین تغییر جهتی را می طلبید؛ زیرا می بینیم که پدر علامۀ مجلسی بعد از فراغ از </w:t>
      </w:r>
    </w:p>
    <w:p>
      <w:pPr>
        <w:pStyle w:val="BookText"/>
        <w:rPr/>
      </w:pPr>
      <w:r>
        <w:rPr>
          <w:rFonts w:ascii="IRNazanin" w:hAnsi="IRNazanin" w:eastAsia="IRNazanin"/>
          <w:color w:val="111111"/>
          <w:sz w:val="28"/>
          <w:sz w:val="28"/>
          <w:szCs w:val="28"/>
          <w:rtl w:val="true"/>
          <w:lang w:bidi="fa-IR"/>
        </w:rPr>
        <w:t>تحصیل، توجه خود را به طرف شرح نمودن کتب اخبار و حدیث می نماید و بلکه گرایش عمومی علمای بزرگ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ملّا صدرا، فيض، شیخ بهایی، ملّا صالح مازندرانی، شيخ حرّ عاملی رضوان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تدوین و جمع آوری و یا شرح و تفسیر احادیث بوده است، در حالی که ما از چنین وضعی در قرن هفتم و هشتم و نهم سراغ نداریم گرچه در قرن سوّم و چهارم و پنجم گرایش به تدوین روایات زیاد است امّا در اواخر قرن ده و نیز همه قرن یازده و دوازده یک توجّه و اقبال عمومی به شرح و تعلیقه و تحشیه کتب روایی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وضعیت و تحول از علامۀ مجلسی به بسیاری از شاگردان او سرایت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صالح حسینی شاگرد و داماد علامۀ مجلسی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علىّ حقوق الأبوة و التربية و الارشاد و الهداية، و لقد كنت فى حداثة سنّي حريصاً على فنون الحكمة و المعقول، صارفاً جميع الهمة دون تحصيل ها و تشييدها إلى أن شرّفنى الله بصحبته الشريفة في طريق الحجّ، فارتبطت بجنابه و اهتديت بنور هدايته، و أخذت في تتبّع كتب الفقه و الحديث و علوم الدين، و صرفت فى خدمته اربعين سنه من بقيّة عمرى متمتّعاً بفيوضاته مشاهداً آثار كراماته و استجابة دعواته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شبیه آن از بعضی دیگر از شاگردان علامۀ مجلسی نقل شده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از اجازات او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امیر محمّد اشرف، محمّد جعفر بن مولی سلیمان قائنی و شیخ محمّد فاضل</w:t>
      </w:r>
      <w:r>
        <w:rPr>
          <w:rFonts w:eastAsia="IRNazanin" w:cs="IRNazanin"/>
          <w:color w:val="111111"/>
          <w:sz w:val="28"/>
          <w:szCs w:val="28"/>
          <w:rtl w:val="true"/>
          <w:lang w:bidi="fa-IR"/>
        </w:rPr>
        <w:t xml:space="preserve">. </w:t>
      </w:r>
      <w:r>
        <w:rPr>
          <w:rStyle w:val="FootnoteAnchor"/>
          <w:rtl w:val="true"/>
        </w:rPr>
        <w:footnoteReference w:id="53"/>
      </w:r>
      <w:bookmarkStart w:id="62" w:name="pg9480_100260"/>
    </w:p>
    <w:p>
      <w:pPr>
        <w:pStyle w:val="Heading3"/>
        <w:numPr>
          <w:ilvl w:val="2"/>
          <w:numId w:val="1"/>
        </w:numPr>
        <w:rPr/>
      </w:pPr>
      <w:bookmarkStart w:id="63" w:name="__RefHeading___Toc6286091_2870459653"/>
      <w:bookmarkStart w:id="64" w:name="_Toc18"/>
      <w:bookmarkEnd w:id="62"/>
      <w:bookmarkEnd w:id="63"/>
      <w:r>
        <w:rPr>
          <w:rtl w:val="true"/>
        </w:rPr>
        <w:t>فصل هشتم</w:t>
      </w:r>
      <w:r>
        <w:rPr>
          <w:rtl w:val="true"/>
        </w:rPr>
        <w:t xml:space="preserve">: </w:t>
      </w:r>
      <w:r>
        <w:rPr>
          <w:rtl w:val="true"/>
        </w:rPr>
        <w:t>ترجمه روایات</w:t>
      </w:r>
      <w:bookmarkEnd w:id="64"/>
    </w:p>
    <w:p>
      <w:pPr>
        <w:pStyle w:val="BookText"/>
        <w:rPr/>
      </w:pPr>
      <w:r>
        <w:rPr>
          <w:rFonts w:ascii="IRNazanin" w:hAnsi="IRNazanin" w:eastAsia="IRNazanin"/>
          <w:color w:val="111111"/>
          <w:sz w:val="28"/>
          <w:sz w:val="28"/>
          <w:szCs w:val="28"/>
          <w:rtl w:val="true"/>
          <w:lang w:bidi="fa-IR"/>
        </w:rPr>
        <w:t>ترجمۀ متون روایی و اخبار از زبان عربی به فارسی گرچه سابقه ای دیرینه دارد، امّا هیچ تردیدی نیست که علامۀ مجلسی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مهمّی در ترجمه احادیث از زبان عربی به فارسی داشته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افتخارات بزرگ علامۀ مجلسی است که در نوشتجات خود تنها قشر خاصی از علما را در نظر نداشته به طوری که پاسخگوی نیازهای علمی و فرهنگی دیگران نباشد، بلکه علامۀ مجلسی برای همۀ اقشار و در همۀ سطوح مختلف تألیفات زیادی دارد؛ در حالی که بسیاری از علما کتاب هایی که نوشته اند تنها به زبان عربی است و آنان که عربی نمی دانند، از آن ها بی بهره اند و ثانیاً از نظر سطح علمی کتاب های خود را در سطح بالاترین دانشمندان و علما نوشته و در نتیجه نوع مردم از آن ها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علامۀ مجلسی هم کتاب های فارسی دارد و هم عربی برخی از کتاب هایش مخصوص به عوام و بعضی اختصاص به خواص دارد، و ای کاش امروز نیز عالمان و نویسندگان به علامۀ مجلسی اقتدا کرده و مقداری از تألیفات خود را برای قشر جوان و آنان که با علوم حوزوی آشنایی ندارند </w:t>
      </w:r>
    </w:p>
    <w:p>
      <w:pPr>
        <w:pStyle w:val="BookText"/>
        <w:rPr/>
      </w:pPr>
      <w:r>
        <w:rPr>
          <w:rFonts w:ascii="IRNazanin" w:hAnsi="IRNazanin" w:eastAsia="IRNazanin"/>
          <w:color w:val="111111"/>
          <w:sz w:val="28"/>
          <w:sz w:val="28"/>
          <w:szCs w:val="28"/>
          <w:rtl w:val="true"/>
          <w:lang w:bidi="fa-IR"/>
        </w:rPr>
        <w:t>می نوشتند، تا این قشر جوان که بیش از هر کسی در معرض خطر و تهاجم فرهنگی دشمنان قرار دارند، حفظ شده و از سرچشمۀ معارف بلند اسلامی سیراب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علامۀ مجلسی در قدرت بیان و تسلّط و تبحّر بر ترجمۀ دقایق عربی به فارسی بی نظیر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فصاحت تعبیر و شیرینی گفتار به ذروه علیا و درجه قصوی رسیده است و در ترجمه کلام عربی در جمله فضلا و علما کسی ثانی آن بزرگوار نشده است، نکات و دقایق لفظیّه را که در الفاظ عربیّه بوده است همه را در ترجمه آن الفاظ ملاحظه فرموده 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بخواهیم میزان تأثیر کتاب های فارسی علامۀ مجلسی را بررسی کنیم، از کلام بحرالعلوم که پیش تر نقل کردیم همه چیز آشکار است و دیدیم چگونه علّامۀ بحرالعلوم آرزو می کرد همۀ تصنیفات او در دیوان علامۀ مجلسی ثبت گردد و در عوض یکی از کتاب های فارسی علامۀ مجلسی که ترجمۀ متون اخبار است، در دیوان او 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هیچ سبب و علّتی ندارد، مگر همان میزان استفادۀ همه اقشار مردم از کتاب های او و اهتدای به انوار ملکوتی آن؛ به طوری که حتّی داستانی در مورد مسلمان شدن یک خانواده ای در یک جزیره ای که همه کافر بوده اند، به وسیلۀ کتاب فارسی حقّ الیقین علامۀ مجلسی نیز نقل شده است</w:t>
      </w:r>
      <w:r>
        <w:rPr>
          <w:rFonts w:eastAsia="IRNazanin" w:cs="IRNazanin"/>
          <w:color w:val="111111"/>
          <w:sz w:val="28"/>
          <w:szCs w:val="28"/>
          <w:rtl w:val="true"/>
          <w:lang w:bidi="fa-IR"/>
        </w:rPr>
        <w:t xml:space="preserve">. </w:t>
      </w:r>
      <w:r>
        <w:rPr>
          <w:rStyle w:val="FootnoteAnchor"/>
          <w:rtl w:val="true"/>
        </w:rPr>
        <w:footnoteReference w:id="55"/>
      </w:r>
      <w:bookmarkStart w:id="65" w:name="pg9480_100262"/>
    </w:p>
    <w:p>
      <w:pPr>
        <w:pStyle w:val="Heading3"/>
        <w:numPr>
          <w:ilvl w:val="2"/>
          <w:numId w:val="1"/>
        </w:numPr>
        <w:rPr/>
      </w:pPr>
      <w:bookmarkStart w:id="66" w:name="__RefHeading___Toc6286093_2870459653"/>
      <w:bookmarkStart w:id="67" w:name="_Toc19"/>
      <w:bookmarkEnd w:id="65"/>
      <w:bookmarkEnd w:id="66"/>
      <w:r>
        <w:rPr>
          <w:rtl w:val="true"/>
        </w:rPr>
        <w:t>فصل هشتم</w:t>
      </w:r>
      <w:r>
        <w:rPr>
          <w:rtl w:val="true"/>
        </w:rPr>
        <w:t xml:space="preserve">: </w:t>
      </w:r>
      <w:r>
        <w:rPr>
          <w:rtl w:val="true"/>
        </w:rPr>
        <w:t>محدّثی بزرگ</w:t>
      </w:r>
      <w:bookmarkEnd w:id="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محدّث بودن علامۀ مجلسی به معنای آن نیست که او تنها یک گردآورنده روایات است و تمام همّت خود را صرف در روایت و نه درایت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بلکه علامۀ مجلسی به مقدار زیادی در علوم عقلی و حکمی تحصیل نموده و بخوبی از آرا و نظریات فلاسفه آگاهی داشته و بلکه از جدیدترین نظریات فلسفی که توسط فیلسوف معاصر خود صدرالمتألّهین ابراز شده بود بخوبی اطّلاع داشته است که از لابلای مجلّدات بحار خصوصاً جلد چهاردهم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 و در بخش دوّم این کتاب با آن آشنا خواهیم شد تنها در این جا به یک نمونه اکتفا می کنیم، و آن مسألۀ وحدت حقيقة وجود است که از دقیق ترین و جنجالی ترین مباحث فلسفه است و معمولاً نقطۀ اصلی بحث بين موافقین و مخالفین فلسفه در همین جاست، و علامۀ مجلسی در مبحث براهين توحيد مرآة العقول به طور صریح و روشن این مسأله را پذیرفته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أنّه لمّا ثبت كون الوجود عين حقیقة الواجب، فلو تعدّد لكان امتياز كلّ منهما عن الآخر بأمر خارج عن الذات، فيكونان محتاجين في تشخّصهما إلى امر خارج، و كلّ محتاج ممكن</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مجلسی برای اثبات توحید ذاتی و در مقام بیان برهان ترکّب برای اثبات آن كه تعدّد واجب الوجود مستلزم ترکیب آن ها بوده و ترکیب مساوی با احتیاج است، ماهیّت نداشتن واجب الوجود و وحدت حقیقت وجود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هرگز ادّعا نداریم که علامۀ مجلسی نظر خوشبینانه ای به فلسفه یا فلاسفه دارد و نه مدّعی هستیم که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صدرالمتألّهین و یا میرداماد و خواجه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دقایق و لطايف فلسفه اطّلاع کامل دارد، امّا معتقدیم که علامۀ مجلسی آن قدر که بعضی از نویسندگان ادّعا کرده اند، از این مباحث فلسفی بیگانه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علامۀ مجلسی با آن که از مباحث فلسفی بخوبی آگاه بوده است، امّا به این نتیجه رسیده بود که باید عمر خود را در روایت و درایت آثار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نماید و بخوبی از عهده آن برآمد، و آن انقلاب درونی که پیش تر ذکر کردیم، سبب گردید که علامۀ مجلسی با وجود توانایی کافی در علوم عقلی، به علوم نقلی متمایل گردد و علامۀ مجلسی بر اثر این تحوّل صدرنشین بزرگ ترین محدّثان عالَم اسلام قرار گیرد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فقاهتِ علامۀ مجلسی نیز نباید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w:t>
      </w:r>
    </w:p>
    <w:p>
      <w:pPr>
        <w:pStyle w:val="BookText"/>
        <w:rPr/>
      </w:pPr>
      <w:r>
        <w:rPr>
          <w:rFonts w:ascii="IRNazanin" w:hAnsi="IRNazanin" w:eastAsia="IRNazanin"/>
          <w:color w:val="111111"/>
          <w:sz w:val="28"/>
          <w:sz w:val="28"/>
          <w:szCs w:val="28"/>
          <w:rtl w:val="true"/>
          <w:lang w:bidi="fa-IR"/>
        </w:rPr>
        <w:t xml:space="preserve">مجلسی یک نظر متعادل و حد وسطی بین 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اصولیّین داشت، و مجتهدی بسیار آگاه و توانا بوده است؛ همان گونه که از ملاذ الاخيار و مرآة العقول و اجوبة المسائلی که بیان فرموده است، بخوبی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تصوّر کرده اند که چون شیخ اعظم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را با لقب فاضل مجلسی یاد کرده است، نه علامۀ مجلسی، معلوم می شود که شیخ اعظم او را مجتهد و محقّق نمی دانسته است، و مقداری به وضع فقه و اصول پرخاش نموده است سپس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بینیم که شیخ انصاری، علامۀ مجلسی را با آن همه احاطه علمی و آشنایی با روش ائمّه و مراجعه به كتب فقه و حدیث که مفتی و شیخ الاسلام ایران عهد صفوی بوده، در مکاسب به عنوان فاضل مجلسی یاد می کند، نه محقّق المعى لوذعى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کلام اشتباهی فاحش است؛ زیرا هیچ تردیدی نیست که افقه فقهای شیعه، مرحوم محقّق حلّی صاحب شرایع می باشد و شیخ اعظم انصاری مکرّراً از او و نیز از علّامۀ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ترین احترام و ارزش را شیخ انصاری در کتاب مکاسب بر او قایل شده است و در قسمت خیاراتِ مکاسب بیش از هر کس دیگر شیخ به سخنان علّامه حلّى در تذكرة الفقهاء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فاضلین یاد می کند</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حتّی </w:t>
      </w:r>
    </w:p>
    <w:p>
      <w:pPr>
        <w:pStyle w:val="BookText"/>
        <w:rPr/>
      </w:pPr>
      <w:r>
        <w:rPr>
          <w:rFonts w:ascii="IRNazanin" w:hAnsi="IRNazanin" w:eastAsia="IRNazanin"/>
          <w:color w:val="111111"/>
          <w:sz w:val="28"/>
          <w:sz w:val="28"/>
          <w:szCs w:val="28"/>
          <w:rtl w:val="true"/>
          <w:lang w:bidi="fa-IR"/>
        </w:rPr>
        <w:t>محقّق حلّی در معارج الاصول از شیخ مفید که قلّه رفیع فقاهت او مثل خورشید می درخشد، به بعض فضلا تعبیر می نماید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متأسفانه امروز بسیاری از الفاظ از محتوا و قالب اصلی خود خارج شده اند و این نیست مگر به جهت تسامح و سهل انگاری در استعمال الفاظ، و بدون جهت هر کسی را می گوییم فاضل یا 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این الفاظ از محتوای خود تهی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زمانی که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را با لقب فاضل و یا با لقب محدّث ذکر می کند، این نشانه کمال احترام شیخ نسبت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آن که در عصر علامۀ مجلسی محدّثینی وجود داشتند که به جمع آوری احادیث و گردآوری جوامع حدیثی اشتغال داشتند همچون شیخ حرّ عاملی صاحب وسائل الشّیعه و فیض کاشانی صاحب 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پس از او محدّثینی وجود داشته اند، امّا علامۀ مجلسی بر اوج قلّه ای قرار دارد که هر کس از سبک و روش او اطّلاع کافی داشته باشد، هم از محدّثین پیش از او با اطّلاع خواهد بود و هم میزان تأثیر او را بر همۀ محدّثین متأخّر از او را آگاه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علامۀ مجلسی نقطۀ عطفی است در سیر تحوّل حدیث، و بسیار مفید و راه گشا خواهد بود که کسی مسائل جدیدی همچون جهان بینی و نیز رابطۀ علم و دین، نحوۀ برخورد دین با تغییرات و مقتضیات جامعه و ده ها مسأله از این قبیل را از دیدگاه علامۀ مجلسی بررسی 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نظر علامۀ مجلسی را در باب ولایت فقیه با توجّه </w:t>
      </w:r>
    </w:p>
    <w:p>
      <w:pPr>
        <w:pStyle w:val="BookText"/>
        <w:rPr/>
      </w:pPr>
      <w:r>
        <w:rPr>
          <w:rFonts w:ascii="IRNazanin" w:hAnsi="IRNazanin" w:eastAsia="IRNazanin"/>
          <w:color w:val="111111"/>
          <w:sz w:val="28"/>
          <w:sz w:val="28"/>
          <w:szCs w:val="28"/>
          <w:rtl w:val="true"/>
          <w:lang w:bidi="fa-IR"/>
        </w:rPr>
        <w:t xml:space="preserve">به آن که تصمیم داشته است که رسالۀ مستقلی در این باب تألیف نماید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اجل به او این فرصت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بندی مجموع نظرات او ذیل مقبوله عمر بن حنظله در مرآة العقول و نیز در بحار الانوار و نیز با توجّه به منصب شیخ الاسلامی خود او و میزان دخالتی که وی در کارهای دولت صفوی داشته است، کاملاً قابل توجّه و بسیار با ارزش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با آن بزرگی و سعه صدری که داشته است، تمام اخبار و احادیث مربوط به هر موضوعی را نقل کرده و تشخیص سقیم و صحیح را به عهده خود خواننده گذارده است و هی چگاه بر اساس نظرات شخصی خود در نقل روایات حرکت نکرده است که تنها آن چه را خود صحیح می داند نقل کند و بس؛ زیرا چنین کاری به معنای آن است که علمای آینده را در شناخت مبانی و اصول عقیدتی تابع و و مقلّد خود قرار دهد و این اشکالی است که به مؤلّفان صحاح ستّه اهل سنّت وارد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علامۀ مجلسی نمی خواست یک کتاب روایی بدون شرح و تفسیر و توضیح مفردات جملات آن و یا بدون توجّه به کیفیّت جمع بین متعارضات آن ها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روشن می گردد که علامۀ مجلسی در عین محدّث بودن، علّامه و محقّقی بزرگ و تواناست که تصمیم گرفت همه اصول و فروع و اخلاق و سیاست و هرچه که در زندگی روزمرّه جامعه لازم است را از متون اخبار و احادیث استفاده کند، و بر این اساس مکتب بزرگ علمی و فقهی خاص خود را پدید </w:t>
      </w:r>
    </w:p>
    <w:p>
      <w:pPr>
        <w:pStyle w:val="BookText"/>
        <w:rPr/>
      </w:pPr>
      <w:r>
        <w:rPr>
          <w:rFonts w:ascii="IRNazanin" w:hAnsi="IRNazanin" w:eastAsia="IRNazanin"/>
          <w:color w:val="111111"/>
          <w:sz w:val="28"/>
          <w:sz w:val="28"/>
          <w:szCs w:val="28"/>
          <w:rtl w:val="true"/>
          <w:lang w:bidi="fa-IR"/>
        </w:rPr>
        <w:t>آورد که مدّت ها پس از خود تنها طریقۀ مقبول در شناخت و ارائۀ دین بود و همۀ شاگردانش پیرو و تابع مکتب جدید مجلسی بودند که بدون نیاز به علوم عقلی همچون فلسفه و علوم ذوقی همچون عرفان پاسخ همۀ مسائل را از خود روایات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مهم ترین اثر حدیثی علامۀ مجلسی بحار الانوار است که امّ الکتاب کتاب های اوست و خود آن را کتاب کبیر خود می داند </w:t>
      </w:r>
      <w:r>
        <w:rPr>
          <w:rStyle w:val="FootnoteAnchor"/>
          <w:rtl w:val="true"/>
        </w:rPr>
        <w:footnoteReference w:id="61"/>
      </w:r>
      <w:r>
        <w:rPr>
          <w:rFonts w:ascii="IRNazanin" w:hAnsi="IRNazanin" w:eastAsia="IRNazanin"/>
          <w:color w:val="111111"/>
          <w:sz w:val="28"/>
          <w:sz w:val="28"/>
          <w:szCs w:val="28"/>
          <w:rtl w:val="true"/>
          <w:lang w:bidi="fa-IR"/>
        </w:rPr>
        <w:t xml:space="preserve">و در سایر کتاب های خود مکرّراً به آن ارجاع می دهد </w:t>
      </w:r>
      <w:r>
        <w:rPr>
          <w:rStyle w:val="FootnoteAnchor"/>
          <w:rtl w:val="true"/>
        </w:rPr>
        <w:footnoteReference w:id="62"/>
      </w:r>
      <w:r>
        <w:rPr>
          <w:rFonts w:ascii="IRNazanin" w:hAnsi="IRNazanin" w:eastAsia="IRNazanin"/>
          <w:color w:val="111111"/>
          <w:sz w:val="28"/>
          <w:sz w:val="28"/>
          <w:szCs w:val="28"/>
          <w:rtl w:val="true"/>
          <w:lang w:bidi="fa-IR"/>
        </w:rPr>
        <w:t>و در بسیاری از مباحث توضیح و تفصیل آن بحث را واگذار به بحار الانوار می نماید؛ گرچه گاهی موفق به انجام این وعده خود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چون در مرآة العقول در بحث جواز عمل به اخبار موجوده در اصول معتبره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فَصَّلْنَا اَلْقَوْلَ فى ذَلِكَ فِى اَلْمَجْلِدِ اَلْآخَرِ مِنْ كِتَابِ بحار الانوار؛</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تفصیل این بحث را در جلد آخر بحار الانوار آوردیم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می بینیم چنین بحثی در مجلّد آخر بحار ذکر نشده است معلوم می گردد که علامۀ مجلسی برخی از مباحث مربوط به بعضی از مجلّدات بحار را نوشته بوده است، امّا در بحار الانوار کنونی موجود نیست</w:t>
      </w:r>
      <w:r>
        <w:rPr>
          <w:rFonts w:eastAsia="IRNazanin" w:cs="IRNazanin"/>
          <w:color w:val="111111"/>
          <w:sz w:val="28"/>
          <w:szCs w:val="28"/>
          <w:rtl w:val="true"/>
          <w:lang w:bidi="fa-IR"/>
        </w:rPr>
        <w:t xml:space="preserve">. </w:t>
      </w:r>
      <w:bookmarkStart w:id="68" w:name="pg9480_100268"/>
    </w:p>
    <w:p>
      <w:pPr>
        <w:pStyle w:val="Heading3"/>
        <w:numPr>
          <w:ilvl w:val="2"/>
          <w:numId w:val="1"/>
        </w:numPr>
        <w:rPr/>
      </w:pPr>
      <w:bookmarkStart w:id="69" w:name="__RefHeading___Toc6286095_2870459653"/>
      <w:bookmarkStart w:id="70" w:name="_Toc20"/>
      <w:bookmarkEnd w:id="68"/>
      <w:bookmarkEnd w:id="69"/>
      <w:r>
        <w:rPr>
          <w:rtl w:val="true"/>
        </w:rPr>
        <w:t>فصل نهم</w:t>
      </w:r>
      <w:r>
        <w:rPr>
          <w:rtl w:val="true"/>
        </w:rPr>
        <w:t xml:space="preserve">: </w:t>
      </w:r>
      <w:r>
        <w:rPr>
          <w:rtl w:val="true"/>
        </w:rPr>
        <w:t>تألیفات علامۀ مجلسی</w:t>
      </w:r>
      <w:bookmarkEnd w:id="70"/>
    </w:p>
    <w:p>
      <w:pPr>
        <w:pStyle w:val="Heading4"/>
        <w:numPr>
          <w:ilvl w:val="3"/>
          <w:numId w:val="1"/>
        </w:numPr>
        <w:rPr/>
      </w:pPr>
      <w:bookmarkStart w:id="71" w:name="__RefHeading___Toc6286097_2870459653"/>
      <w:bookmarkStart w:id="72" w:name="_Toc21"/>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تأليفات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 و هر کدام از این کتاب ها احتیاج به بررسی جداگانه ای دارد که ما به طور مفصّل بررسی مربوط به بحار الانوار را انجام داده ایم و در این جا تنها به ذکر اسامی تألیفات او اكتفا می نماییم</w:t>
      </w:r>
      <w:r>
        <w:rPr>
          <w:rFonts w:eastAsia="IRNazanin" w:cs="IRNazanin"/>
          <w:color w:val="111111"/>
          <w:sz w:val="28"/>
          <w:szCs w:val="28"/>
          <w:rtl w:val="true"/>
          <w:lang w:bidi="fa-IR"/>
        </w:rPr>
        <w:t>.</w:t>
      </w:r>
    </w:p>
    <w:p>
      <w:pPr>
        <w:pStyle w:val="Heading4"/>
        <w:numPr>
          <w:ilvl w:val="3"/>
          <w:numId w:val="1"/>
        </w:numPr>
        <w:rPr/>
      </w:pPr>
      <w:bookmarkStart w:id="73" w:name="__RefHeading___Toc6286099_2870459653"/>
      <w:bookmarkStart w:id="74" w:name="_Toc22"/>
      <w:bookmarkEnd w:id="73"/>
      <w:r>
        <w:rPr>
          <w:rtl w:val="true"/>
        </w:rPr>
        <w:t>الف</w:t>
      </w:r>
      <w:r>
        <w:rPr>
          <w:rtl w:val="true"/>
        </w:rPr>
        <w:t xml:space="preserve">- </w:t>
      </w:r>
      <w:r>
        <w:rPr>
          <w:rtl w:val="true"/>
        </w:rPr>
        <w:t>تأليفات عربی</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الجامعة لدرر اخبار الائمّة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مرآه العقول في شرح اخبار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الاخيار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الاربعين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الطريفة في شرح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الاعتقادات این رساله را در یک شب نوشته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الاوزان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المقادير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الشكوك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الهنديه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المسائل الهندية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سؤالاتی است که برادرش از هندوستان ارسال 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الحواشى المتفرّقة على الكتب الاربعة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بعض الادعية الساقطة عن الصحيفة الكاملة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مصنّفات الاصحاب او فهرس مآخذ بحار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اخبار الكتب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المسائل الطوسية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على امل الآمل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و وجوبها العينى فى زمن الغيبة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الحال في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حال عبد الحميد بن سالم العطّار و حال ابنه محمّد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حال محمّد بن عيسى البقطيني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75" w:name="pg9480_100270"/>
    </w:p>
    <w:p>
      <w:pPr>
        <w:pStyle w:val="Heading4"/>
        <w:numPr>
          <w:ilvl w:val="3"/>
          <w:numId w:val="1"/>
        </w:numPr>
        <w:rPr/>
      </w:pPr>
      <w:bookmarkStart w:id="76" w:name="__RefHeading___Toc6286101_2870459653"/>
      <w:bookmarkStart w:id="77" w:name="_Toc23"/>
      <w:bookmarkEnd w:id="75"/>
      <w:bookmarkEnd w:id="76"/>
      <w:r>
        <w:rPr>
          <w:rtl w:val="true"/>
        </w:rPr>
        <w:t>ب</w:t>
      </w:r>
      <w:r>
        <w:rPr>
          <w:rtl w:val="true"/>
        </w:rPr>
        <w:t xml:space="preserve">- </w:t>
      </w:r>
      <w:r>
        <w:rPr>
          <w:rtl w:val="true"/>
        </w:rPr>
        <w:t>تأليفات فارسی</w:t>
      </w:r>
      <w:bookmarkEnd w:id="7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عين الحياة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که آخرین کتاب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مقباس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الاسابيع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الديات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الشكوك، ظاهراً اين كتاب را به دو زبان فارسی و عربی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نامۀ امیرالمؤمنين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الاشتر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الايّام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الجّنة و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احكام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مناسک حجّ</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دیگر دربارۀ حج</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 في الاستخارة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مال النواصب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آداب الرمي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السابقون الأوّلون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الفرق بين الصفات الذاتية و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مختصرة في التعقيب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الجبر و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فرحة الغرى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توحید مفضل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توحید امام رضا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دعای کمیل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دعای مباهله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دعای سمات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دعای جوشن 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حدیث عبدالله بن جندب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حدیث رجاء بن ابى الضّحاك</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قصیده دعبل خزاعی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حديث ستّه اشياء 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 الجهل و الرضا و الغضب و النوم و اليقظة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که پس از بازگشت از سفر نجف اشرف نوشته است و احتمالاً خاطرات سفر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صواعق اليهود فى الجزية و احكام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الجزية و احكام الذمّة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نامه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اجوبة المسائل المتفرّقة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الانوار فى آداب قراءة القرآن و فضلها و آداب الدعاء و شروطه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دعاء الجوشن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زيارة اهل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ترجمة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الايّام غير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سیّد محسن امین در اعیان الشّیعه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تصانيفه تبلغ ألْف ألف و أربعمأة الف و الفان و سبعمأة بيتاً، و البيت في اصطلاح الكتّاب عبارة عن خمسين حرفاً، و إذا وزّعت على عمره لحق كلّ يوم ثلاثة و خمسون بيتاً و كسراً؛</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 تألیفات علامۀ مجلسی یک میلیون و چهارصد و دو هزار و هفتصد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w:t>
      </w:r>
    </w:p>
    <w:p>
      <w:pPr>
        <w:pStyle w:val="BookText"/>
        <w:rPr/>
      </w:pPr>
      <w:r>
        <w:rPr>
          <w:rFonts w:ascii="IRNazanin" w:hAnsi="IRNazanin" w:eastAsia="IRNazanin"/>
          <w:color w:val="111111"/>
          <w:sz w:val="28"/>
          <w:sz w:val="28"/>
          <w:szCs w:val="28"/>
          <w:rtl w:val="true"/>
          <w:lang w:bidi="fa-IR"/>
        </w:rPr>
        <w:t>اصطلاح نویسندگان یک سطر پنجاه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 عمر علامۀ مجلسی تقسیم شود، سهم هر روزی پنجاه و سه بیت و اندی می 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کلام را قبل از سیّد محسن امین، صاحب مرآت الاحوال نیز از برخی شاگردان علامۀ مجلسی نقل کرده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حاجی نوری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این حساب دقیق نیست، ولی به واقع نزدیک است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78" w:name="pg9480_100274"/>
    </w:p>
    <w:p>
      <w:pPr>
        <w:pStyle w:val="Heading3"/>
        <w:numPr>
          <w:ilvl w:val="2"/>
          <w:numId w:val="1"/>
        </w:numPr>
        <w:rPr/>
      </w:pPr>
      <w:bookmarkStart w:id="79" w:name="__RefHeading___Toc6286103_2870459653"/>
      <w:bookmarkStart w:id="80" w:name="_Toc24"/>
      <w:bookmarkEnd w:id="78"/>
      <w:bookmarkEnd w:id="79"/>
      <w:r>
        <w:rPr>
          <w:rtl w:val="true"/>
        </w:rPr>
        <w:t>فصل دهم</w:t>
      </w:r>
      <w:r>
        <w:rPr>
          <w:rtl w:val="true"/>
        </w:rPr>
        <w:t xml:space="preserve">: </w:t>
      </w:r>
      <w:r>
        <w:rPr>
          <w:rtl w:val="true"/>
        </w:rPr>
        <w:t>استادان علامۀ مجلسی</w:t>
      </w:r>
      <w:bookmarkEnd w:id="80"/>
    </w:p>
    <w:p>
      <w:pPr>
        <w:pStyle w:val="BookText"/>
        <w:rPr/>
      </w:pPr>
      <w:r>
        <w:rPr>
          <w:rFonts w:ascii="IRNazanin" w:hAnsi="IRNazanin" w:eastAsia="IRNazanin"/>
          <w:color w:val="111111"/>
          <w:sz w:val="28"/>
          <w:sz w:val="28"/>
          <w:szCs w:val="28"/>
          <w:rtl w:val="true"/>
          <w:lang w:bidi="fa-IR"/>
        </w:rPr>
        <w:t xml:space="preserve">مرحوم حاجی میرزا حسین نوری در الفيض القدسی،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مشایخ علامۀ مجلسی را ذکر کرده است، و مرحوم آیة الله ربانی در مقدّمه ای که بر مجلّد اوّل بحار الانوار نوشته است سه نفر به آن ها اضافه کرده و مجموعاً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علامۀ محمّد تقى مجلسى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صالح مازندرانی صاحب شرح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حسنعلی شوشتری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 امیر رفیع الدین محمّد بن حسين حسنى طباطبایی 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قاسم قهپایی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شریف بن محمّد رویدشتی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شرف الدین علی بن حجّة الله شولستانی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حسن بن شهید 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مؤمن بن دوست محمّد استرآبادی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میرزا جزائری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بن جابر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طاهر بن محمّد حسین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حسینی شیرازی صاحب رياض السالكين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محمّد مؤمن استرآبادی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فیض الله بن سيّد غياث الدين محمّد طباطبایی قهپائی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نورالدين على بن على بن الحسين موسوى 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خليل بن غازی قزوینی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الشرف اصفهانی</w:t>
      </w:r>
      <w:r>
        <w:rPr>
          <w:rFonts w:eastAsia="IRNazanin" w:cs="IRNazanin"/>
          <w:color w:val="111111"/>
          <w:sz w:val="28"/>
          <w:szCs w:val="28"/>
          <w:rtl w:val="true"/>
          <w:lang w:bidi="fa-IR"/>
        </w:rPr>
        <w:t xml:space="preserve">. </w:t>
      </w:r>
      <w:bookmarkStart w:id="81" w:name="pg9480_100276"/>
    </w:p>
    <w:p>
      <w:pPr>
        <w:pStyle w:val="Heading3"/>
        <w:numPr>
          <w:ilvl w:val="2"/>
          <w:numId w:val="1"/>
        </w:numPr>
        <w:rPr/>
      </w:pPr>
      <w:bookmarkStart w:id="82" w:name="__RefHeading___Toc6286105_2870459653"/>
      <w:bookmarkStart w:id="83" w:name="_Toc25"/>
      <w:bookmarkEnd w:id="81"/>
      <w:bookmarkEnd w:id="82"/>
      <w:r>
        <w:rPr>
          <w:rtl w:val="true"/>
        </w:rPr>
        <w:t>فصل یازدهم</w:t>
      </w:r>
      <w:r>
        <w:rPr>
          <w:rtl w:val="true"/>
        </w:rPr>
        <w:t xml:space="preserve">: </w:t>
      </w:r>
      <w:r>
        <w:rPr>
          <w:rtl w:val="true"/>
        </w:rPr>
        <w:t>علامۀ مجلسی اوّل</w:t>
      </w:r>
      <w:bookmarkEnd w:id="83"/>
    </w:p>
    <w:p>
      <w:pPr>
        <w:pStyle w:val="BookText"/>
        <w:rPr/>
      </w:pPr>
      <w:r>
        <w:rPr>
          <w:rFonts w:ascii="IRNazanin" w:hAnsi="IRNazanin" w:eastAsia="IRNazanin"/>
          <w:color w:val="111111"/>
          <w:sz w:val="28"/>
          <w:sz w:val="28"/>
          <w:szCs w:val="28"/>
          <w:rtl w:val="true"/>
          <w:lang w:bidi="fa-IR"/>
        </w:rPr>
        <w:t>چون علامۀ مجلسی اکثر تحصیلات خود را در محضر پدر خود انجام داده و لذا والد معظّم او از مهم ترین اساتید علامۀ مجلسی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مقداری با این عالم بزرگ و صاحب کرامات آشنا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علامۀ مجلسی به طور مطلق یا مقید به ثانی باشد، مقصود علّامه محمّد باقر بن محمّد تقی بن مقصود على مجلسی است، ولی هرگاه علامۀ مجلسی اوّل با کلمه اوّل ذکر شود، مقصود والد معظّم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متولّد گردید و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دهۀ اوّل محرّم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همان شهر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او از جهت پدری به حافظ ابونعیم احمد اصفهانی صاحب كتاب حلية الاولیاء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امین می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ابونعيم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لكن له كتب فى المناقب و فيماً نزل من القرآن في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حكى صاحب رياض العلماء عن شيخه العلّامة المجلسى أنّه سمع </w:t>
      </w:r>
    </w:p>
    <w:p>
      <w:pPr>
        <w:pStyle w:val="BookText"/>
        <w:rPr/>
      </w:pPr>
      <w:r>
        <w:rPr>
          <w:rFonts w:ascii="Amiri" w:hAnsi="Amiri" w:eastAsia="Amiri" w:cs="Amiri"/>
          <w:color w:val="111111"/>
          <w:sz w:val="28"/>
          <w:sz w:val="28"/>
          <w:szCs w:val="28"/>
          <w:rtl w:val="true"/>
          <w:lang w:bidi="ar-SA"/>
        </w:rPr>
        <w:t>منه أنّ الظاهر كونه من علماء أصحابنا و اتقاؤه من العامة كما هو الغالب من احوال ذلك الزمان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آن است که ابو نُعَیم اصفهانی از علمای اهل سنّت بوده است، ولی کتابی در مناقب و نیز کتابی درباره آیاتی از قرآن کریم که دربارۀ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نگاشته است، و صاحب ریاض العلماء از استاد خود علامۀ مجلسی نقل کرده است که از او شنیده است که ابونعیم از علمای شیعه بوده، ولی تقیّه می نموده است، همان گونه که جوّ غالب آن زمان چنین اقتضا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تقی مجلسی ابتدا در اصفهان مشغول به تحصیل گردید و از بزرگانی چون شیخ بهایی، محقّق ثانی، ملّا عبدالله شوشتری و امیر اسحاق استرآبادی استفاده کرد، و آن گاه به نجف اشرف رفته و از محضر بزرگانی چون محقّق بزرگ مولی احمد اردبیلی استفاده نمود و خود به بالاترین مراتب کمال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اردبیلی در جامع الرواة در وصف او می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بن المقصود على الملقّب بالمجلسى وحيد عصره و فريد دهره، أمره فى الجلالة و الثقة و الأمانة و علو القدر و عظم الشأن و سموّ الرتبة و التبحّر فى العلوم أشهر من أن يذكر، و فوق ما يحوم حوله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أهل زمانه و أزهدهم و أتقاهم </w:t>
      </w:r>
    </w:p>
    <w:p>
      <w:pPr>
        <w:pStyle w:val="BookText"/>
        <w:rPr/>
      </w:pPr>
      <w:r>
        <w:rPr>
          <w:rFonts w:ascii="Amiri" w:hAnsi="Amiri" w:eastAsia="Amiri" w:cs="Amiri"/>
          <w:color w:val="111111"/>
          <w:sz w:val="28"/>
          <w:sz w:val="28"/>
          <w:szCs w:val="28"/>
          <w:rtl w:val="true"/>
          <w:lang w:bidi="ar-SA"/>
        </w:rPr>
        <w:t>و أعبدهم، بلغ فيضه ديناً و دنيا بأكثر أهل زمانه من العوام و الخواص و نشر أخبار الأئمّة صلوات الله عليهم باصفهان جزاه الله تعالى خير جزاء المحسنين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افندی نیز در ریاض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الأجل محمّد تقى بن المجلسي كان فاضلاً عالماً محقّقاً متبحّراً زاهداً عابداً ثقةً متكلّماً فقيهاً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کاظمی در مقابس الانوار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الأجل الأكمل الأفضل الأوحد الأعلم الأمجد الأعبد الأزهد الأسعد، جامع الفنون العقلية و النقلية، حاوى الفضائل العلمية و العملية، صاحب النفس القدسية و السمات الملكوتية و الكرامات السنية و المقامات العلمية، ناشر الأخبار الدينية و الآثار اللدنيّة و الأحكام النبوية و الأعلام الإمامية، العالم الربانى المؤيّد بالتأْييد السبحاني المولى محمّد تقى بن المجلسي الاصفهاني</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زهد و تقوا و عبادت و ورع و ترک دنیا مثل استاد خود شیخ بهایی بوده و در طول حیاتش مشغول به ریاضات شرعی و مجاهدات و تهذیب اخلاق بوده است، و از طرف بعضی از جهال منتسب به تصوّف گردید، ولی فرزندش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أن تظنّ بالوالد أنّه من الصوفية و إنّما كان يظهر أنه منهم لأجل التوصّل إلى ردّهم عن اعتقاداتهم الباطلة؛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مبادا که گمان کنی پدرم از صوفیان بوده است، بلکه او تلاش می کرد که آنان را از اعتقادات باطلشان برگرداند و به همین جهت متّهم به صوفی بودن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نقل کرده است که مولی محمّد تقی مجلسی گفته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لى التشرّف بزيارة العتبات العاليات، فلمّا وردت النجف الاشرف اخذنى الشتاء، عزمت على الاقامة هناك طول الفصل، و رددت دابة الكراء، فرأيت ليلة فى الطيف إذا أنا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يلاطف بي كثيراً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هاهنا و اخرج إلى بلدك اصفهان، فإنّ وجودك في ذلك المكان أنفع و أبرّ، و لمّا كان اشتياقي في التشرّف بخدمته الْمقدّسة كثيراً بالغت في استدعاء اَلرخصة عنه في التوقّف، فلم يفعل ذلك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الشاه عباس قد توفّى في هذه السنة و إنّما يجلسُ مجلسه الشاه صفى الصفوى، و يَحْدتُ في بلادكم الفتن الشديدة و الله تبارك و تعالى يريد أن تكون فى مثل هذه النائرة باصفهان باذلاً جهدك في هداية الخلق، أنت تريد أن تجيء إلى باب الله وحدك، و الله قدّر أن يجيء إليه بيُمن هدايتك </w:t>
      </w:r>
    </w:p>
    <w:p>
      <w:pPr>
        <w:pStyle w:val="BookText"/>
        <w:rPr/>
      </w:pPr>
      <w:r>
        <w:rPr>
          <w:rFonts w:ascii="Amiri" w:hAnsi="Amiri" w:eastAsia="Amiri" w:cs="Amiri"/>
          <w:color w:val="111111"/>
          <w:sz w:val="28"/>
          <w:sz w:val="28"/>
          <w:szCs w:val="28"/>
          <w:rtl w:val="true"/>
          <w:lang w:bidi="ar-SA"/>
        </w:rPr>
        <w:t>سبعون ألفاً، فارجع إليهم فإنّه لا بدّ لك من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فرجعت بعد هذه الواقعة إلى اصْفهان؛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وقتی من به زیارت عتبات عالیات مشرّف شده و وارد نجف اشرف شدم و تصمیم داشتم مدّتی آن جا بمانم، شبی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پس از الطاف زیاد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این جا نشده و به اصفهان برگرد؛ زیرا وجود تو در آن جا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من علاقۀ زیادی داشتم در خدمت آن حضرت باشم، اجازه خواستم در نجف بمانم، امّا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شاه عباس مرده و شاه صفی صفوی به جای او می نشیند، و در آن دیار فتنه هایی رخ می دهد خدای متعال خواسته است که در این موقعیت تو در اصفهان بوده و مردم را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به تنهایی به سوی خدا بروی؛ در حالی که خداوند خواسته است به برکت تو هفتاد هزار نفر هدایت شوند، پس لازم است به سوی آنان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این رؤیا به اصفهان برگشتم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علامۀ مجلسی اوّل به اصفهان می آید، حوزه اصفهان از بی رونقی و کساد بازار دین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برکت وجود او در اصفهان رفته رفته حوزه علمیّه اصفهان نشاط خود را پیدا کرده، و طلاب بی شماری را در خود جای داد که به تحصیل و نشر علوم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گردیدند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حاجی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مدّة اقامته في اصبهان قريباً من اربع عشر سنة بعد الهرب من كربلاء المعلّى إليه و عند ما جاء باصبهان لم يكن فيه من الطلبة الداخلة و الخارجة خمسون، و كان عند وفاته أزيد من الألف من الفضلاء و غيرهم من الطالبين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پس از از آن که چند بار شیخ بهایی را در خواب می بیند که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مشغول به شرح احادیث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شوی؟ به شرح و تفسیر کتب روایی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تقی مجلسی همچون پدرش دارای طبع شعر بوده و زرکلی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تأليف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مختارات و شعريّة و نثریّة</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پدرش مقصود علی نیز دارای قریحه سرشار شعری بوده و در اشعار خود تخلّص به مجلسی داشته است و لذا این سلسله به مجلسی مشهور گردیده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تقی مجلسی دارای سه فرزند پسر و چهار دختر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فرزندان ذکور ایشان آخوند ملّا عزیز الله، و اوسط ملّا عبد الله، و اصغر آخوند ملّا محمّد باقر مصنف كتاب بحار الانوار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فاضلۀ مقدّسه صالحه آمنه بیگم زوجۀ علّامۀ فهّامه ملّا محمّد صالح مازندرانی شارح اصول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زوجه فاضل علّامه ملّا محمّد علی استرآبادی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زوجه علّامه وحيد ميرزا محمّد بن حسن شیروانی مشهور به ملّا میرزا است که </w:t>
      </w:r>
    </w:p>
    <w:p>
      <w:pPr>
        <w:pStyle w:val="BookText"/>
        <w:rPr/>
      </w:pPr>
      <w:r>
        <w:rPr>
          <w:rFonts w:ascii="IRNazanin" w:hAnsi="IRNazanin" w:eastAsia="IRNazanin"/>
          <w:color w:val="111111"/>
          <w:sz w:val="28"/>
          <w:sz w:val="28"/>
          <w:szCs w:val="28"/>
          <w:rtl w:val="true"/>
          <w:lang w:bidi="fa-IR"/>
        </w:rPr>
        <w:t>تألیفاتش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حاشیه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افهام علمای 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زوجه فاضل متبحّر ميرزا كمال الدين محمّد فسایی شارح شافیه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علّامه محمّد باقر مجلسی از نظر سن کوچک ترین پسر پدرش می باشد، اما واقعاً بزرگ ترین فرد خانواده شان، بلکه بزرگ ترین فرد و عالم این چند قرن اخیر می باشد</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9480_100284"/>
      <w:bookmarkStart w:id="85" w:name="pg9480_100284"/>
      <w:bookmarkEnd w:id="85"/>
    </w:p>
    <w:p>
      <w:pPr>
        <w:pStyle w:val="Heading3"/>
        <w:numPr>
          <w:ilvl w:val="2"/>
          <w:numId w:val="1"/>
        </w:numPr>
        <w:rPr/>
      </w:pPr>
      <w:bookmarkStart w:id="86" w:name="pg9480_100284"/>
      <w:bookmarkStart w:id="87" w:name="__RefHeading___Toc6286107_2870459653"/>
      <w:bookmarkStart w:id="88" w:name="_Toc26"/>
      <w:bookmarkEnd w:id="86"/>
      <w:bookmarkEnd w:id="87"/>
      <w:r>
        <w:rPr>
          <w:rtl w:val="true"/>
        </w:rPr>
        <w:t>فصل دوازدهم</w:t>
      </w:r>
      <w:r>
        <w:rPr>
          <w:rtl w:val="true"/>
        </w:rPr>
        <w:t xml:space="preserve">: </w:t>
      </w:r>
      <w:r>
        <w:rPr>
          <w:rtl w:val="true"/>
        </w:rPr>
        <w:t>تألیفات علامۀ مجلسی اوّل</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عربي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 في شرح اخبار الائمّة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فارسي من لا يحضره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تهذيب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افعال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على منشأها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الجامعة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همام فى صفات المؤمن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مختارات 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حقوق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الرواة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وجوب عینی نماز جمعه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على جملة من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اللوامع القدسية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 الهی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در الفیض القدسی می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رحمه الله فى العشر الأوّل من المحرّم، و كان يوم وفاته بمنزلة العاشوراء، و صلّى عليه قريب من مأة ألف، و لم نر هذا الاجماع على غيره من الفضلاء، و دفن في جوار اسماعيل بن زيد بن الحسن ثمّ نقل إلى مشهد ابي عبدالله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سنة و لم يتغيّر حين اُخرج</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89" w:name="pg9480_100286"/>
    </w:p>
    <w:p>
      <w:pPr>
        <w:pStyle w:val="Heading3"/>
        <w:numPr>
          <w:ilvl w:val="2"/>
          <w:numId w:val="1"/>
        </w:numPr>
        <w:rPr/>
      </w:pPr>
      <w:bookmarkStart w:id="90" w:name="__RefHeading___Toc6286109_2870459653"/>
      <w:bookmarkStart w:id="91" w:name="_Toc27"/>
      <w:bookmarkEnd w:id="89"/>
      <w:bookmarkEnd w:id="90"/>
      <w:r>
        <w:rPr>
          <w:rtl w:val="true"/>
        </w:rPr>
        <w:t>فصل سیزدهم</w:t>
      </w:r>
      <w:r>
        <w:rPr>
          <w:rtl w:val="true"/>
        </w:rPr>
        <w:t xml:space="preserve">: </w:t>
      </w:r>
      <w:r>
        <w:rPr>
          <w:rtl w:val="true"/>
        </w:rPr>
        <w:t>شاگردان علامۀ محمّد باقر مجلسی</w:t>
      </w:r>
      <w:bookmarkEnd w:id="91"/>
    </w:p>
    <w:p>
      <w:pPr>
        <w:pStyle w:val="BookText"/>
        <w:rPr/>
      </w:pPr>
      <w:r>
        <w:rPr>
          <w:rFonts w:ascii="IRNazanin" w:hAnsi="IRNazanin" w:eastAsia="IRNazanin"/>
          <w:color w:val="111111"/>
          <w:sz w:val="28"/>
          <w:sz w:val="28"/>
          <w:szCs w:val="28"/>
          <w:rtl w:val="true"/>
          <w:lang w:bidi="fa-IR"/>
        </w:rPr>
        <w:t>تبحّر و وسعت اطلاعات علامۀ مجلسی بر فقه، اصول، حدیث، رجال، درایه، ادبیات و لغت، تفسیر، علوم قرآن، کلام، فلسفه، ریاضیات و هیئت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گردیده بود که حوزۀ علمیّۀ اصفهان از غنی ترین و پربارترین محافل علمی قرن یازدهم گردد، و لذا بسیاری از دانش پژوهان و تشنگان علوم اصیل اسلامی از سراسر بلاد به طرف اصفهان سرازیر بودند و هر کدام به اشتیاق خوشه چینی از سفرۀ پربار علمی علامۀ مجلسی، حوزه علمیۀ اصفهان را جهت تحصیل خود انتخاب می کردند، به طوری که تنها شاگردان بلا واسطۀ مجلسی به هزار نفر و بلکه به گفته شاگردش محدّث جزائری در انوار النعمانیّه </w:t>
      </w:r>
      <w:r>
        <w:rPr>
          <w:rStyle w:val="FootnoteAnchor"/>
          <w:rtl w:val="true"/>
        </w:rPr>
        <w:footnoteReference w:id="83"/>
      </w:r>
      <w:r>
        <w:rPr>
          <w:rFonts w:ascii="IRNazanin" w:hAnsi="IRNazanin" w:eastAsia="IRNazanin"/>
          <w:color w:val="111111"/>
          <w:sz w:val="28"/>
          <w:sz w:val="28"/>
          <w:szCs w:val="28"/>
          <w:rtl w:val="true"/>
          <w:lang w:bidi="fa-IR"/>
        </w:rPr>
        <w:t>بیش از هزار نفر بوده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حاجی نوری در الفيض القدسی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شاگردان علامۀ مجلسی را نام برده است، و محقّق بزرگ آقای سیّد مصلح الدین مهدوی در کتاب زندگینامه علامۀ مجلسی،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شاگردان او را ذکر کرده است، و آقای سیّد احمد حسینی در کتاب تلامذة العلّامة المجلسي و المجازون منه، نام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شاگردان و صاحبان اجازه از علامه را نام </w:t>
      </w:r>
    </w:p>
    <w:p>
      <w:pPr>
        <w:pStyle w:val="BookText"/>
        <w:rPr/>
      </w:pPr>
      <w:r>
        <w:rPr>
          <w:rFonts w:ascii="IRNazanin" w:hAnsi="IRNazanin" w:eastAsia="IRNazanin"/>
          <w:color w:val="111111"/>
          <w:sz w:val="28"/>
          <w:sz w:val="28"/>
          <w:szCs w:val="28"/>
          <w:rtl w:val="true"/>
          <w:lang w:bidi="fa-IR"/>
        </w:rPr>
        <w:t>برده است ما در این جا تنها به ذکر نام چند تن از شاگردان معروف علامۀ مجلسی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جزائري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صالح بن عبدالواسع داماد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حسین بن امیر محمّد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افندی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رفیع بن فرج گیلانی معروف به ملّا رفیعا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مشهدی صاحب كنز الدقائق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بن امیر محمّد معصوم قزوینی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عبدالفتاح تنكابني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مرتضى مشهور به نورالدین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علامۀ مجلسی این نادرۀ دوران و افتخار جهان اسلام در بیست و هفتم ماه رمضان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دار غرور تجافی کرد، و روح بزرگش پس از به یادگار گذاردن دریاهایی از کتاب ها و شاگردانی که هر کدام مشعلدار هدایت بودند، از این جهان رخت بر بست و در کنار مقبرۀ پدر خود در اصفهان مدفون گردید؛ گرچه جسد پدرش پیش تر به کربلای معلّی انتقال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بسیاری از علما در اطراف او مدفون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حلف الزمان ليأتينّ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حنثت يمينك يا زمان فكفّر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او را با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گرداند، و شفاعت او را شامل ما گرداند</w:t>
      </w:r>
      <w:r>
        <w:rPr>
          <w:rFonts w:eastAsia="IRNazanin" w:cs="IRNazanin"/>
          <w:color w:val="111111"/>
          <w:sz w:val="28"/>
          <w:szCs w:val="28"/>
          <w:rtl w:val="true"/>
          <w:lang w:bidi="fa-IR"/>
        </w:rPr>
        <w:t xml:space="preserve">. </w:t>
      </w:r>
      <w:bookmarkStart w:id="92" w:name="pg9480_100288"/>
    </w:p>
    <w:p>
      <w:pPr>
        <w:pStyle w:val="Heading2"/>
        <w:numPr>
          <w:ilvl w:val="1"/>
          <w:numId w:val="1"/>
        </w:numPr>
        <w:rPr/>
      </w:pPr>
      <w:bookmarkStart w:id="93" w:name="__RefHeading___Toc6286111_2870459653"/>
      <w:bookmarkStart w:id="94" w:name="_Toc28"/>
      <w:bookmarkEnd w:id="92"/>
      <w:bookmarkEnd w:id="93"/>
      <w:r>
        <w:rPr>
          <w:rtl w:val="true"/>
        </w:rPr>
        <w:t>بخش دوّم</w:t>
      </w:r>
      <w:r>
        <w:rPr>
          <w:rtl w:val="true"/>
        </w:rPr>
        <w:t xml:space="preserve">: </w:t>
      </w:r>
      <w:r>
        <w:rPr>
          <w:rtl w:val="true"/>
        </w:rPr>
        <w:t>آشنایی با بحارالانوار</w:t>
      </w:r>
      <w:bookmarkEnd w:id="9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6286113_2870459653"/>
      <w:bookmarkStart w:id="96" w:name="_Toc29"/>
      <w:bookmarkEnd w:id="95"/>
      <w:r>
        <w:rPr>
          <w:rtl w:val="true"/>
        </w:rPr>
        <w:t>اشاره</w:t>
      </w:r>
      <w:bookmarkEnd w:id="9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9480_100290"/>
      <w:bookmarkStart w:id="98" w:name="pg9480_100290"/>
      <w:bookmarkEnd w:id="98"/>
    </w:p>
    <w:p>
      <w:pPr>
        <w:pStyle w:val="Heading3"/>
        <w:numPr>
          <w:ilvl w:val="2"/>
          <w:numId w:val="1"/>
        </w:numPr>
        <w:rPr/>
      </w:pPr>
      <w:bookmarkStart w:id="99" w:name="pg9480_100290"/>
      <w:bookmarkStart w:id="100" w:name="__RefHeading___Toc6286115_2870459653"/>
      <w:bookmarkStart w:id="101" w:name="_Toc30"/>
      <w:bookmarkEnd w:id="99"/>
      <w:bookmarkEnd w:id="100"/>
      <w:r>
        <w:rPr>
          <w:rtl w:val="true"/>
        </w:rPr>
        <w:t>مقدّمه</w:t>
      </w:r>
      <w:bookmarkEnd w:id="101"/>
    </w:p>
    <w:p>
      <w:pPr>
        <w:pStyle w:val="Heading4"/>
        <w:numPr>
          <w:ilvl w:val="3"/>
          <w:numId w:val="1"/>
        </w:numPr>
        <w:rPr/>
      </w:pPr>
      <w:bookmarkStart w:id="102" w:name="__RefHeading___Toc6286117_2870459653"/>
      <w:bookmarkStart w:id="103" w:name="_Toc31"/>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بحار الانوار الجامعة لدرر اخبار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 که امّ الکتاب کتاب های علامۀ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هایی است که برای ابدیّت در تاریخ باقی خواهد ماند و جزء مهم ترین شاهکارهای علمی و دايرة المعارف علوم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شجرۀ طیّبه این اثر جاویدان از سرچشمه های کوثر تغذیه نموده و شاخه های گستردۀ آن برای عالم و عامی میوه های هدایت و معنویت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 کتابی است که هر کس در زمینۀ هر یک از موضوعات بسیار گستردۀ مکتب تشیّع بخواهد مطالعه و تحقیق کند و 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سرچشمه آن فراگیرد، نه تنها از مراجعه به آن مستغنی نیست، بلکه بحار نخستین و مهم ترین ابزار و سرمایه ای است که باید در دست داشته باشد و از زمان تألیف آن تاکنون همواره مورد توجّه علما و دانش پژوهان بوده، و برای همیشه تاریخ باقی خواهد ماند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یک کتاب گاهی نه به جهت محتوای علمی آن، بلکه به جهت ارزش مؤلّف آن است، همچون بسیاری از کتاب هایی که علمای بزرگ در دهه های اوّل عمر و آغاز تحصیل خود تدوین </w:t>
      </w:r>
    </w:p>
    <w:p>
      <w:pPr>
        <w:pStyle w:val="BookText"/>
        <w:rPr/>
      </w:pP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چنین کتاب هایی محتوای غنیّ علمی ندارند و تنها به جهت احترام مؤلّف خود درخور تحسین و تکریم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یک کتاب آن چنان با ارزش و پر محتواست که همۀ کمالات مؤلّف خود را تحت الشّعاع قرار می دهد، و بلکه مؤلّف توسط آن کتاب شناخته می شود، مثلاً شيخ محمّد حسن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به این نام شناخته شده است و بر اثر عظمت و ارزش کتاب جواهر الكلام غالباً هر کسی او را به عنوان صاحب جواهر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نیز چنین است، همان طور که شیخ اعظم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که شهادت علامۀ مجلسی بر عمل اصحاب به خبر واحد کم تر از شهادت شیخ طوسی و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علامۀ مجلسی را این گونه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الغوّاص فى بحار انوار اخبار الأئمّة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خاتون آبادی گفته علامۀ مجلسی مستحقّ لقب و منقبت رئيس المحدّثين على الاطلاق است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کسی که طالب حیات معنوی و حیات طیّبه است، باید از بحار الانوار غافل نباشد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يحيي خذ الكتاب بقوه</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قوّتش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رخش می خواهد تن رستم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غواص بلکه شناور این دریا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کتابی است که قطعاً تاکنون مثل آن تدوین نشده است، گرچه بعضی دست به تألیفاتی زده اند که بزرگ تر و وسیع تر از بحار می باشد، ولی یا موفق به اکمال آن نشده اند و یا همچنان مخطوط باقی مانده و </w:t>
      </w:r>
    </w:p>
    <w:p>
      <w:pPr>
        <w:pStyle w:val="BookText"/>
        <w:rPr/>
      </w:pPr>
      <w:r>
        <w:rPr>
          <w:rFonts w:ascii="IRNazanin" w:hAnsi="IRNazanin" w:eastAsia="IRNazanin"/>
          <w:color w:val="111111"/>
          <w:sz w:val="28"/>
          <w:sz w:val="28"/>
          <w:szCs w:val="28"/>
          <w:rtl w:val="true"/>
          <w:lang w:bidi="fa-IR"/>
        </w:rPr>
        <w:t>شهرت و موقعیّت بحار الانوار را به دست نیاورده، و یا تنها جمع و گردآوری احادیث و كلمات علما بوده و خود مؤلّف حرفی برای گفتن نداشته و تحقیقی از خود ارائه نداده است، ولی بحار الانوار مملوّ است از تحقیقات بسیار سودمند و گران بهای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آن را بررسی خواهیم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ذَلِكَ فَضْلُ اَللَّهِ يُؤْتِيهِ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پرکارترین عالمان جهان اسلام است، با نوشتن این کتاب در ردیف بزرگ ترین نوابغ جهان قرار گرفت و با رنج و تلاش فراوان بزرگ ترین جامع حدیثی شیعه بلکه مسلمانان را تدوین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آیة الله حسن زاده می 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محمّدون ثلاثه متقدّمه كتب اربعه حدیث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تألیف محمّد بن يعقوب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تأليف محمّد بن بابويه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تأليف محمّد بن حسن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از همان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صفوى محمّدون اربعه متأخّره جوامع ذیل را گردآوردند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الکلم از سیّد محمّد جزائری معروف به سیّد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از محمّد بن مرتضى معروف به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تأليف محمّد بن حسن معروف به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تأليف محمّد باقر مجلسی که این چهار کتاب نسبت به چهار کتاب اوّل جوامع کباراند و بحار اکبر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جوامع چند </w:t>
      </w:r>
    </w:p>
    <w:p>
      <w:pPr>
        <w:pStyle w:val="BookText"/>
        <w:rPr/>
      </w:pPr>
      <w:r>
        <w:rPr>
          <w:rFonts w:ascii="IRNazanin" w:hAnsi="IRNazanin" w:eastAsia="IRNazanin"/>
          <w:color w:val="111111"/>
          <w:sz w:val="28"/>
          <w:sz w:val="28"/>
          <w:szCs w:val="28"/>
          <w:rtl w:val="true"/>
          <w:lang w:bidi="fa-IR"/>
        </w:rPr>
        <w:t>مستدرک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وافی از نور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وسائل از حاج 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بحار الانوار از میرزا محمّد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العارفین از فضلعلی بن عبد الکریم تبریزی که جامع اخبار کافی، فقیه، تهذیب، استبصار، وافی، بحار، وسائل و مستدرک وسائل است و در ذیل هر حدیث بیانات و فوایدی دارد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اخیر گرچه باید بسیار مفصّل تر از بحار باشد، ولی ظاهراً تکمیل نشده و غیر از جلد اوّل آن که طبع گردیده، از بقیه اجزای آن اطلاعی در دست نیست</w:t>
      </w:r>
      <w:r>
        <w:rPr>
          <w:rFonts w:eastAsia="IRNazanin" w:cs="IRNazanin"/>
          <w:color w:val="111111"/>
          <w:sz w:val="28"/>
          <w:szCs w:val="28"/>
          <w:rtl w:val="true"/>
          <w:lang w:bidi="fa-IR"/>
        </w:rPr>
        <w:t xml:space="preserve">. </w:t>
      </w:r>
      <w:bookmarkStart w:id="104" w:name="pg9480_100294"/>
    </w:p>
    <w:p>
      <w:pPr>
        <w:pStyle w:val="Heading4"/>
        <w:numPr>
          <w:ilvl w:val="3"/>
          <w:numId w:val="1"/>
        </w:numPr>
        <w:rPr/>
      </w:pPr>
      <w:bookmarkStart w:id="105" w:name="__RefHeading___Toc6286119_2870459653"/>
      <w:bookmarkStart w:id="106" w:name="_Toc32"/>
      <w:bookmarkEnd w:id="104"/>
      <w:bookmarkEnd w:id="105"/>
      <w:r>
        <w:rPr>
          <w:rtl w:val="true"/>
        </w:rPr>
        <w:t>فصل اوّل</w:t>
      </w:r>
      <w:r>
        <w:rPr>
          <w:rtl w:val="true"/>
        </w:rPr>
        <w:t xml:space="preserve">: </w:t>
      </w:r>
      <w:r>
        <w:rPr>
          <w:rtl w:val="true"/>
        </w:rPr>
        <w:t>بحارالانوار از نظر بزرگان</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بحار الانوار که تألیف عالم بزرگوار و محدّث عالی مقدار محمّد باقر مجلسی است، مجموعه ای است از قریب چهارصد کتاب و رساله، که در حقیقت یک کتاب خانه کوچکی است که با یک اسم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کتاب چون دیده کتاب های بسیاری از احادیث است که به واسطۀ کوچکی و گذشتن زمان ها از دست می رود، تمام آن کتاب ها را بدون آن که التزام به صحت همۀ آن ها داشته باشد، در یک مجموعه به اسم بحار الانوار فراهم کرده است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علّامه شعرانی رحمة الله علیه 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كتاب بحار الانوار للشيخ الجليل المحدّث العلامة الحفظة محمّد باقر بن محمّد تقى المجلسي </w:t>
      </w:r>
    </w:p>
    <w:p>
      <w:pPr>
        <w:pStyle w:val="BookText"/>
        <w:rPr/>
      </w:pPr>
      <w:r>
        <w:rPr>
          <w:rFonts w:ascii="Amiri" w:hAnsi="Amiri" w:eastAsia="Amiri" w:cs="Amiri"/>
          <w:color w:val="111111"/>
          <w:sz w:val="28"/>
          <w:sz w:val="28"/>
          <w:szCs w:val="28"/>
          <w:rtl w:val="true"/>
          <w:lang w:bidi="ar-SA"/>
        </w:rPr>
        <w:t>قدّس الله روحه باتّفاق أهل الحلّ و العقد من علماء أهل البيت أجمعُ الكتب المصنّفة لشتات الأحاديث الشريفة، و أشملها لمتفرّقات الأخبار المنيفة، و أحصاها لأغراض المذهب، و أبينها لمقاصد روّاد هذا المشرب، و أكملها في نقل أقوال العلماء، و أسهلها لطالبي الارتواء مع غزارة 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بحيث لا يستغنى عنه أحد من المنتحلين إلى الدين، سواء كان فقيهاً أو محدّثاً أو واعظاً أو مؤرّخاً أو مفسّراً أو متكلّماً، بل و لو فيلسوفاً حكيماً إلهياً؛ لجمعه جميع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الغوص في البحار إلّا للماهر في السباحة حتّى لا يغرق في تيار أمواجها و لا يجتنى من قعرها إلّا درّها من أثباجها؛ </w:t>
      </w:r>
      <w:r>
        <w:rPr>
          <w:rStyle w:val="FootnoteAnchor"/>
          <w:rtl w:val="true"/>
        </w:rPr>
        <w:footnoteReference w:id="8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بحار الانوار از عالم بزرگ و محدّث جلیل القدر علامة محمّد باقر بن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همۀ صاحب نظران از علمای شیعه کامل ترین کتاب در موضوع احادیث پراکنده است، و همۀ هدف ها و موضوعات دینی را در برداشته و به بهترین وجه آن ها را برای مراجعه کنندگان بیان می کند، و در نقل گفتار بزرگان کامل بوده و بهترین سرچشمۀ پایان ناپذیر معرفت برای جویندگان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گونه ای است که هیچ شخص متدیّنی بی نیاز از آن نبوده؛ چه آن که فقیه یا محدّث </w:t>
      </w:r>
    </w:p>
    <w:p>
      <w:pPr>
        <w:pStyle w:val="BookText"/>
        <w:rPr/>
      </w:pPr>
      <w:r>
        <w:rPr>
          <w:rFonts w:ascii="IRNazanin" w:hAnsi="IRNazanin" w:eastAsia="IRNazanin"/>
          <w:color w:val="111111"/>
          <w:sz w:val="28"/>
          <w:sz w:val="28"/>
          <w:szCs w:val="28"/>
          <w:rtl w:val="true"/>
          <w:lang w:bidi="fa-IR"/>
        </w:rPr>
        <w:t>يا واعظ یا مؤرّخ یا مفسّر یا متکلّم، بلکه حتّی اگر چه فيلسوف الهی باشد، همه بلا استثنا نیازمند آن هستند؛ زیرا تمام موضوعات دینی را در بردارد، بله کسی که بخوبی شناوری را نمی داند، نباید در این دریا غواصّی نماید؛ زیرا چه بسا در امواج متلاطم آن غرق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متبحّر است که می تواند از اعماق این دریا درّهای گران بهای آن را استخراج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نوری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آیه یا حدیثی دربارۀ اعتقادات، فروع دین، تاریخ،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یابی، مگر آن که علامۀ مجلسی در بحار الانوار توضیح و تحقیقی پیرامون آن ارائه داده است</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نوری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کتابی که در موضوع فرهنگ شیعه امامی تدوین شده است، بحار 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خود سوگند می خورم که تاکنون هرگز کتابی به جامعیت آن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روایات را جمع آوری نموده و متن آن ها را تصحیح کرده و علاوه بر آن فایده های برآن شماری و تحقیقات زیادی دارد که گویا هیچ مسأله ای یافت نمی شود، مگر آن که مبانی و استدلال های آن مساله به بهترین وجه در این کتاب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اجر و پاداش او را فراوان دهد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بحار الانوار مرحوم </w:t>
      </w:r>
    </w:p>
    <w:p>
      <w:pPr>
        <w:pStyle w:val="BookText"/>
        <w:rPr/>
      </w:pPr>
      <w:r>
        <w:rPr>
          <w:rFonts w:ascii="IRNazanin" w:hAnsi="IRNazanin" w:eastAsia="IRNazanin"/>
          <w:color w:val="111111"/>
          <w:sz w:val="28"/>
          <w:sz w:val="28"/>
          <w:szCs w:val="28"/>
          <w:rtl w:val="true"/>
          <w:lang w:bidi="fa-IR"/>
        </w:rPr>
        <w:t>علامۀ مجلسی بسیار ارج می نهادند، و آن را بهترین دایرة المعارف شیعه از نظر جمع اخبار می دانستند و بالاخص از کیفیت تفصیل فصول و تبويب ابواب آن، که بر نهج مطلوب در هر کتابی ابواب را به طور مرتب احصاء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هر بابی به ترتیب، آیات مناسب را از سورۀ حمد تا آخر قرآن آورده و سپس به تفسیر اجمالی این آیات به ترتیب پرداخته است، و پس از آن جمیع روایات که در این باب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به ترتیب بیان کرده است، و در ذیل هر روایت و نیز در آخر باب، اگر نیازی به شرح و بیان داشته است، از خود ایراد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 بودند که علامۀ مجلسی یک نفر حامی مذهب و احیا کنندۀ آثار و روایات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مقام علمی و سعه اطلاع و طول باع او قابل تقدیر و از کیفیت ورود در بحث و جرح و تعدیل مطالب وارده در مرآة العقول، علمیت این مجتهد خبیر معلوم می شود که زحمات او تا چه حدّ قابل تقدیر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علامه ذوالفنون آية الله حسن زاده آملی فرموده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 صاحب بحار و مرآة العقول در ردیف نوابغی است که آثار قلمی آن ها برای ما یک نحو کرامت است</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بحار الانوار رسیدیم، باید گفت کل الصيد في جوف الفرأ؛ </w:t>
      </w:r>
      <w:r>
        <w:rPr>
          <w:rStyle w:val="FootnoteAnchor"/>
          <w:rtl w:val="true"/>
        </w:rPr>
        <w:footnoteReference w:id="94"/>
      </w:r>
      <w:r>
        <w:rPr>
          <w:rFonts w:ascii="IRNazanin" w:hAnsi="IRNazanin" w:eastAsia="IRNazanin"/>
          <w:color w:val="111111"/>
          <w:sz w:val="28"/>
          <w:sz w:val="28"/>
          <w:szCs w:val="28"/>
          <w:rtl w:val="true"/>
          <w:lang w:bidi="fa-IR"/>
        </w:rPr>
        <w:t>هر شکاری در دل بزکوهی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 المثلی است برای این که بگویند تمام مطلب در جایی جمع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 داماد علامۀ مجلسی امیر محمد صالح حسینی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جمع سائر أحاديثنا المروية التي ليس ما في هذه الكتب الأربعة في جنبها إلّا بمنزلة القطرة من البحر في مجلدات بحاره التي لا يقدر على الإتيان بواحدة منها أحد من العلماء، و لا يكتب فى الشيعة كتاب مثله جمعاً و ضبطاً و فائدةً و إحاطة بالأدلة و الأقوال؛</w:t>
      </w:r>
    </w:p>
    <w:p>
      <w:pPr>
        <w:pStyle w:val="BookText"/>
        <w:rPr/>
      </w:pPr>
      <w:r>
        <w:rPr>
          <w:rFonts w:ascii="IRNazanin" w:hAnsi="IRNazanin" w:eastAsia="IRNazanin"/>
          <w:color w:val="111111"/>
          <w:sz w:val="28"/>
          <w:sz w:val="28"/>
          <w:szCs w:val="28"/>
          <w:rtl w:val="true"/>
          <w:lang w:bidi="fa-IR"/>
        </w:rPr>
        <w:t>علامۀ مجلسی همه روایات شیعه را در مجلدات کتاب بحار الانوارش گردآوری نمود و روایات کتب اربعه در برابر آن همانند قطره ای در برابر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هیچ یک از علما نمی توانند همانند یک جلد از مجلدات بحار را تالیف کنند، و نیز در شیعه کتابی به جامعیت و دقت و مفید بودن و وسعت احاطۀ آن به ادله و سخنان نوشته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قاضی طباطبایی نیز کلامی به همین مضمون دربارۀ بحار الانوار بیان کرده 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سید محسن امین جبل عاملی 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یک دایرةالمعارف شیعه است که مانندی ندارد، اکثر روایات شیعه و علوم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گردآوری شده است</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 مهدی خرسان نیز در وصف بحار الانوار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مجموعۀ بزرگی است که به جهت شهرتی که دارد نیازی به تعریف و تمجید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این کتاب دایرة المعارف علوم اسلامی است که در مجلدات بیست و شش گانه اش همۀ احتیاجات انسان در زندگی و در معاد و آن چه مربوط به دین و دنیاست در ارتباط با خدای متعال و روش زندگی با مردم را در بردارد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بحرالعلوم قاضی دادگاه شرعی جعفری بصره نیز در وصف بحار الانوار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مجموعه ای از علم و دین است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فقه، حدیث، حکمت، عرفان، فلسفه، اخلاق، تاریخ، ادب، ذکر و دعا، تعویذات، حرز،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بزرگ ترین مجموعۀ دینی است که در فضیلت ممتاز بوده ممتاز از هر کتابی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ترتیب و فراوانی دانش، و قدرت بیان و تبحر بی نظیر مؤلف خود در تحقیق و گستردگی اطلاعات، بر هر کتاب دیگری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در این کتاب هیچ موضوع و دریایی باقی نگذارده، مگر آن که آن را فتح نموده و با فرو رفتن در آن به اعماق تمام بحث ها دسترسی پیدا کرده است</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ذکر شد گوشه ای اندک از کلمات علمای بزرگ دربارۀ کتاب ارزشمند بحار الانوار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مقدار اکتفا کرده و از نقل سخنان دیگران بی نیاز هستیم؛ زیرا مشت نمونه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همۀ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عالمانی که پس از علامۀ مجلسی پدید آمدند و ریزه خوار سفره گسترده علوم و معارف او بوده اند دربارۀ کتاب بحار الانوار همین گونه داوری می نمایند</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9480_100302"/>
      <w:bookmarkStart w:id="108" w:name="pg9480_100302"/>
      <w:bookmarkEnd w:id="108"/>
    </w:p>
    <w:p>
      <w:pPr>
        <w:pStyle w:val="Heading4"/>
        <w:numPr>
          <w:ilvl w:val="3"/>
          <w:numId w:val="1"/>
        </w:numPr>
        <w:rPr/>
      </w:pPr>
      <w:bookmarkStart w:id="109" w:name="pg9480_100302"/>
      <w:bookmarkStart w:id="110" w:name="__RefHeading___Toc6286121_2870459653"/>
      <w:bookmarkStart w:id="111" w:name="_Toc33"/>
      <w:bookmarkEnd w:id="109"/>
      <w:bookmarkEnd w:id="110"/>
      <w:r>
        <w:rPr>
          <w:rtl w:val="true"/>
        </w:rPr>
        <w:t>فصل دوّم</w:t>
      </w:r>
      <w:r>
        <w:rPr>
          <w:rtl w:val="true"/>
        </w:rPr>
        <w:t xml:space="preserve">: </w:t>
      </w:r>
      <w:r>
        <w:rPr>
          <w:rtl w:val="true"/>
        </w:rPr>
        <w:t>ارزش و ویژگی های بحار الانوار</w:t>
      </w:r>
      <w:bookmarkEnd w:id="111"/>
    </w:p>
    <w:p>
      <w:pPr>
        <w:pStyle w:val="BookText"/>
        <w:rPr/>
      </w:pPr>
      <w:r>
        <w:rPr>
          <w:rFonts w:ascii="IRNazanin" w:hAnsi="IRNazanin" w:eastAsia="IRNazanin"/>
          <w:color w:val="111111"/>
          <w:sz w:val="28"/>
          <w:sz w:val="28"/>
          <w:szCs w:val="28"/>
          <w:rtl w:val="true"/>
          <w:lang w:bidi="fa-IR"/>
        </w:rPr>
        <w:t>بر کسی پوشیده نیست که سفرای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ابعاد زندگی انسان توجه داشته اند و سخنان و احادیث گران بهای آنان همه زمینه های علوم و معارف و احتیاجات مردم را فرا گرفته است؛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اخلاق، آداب، تفسیر، تاریخ، معارف عقلی، توحید، معاد، نبوت،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فقهای بزرگ اسلام به جهت شدت اهتمامی که به فقه داشته اند، اغلب تنها روایات مربوط به فقه را گردآوری کرده و به شرح و تفسیر و استنباط از آن ها پرداخته اند و حتی روش شیخ صدوق در من لا يحضره الفقیه و شیخ طوسی در کتاب های حدیثی خود همین است و اما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به مباحثی غیر از فقه پرداخته، اما بحث معاد و بسیاری از مسائلی را که جزء اصول دین است عنوان ننموده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روش به جوامع ثانویه همچون وافی، وسائل الشيعه و مستدرك الوسائل، نیز سرایت کرده، و بلکه حتی همان مباحث اصول کافی در وسائل و مستدرك نيز نقل نشده اند، جز اندکی که مربوط به آداب </w:t>
      </w:r>
    </w:p>
    <w:p>
      <w:pPr>
        <w:pStyle w:val="BookText"/>
        <w:rPr/>
      </w:pPr>
      <w:r>
        <w:rPr>
          <w:rFonts w:ascii="IRNazanin" w:hAnsi="IRNazanin" w:eastAsia="IRNazanin"/>
          <w:color w:val="111111"/>
          <w:sz w:val="28"/>
          <w:sz w:val="28"/>
          <w:szCs w:val="28"/>
          <w:rtl w:val="true"/>
          <w:lang w:bidi="fa-IR"/>
        </w:rPr>
        <w:t xml:space="preserve">معاشرت و اخلاق است در ابتدای کتاب حج و کتاب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توجه اصلی به فقه بوده و به سایر مباحث یا اصلا توجهی نشده است و یا بسیار بسیار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این بحار الانوار است که تمام مسائل دینی را فراگیر بوده و هیچ موضوعی از موضوعات بسیار گوناگون اسلامی نیست، مگر آن که در مورد آن قلم فرسایی کرده و حق مطلب را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بحق می توان ادعا کرد که بحار الانوار در میان همۀ کتاب های علمای شیعه همچون شمسیه قلاده یا نگین انگشتر و حلقۀ درشت گردنبند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 مملو است از فایده ها و نکته های بدیع و بی شماری که در توضیح مشکلات، و حل معماهای روایات و نکات ادبی و مباحث لغوی مربوط به الفاظ غریب آیات و روایات و نیز کیفیت جمع بين روایات متعارضه به کار محققین و پژوهشگران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ارزش های بسیار مهم بحار این است که کتاب های زیادی در دست علامۀ مجلسی بوده که برخی از آن ها پس از او ضایع شده و به دست ما نرسیده اند و اگر علامۀ مجلسی مطالب آن ها را در بحار نقل نکرده بود، ما اطلاعی از محتوای آن ها نداشتیم؛ همان گونه که مرحوم ربانی شیرازی در مقدمۀ بحار این نکته را تذکر داده است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 بحار الانوار آن است که مؤلف خبیر آن برای تحصیل نسخه های خطی تصحیح شده و دارای علامت بلاغ کتاب های روایی، بسیار دقیق و کوشا بوده، و واقعا بهترین نسخه ها را تهیه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شعرانی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مؤلفها أعلى الله مقامه وفّق للعثور على كنوز علم لا يتفق لأحد، فقد اجتمع عنده من كتب أصحابنا الأوائل و النسخ النادرة الوجود ما لا يحصل في كلّ زمان و كلّ بلد، فاغتنم الفرصة و جمعها في كتاب لئلا تتفرّق و تضيع</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بحار الانوار موفق شد بر گنج های علمی که معمولاً برای شخص دیگری میسّر نمی شود؛ زیرا کتاب های علمای قدیم و نسخه های خطی که بسیار کمیاب هستند و در هر زمان و هر شهری یافت نمی شوند نزد او گرد آمدند، علامۀ مجلسی نیز فرصت را غنیمت دانسته و همه این آثار را در این کتاب گردآوری نمود تا پراکنده و نابود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باقر بهبودی نیز فرموده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المصنف قد جمع الله عنده من المصادر الثمينة الغالية ما لا يجتمع عند أحد، فقد كان عنده النسخ المصححة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رحمه الله لم يكن ليعتمد على النسخ المغلوطة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على الباحثين الثقافيين أن يعرضوا نسختهم من المصادر عند طبعها و تحقيقها على البحار، كما فعل عند 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 يعرضوا نسخة البحار على المصادر المتهيّئة عندهم </w:t>
      </w:r>
    </w:p>
    <w:p>
      <w:pPr>
        <w:pStyle w:val="BookText"/>
        <w:rPr/>
      </w:pPr>
      <w:r>
        <w:rPr>
          <w:rFonts w:ascii="Amiri" w:hAnsi="Amiri" w:eastAsia="Amiri" w:cs="Amiri"/>
          <w:color w:val="111111"/>
          <w:sz w:val="28"/>
          <w:sz w:val="28"/>
          <w:szCs w:val="28"/>
          <w:rtl w:val="true"/>
          <w:lang w:bidi="ar-SA"/>
        </w:rPr>
        <w:t>مخطوطة كانت أو مطبوعة، و لاجل ذلك لم نلتزم بعرض الاحاديث كلّها على المصادر المطبوعة الموجودة، و لا بتذكار الاختلاف بينها و بين نسختنا، لعدم الجدوى في ذلك</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این سطور نیز در موارد زیادی روایات بحار الانوار را با سایر کتاب ها چون کافی، وسائل الشيعه، الاصول الستة العشر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کرده است و در تمام مواردی که این مقایسه انجام شده است دقت بحار الانوار در نقل احادیث بر دقت کتاب های دیگر، ترجیح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روایاتی که از اصول اربعماه به دست ما رسیده است وقتی آن روایات را با کتاب شریف کافی مقایسه می کنیم، به موارد متعددی برخورد کرده که کتاب کافی آن ها را به دقت نقل نکرده است، اما وقتی همان روایت را در بحار الانوار مطالعه می کنیم، می بینیم علامۀ مجلسی با نهایت دقت آن حدیث را نقل کرده و حتی کلمه یا حرفی با منبع اصلی حدیث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حق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بهترین مرجع برای تصحیح مصادر آن است، و هرگز نباید بحار را طبق نسخه های موجود آن مصادر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بهترین نسخه های خطی روایات را در اختیار داشت و روایات را پس از مقابله و تصحیح با نسخۀ معتبر به نگارش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علامۀ مجلسی نسخه معتبر و تصحیح شده در اختیار نداشت، آن را تذکر می دهد؛ مثلاً در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حج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p>
    <w:p>
      <w:pPr>
        <w:pStyle w:val="BookText"/>
        <w:rPr/>
      </w:pPr>
      <w:r>
        <w:rPr>
          <w:rFonts w:ascii="IRNazanin" w:hAnsi="IRNazanin" w:eastAsia="IRNazanin"/>
          <w:color w:val="111111"/>
          <w:sz w:val="28"/>
          <w:sz w:val="28"/>
          <w:szCs w:val="28"/>
          <w:rtl w:val="true"/>
          <w:lang w:bidi="fa-IR"/>
        </w:rPr>
        <w:t>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فصولاً فى بيان افعال الحج و احكامه و لم یكن فيما و صل الينا من النسخ المصححة التي أوردنا ذكرها في صدر الكتاب فأوردناه في باب مفرد ليتميّز عمّا فرّقناه على الابواب؛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من در برخی از نسخه های خطی کتاب الفقه که به حضرت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مطالب و فصل هایی را دیدم اما چون این مقدار اضافه در نسخه های معتبر و تصحیح شده كتاب وجود نداشت، این مطالب را در یک فصل جداگانه ذکر کردم تا مشخص باشد و با آن چه فصل های دیگر نقل کرده ایم تفاوت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بخوبی روشن می شود که علامۀ مجلسی آن چه را در بحار الانوار نقل کرده است صحیح می دانسته و آن چه را قابل اعتماد نمی دانسته است در جای خود تذکر داده است، در آینده در فصل مستقلی به این بحث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النسخة سقيمة فأوردناه كما وجدنا</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فرموده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أوردت هذه القصة مع كون النسخة سقيمة قد بقي منها كثيراً لم يصحّح لغرابتها و لطافتها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باز در جای دیگری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جدتها في الأصل سقيمة محرّفة، و قد صحّحت بعض اجزائها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این عبارت ها حکایت از آن دارد که علامۀ مجلسی همیشه به دنبال نسخه های تصحیح شده و معتبر کتاب های حدیثی بوده و هر حدیثی را با ضوابط و اصول متقن و محکم تصحیح متون مقابله نموده و بهترین عبارت حدیث را ارائه می داده است، و در هر جایی که نسخۀ تصحیح شده در اختیار نداشت و یا آن که عبارت نقل شده از حدیث را مشوّش می یافت آن را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در آن چه علامۀ مجلسی نقل کرده است، آن است که به نسخه های قابل اعتماد دست یافته و براساس آن ها نقل می کند؛ مگر در موارد استثنایی که آن را نیز تذکر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بحار الانوار و مؤلف محقّق آن به علمای پس از او نیز سرایت کرده و حتی فقهای بزرگ به نسخه های خطی احادیث که در اختیار علامۀ مجلسی بوده و یا برایشان قراءت شده باشند، اعتماد خاصی داشته و این گونه نسخه ها را بر سایر نسخه ها ترجیح می دهند، همچنان که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خود چنین کرده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 بحار الانوار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 روایات مربوط به هر مطلبی را در یک جا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براحتی </w:t>
      </w:r>
    </w:p>
    <w:p>
      <w:pPr>
        <w:pStyle w:val="BookText"/>
        <w:rPr/>
      </w:pPr>
      <w:r>
        <w:rPr>
          <w:rFonts w:ascii="IRNazanin" w:hAnsi="IRNazanin" w:eastAsia="IRNazanin"/>
          <w:color w:val="111111"/>
          <w:sz w:val="28"/>
          <w:sz w:val="28"/>
          <w:szCs w:val="28"/>
          <w:rtl w:val="true"/>
          <w:lang w:bidi="fa-IR"/>
        </w:rPr>
        <w:t>می تواند بفهمد که روایات مربوط به آن موضوع متواترند یا مستفیض یا خبر واحد است، و نیز متحد بودن دو روایت یا متعدد بودن آن ها و نیز وحدت یا تعدد مضمون روایات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امور بسادگی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ویژگی های بحار، بخصوص تحقیقات علامۀ مجلسی را بعداً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نامگذاری این کتاب به بحار الانوار را خود مؤلف علامه آن این گونه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لاشتماله على أنواع العلوم و الحكم و الأسرار و إغنائه عن جميع كتب الاخبار سميته بكتاب بحار الانوار الجامعة لدرر اخبار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چون این کتاب مشتمل بر همه همه علوم و حکمت ها و اسرار بوده و خواننده را از سایر کتاب های حدیثی بی نیاز می کند، آن را به بحار الانوار الجامعة لدرر اخبار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دریاهای نور که در بر دارنده درّها احادیث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نامیدم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همۀ علوم در این کتاب بحث شده است، به نظر مؤلف گران قدر آن دارندۀ این کتاب احتیاجی به سایر کتاب ها ندارد؛ همان گونه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لنذكر مقدار انحراف البلاد المعروفة كما ذكره المحققون في كتب الهيئة لئلا يحتاج الناظر في هذا الكتاب الى الرجوع إلى غيره</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9480_100310"/>
      <w:bookmarkStart w:id="113" w:name="pg9480_100310"/>
      <w:bookmarkEnd w:id="113"/>
    </w:p>
    <w:p>
      <w:pPr>
        <w:pStyle w:val="Heading4"/>
        <w:numPr>
          <w:ilvl w:val="3"/>
          <w:numId w:val="1"/>
        </w:numPr>
        <w:rPr/>
      </w:pPr>
      <w:bookmarkStart w:id="114" w:name="pg9480_100310"/>
      <w:bookmarkStart w:id="115" w:name="__RefHeading___Toc6286123_2870459653"/>
      <w:bookmarkStart w:id="116" w:name="_Toc34"/>
      <w:bookmarkEnd w:id="114"/>
      <w:bookmarkEnd w:id="115"/>
      <w:r>
        <w:rPr>
          <w:rtl w:val="true"/>
        </w:rPr>
        <w:t>فصل سوّم</w:t>
      </w:r>
      <w:r>
        <w:rPr>
          <w:rtl w:val="true"/>
        </w:rPr>
        <w:t xml:space="preserve">: </w:t>
      </w:r>
      <w:r>
        <w:rPr>
          <w:rtl w:val="true"/>
        </w:rPr>
        <w:t>هدف از تألیف بحارالانوار</w:t>
      </w:r>
      <w:bookmarkEnd w:id="116"/>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روایات بشدت رنج می برد؛ زیرا مشاهده نمود که تشتت و متفرق بودن روایات مربوط به یک موضوع در صدها کتاب با موضوعات مختلف، موجب شده است که به روایات کم تر مراجعه شده و در نتیجه مردم از علوم و معارفی که در کتاب های حدیثی وجود دارد غافل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 نیز کم تر به احادیث مراجعه می کنند؛ زیرا می بینند که برای یافتن روایات یک موضوع باید به کتاب های متعدد مراجعه کنند و وقت زیادی را صرف نمایند و چه بسا به هدف و مقصود خود نیز دسترسی پیدا نمی 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احتمال تلف و ضایع شدن کتاب های حدیثی در آن زمان وجود داشت؛ زیرا سرگذشت غمبار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بشدت علامۀ مجلسی را رنج می داد، این کتاب تا قرن دهم وجود داشته و ظاهراً پدر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اختیار داشته است؛ ولی پس از او مفقود گردید و علی رغم تفحص زیاد علامۀ مجلسی نتوانست به نسخه ای از این کتاب ارزشمند </w:t>
      </w:r>
    </w:p>
    <w:p>
      <w:pPr>
        <w:pStyle w:val="BookText"/>
        <w:rPr/>
      </w:pPr>
      <w:r>
        <w:rPr>
          <w:rFonts w:ascii="IRNazanin" w:hAnsi="IRNazanin" w:eastAsia="IRNazanin"/>
          <w:color w:val="111111"/>
          <w:sz w:val="28"/>
          <w:sz w:val="28"/>
          <w:szCs w:val="28"/>
          <w:rtl w:val="true"/>
          <w:lang w:bidi="fa-IR"/>
        </w:rPr>
        <w:t>حدیثی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احتمال تلف شدن سایر کتاب های روایی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برای جلوگیری از احتمال از بین رفتن روایات، تلاشی جدی به کار گرفت و همۀ احادیث را در یک مجموعه ای جدید گردآوری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مسألۀ رشد تصوف و صوفی گری در حوزۀ آن روز اصفهان نیز باید توجه داشت عمل صوفیان موجب گردید که عدۀ زیادی از گرایش به شریعت و حدیث غفلت ورزیده و علومی از قبیل نجوم و رمل و جفر و طلسمات را ارزش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چون عاقبت سوء و ناگوار این عمل را بخوبی می دانست، تصمیم گرفت با تدوین بحار الانوار و ترویج حدیث سدّ محکمی در برابر این عمل صوفیان بحار الانوار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عملکردهای صوفیان را در این زمان می توان در کتاب سلوة الشیعه از میرلوحی مشاهده نمود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مجموعه مسائل فوق باعث گردید که علامۀ مجلسی نخست کتابی به نام فهرست الكتب العشرة بنویسد و به این وسیله مشکلات زمان خود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راهنمایی جامع نسبت به ده کتاب حدیثی ذیل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شیخ صدوق؛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شيخ صدوق؛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شیخ طوسی؛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على بن ابراهیم قمی؛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صدوق؛</w:t>
      </w:r>
    </w:p>
    <w:p>
      <w:pPr>
        <w:pStyle w:val="BookText"/>
        <w:rPr/>
      </w:pPr>
      <w:r>
        <w:rPr>
          <w:rFonts w:ascii="IRNazanin" w:hAnsi="IRNazanin" w:eastAsia="IRNazanin"/>
          <w:color w:val="111111"/>
          <w:sz w:val="28"/>
          <w:sz w:val="28"/>
          <w:szCs w:val="28"/>
          <w:rtl w:val="true"/>
          <w:lang w:bidi="fa-IR"/>
        </w:rPr>
        <w:t>این ده کتاب گرچه برخی از آن ها یک موضوع واحد دارند، ولی در پراکندگی روایات مشترک هستند، و بزودی نمی توان حدیث مربوط به موضوع را از آن ها استخراج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تصور می کرد با نوشتن این کتاب، مراجعه به احادیث زیاد شده و مهجور بودن روایات از بین برود؛ زیرا او در این کتاب برای هر موضوعی عنوان های متعدد قرار داده و روایات مناسب با آن عنوان ها را از این ده کتاب با آدرس، مورد اشاره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الكتب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 علامۀ مجلسی دید وضعیت هیچ تفاوتی نکرد و عدم مراجعه به احادیث همچنان باقی است، او مدتی تفکر کرد تا علت این مسأله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 که علت عدم مراجعه این است که اولاً شاید بسیاری از طلاب این ده کتاب را در اختیار نداشته باشند، و ثانیاً فرصت تفحص زیاد در این کتاب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تصمیم گرفت احادیثی را که پیش تر تنها با ذکر عددهای ریاضی مورد اشاره قرار داده بود، به صورت کامل نقل کند، و سپس دامنۀ کار را گسترده تر قرار داده، و به آن ده کتاب نیز اکتفا ننموده و سایر روایات را نیز جمع آوری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فهرست کتاب های دهگانه حدیثی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p>
    <w:p>
      <w:pPr>
        <w:pStyle w:val="BookText"/>
        <w:rPr/>
      </w:pPr>
      <w:r>
        <w:rPr>
          <w:rFonts w:ascii="IRNazanin" w:hAnsi="IRNazanin" w:eastAsia="IRNazanin"/>
          <w:color w:val="111111"/>
          <w:sz w:val="28"/>
          <w:sz w:val="28"/>
          <w:szCs w:val="28"/>
          <w:rtl w:val="true"/>
          <w:lang w:bidi="fa-IR"/>
        </w:rPr>
        <w:t>شده است و پس از تدوین این کتاب، علامه به فکر نگارش بحار الانوار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معلوم می شود که نوشتن بحار الانوار چهل سال از عمر شريف علامۀ مجلسی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 های دهگانۀ حدیثی، سنگ اساسی و زیر بنای بحار الانوار به شمار می رود، و بحار بر اساس و به نظم و ترتیب همان کتاب و بلکه در اکثر عنوان ها نیز با آن اتحاد دارد، این فهرست هم اکنون به عنوان جلد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مجموعۀ بحار الانوار چاپ ایران، و با عنوان مآخذ بحار الانوار و به صورت افست از خط علامۀ مجلسی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بزرگوار آقای محمد باقر بهبودی در مقدمۀ این فهرست می 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رأى العلامة المجلسى رحمه الله أنّ بعض مؤلفات أصحابنا في الأخبار غير منظومة على وجه يسهل للطالب أن يعثر منها على الاخبار المتعلقة بمطلب من المطالب، و كان ذلك موجباً للطعن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تبعوا المقاييس و الأوهام، شرع في تدوين كتاب يشتمل على فهرست اخبار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للحميري،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 الطائفة،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عشرة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لكل كتاب منها علامة تخصّها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تفكّر في </w:t>
      </w:r>
    </w:p>
    <w:p>
      <w:pPr>
        <w:pStyle w:val="BookText"/>
        <w:rPr/>
      </w:pPr>
      <w:r>
        <w:rPr>
          <w:rFonts w:ascii="Amiri" w:hAnsi="Amiri" w:eastAsia="Amiri" w:cs="Amiri"/>
          <w:color w:val="111111"/>
          <w:sz w:val="28"/>
          <w:sz w:val="28"/>
          <w:szCs w:val="28"/>
          <w:rtl w:val="true"/>
          <w:lang w:bidi="ar-SA"/>
        </w:rPr>
        <w:t>مختلف العلوم و جعل لكل علم كتاباً، و أدرج في كل كتاب أبواباً كثيرةً، ثم أشار بالأرقام الهندية في ذيل كل باب إلى جميع الأخبار المناسبة لعنوان ذلك الباب من الكتب المتقدمة، ثم بعد تدوين هذا الكتاب راى أنّ هذا الفهرس لا ينتفع به إلّا الخواصّ، و ذلك بعد تحصيل تلك الكتب مع اختلاف نسخها في ترقيم أبوابها و فصولها، فبدا له أن يذكر لفظ تلك الأحاديث ليسهل الانتفاع بها لكل أحدٍ، فشرع في تأليف بحار الانوار المشتمل على جل أخبار الأئمة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وقتی علامۀ مجلسی تصمیم گرفت الفاظ روایاتی را که در آن فهرست تنها به آن ها اشاره کرده بود نقل نماید، هدف خود را فراتر از آن ده کتاب قرار داد و هر روایتی که مناسب با عناوین ابواب آن فهرست بود، نقل کرد؛ هر چند در غیر آن ده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در ترتيب كتب و ابواب و حتی عناوین ابواب، بر اساس همین فهرست است، جز در مواردی اندک که مقداری تقدیم و تاخیر شده، و یا باب جدیدی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دربارۀ معنای یوم و لیل از نظر شرع و عرف و تفاوت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نكن عقدنا لذلك باباً عند طرح الكتاب و رسم الأبواب، و إنما سنح ذلك بعد ما رأينا الاختلاف في الأمر الذي لم نكن نجوّز الخلاف في مثله</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دیگر چون علامۀ مجلسی درد دین داشته و از کمی </w:t>
      </w:r>
    </w:p>
    <w:p>
      <w:pPr>
        <w:pStyle w:val="BookText"/>
        <w:rPr/>
      </w:pPr>
      <w:r>
        <w:rPr>
          <w:rFonts w:ascii="IRNazanin" w:hAnsi="IRNazanin" w:eastAsia="IRNazanin"/>
          <w:color w:val="111111"/>
          <w:sz w:val="28"/>
          <w:sz w:val="28"/>
          <w:szCs w:val="28"/>
          <w:rtl w:val="true"/>
          <w:lang w:bidi="fa-IR"/>
        </w:rPr>
        <w:t>مراجعه مردم به کتب روایی رنج می برد، بخصوص وقتی دید بعضی از علومی که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نشده اند، بیش از اخبار و روایات شهرت داشته و اصطلاحات شرعی مخلوط به اصطلاحات غیر شرعی شده، و مردم به آن ها بیش تر اظهار تمایل می کنند لذا برای نشر و ترویج علوم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عقاید مذهبی مردم، تصمیم به نوشتن این کتاب عظیم الشان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نخست به وضع زمان علامۀ مجلسی از دیدگاه خود علامۀ مجلسی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قريب من عصرنا لمّا و لع الناس بمطالعة كتب المتفلسفين و رغبوا عن الخوض في الكتاب و السنة و أخبار ائمة الدين، و صار بُعد العهد عن أعصارهم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لهجر آثارهم و طمس أنوارهم و اختلطت الحقائق الشرعية بالمصطلحات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كثير من المتسمّين بالعلم المنتحلين للدين إلى شبهات المضلّين و روّجوها بين المسلمين فضلّوا و أضلوا و طعنوا على أتباع الشريعة حتى ملّوا و اقلوا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زمان مردم علاقۀ زیادی به فراگیری و عمل به علم نجوم داشته </w:t>
      </w:r>
      <w:r>
        <w:rPr>
          <w:rStyle w:val="FootnoteAnchor"/>
          <w:rtl w:val="true"/>
        </w:rPr>
        <w:footnoteReference w:id="113"/>
      </w:r>
      <w:r>
        <w:rPr>
          <w:rFonts w:ascii="IRNazanin" w:hAnsi="IRNazanin" w:eastAsia="IRNazanin"/>
          <w:color w:val="111111"/>
          <w:sz w:val="28"/>
          <w:sz w:val="28"/>
          <w:szCs w:val="28"/>
          <w:rtl w:val="true"/>
          <w:lang w:bidi="fa-IR"/>
        </w:rPr>
        <w:t>و باعث هلاکت و گمراهی مردم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گاهی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شبهه های مخالفان بر دل خاصّ و عام </w:t>
      </w:r>
    </w:p>
    <w:p>
      <w:pPr>
        <w:pStyle w:val="BookText"/>
        <w:rPr/>
      </w:pPr>
      <w:r>
        <w:rPr>
          <w:rFonts w:ascii="IRNazanin" w:hAnsi="IRNazanin" w:eastAsia="IRNazanin"/>
          <w:color w:val="111111"/>
          <w:sz w:val="28"/>
          <w:sz w:val="28"/>
          <w:szCs w:val="28"/>
          <w:rtl w:val="true"/>
          <w:lang w:bidi="fa-IR"/>
        </w:rPr>
        <w:t>سایه افکنده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 در مقدمۀ کتاب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به روایات به جهت پراکندگی روایات در ابواب مختلف کم تر مراجعه می کنند؛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قلّما يتيسر لاحد العثور على جميع الاخبار المتعلقة بمقصد من المقاصد منها، و لعل هذا ايضاً احد اسباب تركها و قلة رغبة الناس فى ضبطها</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اینک به علوم عقلی بیش از علوم نقلی گرایش دارند، و چون پیش بینی می کند که این وضع ادامه داشته باشد،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همۀ علوم و حکمت ها در کتاب و سنّت به بهترین وجه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فتركت ما ضيعت زماناً من عمري فيه مع كونه هو الرائج في دهرنا، و أقبلتُ على ما علمتُ أنه سينفعني في معادي مع كونه كاسداً في عصرنا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روشن شد که در زمان حیات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علمی پر رونق، و چه علومی با کسادی بازار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علامۀ مجلسی آستین بالا زده و کمر همت را محکم بست، و دست به تدوین کتابی زد که علوم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رواج داده و میل و رغبت مردم را به طرف آن ها جلب نماید و از تحریفات و تأویلات جلوگیری نماید، همان گونه که در مسألۀ برزخ فرموده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كانت هذه المسألة من أعظم الاصول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بعض من آمن بلسانه و لم يؤمن بقلبه تأويلها و تحريفها أطنبت الكلام فيها بعض </w:t>
      </w:r>
    </w:p>
    <w:p>
      <w:pPr>
        <w:pStyle w:val="BookText"/>
        <w:rPr/>
      </w:pPr>
      <w:r>
        <w:rPr>
          <w:rFonts w:ascii="IRNazanin" w:hAnsi="IRNazanin" w:eastAsia="IRNazanin"/>
          <w:color w:val="111111"/>
          <w:sz w:val="28"/>
          <w:sz w:val="28"/>
          <w:szCs w:val="28"/>
          <w:rtl w:val="true"/>
          <w:lang w:bidi="fa-IR"/>
        </w:rPr>
        <w:t xml:space="preserve">الإطناب؛ </w:t>
      </w:r>
      <w:r>
        <w:rPr>
          <w:rStyle w:val="FootnoteAnchor"/>
          <w:rtl w:val="true"/>
        </w:rPr>
        <w:footnoteReference w:id="117"/>
      </w:r>
      <w:r>
        <w:rPr>
          <w:rFonts w:ascii="IRNazanin" w:hAnsi="IRNazanin" w:eastAsia="IRNazanin"/>
          <w:color w:val="111111"/>
          <w:sz w:val="28"/>
          <w:sz w:val="28"/>
          <w:szCs w:val="28"/>
          <w:rtl w:val="true"/>
          <w:lang w:bidi="fa-IR"/>
        </w:rPr>
        <w:t>چون این مساله از مهم ترین اصول اسلام بوده و برخی از افرادی که به زبان و نه به دل، ایمان آورده اند می خواهند آن را توجیه و تحریف نمایند مقداری آن را طول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احمد بن محمد علی بهبهانی علت تالیف بحار الانوار را این گونه بیان فرموده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تالیف این کتاب آن است که بعد از واقعه کربلای معلی؛ خلفای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قوی بودند و تقیه بسیار شدید بود و مردم کم تر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داشتند، تا زمان صادقین علیهما السلام که تقیه کم شد، و چهارصد کتاب حدیث نوشته شد که مشهور به چهارصد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اعصار بعد به سبب عدم اعتنای مردم به ضبط احادیث و رغبت ایشان به علوم حکمی و اقوال فلاسفه، بسیاری از چهارصد اصل تلف شده بود، لهذا آخوند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بلیغ در ضبط و به هم رسانیدن چهارصد اصل نمود، تا آن که دویست و کسری از آن جمله را به هم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این که مبادا باز به طریق سابق تلف شود، مجموع را در این کتاب جمع نمودند و مشکلات احادیث را همگی بیان و توضیح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برای روشن شدن اهمیت کار علامۀ مجلسی به یک نمونه از آثار پراکندگی روایات اشاره می کنیم، تا روشن شود که مشکلاتی که قبل از تدوین بحار الانوار برای جامعه مسلمانان پدید آمده بود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باب استحباب غسل و نماز توبه یک روایتی را با سند متصل نقل کرده است، سپس در حاشیه کتاب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بهایی فرموده است من در کتاب های حدیثی مشهور سندی برای این حدیث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شیخ حرّ عاملی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عجیبی است که شیخ بهایی فرموده است و شاید علتش آن باشد که معمولاً فقها بحث استحباب غسل و نماز توبه را در کتاب الطهاره ذکر می کنند، ولی مرحوم کلینی این حدیث را در بحث غنای کتاب کافی نقل کرده است و لذا شیخ بهایی آن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نمونه های بسیار از علمای متأخر دارد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موارد فراوانی از احادیث بوده است که چون آن احادیث در جای مناسب خود نقل نشده و به صورت پراکنده نقل شده اند، فقها از آن ها غافل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علامۀ مجلسی احساس ضرورت برای تدوین چنین مجموعه ای را داشت و به بهترین وجهی، مجموعه بزرگی از روایات را در بحارالا نوار گردآوری کرد</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9480_100320"/>
      <w:bookmarkStart w:id="118" w:name="pg9480_100320"/>
      <w:bookmarkEnd w:id="118"/>
    </w:p>
    <w:p>
      <w:pPr>
        <w:pStyle w:val="Heading4"/>
        <w:numPr>
          <w:ilvl w:val="3"/>
          <w:numId w:val="1"/>
        </w:numPr>
        <w:rPr/>
      </w:pPr>
      <w:bookmarkStart w:id="119" w:name="pg9480_100320"/>
      <w:bookmarkStart w:id="120" w:name="__RefHeading___Toc6286125_2870459653"/>
      <w:bookmarkStart w:id="121" w:name="_Toc35"/>
      <w:bookmarkEnd w:id="119"/>
      <w:bookmarkEnd w:id="120"/>
      <w:r>
        <w:rPr>
          <w:rtl w:val="true"/>
        </w:rPr>
        <w:t>فصل چهارم</w:t>
      </w:r>
      <w:r>
        <w:rPr>
          <w:rtl w:val="true"/>
        </w:rPr>
        <w:t xml:space="preserve">: </w:t>
      </w:r>
      <w:r>
        <w:rPr>
          <w:rtl w:val="true"/>
        </w:rPr>
        <w:t>آیا تصمیم علامۀ مجلسی بر جمع آوری همۀ روایات بوده است؟</w:t>
      </w:r>
      <w:bookmarkEnd w:id="121"/>
    </w:p>
    <w:p>
      <w:pPr>
        <w:pStyle w:val="BookText"/>
        <w:rPr/>
      </w:pPr>
      <w:r>
        <w:rPr>
          <w:rFonts w:ascii="IRNazanin" w:hAnsi="IRNazanin" w:eastAsia="IRNazanin"/>
          <w:color w:val="111111"/>
          <w:sz w:val="28"/>
          <w:sz w:val="28"/>
          <w:szCs w:val="28"/>
          <w:rtl w:val="true"/>
          <w:lang w:bidi="fa-IR"/>
        </w:rPr>
        <w:t>هر محققی که به مطالعه و تحقیق درباره بحار الانوار بپردازد، و یا برای به دست آوردن روایات یک موضوع به بحار الانوار مراجعه نماید، با دو سؤال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تمام روایات مربوط به آن موضوع در بحار موجود است یا نه؟</w:t>
      </w:r>
    </w:p>
    <w:p>
      <w:pPr>
        <w:pStyle w:val="BookText"/>
        <w:rPr/>
      </w:pPr>
      <w:r>
        <w:rPr>
          <w:rFonts w:ascii="IRNazanin" w:hAnsi="IRNazanin" w:eastAsia="IRNazanin"/>
          <w:color w:val="111111"/>
          <w:sz w:val="28"/>
          <w:sz w:val="28"/>
          <w:szCs w:val="28"/>
          <w:rtl w:val="true"/>
          <w:lang w:bidi="fa-IR"/>
        </w:rPr>
        <w:t>آیا تصمیم علامۀ مجلسی بر نقل تمام روایات بوده است یا خیر؟</w:t>
      </w:r>
    </w:p>
    <w:p>
      <w:pPr>
        <w:pStyle w:val="BookText"/>
        <w:rPr/>
      </w:pPr>
      <w:r>
        <w:rPr>
          <w:rFonts w:ascii="IRNazanin" w:hAnsi="IRNazanin" w:eastAsia="IRNazanin"/>
          <w:color w:val="111111"/>
          <w:sz w:val="28"/>
          <w:sz w:val="28"/>
          <w:szCs w:val="28"/>
          <w:rtl w:val="true"/>
          <w:lang w:bidi="fa-IR"/>
        </w:rPr>
        <w:t>پاسخ سؤال نخست روشن است که منفی است؛ زیرا مستدرکاتی که بر بحار نوشته شده، بهترین شاهد آن است که بحار الانوار متضمن جميع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علامۀ مجلسی تصمیم داشته تمام روایات را گردآوری کند یا خیر؟ پاسخ به این سؤال قدری مشکل به نظر می رسد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تصور نموده اند که هدف علامۀ مجلسی گردآوری همۀ روایات بود، و لذا وقتی به روایتی بر می خورند که در بحار ذکر نشده است، بر علامۀ مجلسی خرده گرفته که این روایت از او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نیز براین ادعای آنان می توان اقامه نمود، </w:t>
      </w:r>
    </w:p>
    <w:p>
      <w:pPr>
        <w:pStyle w:val="BookText"/>
        <w:rPr/>
      </w:pPr>
      <w:r>
        <w:rPr>
          <w:rFonts w:ascii="IRNazanin" w:hAnsi="IRNazanin" w:eastAsia="IRNazanin"/>
          <w:color w:val="111111"/>
          <w:sz w:val="28"/>
          <w:sz w:val="28"/>
          <w:szCs w:val="28"/>
          <w:rtl w:val="true"/>
          <w:lang w:bidi="fa-IR"/>
        </w:rPr>
        <w:t>به عنوان مثال نام کتاب را علامۀ مجلسی بحار الانوار الجامعة لدرر اخبار الائمة الاطهار عليهم السلام قرار داده است، و چون اضافۀ درر به اخبار اضافه بیانیه است، بنابراین ظاهرش آن است که این کتاب تمام روایات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جواب این استدلال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امل الآمل نیز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بحار الانوار في أخبار الائمة الأطهار يجمع أحاديث كتب الحديث كلها إلّا الكتب الأربعة و نهج البلاغة فلا ينقل منها الّا قليلاً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صریح این کلام آن است که بحار الانوار جامع تمام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كتب اربعه و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حاجی نوری نیز همان است که علامۀ مجلسی قصد جمع آوری همۀ روایات را داشته؛ زیرا می 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قد فات منه رحمه الله أيضاً جملةُ ممّا هو موجود في الكتب المتداولة التي قد أكثر النقل عنها، و إن شئت فراجع مزار البحار و البلد الامين للكفعمي، و انظر كيف فات عنه جملة من الزيارات الماثورة و المرسلة مع أنه ينقل عنه فيه </w:t>
      </w:r>
      <w:r>
        <w:rPr>
          <w:rStyle w:val="FootnoteAnchor"/>
          <w:rtl w:val="true"/>
        </w:rPr>
        <w:footnoteReference w:id="121"/>
      </w:r>
      <w:r>
        <w:rPr>
          <w:rFonts w:ascii="IRNazanin" w:hAnsi="IRNazanin" w:eastAsia="IRNazanin"/>
          <w:color w:val="111111"/>
          <w:sz w:val="28"/>
          <w:sz w:val="28"/>
          <w:szCs w:val="28"/>
          <w:rtl w:val="true"/>
          <w:lang w:bidi="fa-IR"/>
        </w:rPr>
        <w:t xml:space="preserve">؛ برخی از روایات کتاب هایی که علامۀ مجلسی فراوان از آن ها نقل می کند، از او فوت شده و در بحار الانوار نیاورده است، به عنوان نمونه قسمت زیارت های بحار الانوار را با کتاب بلد الامین کفعمی مقایسه کنید تا روشن </w:t>
      </w:r>
    </w:p>
    <w:p>
      <w:pPr>
        <w:pStyle w:val="BookText"/>
        <w:rPr/>
      </w:pPr>
      <w:r>
        <w:rPr>
          <w:rFonts w:ascii="IRNazanin" w:hAnsi="IRNazanin" w:eastAsia="IRNazanin"/>
          <w:color w:val="111111"/>
          <w:sz w:val="28"/>
          <w:sz w:val="28"/>
          <w:szCs w:val="28"/>
          <w:rtl w:val="true"/>
          <w:lang w:bidi="fa-IR"/>
        </w:rPr>
        <w:t>شود چگونه تعدادی از زیارت ها از او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نگارنده آن است که علامۀ مجلسی هرگز قصد گردآوری همه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کتب اربعه و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و اعتراض حاجی نوری نیز بر او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شواهد این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در مقدمۀ بحار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أنّا سنذكر بعض أخبار الكتب المتقدمة التي لم نأخذ منها كثيراً لبعض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مفرد سميناه بمستدرك البحار</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 صریح است که همه روایات مصادر بحار را به جهت برخی از مصالح نقل نکرده است، و مراد او از بعض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ترس از تطویل کتاب و طعنه دیگران داشته، و یا مراد ترس از عدم تکمیل کتاب به جهت مهلت ندادن اجل و فرا رسیدن مرگ، و یا مراد اشتغالات زیاد است که خود علامۀ مجلسی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در حالی می نویسم که اشتغالات بسیار زیادی داشته و فکرم مشغول، و اوضاع نامساعد است</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مرادش ضعف سند و عدم اعتماد به آن هاست و 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الخبر طويل اوردنا منه موضع الحاجة </w:t>
      </w:r>
      <w:r>
        <w:rPr>
          <w:rStyle w:val="FootnoteAnchor"/>
          <w:rtl w:val="true"/>
        </w:rPr>
        <w:footnoteReference w:id="124"/>
      </w:r>
      <w:r>
        <w:rPr>
          <w:rFonts w:ascii="IRNazanin" w:hAnsi="IRNazanin" w:eastAsia="IRNazanin"/>
          <w:color w:val="111111"/>
          <w:sz w:val="28"/>
          <w:sz w:val="28"/>
          <w:szCs w:val="28"/>
          <w:rtl w:val="true"/>
          <w:lang w:bidi="fa-IR"/>
        </w:rPr>
        <w:t>؛ حديث طولانی بوده و تنها مقدار مورد نیاز آن را نقل کردم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لم نستقصِ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نقل الأخبار و ذكر الآثار لأنّا </w:t>
      </w:r>
    </w:p>
    <w:p>
      <w:pPr>
        <w:pStyle w:val="BookText"/>
        <w:rPr/>
      </w:pPr>
      <w:r>
        <w:rPr>
          <w:rFonts w:ascii="Amiri" w:hAnsi="Amiri" w:eastAsia="Amiri" w:cs="Amiri"/>
          <w:color w:val="111111"/>
          <w:sz w:val="28"/>
          <w:sz w:val="28"/>
          <w:szCs w:val="28"/>
          <w:rtl w:val="true"/>
          <w:lang w:bidi="ar-SA"/>
        </w:rPr>
        <w:t xml:space="preserve">اكتفينا بذكر البعض لتنبيه أولى الألباب عما يؤدّي إلى الإسهاب و الإطناب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عبارت صریحاً می گوید هدف من آن نیست که تمام روایات را جمع آوری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مثله فى 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وفقيه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جمة أكثرها صحيحة تركناها مخافة الإطناب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ترس از طولانی شدن کتاب بحار الانوار برخی از روایاتی که حتی سند صحیح دارند نیز نقل نمی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في بعض الكتب زياراتٍ جامعةً أخرى تركتُها إمّا لعدم الوثوق بها أو لتكرر مضامينها مع ما نقلناه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علامۀ مجلسی خود پاسخ کلامی است که از مرحوم حاجی نوری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الله افندی در نامۀ خود به استادش علامۀ مجلسی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رأيتكم قد تركتم إيراد بعض الأخبار و التحقيقات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الكتب التي ذكرتموها في فهرست البحار</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روشن است که علامۀ مجلسی قصد نقل تمام روایات را نداشته است؛ همان گونه که میرزا فضلعلی بن عبد الكريم تبریزی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 الكتب الموجودة عنده أيضاً لم يرد استقصاء نقل أخبارها لبعض الجهات</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کلام شیخ حرکه فرمود بحار الانوار از نهج البلاغه و کتب اربعه چیزی نقل نمی کند، صحیح به نظر نمی آید؛ زیرا تقریباً می توان ادعا کرد که همه نهج البلاغه در بحار الانوار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ابتداءً </w:t>
      </w:r>
    </w:p>
    <w:p>
      <w:pPr>
        <w:pStyle w:val="BookText"/>
        <w:rPr/>
      </w:pPr>
      <w:r>
        <w:rPr>
          <w:rFonts w:ascii="IRNazanin" w:hAnsi="IRNazanin" w:eastAsia="IRNazanin"/>
          <w:color w:val="111111"/>
          <w:sz w:val="28"/>
          <w:sz w:val="28"/>
          <w:szCs w:val="28"/>
          <w:rtl w:val="true"/>
          <w:lang w:bidi="fa-IR"/>
        </w:rPr>
        <w:t>علامۀ مجلسی تصمیم نداشته از آن نقل کند، ولی تصمیم خود را عوض کرده و فراوان از آن نقل نموده؛ همان گونه که در پاورقی امل الآمل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غيّر رأيه في شان نهج البلاغة فانه ينقل كلها فيه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در مورد کتب اربعه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فصل سوم از مقدمه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أنّا إما تركنا إيراد أخبار بعض الكتب المتواترة فى كتابنا هذا كالكتب الأربعة، لكونها متواترةً مضبوطةً لعلّه لا يجوز السعي في نسخها و تركها، و إن احتجنا في بعض المواضع إلى إيراد خبر منها فهذه رموزها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موارد احتیاجش به نقل از کتب اربعه بسیار زیاد بوده است؛ به عنوان نمونه به برخی موادی که از کتب اربعه روایت نقل کرده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چهل حدیث نقل کرده، ج</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از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از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باب از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هشتاد روایت از سه کتاب فوق نقل کرده است، ولی نقل از استبصار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هدف علامۀ مجلسی این بوده که کتاب های معروف و مشهور متواتره را نقل نکند، </w:t>
      </w:r>
      <w:r>
        <w:rPr>
          <w:rStyle w:val="FootnoteAnchor"/>
          <w:rtl w:val="true"/>
        </w:rPr>
        <w:footnoteReference w:id="132"/>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منشئها افضل الصلوات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سرنوشت را در بحار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أدعية الصحيفة الكاملة السجادية أيضاً من أجلّ الأدعية، و هي مشتملة على أدعية كثيرة معروفة في أكثر المطالب، و قد رأيت منها عدة نسخ و روايات مختلفات و طرق متباينات، بعضها مشهورة و بعضها غير مشهورة، و لكنّا أعرضنا عن إيرادها في هذا الكتاب إلّا ما شذّ منها تعويلاً على شهرة بعض نسخها، و اعتماداً على تعرضنا لسائرها في شرحنا على الصحيفة الكاملة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الكلمات الطريفة في شرح الصحيفة؛ </w:t>
      </w:r>
      <w:r>
        <w:rPr>
          <w:rStyle w:val="FootnoteAnchor"/>
          <w:rtl w:val="true"/>
        </w:rPr>
        <w:footnoteReference w:id="13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صحیفه سجادیه دعاهای گران قدر و </w:t>
      </w:r>
    </w:p>
    <w:p>
      <w:pPr>
        <w:pStyle w:val="BookText"/>
        <w:rPr/>
      </w:pPr>
      <w:r>
        <w:rPr>
          <w:rFonts w:ascii="IRNazanin" w:hAnsi="IRNazanin" w:eastAsia="IRNazanin"/>
          <w:color w:val="111111"/>
          <w:sz w:val="28"/>
          <w:sz w:val="28"/>
          <w:szCs w:val="28"/>
          <w:rtl w:val="true"/>
          <w:lang w:bidi="fa-IR"/>
        </w:rPr>
        <w:t>فراوانی دارد که در بسیاری از کتاب ها نقل شده اند، و نسخه های خطی صحیفۀ سجادیه فراوان و با سندهای متعدد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دعاها را در این كتاب نقل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فراوانی نسخه های آن و به جهت آن که در کتاب خود به نام الكلمات الطريفة كه شرح صحيفة سجادیه است از آن ها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سایر مجموعه های حدیثی دیگر از قبیل کتب اربعه نیز به هدف گردآوری همۀ روایات نوشته نشده بودند، بلکه معمولاً مؤلفان این کتاب های حدیثی وقتی چند حدیث را می دیدند که دارای یک مضمون است، تنها یکی را نقل کرده و از نقل بقیه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آن که معمولاً توقیعات مبارک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اربعه نیامده است همین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این جا این نتیجه نیز به دست می آید که چون بنا بر استقصاء نبوده، اگر یک حدیثی در کتب اربعه بدون سند و یا با سند ضعیف نقل شد، این دلیل آن نیست که آن حدیث تنها همان یک سند ضعیف را داشته است، و چه بسا حدیثی که تنها یک سند برای آن نقل شده است مستفیض و بلکه متواتر بوده، اما مؤلفان کتب اربعه به جهت رعایت اختصار آن را به صورت خبر واحد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یک حدیث مرسل می 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إرسال الشيخ الأخبار المزبورة لا تقصر عن المراسيل في كتب الحديث التي من المعلوم عدم بنائها على الاستقصاء التامّ، فعدم الوجود فيها غير </w:t>
      </w:r>
    </w:p>
    <w:p>
      <w:pPr>
        <w:pStyle w:val="BookText"/>
        <w:rPr/>
      </w:pPr>
      <w:r>
        <w:rPr>
          <w:rFonts w:ascii="IRNazanin" w:hAnsi="IRNazanin" w:eastAsia="IRNazanin"/>
          <w:color w:val="111111"/>
          <w:sz w:val="28"/>
          <w:sz w:val="28"/>
          <w:szCs w:val="28"/>
          <w:rtl w:val="true"/>
          <w:lang w:bidi="fa-IR"/>
        </w:rPr>
        <w:t>دالّ على العدم</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گذشت، معلوم می شود که بحار الانوار از جهت گردآوری روایات با سایر کتاب ها تفاوتی نداشته و معمولاً بنای هیچ کدام بر جمع آوری تمام روایات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علامۀ مجلسی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کننده این کتاب نیازی به سایر کتاب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همان طور که روشن است به معنای گردآوری تمام روایات نیست</w:t>
      </w:r>
      <w:r>
        <w:rPr>
          <w:rFonts w:eastAsia="IRNazanin" w:cs="IRNazanin"/>
          <w:color w:val="111111"/>
          <w:sz w:val="28"/>
          <w:szCs w:val="28"/>
          <w:rtl w:val="true"/>
          <w:lang w:bidi="fa-IR"/>
        </w:rPr>
        <w:t xml:space="preserve">. </w:t>
      </w:r>
      <w:bookmarkStart w:id="122" w:name="pg9480_100328"/>
    </w:p>
    <w:p>
      <w:pPr>
        <w:pStyle w:val="Heading4"/>
        <w:numPr>
          <w:ilvl w:val="3"/>
          <w:numId w:val="1"/>
        </w:numPr>
        <w:rPr/>
      </w:pPr>
      <w:bookmarkStart w:id="123" w:name="__RefHeading___Toc6286127_2870459653"/>
      <w:bookmarkStart w:id="124" w:name="_Toc36"/>
      <w:bookmarkEnd w:id="122"/>
      <w:bookmarkEnd w:id="123"/>
      <w:r>
        <w:rPr>
          <w:rtl w:val="true"/>
        </w:rPr>
        <w:t>فصل پنجم</w:t>
      </w:r>
      <w:r>
        <w:rPr>
          <w:rtl w:val="true"/>
        </w:rPr>
        <w:t xml:space="preserve">: </w:t>
      </w:r>
      <w:r>
        <w:rPr>
          <w:rtl w:val="true"/>
        </w:rPr>
        <w:t>میزان اعتبار روایات بحار الانوار</w:t>
      </w:r>
      <w:bookmarkEnd w:id="124"/>
    </w:p>
    <w:p>
      <w:pPr>
        <w:pStyle w:val="BookText"/>
        <w:rPr/>
      </w:pPr>
      <w:r>
        <w:rPr>
          <w:rFonts w:ascii="IRNazanin" w:hAnsi="IRNazanin" w:eastAsia="IRNazanin"/>
          <w:color w:val="111111"/>
          <w:sz w:val="28"/>
          <w:sz w:val="28"/>
          <w:szCs w:val="28"/>
          <w:rtl w:val="true"/>
          <w:lang w:bidi="fa-IR"/>
        </w:rPr>
        <w:t>به نظر ما كتاب بحار الانوار همانند هر کتاب دیگری دارای روایات صحیح و معتبر و نیز روایات ضعیف السند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غیر از قرآن کریم هیچ کتاب دیگری را نتوان ادعا نمود که تمام محتوای آن صحیح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شیعه هیچ کتابی را به نام صحیح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که از معتبرترین کتاب های شیعه بوده و دارای حدود شانزده هزار حدیث است، احادیث آن از جهت اعتبار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صحیح یا موثق و برخی از روایات آن نیز ضعيف السند و گاهی بدون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 الانوار نیز تافتۀ جدا بافته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ادعا کند که تمام روایات آن صحیح بوده و یا ادعا شود که تمام روایات آن ضعیف و نادرست است، افراط و تفریط و کلی گویی و ابهام در کلام، روش و زیبندۀ یک محقق نیست، راه معتدل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روایت بحار الانوار صحیح و قابل اعتماد بوده و برخی دیگر ضعیف السند است و از این جهت بین بحار و کتاب های دیگر تفاوتی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این سؤال باقی است که آیا خود مؤلف عظيم الشأن بحار الانوار </w:t>
      </w:r>
    </w:p>
    <w:p>
      <w:pPr>
        <w:pStyle w:val="BookText"/>
        <w:rPr/>
      </w:pPr>
      <w:r>
        <w:rPr>
          <w:rFonts w:ascii="IRNazanin" w:hAnsi="IRNazanin" w:eastAsia="IRNazanin"/>
          <w:color w:val="111111"/>
          <w:sz w:val="28"/>
          <w:sz w:val="28"/>
          <w:szCs w:val="28"/>
          <w:rtl w:val="true"/>
          <w:lang w:bidi="fa-IR"/>
        </w:rPr>
        <w:t>هر نوع روایتی را که پیدا می کرده نقل کرده است؛ هر چند اعتقادی به صحت آن نداشته باشد، و یا آن که گلچین و انتخاب می کرده و آن چه را خود صحیح و قابل اعتماد می دانسته نقل کرده است؟</w:t>
      </w:r>
    </w:p>
    <w:p>
      <w:pPr>
        <w:pStyle w:val="BookText"/>
        <w:rPr/>
      </w:pPr>
      <w:r>
        <w:rPr>
          <w:rFonts w:ascii="IRNazanin" w:hAnsi="IRNazanin" w:eastAsia="IRNazanin"/>
          <w:color w:val="111111"/>
          <w:sz w:val="28"/>
          <w:sz w:val="28"/>
          <w:szCs w:val="28"/>
          <w:rtl w:val="true"/>
          <w:lang w:bidi="fa-IR"/>
        </w:rPr>
        <w:t>قبل از پاسخ به این سؤال نخست توجه خوانندۀ محترم را به این نکته جلب می کنم که هر محققی وقتی به کتابی از دیگران بنگرد، قطعاً به مواردی برخورد خواهد کرد که با مؤلف هم عقیده نباشد، و مدعی خواهد شد که این کتاب مشتمل بر غث و سمین است؛ هر چند مؤلف آن تنها مطالبی را ذکر کرده باشد که خود صحیح می دانسته است؛ مثلاً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خواسته تنها آن چه که او و بین خدایش حجت است و آن را صحیح می داند نقل کند </w:t>
      </w:r>
      <w:r>
        <w:rPr>
          <w:rStyle w:val="FootnoteAnchor"/>
          <w:rtl w:val="true"/>
        </w:rPr>
        <w:footnoteReference w:id="135"/>
      </w:r>
      <w:r>
        <w:rPr>
          <w:rFonts w:ascii="IRNazanin" w:hAnsi="IRNazanin" w:eastAsia="IRNazanin"/>
          <w:color w:val="111111"/>
          <w:sz w:val="28"/>
          <w:sz w:val="28"/>
          <w:szCs w:val="28"/>
          <w:rtl w:val="true"/>
          <w:lang w:bidi="fa-IR"/>
        </w:rPr>
        <w:t>با این حال بنظر دیگران روایات غیر قابل استناد در كتاب من لا يحضره الفقيه او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کلام الله مجید کدام کتاب است که هر چه در آن وجود دارد صحیح بوده و قابل قبول همه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کتب اربعه که معتبرترین کتاب های حدیثی شیعه اند، روایات ضعیف وجود ندارد؟ آیا از ارزش کتاب مستدرك الوسائل که روایت صحیح و قابل اعتماد بندرت در آن یافت می شود، چیزی کم شده و باید مورد تهاجم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هرگاه از روایات ضعیف و غیر قابل اعتماد سخن به میان می آید نیش اعتراض و اشاره انگشت ها متوجه بحار الانوار می گردند؟ إنّ هذا لشيء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چیزی را قبول نداشت، نباید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علامۀ شعرانی می 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بنقل </w:t>
      </w:r>
    </w:p>
    <w:p>
      <w:pPr>
        <w:pStyle w:val="BookText"/>
        <w:rPr/>
      </w:pPr>
      <w:r>
        <w:rPr>
          <w:rFonts w:ascii="Amiri" w:hAnsi="Amiri" w:eastAsia="Amiri" w:cs="Amiri"/>
          <w:color w:val="111111"/>
          <w:sz w:val="28"/>
          <w:sz w:val="28"/>
          <w:szCs w:val="28"/>
          <w:rtl w:val="true"/>
          <w:lang w:bidi="ar-SA"/>
        </w:rPr>
        <w:t>السمين و ترك الغث لفعل لكن لم يفعل لأغراض، و لعلّ منها قصر الوقت و ضيق الفرصة، أو فتح باب الاجتهاد و دفع توهم من يظن أنّ المحدثين يتركون ما يخالف غرضهم و يباين مذهبهم عمداً، حسماً لاحتجاج الخصم به كما ترك بعضهم من غيرنا نقل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رحمه الله كلّ شيء وجده و ترك البحث فيها لمن بعده؛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اگر علامۀ مجلسی می خواست تنها روایات صحیح را نقل کند و روایات نادرست را کنار بگذارد، می توانست و از عهده آن بخوبی برمی آمد، ولی به جهانی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تنگی وقت و نداشتن فرصت یکی از اسباب آن باشد، و شاید می خواست نظر خود را بر آیندگان تحمیل ننماید و کسی نگوید راویان احادیث تنها آن چه را نقل کرده اند که با سلیقه خودشان موافق بوده و خلاف آن را ترک کرده اند، تا کسی نتواند در آینده بر علیه آنان استدلال نماید؛ همان گونه که عده ای از اهل سنّت، حدیث غدیر را به همین جهت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علامۀ مجلسی تمام احادیثی را که می یافت، نقل می کرد و بحث از درستی یا نادرستی آن ها را برای آیندگان باقی گذارد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آیة الله شعرانی کاملاً متین و صحیح است، به استثنای </w:t>
      </w:r>
    </w:p>
    <w:p>
      <w:pPr>
        <w:pStyle w:val="BookText"/>
        <w:rPr/>
      </w:pPr>
      <w:r>
        <w:rPr>
          <w:rFonts w:ascii="IRNazanin" w:hAnsi="IRNazanin" w:eastAsia="IRNazanin"/>
          <w:color w:val="111111"/>
          <w:sz w:val="28"/>
          <w:sz w:val="28"/>
          <w:szCs w:val="28"/>
          <w:rtl w:val="true"/>
          <w:lang w:bidi="fa-IR"/>
        </w:rPr>
        <w:t>جمله آخر آن که قابل پذیرفتن نیست و در همین فصل و فصل قبل نادرستی آن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تردیدی نداریم که اگر علامۀ مجلسی تنها روایات صحيح را گردآوری می کرد، همان کسانی که الآن اعتراض داشته و می گویند چرا علامۀ مجلسى هو نوع حدیث صحیح و ضعیفی را نقل کرده است، آن زمان نیز اعتراض می کردند که چرا سایر روایات را نقل نکرده است، تا به دست آیندگان برسد، و چه بسا اگر آن ها را برای ما نقل می کرد، ما معنای صحیح و توجیه بهتری برای آن روایات به دست می آوردیم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این مقدمه، اینک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که علامۀ مجلسی قصد گردآوری تمام روایات را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تر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می خواسته غرر و درر روایات را گردآوری کند، به نظر ما هدف علامۀ مجلسی گردآوری روایات قابل اعتماد بوده، نه هر روایتی که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اوّلی آن است که هر چه را نقل کرده، قبول داشته است مگر آن که تصریح به خلاف آن کند؛ زیرا اولاً علامۀ مجلسی پس از آن که فصل اوّل از مقدمه بحار را به معرفی مصادر بحار قرار داده، فصل دوّم را با این عنوان شروع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الثاني في بيان الوثوق على الكتب المذكورة و اختلافها في ذلك</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درباره قابل اعتماد بودن مصادر بحار و یکسان نبودن آن ها در این اعتماد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فصل چهارم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يترك في كتابنا شيء من فوائد الأصول فيسقط بذلك عن درجة كمال القبول</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که به درجه بالای کتاب خود از جهت اعتبار 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عبد الله افندی خطاب به علامۀ مجلسی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خصائص كتاب بحار الانوار أنه تزداد شهرته و اعتباره و يظهر قدره و عظمته إذا قام القائم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ينظر فيه و يحكم بصحته من الأول إلى الآخر؛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ویژگی های کتاب بحار الانوار آن است که شهرت و اعتبار این کتاب و نیز قدر و منزلت آن وقتی بدرستی معلوم می شود که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نموده و پس از آن که آن را ملاحظه فرمود، حکم به صحت این کتاب از ابتدا تا انتهایش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بخوبی معلوم می شود که خود علامۀ مجلسی و نیز شاگردش، همۀ احادیث بحار الانوار را صحیح و یا قابل اعتماد می دانسته اند، مگر در مواردی که تصریح به خلاف آن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علامۀ مجلسی کلمات بسیار زیادی در بحار الانوار دارد که از آن ها روشن می شود که آن چه را نقل کرده صحیح و قابل اعتماد می دانسته است، مگر آن که تصریح به خلاف آن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آن را این جا نقل می 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أعتمد على ما يتفرد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بنقله، لاشتمال كتابيه على ما يوهم الخبط و الخلط و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أخرجنا منهما ما يوافق الأخبار الماخوذة من </w:t>
      </w:r>
    </w:p>
    <w:p>
      <w:pPr>
        <w:pStyle w:val="BookText"/>
        <w:rPr/>
      </w:pPr>
      <w:r>
        <w:rPr>
          <w:rFonts w:ascii="Amiri" w:hAnsi="Amiri" w:eastAsia="Amiri" w:cs="Amiri"/>
          <w:color w:val="111111"/>
          <w:sz w:val="28"/>
          <w:sz w:val="28"/>
          <w:szCs w:val="28"/>
          <w:rtl w:val="true"/>
          <w:lang w:bidi="ar-SA"/>
        </w:rPr>
        <w:t>الأصول المعتبرة</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هذين الخبرين إلّا من طريق البرسي، و لا اعتمد على ما يتفرد بنقله</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الماخوذة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 و البرسي ليست في مرتبة سائر الأخبار في الاعتبار</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أوردت هذه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بطولها مع عدم اعتمادي عليها لكونها كالشرح و التفصيل لبعض ما أوردته بالأسانيد المعتبرة، فما و افقها فهو المعتمد و ما خالفها فلا يعول عليه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جرجيس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التواريخ أطول من ذلك تركنا إيرادها لعدم الاعتماد على سندها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و إن لم نعتمد عليه كثيراً لكونه من طرق المخالفين، إنما أوردته لما فيه من الغرائب التي لا تأبى عنها العقول و لذكره في مؤلفات أصحابنا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سياق هذه القصص مع عدم الوثوق عليها لاشتمالها على</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تلك الحكاية لاشتمالها على بعض المعجزات و الغرائب، و إن نثق بجميع ما اشتملت نملت عليه، لعدم الاعتماد على سندها كما أومانا إليه، و إن كان مؤلّفه من الأفاضل و الأماثل</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أفردت لهذه الأخبار باباً لعدم صحّة أسانيدها و غرابة مضامينها فلا نحكم بصحتها و لا بطلانها و نردّ علمها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الكتب خبراً في وفاتها سلام الله عليها، فاحببت إيراده و إن لم آخذه من أصل يعول عليه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مخالف للمشهور و سائر الأخبار فلا يعول عليه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في غاية الغرابة و لا أعتمد عليه، لعدم كونه ماخوذاً من أصل معتبر، و إن نسب إلى الصدوق رحمة الله عليه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القديمة أخباراً طويلة في الملاحم و الأحكام تركتها لعدم الاعتماد على أسانيدها و إن كان مروياً بعضها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عن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الأخيرة أخرجناه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الأحكاميين و المنجمين لروايتهم عن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أعتمد عليها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ورايت في بعض الكتب زيارات جامعة أخرى تركتها إمّا لعدم الوثوق بها أو لتكرر مضامينها مع ما نقلناه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المراثي في مصيبته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جمة لا تحصى، و لا يناسب إيرادها ما نحن بصدده في هذا الكتاب، و إنما أوردنا قليلاً منها رجاء أن يشركني الله تعالى مع من يبكي و ينوح بها في ثوابه، و لذلك عدونا ما التزمناه في صدر الكتاب بذكر بعض القصص عن التواريخ و الكتب التي لم تكن في درجة ما أوردته في الفهرست في الوثوق و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تأسّينا بذلك بسنة علمائنا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في إيراد تلك القصص الهائلة اعتمدوا على التواريخ لقلّة ورود خصوصياتها في الأخبار، على أن أكثرها مؤيدة بالأخبار المعتبرة التي أوردتها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أوردت هذا الخبر مع غرابته و إرساله، </w:t>
      </w:r>
    </w:p>
    <w:p>
      <w:pPr>
        <w:pStyle w:val="BookText"/>
        <w:rPr/>
      </w:pPr>
      <w:r>
        <w:rPr>
          <w:rFonts w:ascii="Amiri" w:hAnsi="Amiri" w:eastAsia="Amiri" w:cs="Amiri"/>
          <w:color w:val="111111"/>
          <w:sz w:val="28"/>
          <w:sz w:val="28"/>
          <w:szCs w:val="28"/>
          <w:rtl w:val="true"/>
          <w:lang w:bidi="ar-SA"/>
        </w:rPr>
        <w:t xml:space="preserve">للاعتماد على مؤلفه و اشتماله على كثير من الآيات و المعجزات التي لا تنافيها الأخبار بل تؤيدها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الخبران السابقان أقوى و أصحّ سنداً كما لا يخفى، فالمعول عليهما و هذا أوفق بروايات العامة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نجاشی کلامی را از بعض اصحاب نقل کرده و مجلسی عبارت او را نقل کرده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أعرف بصدق الأخبار و الوثوق عليها من ذلك البعض الذي لا يعرف حاله، وردّ الأخبار التي تشهد متونها بصحتها بمحض الظن و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للإزراء بالأخبار، و عدم الوثوق بالأخيار، و التقصير في معرفة شأن الأئمة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وجدنا أنّ الأخبار المشتملة على المعجزات الغريبة إذا وصل إليهم فهم إمّا يقدحون فيها أو في راويها، بل ليس جرم أكثر المقدوحين من أصحاب الرجال إلّا نقل مثل تلك الأخبار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أر سند هذه الأدعية و اعتمدتُ في ذلك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على الشيخ الطوسى رحمه الله</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أر فيما عندنا من الروايات تخصيصه بالتعقيب و لا بالصباح و المساء، و لذا لم نورده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إذا صلّى رجلان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رواية السكوني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بها الأصحاب فضعفها منجبر به، واستشكل بعض المتأخرين في الحكم الثاني بوجوه، و لعلّ هذه الرواية مع قبول قدماء الأصحاب و الحكم بصحّتها و العمل بها يكفي لإثباته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توحید صدوق و رساله اهلیلجیه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يضر إرسالهما لاشتهار انتسابهما إلى المفضل، و قد شهد بذلك السيد ابن طاووس وغيره، و لا ضعف محمد بن سنان و المفضل لأنه في محل المنع، بل يظهر من الأخبار الكثيرة علوّ قدرهما و جلالتهما، مع أنّ متن الخبرين شاهدا صدقٍ على صحتهما، و أيضاً هما يشتملان على براهين لا تتوقف إفادتها العلم على صحّة الخبر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الرواية ضعيفة يشكل الاستدلال بها على مثل هذا الحكم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و نیز موارد بسیاری دیگر که با مراجعه به بحار الانوار روشن می گردد و ما تنها به برخی از آن ها اشاره می کنیم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گذشت دیگر هیچ تردیدی باقی نمی ماند </w:t>
      </w:r>
    </w:p>
    <w:p>
      <w:pPr>
        <w:pStyle w:val="BookText"/>
        <w:rPr/>
      </w:pPr>
      <w:r>
        <w:rPr>
          <w:rFonts w:ascii="IRNazanin" w:hAnsi="IRNazanin" w:eastAsia="IRNazanin"/>
          <w:color w:val="111111"/>
          <w:sz w:val="28"/>
          <w:sz w:val="28"/>
          <w:szCs w:val="28"/>
          <w:rtl w:val="true"/>
          <w:lang w:bidi="fa-IR"/>
        </w:rPr>
        <w:t>که علامۀ مجلسی آن چه را نقل کرده است، صحیح می دانسته و در مواردی که به نظر او حدیث قابل اعتماد نبوده است، آن را تذکر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علامۀ مجلسی به این نکته کاملاً توجه داشت که گاهی یک حدیث ضعیف می تواند دلیل برای مستحبات و مکروهات و یا برای تایید سایر روایات و شاهد جمع بین آن ها به کار برود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مجلسی روایات غریب را نقل کرده و به شرح و تفسیر آن ها می پردازد و تلاش می کند که هرچه را نقل کرده، معنای صحیح و معقولی برای آن بیان نماید، این تلاش علامه نیز خود شاهد بر ادعای گذشته است که او تنها آن چه را صحیح می دانسته است، نقل کرده است؛ زیرا اگر حدیثی را نادرست بداند در این صورت نیاز نخواهد داشت که آن را توجیه و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بزرگوارم حضرت آیة الله انصاری شیرازی نیز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سالیانی که علامۀ طباطبایی احادیث بحار الانوار را تدریس می نمود، هرگز حدیثی را نفرمود ضعیف یا نادرست است؛ بلکه هر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ضعیف السند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بهترین وجهی معنی و تفسیر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هنر آن نیست که هر حدیثی که با عقل ناقص ما سازگار نبود، فوراً آن را ردّ کرده و به جعل و دروغ بودن متهم سازیم، بلکه هنر در درست و خوب فهمیدن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نتوانستیم معنای صحیحی برای یک حدیث به دست آوریم، در برابر آن سکوت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به گویندۀ آن ردّ کنیم؛ همان گونه که روایات به این روش دستور داده و علامۀ مجلسی نیز در چند جای بحار الانوار به این روش عمل کرده است</w:t>
      </w:r>
      <w:r>
        <w:rPr>
          <w:rFonts w:eastAsia="IRNazanin" w:cs="IRNazanin"/>
          <w:color w:val="111111"/>
          <w:sz w:val="28"/>
          <w:szCs w:val="28"/>
          <w:rtl w:val="true"/>
          <w:lang w:bidi="fa-IR"/>
        </w:rPr>
        <w:t xml:space="preserve">. </w:t>
      </w:r>
      <w:bookmarkStart w:id="125" w:name="pg9480_100340"/>
    </w:p>
    <w:p>
      <w:pPr>
        <w:pStyle w:val="Heading4"/>
        <w:numPr>
          <w:ilvl w:val="3"/>
          <w:numId w:val="1"/>
        </w:numPr>
        <w:rPr/>
      </w:pPr>
      <w:bookmarkStart w:id="126" w:name="__RefHeading___Toc6286129_2870459653"/>
      <w:bookmarkStart w:id="127" w:name="_Toc37"/>
      <w:bookmarkEnd w:id="125"/>
      <w:bookmarkEnd w:id="126"/>
      <w:r>
        <w:rPr>
          <w:rtl w:val="true"/>
        </w:rPr>
        <w:t>فصل ششم</w:t>
      </w:r>
      <w:r>
        <w:rPr>
          <w:rtl w:val="true"/>
        </w:rPr>
        <w:t xml:space="preserve">: </w:t>
      </w:r>
      <w:r>
        <w:rPr>
          <w:rtl w:val="true"/>
        </w:rPr>
        <w:t>روش علامۀ مجلسی در بحارالانوار</w:t>
      </w:r>
      <w:bookmarkEnd w:id="127"/>
    </w:p>
    <w:p>
      <w:pPr>
        <w:pStyle w:val="BookText"/>
        <w:rPr/>
      </w:pPr>
      <w:r>
        <w:rPr>
          <w:rFonts w:ascii="IRNazanin" w:hAnsi="IRNazanin" w:eastAsia="IRNazanin"/>
          <w:color w:val="111111"/>
          <w:sz w:val="28"/>
          <w:sz w:val="28"/>
          <w:szCs w:val="28"/>
          <w:rtl w:val="true"/>
          <w:lang w:bidi="fa-IR"/>
        </w:rPr>
        <w:t>علامۀ مجلسی در بیانات و روش خود بسیار به روش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وافی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بحار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صدّرت كلّ باب بالآيات المتعلقة بالعنوان، ثم أوردت بعدها شيئاً مما ذكره بعض المفسرين فيها إن احتاجت إلى التفسير و البيان، ثم إنّه قد حازكلّ باب منه إمّا تمام الخبر المتعلق به عنوانه أو الجزء الذي يتعلّق به مع إيراد تمامه في موضع آخر أليق به، و الإشارة إلى المقام المذكور فيه لكونه أنسب بذلك المقام رعايةً لحصول الفائدة المقصودة مع الإيجاز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أوضحت ما يحتاج من الأخبار إلى الكشف ببیان شاف على غاية الإيجاز؛ </w:t>
      </w:r>
      <w:r>
        <w:rPr>
          <w:rStyle w:val="FootnoteAnchor"/>
          <w:rtl w:val="true"/>
        </w:rPr>
        <w:footnoteReference w:id="16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بابی را با آیات مناسب با عنوان آغاز نمودم، و پس از آن اگر احتیاج به تفسیر داشته باشند، کلمات مفسران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سراغ روایات </w:t>
      </w:r>
    </w:p>
    <w:p>
      <w:pPr>
        <w:pStyle w:val="BookText"/>
        <w:rPr/>
      </w:pPr>
      <w:r>
        <w:rPr>
          <w:rFonts w:ascii="IRNazanin" w:hAnsi="IRNazanin" w:eastAsia="IRNazanin"/>
          <w:color w:val="111111"/>
          <w:sz w:val="28"/>
          <w:sz w:val="28"/>
          <w:szCs w:val="28"/>
          <w:rtl w:val="true"/>
          <w:lang w:bidi="fa-IR"/>
        </w:rPr>
        <w:t>رفته و هر حدیثی را که نقل کردم یا تمام حدیث نقل شده است و یا آن که اگر حدیث را تقطیع کرده و تنها قسمت مربوط به بحث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ام که تمام حدیث در جای دیگری که مناسب تر با آن است، آورده شده است، تا در عین اختصار نهایت 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احتیاج به شرح و توضیح دارند، در نهایت اختصار آن ها را شرح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کتاب بحار الانوار، همان عنوان های کتاب فهرست الكتب العشره است که پیشتر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ذیل هر عنوان آمده است، با کمال دقت انتخاب شده اند؛ به طوری که گاهی می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طبق یک تفسیر مناسب با این باب است و طبق تفسیر دیگر مناسبتی ندارد</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معلوم می شود که علامۀ مجلسی در نقل آیات چقدر دقیق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آیات اگر آیات احتیاج به تفسیر داشته باشند، تفسیر آیات را ذکر می کند و لکن تفحّص در بحار نشان می دهد که علامۀ مجلسی در مجلدات اوّل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که نقل کرده تفسیر ننموده و با آن که چه بسا آیاتی را که نقل کرده، دلالتشان بر عنوانی که بر آن باب قرار داده، بسیار خفاء دارد؛ با این حال هیچ شرح و تفسیری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جلد پنجم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روش خود را عوض کرده، و معمولاً تفسیر آیات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گاهی بسیار مفصل در مورد آیات بحث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مجلدات اوّل کتاب که آیات مربوط به توحید و صفات و افعال خدا را نقل کرده، بیش تر احتیاج به بسط و تفسیر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کسی آیاتی را که علامۀ مجلسی در صدر هر بابی نقل کرده در یک کتاب مستقل جمع کند، بهترین تبویب و تصنیف آیات قرآن بلکه یک تفسیر موضوعی قرآن می شود و نشان داده خواهد شد که چگونه یک عالم بزرگ شیعه در بیش از سه قرن قبل به فکر تفسیر موضوعی و تبویب آیات مربوط به هر باب و فهرست موضوعی قرآن بوده است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ذکر آیات، روایات آن باب را ذکر می کند و معمولاً در هر بابی با این کلام مواجه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مضى بعض الاخبار المناسبة للباب في باب فلان و سياتي بعضها في باب کذا؛ برخی از روایات مناسب با این موضوع در فلان باب گذشته و برخی دیگر در ضمن باب دیگر خواهد آمد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محاسن و ویژگی های بسیار عالی و برجسته بحار این است که گرچه در هر بابی همان فقراتی از احادیث را که مربوط به آن باب است نقل می کند، ولی تمام حدیث را در جای دیگر نقل می کند تا قراین روایات به وسیله تقطیع از بین نرود؛ ولی کتاب هایی که حدیث را تقطیع می کنند، غالباً قراین روایات را به وسیلۀ همین تقطیعها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اصلی مرحوم آية الله العظمی بروجردی از دستور به تدوین کتاب جامع احادیث الشیعه همین بود که ملاحظه نمود شیخ حرّ عاملی در بسیاری از موارد، روایات را در کتاب وسائل الشيعه تقطيع نموده و حتی اشاره ای به آن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قرینه هایی که در صدر روایات برای ذیل آن ها است یا برعکس به جهت همین تقطیع </w:t>
      </w:r>
    </w:p>
    <w:p>
      <w:pPr>
        <w:pStyle w:val="BookText"/>
        <w:rPr/>
      </w:pPr>
      <w:r>
        <w:rPr>
          <w:rFonts w:ascii="IRNazanin" w:hAnsi="IRNazanin" w:eastAsia="IRNazanin"/>
          <w:color w:val="111111"/>
          <w:sz w:val="28"/>
          <w:sz w:val="28"/>
          <w:szCs w:val="28"/>
          <w:rtl w:val="true"/>
          <w:lang w:bidi="fa-IR"/>
        </w:rPr>
        <w:t>فوت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تالیف جامع احادیث الشیعه امر فرمود، هر روایتی را در یک جای کتاب به صورت کامل نقل کنند و در سایر ابواب اگر آن را تقطیع کرده و تنها قسمتی از حدیث را نقل کردند، اشاره کنند که در فلان باب این روایت به صورت کامل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تقطیع روایات در بسیاری از کتاب ها به چشم می خورد و حتی مرحوم کلینی نیز برخی از روایات را در کتاب خود تقطیع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این اعتراض را بر ثقة الاسلام کلینی دارد؛ مثلاً در بحار الانوار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الكلينى قدس الله روحه الخبر على أربعة أبواب، فجمعنا ما أورده في بابي الإسلام و الإيمان هنا، و سنورد ما أورده في بابي الكفر و النفاق في بابيها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 جا یک نمونه از تقطیع روایات در کافی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کتاب الحجة از اصول کافی، حدیث دوّم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الى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إسماعيل، عن الفضل بن شاذان،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 أكرم من أن يعرف بخلقه، بل الخلق يعرفون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عرف أنََّ له ربّاً، فينبغي له أن يعرف أنََّ لذلك الربّ رضاً و سخطاً و أنّه لا يعرف رضاه و سخطه إلّا بوحي أو رسول، فمن لم يأته الوحي فقد ينبغي له أن يطلب الرُّسل فإذا لقيهم </w:t>
      </w:r>
    </w:p>
    <w:p>
      <w:pPr>
        <w:pStyle w:val="BookText"/>
        <w:rPr/>
      </w:pPr>
      <w:r>
        <w:rPr>
          <w:rFonts w:ascii="Amiri" w:hAnsi="Amiri" w:eastAsia="Amiri" w:cs="Amiri"/>
          <w:color w:val="111111"/>
          <w:sz w:val="28"/>
          <w:sz w:val="28"/>
          <w:szCs w:val="28"/>
          <w:rtl w:val="true"/>
          <w:lang w:bidi="ar-SA"/>
        </w:rPr>
        <w:t>عرف أنّهم الحجّة و أنَّ لهم الطاعة المفترضة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الحجّة من الله على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فحين مضى رسول الله صلى الله عليه و آله من كان الحجّة على خلقه؟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القرآن فاذا هو يخاصم به المرجيُّ و القدريُّ و الزنديق الّذى لا يؤمن به حتّى يغلب الرجال بخصومته، فعرفت أنّ القرآن لا يكون حجّة إلا بقيّم، فما قال فيه من شيء كان حقاً،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القرآن؟ فقالوا ابن مسعود قد كان يعلم و عمر يعلم و حذيفة يعلم،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أجد أحداً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ذلك كلّه إلا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 الشيء بين القوم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أدري، فأشهد أنّ عليّاً عليه السلام كان قيّم القرآن، و كانت طاعته مفترضة و كان الحجّة على الناس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قال في القرآن فهو 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همین حدیث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طاعة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شماره پانزده این گونه نقل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إسماعيل، عن الفضل بن شاذان، عن صفوان بن يحيى، عن منصور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و أكرم من أن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يعرف بخلقه بل الخلق يعرفون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قلت إنَّ من عرف أنَّ له ربّاً، فقد ينبغي له أن يعرف أنّ لذلك الربّ رضاً و سخطاً، و أنّه لا يعرف رضاه و سخطه إلّا بوحى أو رسول، فمن لم يأته الوحي فينبغي له أن يطلب الرُّسل فاذا لقيهم عرف أنّهم الحجّة و أنّ لهم الطاعة المفترضة، فقلت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تعلمون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الحجّة من الله على خلقه؟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الحجّة؟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في القرآن فإذا هو يخاصم به المرجيُّ و القدريُّ و الزنديق الّذي لا يؤمن به حتّى يغلب الرجال بخصومته، فعرفت أنّ القرآن لا يكون حجّة إلّا بقيّم، فما قال فيه من شيء كان حقّاً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قيّم القرآن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قد كان يعلم و عمر يعلم و حذيفة يعلم،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قالوا لا، فلم أجد أحداً يقال إنّه يعلم القرآن كلّه إلّا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الشيء بين القوم فقال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أدري، فأشهد أنَّ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قيَّم القرآن، و كانت طاعته مفترضة و كان الحجّة على الناس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ما قال في القرآن فهو 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فقلت، إنَّ عليّاً عليه السلام لم يذهب حتّى ترك حجّة من بعده كما ترك </w:t>
      </w:r>
    </w:p>
    <w:p>
      <w:pPr>
        <w:pStyle w:val="BookText"/>
        <w:rPr/>
      </w:pPr>
      <w:r>
        <w:rPr>
          <w:rFonts w:ascii="Amiri" w:hAnsi="Amiri" w:eastAsia="Amiri" w:cs="Amiri"/>
          <w:color w:val="111111"/>
          <w:sz w:val="28"/>
          <w:sz w:val="28"/>
          <w:szCs w:val="28"/>
          <w:rtl w:val="true"/>
          <w:lang w:bidi="ar-SA"/>
        </w:rPr>
        <w:t>رسول الله صلى الله عليه و آله، و أنَّ الحجّة بعد عليّ الحسن بن عليّ و أشهد على الحسن أنَّه لم يذهب حتّى ترك حجّة من بعده كما ترك أبوه وجدُّه و أنَّ الحجّة بعد الحسن الحسين و كانت طاعته مفترضة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فقبّلت رأسه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يذهب حتّى ترك حجّة من بعده عليَّ بن الحسين و كانت طاعته مفترضة،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فقبلت رأسه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علىَّ بن الحسين أنَّه لم يذهب حتّى ترك حجّة من بعده محمد بن علىّ أبا جعفر و كانت طاعته مفترضة،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رأسك حتى أقبَّله، فضحك،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قد علمت أنَّ أباك لم يذهب حتّى ترك حجّة من بعده كما ترك أبوه و أشهد بالله أنَّك أنت الحجّة و أنَّ طاعتك مفترضة،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رحمك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أعطنى رأسك أقبّله، فقبَّلت رأسه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شئت، فلا أنكرك بعد اليوم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که مشخص و روشن است، این حدیث چندین سطر بیش از حدیث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کلینی در باب اضطرار به حجت فرموده بود که آن چه نقل شده قسمتی از حدیث است نه تمام آن، اشکالی متوجه او نبود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مجلسی در بحار الانوار نهایت تلاش خود را به کار گرفت تا احادیث تقطیع نشده و چیزی از قراین و نکته های روایات از بین نرود </w:t>
      </w:r>
    </w:p>
    <w:p>
      <w:pPr>
        <w:pStyle w:val="BookText"/>
        <w:rPr/>
      </w:pPr>
      <w:r>
        <w:rPr>
          <w:rFonts w:ascii="IRNazanin" w:hAnsi="IRNazanin" w:eastAsia="IRNazanin"/>
          <w:color w:val="111111"/>
          <w:sz w:val="28"/>
          <w:sz w:val="28"/>
          <w:szCs w:val="28"/>
          <w:rtl w:val="true"/>
          <w:lang w:bidi="fa-IR"/>
        </w:rPr>
        <w:t>که به چند نمونه آن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سيأتي تمام الخبر في موضعه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هشدار می دهد که آن چه نقل کردیم تمام حدیث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سيأتي تمام الخبر بتمامه و أسناده و شرحه في كتاب السماء و العالم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سيأتي تمامه في باب قضاء حاجة المؤمن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قطب راوندی اعتراض دارد که چرا روایات را تقطیع نموده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الراوندى رحمه الله دأبه الاختصار في الأخبار، فكثيراً مّا وجدناه ترك من خبر رواه الصدوق رحمه الله أكثر من ثلاثة أرباعه</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اعتراض را نیز بر سید رضی داشته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بسیاری از نکته های خطبه ها را تقویت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بسطنا الكلام بعض البسط في شرح هذه الخطبة لكونها من جلائل الخطب، و ذكرنا جميعها لذلك، و لكون أكثرها متعلّقاً بمطالب هذا المجلد، و تفريقُها على الأبواب كان يوجب تفويت نظام البلاغة و كمالها، كما فوّت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كثيراً من فوائد الخطبة باختصارها و اختيارها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خود علامۀ مجلسی نیز حدیث را تقطیع می کند؛ اما چون </w:t>
      </w:r>
    </w:p>
    <w:p>
      <w:pPr>
        <w:pStyle w:val="BookText"/>
        <w:rPr/>
      </w:pPr>
      <w:r>
        <w:rPr>
          <w:rFonts w:ascii="IRNazanin" w:hAnsi="IRNazanin" w:eastAsia="IRNazanin"/>
          <w:color w:val="111111"/>
          <w:sz w:val="28"/>
          <w:sz w:val="28"/>
          <w:szCs w:val="28"/>
          <w:rtl w:val="true"/>
          <w:lang w:bidi="fa-IR"/>
        </w:rPr>
        <w:t>تذکر می دهد که آن چه نقل کردیم تمام حدیث نبوده، بلکه بخشی از آن است، اعتراضی بر او نیست؛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طويل اخذنا منه موضع الحاجة</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 چه گذشت یکی از مهم ترین ویژگی های بحار الانوار نسبت به سایر کتاب های حدیثی تقطیع ننمودن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که حدیث طولانی است در ضمن حدیث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مشکل یا محتوای آن غریب به ذهن آید بحثی را با یکی از عنوان های ذیل مطرح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هدف علامۀ مجلسی توضیح کامل تمام مباحث مربوط به روایات نبوده، و تنها می خواسته است که اشاره ای به راه حل آن ها بنماید، خود فرموده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القول في شرح تلك الاخبار الغامضة يقتضى مقاماً آخر، و إنّما نشير في هذا الكتاب إلى ما </w:t>
      </w:r>
    </w:p>
    <w:p>
      <w:pPr>
        <w:pStyle w:val="BookText"/>
        <w:rPr/>
      </w:pPr>
      <w:r>
        <w:rPr>
          <w:rFonts w:ascii="Amiri" w:hAnsi="Amiri" w:eastAsia="Amiri" w:cs="Amiri"/>
          <w:color w:val="111111"/>
          <w:sz w:val="28"/>
          <w:sz w:val="28"/>
          <w:szCs w:val="28"/>
          <w:rtl w:val="true"/>
          <w:lang w:bidi="ar-SA"/>
        </w:rPr>
        <w:t xml:space="preserve">لعلّه يتبصر به أولوا الأذهان الثاقبة من اُولي الألباب، و سنبسط الكلام فيها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شرح و توضیح کامل این روایات مشکل، جای دیگری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تنها اشاره ای می کنیم که برای افراد دقیق و تیزبین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 تر آن ها را به خواست خدای متعال در كتاب مرآة العقول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کلام را در چند جای دیگر نیز بیان کرده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پس معلوم می شود که علامۀ مجلسی نمی خواسته است شرح بر روایات بنویسد، بلکه بحار الانوار او بیش تر جنبۀ گردآوری روایات را دارد؛ در عين حال که صرفاً گردآوری نبوده و به توضیح و تفسیر احادیث مشکل نیز توجّه خاص دارد، و این توضیح در عین رعایت کمال اختصار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علامۀ مجلسی از بیانات والدش، علامۀ مجلسی اوّل برای توضیح روایات استفاده می نماید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بیش ترین توضیحات علامۀ مجلسی در مجلّدات اوّل کتاب، و نیز در جلد چهاردهم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کلام شاگردش علّامۀ افندی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 جلد از مجموع بیست و پنج جلد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به توضیحات علامۀ مجلسی </w:t>
      </w:r>
    </w:p>
    <w:p>
      <w:pPr>
        <w:pStyle w:val="BookText"/>
        <w:rPr/>
      </w:pPr>
      <w:r>
        <w:rPr>
          <w:rFonts w:ascii="IRNazanin" w:hAnsi="IRNazanin" w:eastAsia="IRNazanin"/>
          <w:color w:val="111111"/>
          <w:sz w:val="28"/>
          <w:sz w:val="28"/>
          <w:szCs w:val="28"/>
          <w:rtl w:val="true"/>
          <w:lang w:bidi="fa-IR"/>
        </w:rPr>
        <w:t xml:space="preserve">است، و ده جلد دیگر آن بدون شرح و توضیح است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مؤلّف بحار الانوار مکرّر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در این کتاب نقل اخبار است نه تحقیق در مباحث عقلی؛ زیرا آن ها خارج از موضوع این کتاب می باشند </w:t>
      </w:r>
      <w:r>
        <w:rPr>
          <w:rStyle w:val="FootnoteAnchor"/>
          <w:rtl w:val="true"/>
        </w:rPr>
        <w:footnoteReference w:id="191"/>
      </w:r>
      <w:r>
        <w:rPr>
          <w:rFonts w:ascii="IRNazanin" w:hAnsi="IRNazanin" w:eastAsia="IRNazanin"/>
          <w:color w:val="111111"/>
          <w:sz w:val="28"/>
          <w:sz w:val="28"/>
          <w:szCs w:val="28"/>
          <w:rtl w:val="true"/>
          <w:lang w:bidi="fa-IR"/>
        </w:rPr>
        <w:t>، ولی با این حال گاهی به جهت ضرورت هایی که احساس می نموده، توضیحات مفصّل و گسترده ای درباره روایات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طول و تفصیل علّت های گوناگونی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علّت آن وجود شبهه ها و اشکالات اعتقادی است که علامۀ مجلسی برای پاسخ دادن به آن ها مجبور شده است بحث را طول دهد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دیده است یک مسأله، مورد حاجت و ابتلای زیاد مردم است، لذا آن را زیاد توضیح داده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گاهی علّت آن خالی نشدن کتاب از آن فایده ها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گاهی ضرورت های خاص در مورد بعضی روایات، مثل بحث از خطبۀ حضرت صدیقه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و بحث از خطبۀ شقشقیّه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دیگر نیز برای توضیحات مفصّل علامة مجلسی می توان جست وجو نمود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مسائلی که در بحار بسیار مهمّ است، دقّت و توجّه علامۀ مجلسی به اختلاف نسخ روایات است؛ گرچه تذکر دادن اختلاف نسخ کتاب های معمولی در هنگام تصحیح و تحقیق آن ها ثمرۀ چندانی ندارد، ولی در روایات توجّه به اختلاف نسخ و نسخه بدل 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کم یا زیاد شدن یک کلمه بلکه یک حرف، فتوایی را که بر اساس آن حدیث صادر شده است، عوض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علّامۀ مجلسی در موارد بسیار زیادی از بحار الانوار، </w:t>
      </w:r>
    </w:p>
    <w:p>
      <w:pPr>
        <w:pStyle w:val="BookText"/>
        <w:rPr/>
      </w:pPr>
      <w:r>
        <w:rPr>
          <w:rFonts w:ascii="IRNazanin" w:hAnsi="IRNazanin" w:eastAsia="IRNazanin"/>
          <w:color w:val="111111"/>
          <w:sz w:val="28"/>
          <w:sz w:val="28"/>
          <w:szCs w:val="28"/>
          <w:rtl w:val="true"/>
          <w:lang w:bidi="fa-IR"/>
        </w:rPr>
        <w:t>اختلاف نسخ روایات را تذکّر می دهد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جناب آقای محمّد باقر بهبودی که در احیای این دایرة المعارف بزرگ شیعه بسیار تلاش کرده است، در این زمینه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المؤلّف العلّامة فيما أصدر من أجزاء الكتاب بنفسه إلى البراز و أخرجها من المسودّة إلى البياض، كان يختار من الأحاديث المتكرّرة بمضمونها و سندها حديثاً واحداً، لكنّه يذكر في صدر الحديث رمز مصادره المتعدّدة مشيراً بذلك أنّ الحديث بهذا السند و هذا اللفظ يوجد في هذه المصادر المتعدّدة، و إن كان في لفظها أدنى اختلاف أو زيادة أو نقيصة كان اللفظ للمصدر الذي ذكر رمزه آخراً ملاصقاً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تتّبعته في أثناء تخريج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كالأحاديث المستخرجة من كتب الصدوق،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أو غيره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على ما قد عرفت في المجلّدات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 رحمة الله حديثاً متّحداً بمضمونه مختلفاً مختلفاً في سنده كُلّاً أو بعضاً في مصادر متعدّدة يختار أحد المصادر و ينقل لفظ الحديث منه، ثمّ بعد تمام الحديث، يذكر سائر المصادر مع سند الحديث حتى يتّفق اسنادها قائلاً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حذراً من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ل إذا كان في لفظ الحديث أو سنده مشكلة تحتاج إلى التوضيح و البيان تابعه بكلامه الفصل و بيانه الشافي الجزل، و ذلك بعد تحقيق لفظ الحديث و سنده و تصحيح ألفاظه المصحّفة</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این کلام آن است که علامۀ مجلسی وقتی یک مضمون را </w:t>
      </w:r>
    </w:p>
    <w:p>
      <w:pPr>
        <w:pStyle w:val="BookText"/>
        <w:rPr/>
      </w:pPr>
      <w:r>
        <w:rPr>
          <w:rFonts w:ascii="IRNazanin" w:hAnsi="IRNazanin" w:eastAsia="IRNazanin"/>
          <w:color w:val="111111"/>
          <w:sz w:val="28"/>
          <w:sz w:val="28"/>
          <w:szCs w:val="28"/>
          <w:rtl w:val="true"/>
          <w:lang w:bidi="fa-IR"/>
        </w:rPr>
        <w:t>در چند حدیث به صورت تکرار می یافت، یک حدیث را انتخاب می کرد و تنها با رمز کتاب ها، اشاره می نمود که این حدیث در سایر کتاب ها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الفاظ حدیث طبق کتاب های مختلف متفاوت و متعدّد بود و یا کمی و زیادی در الفاظ آن مشاهده می شد، لفظ حدیث را طبق کتابی ذکر می نمود که رمز آن متّصل به خود حدیث است، و در صورتی که اختلاف نسخه نباشد، تنها با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که نسخه بدل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از مسألۀ نسخه بدل روایات، تحریفات و تصحیفاتی است که در آن ها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مرحوم آیة الله شيخ محمّد تقی شوشتری کتاب الاخبار الدخيلة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موضوع خود بی نظیر است برای اصلاح همین نقیصه تألیف نمود، و تصحیفات و تحريفات روايات را مشخّص کرده و متن تصحیح شده روایات را ارائه داده است؛ ولی می توان ادّعا نمود که علامۀ مجلسی برای اوّلین بار سه قرن قبل از علّامه شوشتری به این مهم توجّه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لمن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بحار مکرّراً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تصحیفاتی دارد که مقداری از آن ها را اصطلاح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آن که بهترین نسخه های خطی کتاب های حدیث در دست علامۀ مجلسی بوده اغلب روایات را تصحیح کرده و سپس در بحار نقل کرده است، مگر در مواردی که نسخۀ تصحیح شده در دست نداشته است که آن ها را نیز 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سخنان علامۀ مجلسی در این زمینه توجّه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الخبر في المأخوذ منه مصحّفاً محرّفاً و لم أجده </w:t>
      </w:r>
    </w:p>
    <w:p>
      <w:pPr>
        <w:pStyle w:val="BookText"/>
        <w:rPr/>
      </w:pPr>
      <w:r>
        <w:rPr>
          <w:rFonts w:ascii="Amiri" w:hAnsi="Amiri" w:eastAsia="Amiri" w:cs="Amiri"/>
          <w:color w:val="111111"/>
          <w:sz w:val="28"/>
          <w:sz w:val="28"/>
          <w:szCs w:val="28"/>
          <w:rtl w:val="true"/>
          <w:lang w:bidi="ar-SA"/>
        </w:rPr>
        <w:t xml:space="preserve">في موضع آخر أصحّحه به فأوردته على ما وجدته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جدتُها في الأصل سقيمةً محرّفةً، و قد صحّحت بعض أجزائها من بعض مؤلّفات بعض أصحابنا و من الأخبار الأخر، و قد اعترف صاحب الكتاب بسُقمها، و مع ذلك يمكن الانتفاع بأكثر فوائدها، و لذا أوردتها مع ما أرجو من فضله تعالى أن يتيسّر نسخة يمكن تصحيحها بها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الخبر تصحيفُ و تحريفُ كثير صحّحناه من النسخ المتعدّدة و بقي بعد فيه شيء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الخبر كان في غاية السقم، و لم أجده في كتاب آخر أصحّحه به، و كان فيه بعض التصحيف و الحذف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کلمات در جای جای بحار الانوار به چشم می خورد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بحار الانوار در عین آن که از جهت دقّت در نقل روایات بسیار جای تحسین و ستایش دارد، از جهت تصحیح متون روایات بر اساس نسخه های خطی نیز از جایگاه مهمّی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تصحیح متون قدیمی گاهی از روش تصحیح قیاسی استفاده می شود که مصحّح بر اساس فهم خود و طبق سلیقۀ شخصی متن را تصحیح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روش تصحیح در روایات هرگز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نیز بشدّت از آن پرهیز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تصحیح بر اساس اعتماد به نسخه های متعدّد و قدیمی و نزدیک ترین نسخه به زمان مؤلّف </w:t>
      </w:r>
    </w:p>
    <w:p>
      <w:pPr>
        <w:pStyle w:val="BookText"/>
        <w:rPr/>
      </w:pPr>
      <w:r>
        <w:rPr>
          <w:rFonts w:ascii="IRNazanin" w:hAnsi="IRNazanin" w:eastAsia="IRNazanin"/>
          <w:color w:val="111111"/>
          <w:sz w:val="28"/>
          <w:sz w:val="28"/>
          <w:szCs w:val="28"/>
          <w:rtl w:val="true"/>
          <w:lang w:bidi="fa-IR"/>
        </w:rPr>
        <w:t>می باشد علامۀ مجلسی از این روش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مجلسی حتّی گاهی بر کتاب های قدما مثل کافی نیز خُرده می گیرد که احادیث را بدون دقّت نقل کرده اند و تصحیح و تحریف در آن ها وجود دارد </w:t>
      </w:r>
      <w:r>
        <w:rPr>
          <w:rStyle w:val="FootnoteAnchor"/>
          <w:rtl w:val="true"/>
        </w:rPr>
        <w:footnoteReference w:id="205"/>
      </w:r>
      <w:r>
        <w:rPr>
          <w:rFonts w:ascii="IRNazanin" w:hAnsi="IRNazanin" w:eastAsia="IRNazanin"/>
          <w:color w:val="111111"/>
          <w:sz w:val="28"/>
          <w:sz w:val="28"/>
          <w:szCs w:val="28"/>
          <w:rtl w:val="true"/>
          <w:lang w:bidi="fa-IR"/>
        </w:rPr>
        <w:t>؛ أمّا خود دقّت کرده است که این اشکال بر بحار الانوار متوجّه نباشد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نقاط قوت روش علامۀ مجلسی در بحار توجّه او به روایات اهل سنّت است و خود او در فصل اوّل از مقدّمه بحار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تصحیح الفاظ روایات و تعیین معنای آن ها به کتاب های لغت و کتاب های شرح حدیث اهل سنّت مراجعه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لغت،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حدیث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حدیث از اهل سنّت را نام برده است که به آن ها زیاد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روایات اهل سنّت را نقل می کنم تا پاسخ آن ها را بدهم و یا استدلال بر خود آنان نموده و گاهی برای بیان مورد تقیّه یا تأیید روایات شیعه آن ها را نقل می کنم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فراوان در بحار الانوار روایاتی را مشاهده می کنیم که از کتب اهل سنّت نقل شده است؛ گاهی با واسطه و گاهی بدون واسطه</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 علامۀ مجلسی برای نقل روایات عامّه به دو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عرائس البیان ثعلبی و جامع الأصول ابن اثير توجّه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را خود علامۀ مجلسی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ثعلبی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الثعلبي ينقل كثيراً مّا روايات الشيعة في كتابه</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آشیخ عباس قمّی 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احمد بن محمّد بن ابراهیم ثعلبی به جهت آن که گرایش به مذهب شیعه داشته و یا لا اقلّ تعصّب کم تری داشته است، بسیاری از روایات شیعه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علامۀ مجلسی در بحار الانوار از او حدیث نقل می کند، ثعلبی 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درباره کتاب جامع الاصول 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شیعه احادیث را از کتاب های اهل سنّت نقل کرده اند اما اکنون آن احادیث در کتاب های آنان وجود ندارد و یا آن که آن احادیث با آن چه اصحاب ما نقل کرده اند، تفاوت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مسأله یا اختلاف نسخه های احادیث است و یا آن که اهل سنّت به جهت عناد و دشمنی این احادیث را از کتاب های خود حذف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من دوست دارم احادیث آنان را از کتاب های خودشان نقل کنم و چون جامع الاصول بهترین کتاب آنان است، فراوان از آن نقل می کنم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گرچه برای تصحیح الفاظ روایات یا توضیح معنای آن ها بیست کتاب لغت در اختیار داشته، ولی بیش ترین مراجعه او به صحاح جوهری و قاموس فیروزآبادی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بحث لغوی در بحار </w:t>
      </w:r>
    </w:p>
    <w:p>
      <w:pPr>
        <w:pStyle w:val="BookText"/>
        <w:rPr/>
      </w:pPr>
      <w:r>
        <w:rPr>
          <w:rFonts w:ascii="IRNazanin" w:hAnsi="IRNazanin" w:eastAsia="IRNazanin"/>
          <w:color w:val="111111"/>
          <w:sz w:val="28"/>
          <w:sz w:val="28"/>
          <w:szCs w:val="28"/>
          <w:rtl w:val="true"/>
          <w:lang w:bidi="fa-IR"/>
        </w:rPr>
        <w:t>پیدا می شود که نام این دو کتاب را به میان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اهتمام او به این دو کتاب لغوی روشن است؛ زیرا جوهری اَنحى اللغويّين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نحویترین لغويّين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فیروزآبادی به گفته علامۀ 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أفاخم اللغويّين الذين يعتمدون عليهم في جلّ أحكامهم؛ </w:t>
      </w:r>
      <w:r>
        <w:rPr>
          <w:rStyle w:val="FootnoteAnchor"/>
          <w:rtl w:val="true"/>
        </w:rPr>
        <w:footnoteReference w:id="211"/>
      </w:r>
      <w:r>
        <w:rPr>
          <w:rFonts w:ascii="IRNazanin" w:hAnsi="IRNazanin" w:eastAsia="IRNazanin"/>
          <w:color w:val="111111"/>
          <w:sz w:val="28"/>
          <w:sz w:val="28"/>
          <w:szCs w:val="28"/>
          <w:rtl w:val="true"/>
          <w:lang w:bidi="fa-IR"/>
        </w:rPr>
        <w:t>او از بزرگان اهل لغت استکه در تمام مسائل مربوط به لغت به آنان اعتماد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جوهری نقل کرده که زرافه یعنی اشترگا و پلنگ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مجلسی گرچه بیش ترین توجّه او به نقل روایات بوده، و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محترزون في كتابنا هذا عن زيادة الاكثار في غير نقل الأخبار</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ولی با این حال تنها به روایت و نقل احادیث بدون فهم و درایت آن ها نمی پرداخته است؛ بلکه در اغلب موارد تعارضات روایات را گوشزد و راه حلّ و وجه جمع آن ها را بیان کرده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در اکثر مواردی که ایشان خواسته است وجه جمع روایات متعارضه را بیان کند، به تقیّه پناه برده و یکی از دو طرف تعارض را حمل بر تقیّه نموده، در حالی که می توان ادّعا نمود که گرچه ما روایاتی داریم که هیچ توجیهی جز حمل بر تقیّه ندارند، ولی تعداد آن ها زیاد نیست و بلکه در بسیاری از موارد تقیّه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خود علامۀ مجلسی می 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التقيّة أنّما </w:t>
      </w:r>
    </w:p>
    <w:p>
      <w:pPr>
        <w:pStyle w:val="BookText"/>
        <w:rPr/>
      </w:pPr>
      <w:r>
        <w:rPr>
          <w:rFonts w:ascii="Amiri" w:hAnsi="Amiri" w:eastAsia="Amiri" w:cs="Amiri"/>
          <w:color w:val="111111"/>
          <w:sz w:val="28"/>
          <w:sz w:val="28"/>
          <w:szCs w:val="28"/>
          <w:rtl w:val="true"/>
          <w:lang w:bidi="ar-SA"/>
        </w:rPr>
        <w:t>تكون لدفع ضرر لا لجلب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 عدم التأدّي إلى الفساد في الدين كقتل نبي أو إمام أو اضمحلال الدين بالكلّية، كما أنّ الحسين صلوات الله عليه لم يتّق للعلم بأنّ تقيّته يؤدّي إلى بطلان الدين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فالتّقية أنّما تكون فيما لم يصر تقيّته سبباً الفساد الدين و بطلانه كما أن تقيّتنا في غسل الرجلين أو بعض أحكام الصلاة و غيرها لا تصير سبباً لخفاء هذا الحكم و ذهابه من بين المسلمين، لكن لم أر أحداً صرّح بهذا التفصيل؛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حدیث استفاده می شود که تقیّه برای دفع ضرر است، نه به دست آوردن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جواز تقیّه آن است که موجب فساد در دین مثل کشتن پیامبر یا امام یا نابودی دین نگردد، همان گونه که امام حسین علیه السلام تقیّه ننمود؛ زیرا می دانست تقیّه کردن او باعث خراب شدن دین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تقيّه وقتی مشروع است که موجب خرابی دین و باطل شدن آن نگردد؛ مثلاً وقتی ما در مسح بر پا یا بعضی از احکام نماز تقیّه می کنیم، این تقیّه باعث نابودی دین و از بین رفتن این حکم خدای متعال از میان مسلمانان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ندیدم کسی این تفصیل را بیان کرده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توضیح بسیار دقیق و عالمانه به ذهن مبارک علامۀ </w:t>
      </w:r>
    </w:p>
    <w:p>
      <w:pPr>
        <w:pStyle w:val="BookText"/>
        <w:rPr/>
      </w:pPr>
      <w:r>
        <w:rPr>
          <w:rFonts w:ascii="IRNazanin" w:hAnsi="IRNazanin" w:eastAsia="IRNazanin"/>
          <w:color w:val="111111"/>
          <w:sz w:val="28"/>
          <w:sz w:val="28"/>
          <w:szCs w:val="28"/>
          <w:rtl w:val="true"/>
          <w:lang w:bidi="fa-IR"/>
        </w:rPr>
        <w:t>مجلسی رسید و آن را در کلمات دیگران ندیده است، ولی پیش از او، ملّا صدرای شیرازی نیز همین تفصیل را با عبارتی جامع تر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 فيما يرجع بفساد في بيضة الشريعة و هدم لحصن الإسلام، و لا في عظائم الأمور الدينيّة، و لاً سيّما للمشهورين فى العلم المقتدى بهم في الدين و كذلك لا تقيّة فى الدماء المحقونة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التقيّة فيما الخطب فيه سهل من الأعمال و الأقوال لمن خاف على نفسه أو على أهله و أصحابه؛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مسائلی که تقیّه کردن در آن ها موجب فساد و خرابی اصل دین می گردد، نباید تقیّه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امور مهمّ دینی و مخصوصاً بر علمای بزرگی که مورد توجّه مردم هستند تقیّه جایز نیست، و نیز در مورد جان محترم نباید تقیّه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تقیّه در اعمال و گفتاری است که زیاد مهمّ نبوده و از طرفی خطر جانی بر خود یا نزدیکان و اصحاب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نیز قبل از علامۀ مجلسی و صدر المتألّهین فرموده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التقيّة فإنّهم لا يجوّزونها إلّا لمن يخاف على نفسه أو على أصحابه، فيظهر ما لا يرجع بفساد في أمر عظيم ديني، أمّا إذا كان بغير هذا الشرط فلا </w:t>
      </w:r>
    </w:p>
    <w:p>
      <w:pPr>
        <w:pStyle w:val="BookText"/>
        <w:rPr/>
      </w:pPr>
      <w:r>
        <w:rPr>
          <w:rFonts w:ascii="Amiri" w:hAnsi="Amiri" w:eastAsia="Amiri" w:cs="Amiri"/>
          <w:color w:val="111111"/>
          <w:sz w:val="28"/>
          <w:sz w:val="28"/>
          <w:szCs w:val="28"/>
          <w:rtl w:val="true"/>
          <w:lang w:bidi="ar-SA"/>
        </w:rPr>
        <w:t>يجوّزونها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نکته های مهمّ در روش علامۀ مجلسی برای نوشتن بحار الانوار توجّه ایشان به کلمات و اقوال علما و فقهای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کتاب فقهی نیست، ولی چون در بسیاری از موارد فهم روایات بدون توجّه به کلمات علما و فقها دشوار و گاهی غیر ممکن است، علامۀ مجلسی سخنان فراوانی از علما و دانشمندان در ابواب مختلف بحار الانوار نقل می کند و بلکه بحار می تواند یکی از مصادر اصلی برای اطّلاع بر اقوال علما قرار گیرد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9480_100362"/>
      <w:bookmarkStart w:id="129" w:name="pg9480_100362"/>
      <w:bookmarkEnd w:id="129"/>
    </w:p>
    <w:p>
      <w:pPr>
        <w:pStyle w:val="Heading4"/>
        <w:numPr>
          <w:ilvl w:val="3"/>
          <w:numId w:val="1"/>
        </w:numPr>
        <w:rPr/>
      </w:pPr>
      <w:bookmarkStart w:id="130" w:name="pg9480_100362"/>
      <w:bookmarkStart w:id="131" w:name="__RefHeading___Toc6286131_2870459653"/>
      <w:bookmarkStart w:id="132" w:name="_Toc38"/>
      <w:bookmarkEnd w:id="130"/>
      <w:bookmarkEnd w:id="131"/>
      <w:r>
        <w:rPr>
          <w:rtl w:val="true"/>
        </w:rPr>
        <w:t>فصل هشتم</w:t>
      </w:r>
      <w:r>
        <w:rPr>
          <w:rtl w:val="true"/>
        </w:rPr>
        <w:t xml:space="preserve">: </w:t>
      </w:r>
      <w:r>
        <w:rPr>
          <w:rtl w:val="true"/>
        </w:rPr>
        <w:t>دقّت های علامۀ مجلسی در فهم روایات</w:t>
      </w:r>
      <w:bookmarkEnd w:id="132"/>
    </w:p>
    <w:p>
      <w:pPr>
        <w:pStyle w:val="BookText"/>
        <w:rPr/>
      </w:pPr>
      <w:r>
        <w:rPr>
          <w:rFonts w:ascii="IRNazanin" w:hAnsi="IRNazanin" w:eastAsia="IRNazanin"/>
          <w:color w:val="111111"/>
          <w:sz w:val="28"/>
          <w:sz w:val="28"/>
          <w:szCs w:val="28"/>
          <w:rtl w:val="true"/>
          <w:lang w:bidi="fa-IR"/>
        </w:rPr>
        <w:t>مراجعه کنندگان بحار الانوار با انگیزه های مختلف به سراغ این کتاب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پیدا کردن حدیث به آن مراجعه می کنند، و برخی از محقّقان هدفشان از مراجعه به بحار پیدا کردن روایات و مصادر آن ها نبوده، بلکه تحقیقات و نظرات بسیار عمیق و بلند علامۀ مجلسی ذیل پاره ای از روایات خود هدف و مقصود عمده ای است برای شناوران و غواصان این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کار مداوم علامۀ مجلسی با کلمات اهل بیت عصمت و طهارت علیهم السلام موجب شده که او در فهم مضمون و محتوای روایات گوی سبقت را از دیگران ربوده و خوش فهمی او در این زمینه زبانزد خاصّ و عامّ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نمونه از دقّت های علامۀ مجلسی در فهم معنای روایات و درایت آن ها اشاره می کنیم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پیامبر اکرم صلی الله علیه و آله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الصفوف في الصلاة المقدّم، و خير الصفوف في الجنائز المؤخّر</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فقها از این روایت فهمیده اند که در نماز میّت صفّ آخر افضل از صفّ اوّل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المواضع للصلاة على الميّت الصفّ الأخير؛ </w:t>
      </w:r>
      <w:r>
        <w:rPr>
          <w:rStyle w:val="FootnoteAnchor"/>
          <w:rtl w:val="true"/>
        </w:rPr>
        <w:footnoteReference w:id="220"/>
      </w:r>
      <w:r>
        <w:rPr>
          <w:rFonts w:ascii="IRNazanin" w:hAnsi="IRNazanin" w:eastAsia="IRNazanin"/>
          <w:color w:val="111111"/>
          <w:sz w:val="28"/>
          <w:sz w:val="28"/>
          <w:szCs w:val="28"/>
          <w:rtl w:val="true"/>
          <w:lang w:bidi="fa-IR"/>
        </w:rPr>
        <w:t>در نماز میّت صفّ آخر بهترین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عنوان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صلاة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اختيار الوقوف في الصفّ الأخير في صلاة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تذکرة الفقهاء </w:t>
      </w:r>
      <w:r>
        <w:rPr>
          <w:rStyle w:val="FootnoteAnchor"/>
          <w:rtl w:val="true"/>
        </w:rPr>
        <w:footnoteReference w:id="222"/>
      </w:r>
      <w:r>
        <w:rPr>
          <w:rFonts w:ascii="IRNazanin" w:hAnsi="IRNazanin" w:eastAsia="IRNazanin"/>
          <w:color w:val="111111"/>
          <w:sz w:val="28"/>
          <w:sz w:val="28"/>
          <w:szCs w:val="28"/>
          <w:rtl w:val="true"/>
          <w:lang w:bidi="fa-IR"/>
        </w:rPr>
        <w:t xml:space="preserve">و منتهى المطلب </w:t>
      </w:r>
      <w:r>
        <w:rPr>
          <w:rStyle w:val="FootnoteAnchor"/>
          <w:rtl w:val="true"/>
        </w:rPr>
        <w:footnoteReference w:id="223"/>
      </w:r>
      <w:r>
        <w:rPr>
          <w:rFonts w:ascii="IRNazanin" w:hAnsi="IRNazanin" w:eastAsia="IRNazanin"/>
          <w:color w:val="111111"/>
          <w:sz w:val="28"/>
          <w:sz w:val="28"/>
          <w:szCs w:val="28"/>
          <w:rtl w:val="true"/>
          <w:lang w:bidi="fa-IR"/>
        </w:rPr>
        <w:t xml:space="preserve">و شهید در ذکری </w:t>
      </w:r>
      <w:r>
        <w:rPr>
          <w:rStyle w:val="FootnoteAnchor"/>
          <w:rtl w:val="true"/>
        </w:rPr>
        <w:footnoteReference w:id="224"/>
      </w:r>
      <w:r>
        <w:rPr>
          <w:rFonts w:ascii="IRNazanin" w:hAnsi="IRNazanin" w:eastAsia="IRNazanin"/>
          <w:color w:val="111111"/>
          <w:sz w:val="28"/>
          <w:sz w:val="28"/>
          <w:szCs w:val="28"/>
          <w:rtl w:val="true"/>
          <w:lang w:bidi="fa-IR"/>
        </w:rPr>
        <w:t>همین حکم را از حدیث فهمیده اند، در حالی که علّامه بزرگوار مجلسی پس از نقل حدیث و کلمات فقهاء و پس از آن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بُعد ما فهموه من الخبر لفظاً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أربعة وجوهٍ لبُعده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نفهم من الرواية و هو الظاهر منها لفظاً و معنى أنّ المراد بصفوف الجنائز صفوف نفس الجنائز إذا و ضعت للصلاة عليها،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خير الصفوف في الصلاة الصفّ المقدّم أي ما كان أقرب إلى القبلة، و خير الصفوف في الجنائز المؤخّر أي ما كان أبعد عن القبلة و أقرب من الإمام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مجلسی پس از آن که چهار وجه برای بعید بودن آن چه این فقهای بزرگ از این حدیث فهمیده اند، و این که فتوای آنان با لفظ و معنای این حدیث هماهنگ نیست، می 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ما از این حدیث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مطابق با </w:t>
      </w:r>
    </w:p>
    <w:p>
      <w:pPr>
        <w:pStyle w:val="BookText"/>
        <w:rPr/>
      </w:pPr>
      <w:r>
        <w:rPr>
          <w:rFonts w:ascii="IRNazanin" w:hAnsi="IRNazanin" w:eastAsia="IRNazanin"/>
          <w:color w:val="111111"/>
          <w:sz w:val="28"/>
          <w:sz w:val="28"/>
          <w:szCs w:val="28"/>
          <w:rtl w:val="true"/>
          <w:lang w:bidi="fa-IR"/>
        </w:rPr>
        <w:t>لفظ و معنای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حديث صف خود میّت ها را می گوید، نه صف نمازگزاران را، یعنی در نمازهای یومیّه بهترین صف، صف اوّل است که به قبله نزدیک تر است، امّا در خود جنازه ها بهترین صف صف آخر است که از قبله دورتر و به امام جماعت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علامۀ مجلسی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است که چگونه اصحاب از این معنای روشن حدیث غفلت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شهید ثانی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این حدیث آن است که گاهی نمازگزار نمی داند که آن میّت زن است یا مرد، و هرچه مرد نمازگزار از آن میّت که زن است دورتر باشد، بهتر است و سبب مستور بودن زن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شارع مقدّس این حکم را به صورت کلّی بیان کرده است هر چند آن میّت مرد باشد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مقایسه این کلمات و آن فتواها با کلام علامۀ مجلسی، هیچ تردیدی در برتری فهم علامۀ مجلسی بر آن ها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پس از آن که حدیثی را نقل می کند که امام زمان علیه السلام در زمان غیبت چون خورشید در پس ابر می باشد، هشت وجه شباهت بین امام زمان علیه السلام و خورشید در پس ابر بیان کرده، آن گاه فرموده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درب از این بهشت روحانی برای شما گشودم و خدای متعال هشت وجه شباهت دیگر نیز برای من گشوده که مجال بیان کردن آن 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است خدای متعال بر ما و بر شما هزار باب علم در معرفت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بگشاید که از هر باب آن نیز هزار باب علم دیگر گشوده شود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این دعا به حق در مورد خود علامۀ مجلسی مستجاب شده و چنین خوش فهمی در روایات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در باب مناظرات امام صادق علیه السلام حدیثی را از معانی الاخبار درباره مدت حکومت بنی اُميّه نقل کرده است، و در این حدیث مدّت حکومت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در حالی که این حروف با عدد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ولی در حدیث عدد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علامۀ مجلسی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مدّت زیادی برای من مشکل می نمود، تا آن که در کتاب عيون الحساب دیدم ترتیب ابجد نزد اهل مغرب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هوّز، حطّى، كلمن، صعفض، قرست، تخذ، ظغش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این صاد مهمله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عدد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از ابتدای بعثت تا زوال حکومت بني اُميّه مطابق با این تاریخ خواهد بود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احکام غسالات روایت علی بن جعفر را دربارۀ کسی که آب در ساقیه ای پیدا کرده و احتمال می دهد نیم خورده حیوانات باشد، و برای وضو و غسل نیز کافی نباشد و غسالۀ آب باعث فاسد شدن بقیّه آب نیز بگردد، و این آب پراکنده باشد؛ علامۀ مجلسی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از متشابهات اخبار و مشکلات احادیث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حدود ده صفحه آن را شرح و تفسیر کرده و احکام فقهی که از آن استنباط می شود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أطنبت الكلام في شرح هذا الخبر لتكرّره في الاُصول، و دورانه على الألسن و اشتباهه على المتقدّمين و المتأخّرين، و لا تكاد تجد في كتاب أجمع ممّا أوردناه إلّا من أخذ منّا، و الله الموفّق</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تتبّعی در بحار الانوار مکرّراً به روایاتی برخورد می کنیم که علامۀ مجلسی فرموده این روایت از مشکلات اخبار است و صاحبان فکر و حدس قوی در فهم این حدیث متحیّرند، و یا می گوید تاکنون کسی آن را شرح و توضیح نداده، و آن گاه خود به شرح آن پرداخته و یا ارجاع به کتاب مرآة العقول خود می دهد، و در اکثر این موارد تواضع و فروتنی این علّامۀ خبیر روشن است؛ زیرا در نوع این موارد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غاية ما وصل إليه نظري القاصر في حلّ تلك العبارات التي تحيرّت الأفهام الثاقبة فيها؛ </w:t>
      </w:r>
      <w:r>
        <w:rPr>
          <w:rStyle w:val="FootnoteAnchor"/>
          <w:rtl w:val="true"/>
        </w:rPr>
        <w:footnoteReference w:id="230"/>
      </w:r>
      <w:r>
        <w:rPr>
          <w:rFonts w:ascii="IRNazanin" w:hAnsi="IRNazanin" w:eastAsia="IRNazanin"/>
          <w:color w:val="111111"/>
          <w:sz w:val="28"/>
          <w:sz w:val="28"/>
          <w:szCs w:val="28"/>
          <w:rtl w:val="true"/>
          <w:lang w:bidi="fa-IR"/>
        </w:rPr>
        <w:t>این است آن چه فکر کوتاه من به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که استعجال و کمی فرصت را گوشزد می نماید، بهترین دقایق و لطائف و تحقیقات را ارائه می دهد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تعبّد و احتیاط علامۀ مجلسی نیز نیازی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یک کلام او کافی است که در ذیل یک روایت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هذا الخبر من متشابهات الأخبار </w:t>
      </w:r>
    </w:p>
    <w:p>
      <w:pPr>
        <w:pStyle w:val="BookText"/>
        <w:rPr/>
      </w:pPr>
      <w:r>
        <w:rPr>
          <w:rFonts w:ascii="Amiri" w:hAnsi="Amiri" w:eastAsia="Amiri" w:cs="Amiri"/>
          <w:color w:val="111111"/>
          <w:sz w:val="28"/>
          <w:sz w:val="28"/>
          <w:szCs w:val="28"/>
          <w:rtl w:val="true"/>
          <w:lang w:bidi="ar-SA"/>
        </w:rPr>
        <w:t>و غوامض الأسرار التي لا يعلم تأويلها إلا الله و الراسخون في العلم، و السكوت عن تفسيره و الإقرار بالعجز عن فهمه أصوب و أوْلى و أحوط و أحرى،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وجهاً تبعاً لمن تكلّم فيه على سبيل الإجمال</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وسیله تسلیم محض بودن و خضوع و فروتنی خود را در برابر روایات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از افراد، به کتاب های حدیث رجوع کرده و هرچه با عقل ناقص آنان موافق نباشد، فوراً زبان اعتراض گشوده، و تصوّر می کنند اگر چیزی را آنان نفهمیدند، اصلاً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آنان عقل کلّ هستند؛ در حالی که اوّلاً باید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را فرا گرفته و ده ها چیز را فراموش کرده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يدّعي في العلم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 غابت عنك أشياء</w:t>
      </w:r>
    </w:p>
    <w:p>
      <w:pPr>
        <w:pStyle w:val="BookText"/>
        <w:rPr/>
      </w:pPr>
      <w:r>
        <w:rPr>
          <w:rFonts w:ascii="IRNazanin" w:hAnsi="IRNazanin" w:eastAsia="IRNazanin"/>
          <w:color w:val="111111"/>
          <w:sz w:val="28"/>
          <w:sz w:val="28"/>
          <w:szCs w:val="28"/>
          <w:rtl w:val="true"/>
          <w:lang w:bidi="fa-IR"/>
        </w:rPr>
        <w:t xml:space="preserve">و چه بسا این احادیث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إلى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آیندگان معنای صحیح و دقیق این روایات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عقل و علم خود بر یک پایه و اساس لرزانی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در طول تاریخ دو فیلسوف را می توان پیدا کرد که عقل را یکسان تعریف کرده باشند؟</w:t>
      </w:r>
    </w:p>
    <w:p>
      <w:pPr>
        <w:pStyle w:val="BookText"/>
        <w:rPr/>
      </w:pPr>
      <w:r>
        <w:rPr>
          <w:rFonts w:ascii="Amiri" w:hAnsi="Amiri" w:eastAsia="Amiri" w:cs="Amiri"/>
          <w:color w:val="111111"/>
          <w:sz w:val="28"/>
          <w:sz w:val="28"/>
          <w:szCs w:val="28"/>
          <w:rtl w:val="true"/>
          <w:lang w:bidi="ar-SA"/>
        </w:rPr>
        <w:t xml:space="preserve">سل الناس إن كانوا لديك 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العقل ثمّ انظر هل جواب محصّل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منكر حجّیت و ارزش عقل نیستیم و می پذیریم که عقل خود </w:t>
      </w:r>
    </w:p>
    <w:p>
      <w:pPr>
        <w:pStyle w:val="BookText"/>
        <w:rPr/>
      </w:pPr>
      <w:r>
        <w:rPr>
          <w:rFonts w:ascii="IRNazanin" w:hAnsi="IRNazanin" w:eastAsia="IRNazanin"/>
          <w:color w:val="111111"/>
          <w:sz w:val="28"/>
          <w:sz w:val="28"/>
          <w:szCs w:val="28"/>
          <w:rtl w:val="true"/>
          <w:lang w:bidi="fa-IR"/>
        </w:rPr>
        <w:t>یکی از ملاک های نقد حدیث است، امّا نباید فوراً هرچه با عقل موافق نبود کنار گذاشت، بلکه احتیاط در دین آن است که بعضی از احادیث را روایات متشابه دانسته و علم و دانش آن ها را به اهل بیت علیهم السلام واگذار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بسیاری از سؤالات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عجز و ندانستن سزاوارتر و مطابق با احتیاط است و آن چه نیز در معنای این گونه روایات ذکر می شود، تنها یک احتمالی بیش تر نخواهد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ذکر این نکته نیز لازم است که علامۀ مجلسی، ذیل روایات مربوط به اصول دین، غالباً نهایت دقّت و تدبّر خود را به کار برده و بهترین تحقیقات خود را عرضه می کند، ولی در سایر روایات معمولاً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فرصت را مطرح کرده و زود از آن ها می گذرد</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9480_100370"/>
      <w:bookmarkStart w:id="134" w:name="pg9480_100370"/>
      <w:bookmarkEnd w:id="134"/>
    </w:p>
    <w:p>
      <w:pPr>
        <w:pStyle w:val="Heading4"/>
        <w:numPr>
          <w:ilvl w:val="3"/>
          <w:numId w:val="1"/>
        </w:numPr>
        <w:rPr/>
      </w:pPr>
      <w:bookmarkStart w:id="135" w:name="pg9480_100370"/>
      <w:bookmarkStart w:id="136" w:name="__RefHeading___Toc6286133_2870459653"/>
      <w:bookmarkStart w:id="137" w:name="_Toc39"/>
      <w:bookmarkEnd w:id="135"/>
      <w:bookmarkEnd w:id="136"/>
      <w:r>
        <w:rPr>
          <w:rtl w:val="true"/>
        </w:rPr>
        <w:t>فصل هشتم</w:t>
      </w:r>
      <w:r>
        <w:rPr>
          <w:rtl w:val="true"/>
        </w:rPr>
        <w:t xml:space="preserve">: </w:t>
      </w:r>
      <w:r>
        <w:rPr>
          <w:rtl w:val="true"/>
        </w:rPr>
        <w:t>بحث های مستقل علامۀ مجلسی در بحار الانوار</w:t>
      </w:r>
      <w:bookmarkEnd w:id="137"/>
    </w:p>
    <w:p>
      <w:pPr>
        <w:pStyle w:val="BookText"/>
        <w:rPr/>
      </w:pPr>
      <w:r>
        <w:rPr>
          <w:rFonts w:ascii="IRNazanin" w:hAnsi="IRNazanin" w:eastAsia="IRNazanin"/>
          <w:color w:val="111111"/>
          <w:sz w:val="28"/>
          <w:sz w:val="28"/>
          <w:szCs w:val="28"/>
          <w:rtl w:val="true"/>
          <w:lang w:bidi="fa-IR"/>
        </w:rPr>
        <w:t>گرچه ذیل اکثر روایاتی که مشتمل بر کلمات مبهم و مجمل هستند علامۀ مجلسی توضیحات دقیق و کافی ابراز داشته، و با سرانگشت فکر بسیار عمیق و ریز بین خود مشکلات را حل نموده است، ولی در موارد زیادی از بحار الانوار به بحث های مستقل و با عنوان های مشخّصی برخورد می کنیم که هر یک رساله و بلکه کتاب مستقلّی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یکی از امتیازات مهمّ بحار الانوار است که تنها یک کتاب گردآوری روایات نبود، بلکه مملوّ از مباحث و تحقیقات بسیار متنوّع و گسترده در همه موضوعات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این گونه بحث های مستقل او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دربارۀ عقل و نظرات مختلف 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شرک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های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با خدا بشناسید، آفتاب آمد دلیل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بداء، و پاسخ شبهه های پیرامون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 کلامی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و نکوهش آرزوی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حضور ائمّه علیهم السلام لا نزد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قبر و سؤال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فنای موجودات و فنای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حساب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خلود کفّار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انبیاء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حضرت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فرشتگان 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به عصمت و پاسخ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هایی از داستان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پیامبر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غلوّ و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باغيان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جواب امام علیه السلام از سی هزار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فقهى 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کروی بودن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اقلیم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خداوند در ممکنات بدون نیاز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نفس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شکار با 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فقهی عصاره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های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کاربردهای 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اختصاص و مؤلّف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اشاره ای کوتاه به برخی از مباحث مستقلّی که علامۀ مجلسی در بحار الانوار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روشن است هر کدام از این بحث ها و تحقیقات ارزش یک رساله مستقل علمی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 همین اشاره اجمالی روشن شد که از جلد اوّل تا جلد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بحث های مستقلّ فراوان است، ولی از جلد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کتاب کم تر به این گونه مباحث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مطلب همان باشد که علّامه افندی در نامۀ خود خطاب به استادش علامۀ مجلسی گفته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جمع الأحاديث مقدّم على تبيينها، لئلّا ينسبكم من ينظر في 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الله كتابكم بيمينكم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العجز و التقصير و قلّة التتبع؛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تردیدی نیست که گردآوری روایات ضروری تر از شرح و تفسیر آن ها است، تا مبادا کسی که این کتاب را مطالعه می کند شما را به عجز و ناتوانی و کمی تتبّع نسبت دهد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در مجلّدات اوّل کتاب چون مباحث مربوط به اصول دین مطرح بوده، به جهت اهمّیت بسیار زیاد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فروع دین که در مجلّدات آخر کتاب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تر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مجلّدات اوّل کتاب شرح و تفسیر بیش تری نسبت به سایر مجلّدات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عمیق بودن محتوا و مضمون روایات مربوط به اصول دین و غموض و ابهام آن ها نسبت به فروع دین، بر کسی پوشیده نیست، از این رو علامۀ مجلسی ضرورت شرح و تفسیر را در مجلّدات اوّل کتاب بیش تر احساس می کرده است، و گاهی چنان وارد بحث و استدلال می شود که گوی سبقت را از همه می رباید؛ به عنوان مثال در این بحث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نزد خود اجتهاد می نموده است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علامۀ مجلسی نخست سی دلیل بر نفی اجتهاد از پیامبر اکرم صلی الله علیه و آله اقامه کرده و سپس شبهه های اهل سنّت را پاسخ داده است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مهلت ندادن اجل نیز از عوامل دیگر برای شرح و تفسیر نکردن روایات مجلّدات آخر بحار باشد و اگر فرصتی بود بسیاری از روایات همان مجلّدات را نیز شرح می داد</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9480_100376"/>
      <w:bookmarkStart w:id="139" w:name="pg9480_100376"/>
      <w:bookmarkEnd w:id="139"/>
    </w:p>
    <w:p>
      <w:pPr>
        <w:pStyle w:val="Heading4"/>
        <w:numPr>
          <w:ilvl w:val="3"/>
          <w:numId w:val="1"/>
        </w:numPr>
        <w:rPr/>
      </w:pPr>
      <w:bookmarkStart w:id="140" w:name="pg9480_100376"/>
      <w:bookmarkStart w:id="141" w:name="__RefHeading___Toc6286135_2870459653"/>
      <w:bookmarkStart w:id="142" w:name="_Toc40"/>
      <w:bookmarkEnd w:id="140"/>
      <w:bookmarkEnd w:id="141"/>
      <w:r>
        <w:rPr>
          <w:rtl w:val="true"/>
        </w:rPr>
        <w:t>فصل نهم</w:t>
      </w:r>
      <w:r>
        <w:rPr>
          <w:rtl w:val="true"/>
        </w:rPr>
        <w:t xml:space="preserve">: </w:t>
      </w:r>
      <w:r>
        <w:rPr>
          <w:rtl w:val="true"/>
        </w:rPr>
        <w:t>مباحث ادبی در بحار الانوار</w:t>
      </w:r>
      <w:bookmarkEnd w:id="142"/>
    </w:p>
    <w:p>
      <w:pPr>
        <w:pStyle w:val="BookText"/>
        <w:rPr/>
      </w:pPr>
      <w:r>
        <w:rPr>
          <w:rFonts w:ascii="IRNazanin" w:hAnsi="IRNazanin" w:eastAsia="IRNazanin"/>
          <w:color w:val="111111"/>
          <w:sz w:val="28"/>
          <w:sz w:val="28"/>
          <w:szCs w:val="28"/>
          <w:rtl w:val="true"/>
          <w:lang w:bidi="fa-IR"/>
        </w:rPr>
        <w:t>مباحث ادبی و لغوی در کتاب عظیم الشأن بحار الانوار به قدری زیاد است که می توان ادّعا نمود که کم تر بحث و توضیحی از علامۀ مجلسی ذیل روایات وجود دارد که اشاره ای به مباحث ادبی و لغوی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آن که امروز افرادی پیدا شده اند که به عنوان سرپوش بر جهل و بی اطلاعی خود نسبت به ادبیات، می گویند ما ادبیات را قبول نداریم، ارزش و اهمّیت مباحث ادبی بر محقّقان علوم دینی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عالم بزرگ را می توان پیدا کردن که در ادبیات متبحّر نباشد؟ البتّه لازم نیست که انسان همۀ عمر خود را صرف ادبیات و اختلافات مربوط به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این قدر فایده ندارد؛ همان گونه که ابن فارس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ولی باید توجّه داشت که امروز بدون ادبیات، فهم آیات و روایات برای ما غیر ممکن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چند نمونه از مباحث ادبی مطرح شده در بحار الانوار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ذيل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خير 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نماز میّت خوانده می شود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الضمير في الظرف يحتمل إرجاعه إلى اسم المفعول نفسه أو إلى موصوف مقدّر له، و يحتمل إرجاعه إلى الذات المبهمة المأخوذة في الصفات، و يمكن إرجاعه إلى الضمير الذي وقع مبتدأً</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دربارۀ هر کدام از این احتمالات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وجوب ابتدا به غسل مرفق در بحث کیفیّت وضو، ذیل آیه تیمّم </w:t>
      </w:r>
      <w:r>
        <w:rPr>
          <w:rStyle w:val="FootnoteAnchor"/>
          <w:rtl w:val="true"/>
        </w:rPr>
        <w:footnoteReference w:id="237"/>
      </w:r>
      <w:r>
        <w:rPr>
          <w:rFonts w:ascii="Amiri" w:hAnsi="Amiri" w:eastAsia="Amiri" w:cs="Amiri"/>
          <w:color w:val="111111"/>
          <w:sz w:val="28"/>
          <w:sz w:val="28"/>
          <w:szCs w:val="28"/>
          <w:rtl w:val="true"/>
          <w:lang w:bidi="ar-SA"/>
        </w:rPr>
        <w:t>فَاغْسِلُوا وُجُوهَكُمْ وَ أَيْدِيَكُمْ إِلَى الْمَرافِقِ</w:t>
      </w:r>
      <w:r>
        <w:rPr>
          <w:rStyle w:val="FootnoteAnchor"/>
          <w:rtl w:val="true"/>
        </w:rPr>
        <w:footnoteReference w:id="238"/>
      </w:r>
      <w:r>
        <w:rPr>
          <w:rFonts w:ascii="IRNazanin" w:hAnsi="IRNazanin" w:eastAsia="IRNazanin"/>
          <w:color w:val="111111"/>
          <w:sz w:val="28"/>
          <w:sz w:val="28"/>
          <w:szCs w:val="28"/>
          <w:rtl w:val="true"/>
          <w:lang w:bidi="fa-IR"/>
        </w:rPr>
        <w:t>علامة مجلسی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إنّما عرفنا وجوب الابتداء بالمرفق من فعل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ابن هشام ذكر في طيّ ما ذكر من أغلاط المعربين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الحادى عشر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کلامه، ثمّ 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أظهر الحقّ على لسان أعدائه، ألا ترى كيف اعترف هذا الفاضل الذي هو من أفاخم علماء العربية و أجلّة أفاضل أهل الضلالة بما يستلزم الحقّ المبين؛ </w:t>
      </w:r>
      <w:r>
        <w:rPr>
          <w:rStyle w:val="FootnoteAnchor"/>
          <w:rtl w:val="true"/>
        </w:rPr>
        <w:footnoteReference w:id="23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علّت آن که در وضو از مرفق آغاز می کنیم، آن است که از روش ائمّه اهل بیت علیهم السلام فرا گرفته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آن که ابن هشام در باب پنجم کتاب خود ضمن بیان اشتباهات نحویّین همین آیه،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علامۀ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حقّ را بر زبان دشمنان حقّ جاری ساخت، آیا نمی بینی که این فاضل که خود از بزرگان ادبیات و از علمای اهل سنّت است اعتراف به چیزی کرده که مستلزم مذهب شیعه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 که در آیۀ شریفه،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 و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باشد؛ زیرا شرط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قابل تکرار باشد و با تکرار زیاد به ما بعد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ضربتُه إلى أن مات صحيح است و قتلتُه إلى أن مات غلط است، چون ضرب قابل تکرار است ولی قتل قابل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شریفه تيمّم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تکرار نیست تا به مرفق برسد، بلکه تکرار نشده به مرفق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جار و مجرور نمی 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آن است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می باشد؛ زیرا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 از سر انگشت تا شانه را شامل می شود ابتدای آیه شریفه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بشویید، و سپس مقداری را از این شستن اسقاط می کند و آن مقدار استثنا شده از شانه تا مرفق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مرفق غایت نشستن و سرآغاز شستن می باشد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تکرار است تا به مرفق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برای انتهای غایت است و در عین حال مذهب شیعه را می فهماند، و وضوی نکس اهل سنّت خلاف آیه شریفه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بحث های ادبی بحار الانوار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قتادة دخل الكوفة و التفّ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حنيفة حاضراً و هو غلام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نملة سليمان أكانت ذكراً أم أنثى؟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اُنثى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النملة مثل الحمامة و الشاة في و قوعها على الذكر و الاُنثى، فيميّز بينهما بعلامة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ذكر، و حمامة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ابن حاجب عن بعض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تأنيث مثل الشاة و النملة و الحمامة من الحيوانات تأنيث لفظي و لذلك كان قول من زعم أنّ النملة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تاء التأنيث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لجواز أن يكون مذكّراً في الحقيقة، و ورود تاء التأنيث كورودها في فعل المؤنّث اللفظي، و 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إفحام قتادة خير من جواب أبي حنيفة؛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زمخشری در مقام بیان فضائل ابو حنیفه 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وقتی قتاده وارد کوفه شد و مردم گرد او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خواهید 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 نوجوانی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حاضر بوده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کنید مورچه ای که با سلیمان صحبت کرد نر بود یا ماده؟ وقتی مردم این سؤال را از قتاده نمودند، او از پاسخ ناتوان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ابوحنیفه </w:t>
      </w:r>
    </w:p>
    <w:p>
      <w:pPr>
        <w:pStyle w:val="BookText"/>
        <w:rPr/>
      </w:pPr>
      <w:r>
        <w:rPr>
          <w:rFonts w:ascii="IRNazanin" w:hAnsi="IRNazanin" w:eastAsia="IRNazanin"/>
          <w:color w:val="111111"/>
          <w:sz w:val="28"/>
          <w:sz w:val="28"/>
          <w:szCs w:val="28"/>
          <w:rtl w:val="true"/>
          <w:lang w:bidi="fa-IR"/>
        </w:rPr>
        <w:t>پاسخ داد که آن مورچه مؤنث بود زیرا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نملة، وكلمۀ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مذکّر و مؤنث می شود و باید به وسیلۀ قرینه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تشخیص داد که مذکّر است يا 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حاجب در برخی کتاب های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تأنيث در كلماتي مثل شاة، نملة، حمامة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تأنيث لفظی است، و به همین جهت کلام ابو حنیفه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آیۀ شریفه شاهد بر مؤنث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اشتباه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مؤنث لفظی بودن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دلیلی نمی باشد بر آن که آن مورچه واقعاً مؤنت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جاست که برخی گفته اند محکوم شدن قتاده بهتر از پاسخ نادرست ابو حنیفه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پس از آن که این بحث ادبی را نقل کرده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ابن حاجب صحیح است و مرحوم رضی و دیگران نیز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ابو حنیفه را که با این بضاعت اندک علمی ادّعای امير المؤمنین بودن داشت رسوا نمود و نیز زمخشری را که می خواست برای ابو حنیفه فضیلتی بیان کند که او در نوجوانی خود این قدر دقیق بود، رسوا نمود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دیگری از بحث های ادبی در بحار الانوار این است که در حدیث معروف و بلکه متواتر امیرالمؤمنین علیه السلام به کمیل بن زیاد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مَحَبَّةُ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الْعِلْمِ،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يُدَانُ بِهِ، يُكْسِبُهُ الطَّاعَةُ فِي حَيَاتِهِ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آن ضمّه داشته و فعل مضارع از باب افعال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علامۀ مجلسی در مقام اعتراض به شیخ بهایی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نیست که این واژه را از باب افعال بدانیم و ابتدای آن را با ضمّه تلفّظ کنیم، بلکه به صورت فعل مضارع از فعل ثلاثی مجرّد نیز صحیح است و این گونه در لغت به کار رفته است و بلکه ثلاثی مجرّد فصیح تر از ثلاثی مزید می باشد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علامۀ مجلسی در این جا به یک نکتۀ بسیار مهمّ ادبی توجه کرده است، در حالی که برخی از بزرگان بر اثر دقّت نداشتن مرتکب اشتباه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فراوان به کار می برند، در حالی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نیز در کتاب الطهارة فقه بسيار زياد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رطوبة مسریة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رطوبة سارية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همان است که علامۀ مجلسی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موقعی که لفظ ثلاثی مجرّد وجود دارد و معنای آن صحيح است هیچ ضرورتی ندارد که ثلاثی مزید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 هنگامی که لفظ لازم وجود دارد ضرورتی ندارد که فعل متعدّی به کار برده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چند نمونه از بحث های ادبی در کتاب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تورّق و نگاهی اجمالی به بحار داشته باشد، معمولاً در هر پنج صفحه ای از آن به یک بحث ادبی برخورد می کند، و از چاپ رحلی و قدیم بحار الانوار شاید کم تر صفحه ای دیده شود که بحثی ادبی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مراجعه به بحار الانوار و مطالعۀ آن بسیار مفید و برای طلاب و ادیبان مغتنم است</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9480_100384"/>
      <w:bookmarkStart w:id="144" w:name="pg9480_100384"/>
      <w:bookmarkEnd w:id="144"/>
    </w:p>
    <w:p>
      <w:pPr>
        <w:pStyle w:val="Heading4"/>
        <w:numPr>
          <w:ilvl w:val="3"/>
          <w:numId w:val="1"/>
        </w:numPr>
        <w:rPr/>
      </w:pPr>
      <w:bookmarkStart w:id="145" w:name="pg9480_100384"/>
      <w:bookmarkStart w:id="146" w:name="__RefHeading___Toc6286137_2870459653"/>
      <w:bookmarkStart w:id="147" w:name="_Toc41"/>
      <w:bookmarkEnd w:id="145"/>
      <w:bookmarkEnd w:id="146"/>
      <w:r>
        <w:rPr>
          <w:rtl w:val="true"/>
        </w:rPr>
        <w:t>فصل دهم</w:t>
      </w:r>
      <w:r>
        <w:rPr>
          <w:rtl w:val="true"/>
        </w:rPr>
        <w:t xml:space="preserve">: </w:t>
      </w:r>
      <w:r>
        <w:rPr>
          <w:rtl w:val="true"/>
        </w:rPr>
        <w:t>بحث های هیئت و نجوم در بحار الانوار</w:t>
      </w:r>
      <w:bookmarkEnd w:id="147"/>
    </w:p>
    <w:p>
      <w:pPr>
        <w:pStyle w:val="BookText"/>
        <w:rPr/>
      </w:pPr>
      <w:r>
        <w:rPr>
          <w:rFonts w:ascii="IRNazanin" w:hAnsi="IRNazanin" w:eastAsia="IRNazanin"/>
          <w:color w:val="111111"/>
          <w:sz w:val="28"/>
          <w:sz w:val="28"/>
          <w:szCs w:val="28"/>
          <w:rtl w:val="true"/>
          <w:lang w:bidi="fa-IR"/>
        </w:rPr>
        <w:t>متوقّف بودن فهم بعضی از مسائل فقهی بر دانستن علوم ریاضی بر هیچ فقیهی پوشیده نیست، بحث از وقت نماز، قبله، مقدار آب کرّ،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بسیار نزدیکی با ریاضیات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ضرورت باعث شده که علمای بزرگ اسلام در طول قرن های گذشته توجّه خاصّی به مباحث ریاضی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نوابغی را به جهان عرضه کرده است که هر کدام نقش بسیار ارزنده ای در پیشرفت و تکامل ریاضیات و نجوم داشته اند، خواجه نصیرالدین طوسی، ملّا على بيرجندی، ملّا غلامحسین جونفوری شیرازی، غیاث الدّین جمشید کاشی در این زمینه سرآمد دیگران اند، و در زمان علامۀ مجلسی حوزه اصفهان در این علوم بسیار غنی و پیش رفته بوده، و طلاب در این علوم تبحّر و اطلاع کافی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مجموعه عظيم بحار الانوار بحث های متعدّدی از این قبیل به چشم می خورد که به برخی از آن ها اشاره ای می کنیم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آلات مهمّ 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هندیّه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معمولاً با این دایره خط نصف النّهار و نیز جهت قبله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w:t>
      </w:r>
    </w:p>
    <w:p>
      <w:pPr>
        <w:pStyle w:val="BookText"/>
        <w:rPr/>
      </w:pPr>
      <w:r>
        <w:rPr>
          <w:rFonts w:ascii="IRNazanin" w:hAnsi="IRNazanin" w:eastAsia="IRNazanin"/>
          <w:color w:val="111111"/>
          <w:sz w:val="28"/>
          <w:sz w:val="28"/>
          <w:szCs w:val="28"/>
          <w:rtl w:val="true"/>
          <w:lang w:bidi="fa-IR"/>
        </w:rPr>
        <w:t>معتقد است که برای وقت نماز ظهر و عصر و جهت قبله احتیاط آن است که نهایت دقّت و تلاش انجام شود و از آلات نجومی و هندسی مثل اسطرلاب و دایره هندی کمک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 انحراف شهرهای معروف را ذکر کرده است و این انحراف را به درجه و دقیقه مشخّص کرده است </w:t>
      </w:r>
      <w:r>
        <w:rPr>
          <w:rStyle w:val="FootnoteAnchor"/>
          <w:rtl w:val="true"/>
        </w:rPr>
        <w:footnoteReference w:id="244"/>
      </w:r>
      <w:r>
        <w:rPr>
          <w:rFonts w:ascii="IRNazanin" w:hAnsi="IRNazanin" w:eastAsia="IRNazanin"/>
          <w:color w:val="111111"/>
          <w:sz w:val="28"/>
          <w:sz w:val="28"/>
          <w:szCs w:val="28"/>
          <w:rtl w:val="true"/>
          <w:lang w:bidi="fa-IR"/>
        </w:rPr>
        <w:t>، گرچه علامۀ مجلسی خود این مقدار و درجات انحراف را به دست نیاورده و تنها از کتاب های هیئت بهره گرفته است ولی آشنایی و توجّه خاص ایشان به بحث های نجومی نیز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از بحار الانوار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لنذكر هنا مقدار ظلّ الزوال في بلدتنا هذه اصبهان و ما و افقها أو قاربها في العرض، أعني يكون عرضها اثنتين و ثلاثين درجة أو قريباً من ذلك، ثمّ لنُشِرْ إلى ساعات الأقدام لينتفع بها المحافظ على الصلوات، المواظب على النوافل فى معرفة الأوقات،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الزوال هناك في أوّل السرطان قدم و عُشر القدم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سایه را هنگام زوال در اوّل و وسط و آخر هر کدام از دوازده برج ذکر فرموده و سپس وقت و ساعت نمازهای واجب و مستحب را در همه برج ها ذکر فرموده است</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تحقیق جامعی دربارۀ هنگام نیمه شب و سر آغاز شروع روز بیان کرده و حتّی بر شیخ </w:t>
      </w:r>
    </w:p>
    <w:p>
      <w:pPr>
        <w:pStyle w:val="BookText"/>
        <w:rPr/>
      </w:pPr>
      <w:r>
        <w:rPr>
          <w:rFonts w:ascii="IRNazanin" w:hAnsi="IRNazanin" w:eastAsia="IRNazanin"/>
          <w:color w:val="111111"/>
          <w:sz w:val="28"/>
          <w:sz w:val="28"/>
          <w:szCs w:val="28"/>
          <w:rtl w:val="true"/>
          <w:lang w:bidi="fa-IR"/>
        </w:rPr>
        <w:t xml:space="preserve">بهایی رحمة الله که خریت فن هیئت است اشکال و خورده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شرعی و اصطلاحی عرفی قرار داده است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ظاهراً علامۀ مجلسی معنای شرعی یوم را با معنای آن در اصطلاح منجّمین را خلط نموده است؛ زیرا یوم در اصطلاح شرعی عبارت است از طلوع صبح صادق تا هنگام گذشتن خورشید از افق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اصطلاح منجّمین عبارت از وقت طلوع آفتاب تا هنگام غروب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که گاهی عظمت و بزرگی شخصی موجب می شود که دیگران سخن او را بدون چون و چرا پذیرفته، و بدون تأمّل و تحقیق در مورد آن، آن را صحیح تلقّی کنند؛ یعنی به گویندۀ کلام توجّه کرده اند نه به خود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اشتباهی است در موضوع قبله مدینه منوّره، که بر علّامۀ بزرگوار مجلسی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نیز به متابعت از ایشان مرتکب همین اشتباه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ظهر لي من بعض الأدلّة و القرائن أنّ محراب مسجد النبي صلى الله علیه و آله بالمدينة أيضاً قد غُيّر عما كان في زمانه صلی الله علیه و آله؛ لأنُه على ما شاهدنا فى هذا الزمان موافق لخط نصف النهار، و هو مخالف للقواعد الرياضية من انحراف قبلة المدينة إلى اليسار قريباً من ثلاثين درجة</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نتیجه گرفته که دقّت عقلی در توجّه به قبله لازم نیست و استقبال عرفی قبله کافی است، بلکه در جای دیگر صحبت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درجه اختلاف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أغرب من جميع ذلك أنّ مسجد الرسول صلی الله علیه و آله محرابه على خط نصف النهار، مع أنّه أظهر المحاريب انتساباً إلى المعصوم، و هو مخالف للقواعد، لانحراف قبلة المدينة عن يسار نصف النهار أي من نقطة الجنوب إلى المشرق بسبع و ثلاثين درجة، و أيضاً مخالف لما هو المشهور من أنّ النبيّ صلی الله علیه و آله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محرابي عَلَى الْمِيزَابِ</w:t>
      </w:r>
      <w:r>
        <w:rPr>
          <w:rFonts w:ascii="IRNazanin" w:hAnsi="IRNazanin" w:eastAsia="IRNazanin"/>
          <w:color w:val="111111"/>
          <w:sz w:val="28"/>
          <w:sz w:val="28"/>
          <w:szCs w:val="28"/>
          <w:rtl w:val="true"/>
          <w:lang w:bidi="fa-IR"/>
        </w:rPr>
        <w:t xml:space="preserve"> و من يقف في المسجد الحرام بإزاء الميزاب يقع الجدي خلف منكبه الأيسر، بل قريباً من رأس المنكب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متحيّراً في ذلك حتى تأمّلت في عمارة روضة النبيّ صلی الله علیه و آله التى حول قبره الشريف، فوجدتها منحرفة ذات اليسار كثيراً و إن لم يكن بهذا المقدار، و ظاهر أنّ البيوت كانت مبنيّة بعد المسجد على و فقها، فظهر أنّ محراب المسجد أيضاً ممّا حرّف في زمن سلاطين الجور</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علامۀ مجلسی در این سخن، کلام قدمای منجّمین و رصد آن ها بوده است و آنان غالباً در تعیین طول بلاد اختلاف دارند و چه بسا نسخ خطی از کتاب های هیئت و زیج که نزد علامۀ مجلسی بوده اند، مغلوط بوده و ایشان بر اساس آن ها محاسبه فرموده و به چنین نتیجه ای رسیده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امروزه روشن است که در قبله مدینه هیچ گونه تغییری رخ نداده است، مرحوم سردار کابلی در کتاب شريف تحفة الأجلّة في </w:t>
      </w:r>
    </w:p>
    <w:p>
      <w:pPr>
        <w:pStyle w:val="BookText"/>
        <w:rPr/>
      </w:pPr>
      <w:r>
        <w:rPr>
          <w:rFonts w:ascii="Amiri" w:hAnsi="Amiri" w:eastAsia="Amiri" w:cs="Amiri"/>
          <w:color w:val="111111"/>
          <w:sz w:val="28"/>
          <w:sz w:val="28"/>
          <w:szCs w:val="28"/>
          <w:rtl w:val="true"/>
          <w:lang w:bidi="ar-SA"/>
        </w:rPr>
        <w:t>معرفة القبلة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مكّة المكرمة من جرينوش مرصد لندن تسع و ثلاثون درجة و خمسون دقيقة أو أربعون درجة تقريباً، و طول المدينة المنوّرة أربعون درجة تقريباً، فهما على طول واحد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قبلة المدينة على خطّ نصف النهار تقريباً إلى نقطة الجنوب، فيكون محراب الرسول صلی الله علیه و آله في كمال الصحة بل هو من معجزاته الكريمة و آياته العظيمة الباقية إلى اليوم على مرّ القرون المتطاولة، فإنّه صلی الله علیه و آله توجّه إلى الكعبة و قد صلّى ركعتين من الظهر فأتاه أمر الله عزّ وجلّ بالتوجه إلى الكعبة، و معلوم أنّ توجّهه صلی الله علیه و آله فى ذلك الحين على خطّ القبلة تماماً غير منحرف كاشف عن كونه صلی الله علیه و آله مؤيّداً بروح القدس ناظراً بنور الله عزّ وجلّ و أنّ الحقائق غير محتجبة عنه فلا ينحرف عن الحقيقة في كلّ أمر بقدر شعرة، فهو على نور من ربّه و هو على صراط مستقيم</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که سردار کابلی، طبق قاعدۀ مثلثات كروية نيز نتيجه گرفته که حتّی بنابر رأى قدما انحراف قبله مدینه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نمی رسد، فرموده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تحريف محراب مسجد النبيّ صلی الله علیه و آله في زمن سلاطين الجور فقد علم بطلانه ممّا تلوناه عليك، على أنّه لم يكن لهم داع سياسي إلى التحريف، و كانوا </w:t>
      </w:r>
    </w:p>
    <w:p>
      <w:pPr>
        <w:pStyle w:val="BookText"/>
        <w:rPr/>
      </w:pPr>
      <w:r>
        <w:rPr>
          <w:rFonts w:ascii="Amiri" w:hAnsi="Amiri" w:eastAsia="Amiri" w:cs="Amiri"/>
          <w:color w:val="111111"/>
          <w:sz w:val="28"/>
          <w:sz w:val="28"/>
          <w:szCs w:val="28"/>
          <w:rtl w:val="true"/>
          <w:lang w:bidi="ar-SA"/>
        </w:rPr>
        <w:t>متظاهرين بتقوية دين الإسلام ظاهراً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آية الله حسن زاده آملی نیز در آثار گران قدر خود مفصّل از صحّت قبله مدینه بحث کرده و آن را به صورت استدلالی بیان کرده است</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های دیگر مرتبط به هیئت و نجوم در بحار الانوار یافت می شود </w:t>
      </w:r>
      <w:r>
        <w:rPr>
          <w:rStyle w:val="FootnoteAnchor"/>
          <w:rtl w:val="true"/>
        </w:rPr>
        <w:footnoteReference w:id="253"/>
      </w:r>
      <w:r>
        <w:rPr>
          <w:rFonts w:ascii="IRNazanin" w:hAnsi="IRNazanin" w:eastAsia="IRNazanin"/>
          <w:color w:val="111111"/>
          <w:sz w:val="28"/>
          <w:sz w:val="28"/>
          <w:szCs w:val="28"/>
          <w:rtl w:val="true"/>
          <w:lang w:bidi="fa-IR"/>
        </w:rPr>
        <w:t>که ذکر آن ها ضرورتی نداشته، و مراجعه کننده به آن می تواند به آسانی آن ها را به دست آورد</w:t>
      </w:r>
      <w:r>
        <w:rPr>
          <w:rFonts w:eastAsia="IRNazanin" w:cs="IRNazanin"/>
          <w:color w:val="111111"/>
          <w:sz w:val="28"/>
          <w:szCs w:val="28"/>
          <w:rtl w:val="true"/>
          <w:lang w:bidi="fa-IR"/>
        </w:rPr>
        <w:t xml:space="preserve">. </w:t>
      </w:r>
      <w:bookmarkStart w:id="148" w:name="pg9480_100390"/>
    </w:p>
    <w:p>
      <w:pPr>
        <w:pStyle w:val="Heading4"/>
        <w:numPr>
          <w:ilvl w:val="3"/>
          <w:numId w:val="1"/>
        </w:numPr>
        <w:rPr/>
      </w:pPr>
      <w:bookmarkStart w:id="149" w:name="__RefHeading___Toc6286139_2870459653"/>
      <w:bookmarkStart w:id="150" w:name="_Toc42"/>
      <w:bookmarkEnd w:id="148"/>
      <w:bookmarkEnd w:id="149"/>
      <w:r>
        <w:rPr>
          <w:rtl w:val="true"/>
        </w:rPr>
        <w:t>فصل یازدهم</w:t>
      </w:r>
      <w:r>
        <w:rPr>
          <w:rtl w:val="true"/>
        </w:rPr>
        <w:t xml:space="preserve">: </w:t>
      </w:r>
      <w:r>
        <w:rPr>
          <w:rtl w:val="true"/>
        </w:rPr>
        <w:t>بحار الانوار و مسائل عقلی</w:t>
      </w:r>
      <w:bookmarkEnd w:id="150"/>
    </w:p>
    <w:p>
      <w:pPr>
        <w:pStyle w:val="BookText"/>
        <w:rPr/>
      </w:pPr>
      <w:r>
        <w:rPr>
          <w:rFonts w:ascii="IRNazanin" w:hAnsi="IRNazanin" w:eastAsia="IRNazanin"/>
          <w:color w:val="111111"/>
          <w:sz w:val="28"/>
          <w:sz w:val="28"/>
          <w:szCs w:val="28"/>
          <w:rtl w:val="true"/>
          <w:lang w:bidi="fa-IR"/>
        </w:rPr>
        <w:t>بحار الانوار كه دايرة المعارف علوم نقلى شیعه است، از مسائل عقلی بیگانه نبوده و مجموعه ای از دانش معقول و منقول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بحار الانوار در علوم نقلی و دقّت نظر در فهم متون روایات بی نظیر و در علوم عقلی با اطّلاع بوده است، و شاگردش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علامۀ مجلسی علوم عقلی را نزد آقا حسین خوانساری و علوم نقلی را نزد پدرش فراگرفت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تر کلام آیة الله شعرانی را نقل کردیم که هیچ فیلسوف و حکیمی بی نیاز از مراجعه به بحار الانوار نبوده و هر محقّق در علوم اسلامی باید این کتاب عظیم الشأن را در دست و دائماً به آن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علامۀ مجلسی از علم معقول بی بهره نیست، امّا متخصّص در آن نیز نیست، همان گونه که کاشف الغطاء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المتخصّصين بعلم المنقول لا المعقول</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این سؤال مطرح است که آیا علامۀ مجلسی تفکّر </w:t>
      </w:r>
    </w:p>
    <w:p>
      <w:pPr>
        <w:pStyle w:val="BookText"/>
        <w:rPr/>
      </w:pPr>
      <w:r>
        <w:rPr>
          <w:rFonts w:ascii="IRNazanin" w:hAnsi="IRNazanin" w:eastAsia="IRNazanin"/>
          <w:color w:val="111111"/>
          <w:sz w:val="28"/>
          <w:sz w:val="28"/>
          <w:szCs w:val="28"/>
          <w:rtl w:val="true"/>
          <w:lang w:bidi="fa-IR"/>
        </w:rPr>
        <w:t>اخباری داشته است یا خیر؟ در صورت مثبت بودن پاسخ تا چه حدّ به مسلک اخباریّین متمایل است؟ آیا می توان ایشان را در زمره اخبارتّین به شمار آورد؟</w:t>
      </w:r>
    </w:p>
    <w:p>
      <w:pPr>
        <w:pStyle w:val="BookText"/>
        <w:rPr/>
      </w:pPr>
      <w:r>
        <w:rPr>
          <w:rFonts w:ascii="IRNazanin" w:hAnsi="IRNazanin" w:eastAsia="IRNazanin"/>
          <w:color w:val="111111"/>
          <w:sz w:val="28"/>
          <w:sz w:val="28"/>
          <w:szCs w:val="28"/>
          <w:rtl w:val="true"/>
          <w:lang w:bidi="fa-IR"/>
        </w:rPr>
        <w:t>یک تفحّص کوتاه در بحار الانوار موجب پیدا شدن نشانه هایی بر مثبت بودن پاسخ سؤالات فوق است، گرچه هیچ کدام از این شواهد دلالت روشن و واضحی بر مدّعای فوق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آن 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سهو النبىّ صلی الله علیه و آله پس از آن که دو روایت نقل کرده </w:t>
      </w:r>
      <w:r>
        <w:rPr>
          <w:rStyle w:val="FootnoteAnchor"/>
          <w:rtl w:val="true"/>
        </w:rPr>
        <w:footnoteReference w:id="256"/>
      </w:r>
      <w:r>
        <w:rPr>
          <w:rFonts w:ascii="IRNazanin" w:hAnsi="IRNazanin" w:eastAsia="IRNazanin"/>
          <w:color w:val="111111"/>
          <w:sz w:val="28"/>
          <w:sz w:val="28"/>
          <w:szCs w:val="28"/>
          <w:rtl w:val="true"/>
          <w:lang w:bidi="fa-IR"/>
        </w:rPr>
        <w:t>، آن ها را مورد نقد و بررسی قرار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قابل پذیرفتن نیستند؛ زیرا مخالف با شهرت بلکه اجماع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روایات بر خلاف عقل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علامۀ مجلسی در ردّ روایات فوق به مخالفت با مشهور نه به مخالفت با عقل، خود نشانه ای از تفکّر اخباری گری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ادّله توحید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السمعية من الكتاب و السنّة، و هي أكثر من أن تحصى، و قد مرّ بعضها و لا محذور في التمسّك بالأدلّة السمعية في باب التوحيد، و هذه هي المعتمد عليها عندي</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روشن است که تفکّر اخباری گری حتّی در اصول اعتقادات به روایات تمسّک می کند، مگر آن که مراد ایشان استدلال های عقلی باشد که در ضمن روایات بیان شده 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روایات مربوط به طینت و میثاق فرموده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أخبار هذا الباب من متشابهات الأخبار و معضلات الآثار، و لأصحابنا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الخوض في أمثال تلك المسائل الغامضة التي تعجز عقولنا عن الإحاطة بكنهها أوْلى</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فرموده بهترین توجیه این روایات چیزی است که اخباریّین در تفسیر این روایات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صدور فعل قبیح از انسان و عدم صدور آن از خداوند متعال، کلامی را از کتاب شرح تجرید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آن گاه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كلام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بطولها لتطّلع على ما ذكره أصحابنا تبعاً لأصحاب الاعتزال، و أكثر دلائلهم على جلّ ما ذكر في غاية الاعتلال، بل ينافي بعض ما ذكروه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و الأخبار، و نقلها و تحصيلها و شرحها و تفصيلها لا يناسب هذا الكتاب</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کلام علّامه حلّی در این باب کاملاً متين و صحیح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فقه اختلاف معروفی بین اخباریّین و اصولیّین در مورد جواز و یا عدم جواز اعتماد به ادّله عقلیه وجود دارد، اخباریّین معتقد به عدم جواز اعتماد به مقدّمات عقلی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کلام آن ها </w:t>
      </w:r>
    </w:p>
    <w:p>
      <w:pPr>
        <w:pStyle w:val="BookText"/>
        <w:rPr/>
      </w:pPr>
      <w:r>
        <w:rPr>
          <w:rFonts w:ascii="IRNazanin" w:hAnsi="IRNazanin" w:eastAsia="IRNazanin"/>
          <w:color w:val="111111"/>
          <w:sz w:val="28"/>
          <w:sz w:val="28"/>
          <w:szCs w:val="28"/>
          <w:rtl w:val="true"/>
          <w:lang w:bidi="fa-IR"/>
        </w:rPr>
        <w:t>مورد تفسیرهای متفاوتی قرار گرفته است، ولی به هر حال عدم اعتماد به عقل شعار معروف اخباریّین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نیز به همین کلام معتقد است؛ زیرا پس از نقل روایتی چنین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يخفى عليك بعد التدبّر في هذا الخبر و أضرابه أنّهم علیهم السلام سدّوا باب العقل بعد معرفة الإمام، و أمروا بأخذ جميع الأمور منهم علیهم السلام و نهوا عن الاتّكال على العقول الناقصة في كلّ باب</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فعلاً در مقام داوری و بیان صحّت و سقم این کلمات نبوده و تنها دیدگاه علامۀ مجلسی را در این خصوص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معتقد به تجسّم روح است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روایات بدن مثالی آمده است، پس باید آن را پذیرفت و این تناسخ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عقلی بر محال بودن تناسخ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بطلان آن ضرورت دین و اجماع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كاشف الغطاء در نقد کلام صاحب بحار الانوار می فرماید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المؤسف صدور مثل هذا الكلام من أمثال هؤلاء الأعلام، ولكن ليت من لا يعرف شيئاً لا يتدخّل فيه، و ما أشدّ الخطأ و الخطل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التناسخ لم يقم دليل عقلى على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التمسّك لإبطاله بالأدلّة السمعيّة كالإجماع وضرورة الدين التي لا مجال لها فى القضايا العقلية، بل و العقلية المحضة كالتناسخ و تجسّم الروح الذي هو من قبيل الجمع </w:t>
      </w:r>
    </w:p>
    <w:p>
      <w:pPr>
        <w:pStyle w:val="BookText"/>
        <w:rPr/>
      </w:pPr>
      <w:r>
        <w:rPr>
          <w:rFonts w:ascii="Amiri" w:hAnsi="Amiri" w:eastAsia="Amiri" w:cs="Amiri"/>
          <w:color w:val="111111"/>
          <w:sz w:val="28"/>
          <w:sz w:val="28"/>
          <w:szCs w:val="28"/>
          <w:rtl w:val="true"/>
          <w:lang w:bidi="ar-SA"/>
        </w:rPr>
        <w:t>بين الضدّين بل النقيضين و أين المجرّد من المادي و المحسوس من المعقول</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 چه گذشت روشن شد که علامۀ مجلسی گرایش به اخباریّین داشته است، امّا او اخباری معتدل است نه افراطی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قاضی طباطبایی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طريقة الإخباريّين من علمائنا مأخوذة من مسلك الظاهريّين من حشويّة العامّة؛ </w:t>
      </w:r>
      <w:r>
        <w:rPr>
          <w:rStyle w:val="FootnoteAnchor"/>
          <w:rtl w:val="true"/>
        </w:rPr>
        <w:footnoteReference w:id="262"/>
      </w:r>
      <w:r>
        <w:rPr>
          <w:rFonts w:ascii="IRNazanin" w:hAnsi="IRNazanin" w:eastAsia="IRNazanin"/>
          <w:color w:val="111111"/>
          <w:sz w:val="28"/>
          <w:sz w:val="28"/>
          <w:szCs w:val="28"/>
          <w:rtl w:val="true"/>
          <w:lang w:bidi="fa-IR"/>
        </w:rPr>
        <w:t>روش اخباریّین شیعه از روش ظاهریّین از حشویّه اهل سنّت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مرحوم قاضی به هیچ عنوان قابل اثبات نیست و نمی توان گفت اخباریّین تحت تأثیر ظاهرگرایان و اهل حدیث از اهل سنّت بوده اند؛ بلکه روش هر دو تقریباً یکی است، ولی تحت تأثیر آنان بودن و یا گرفتن نظرات و روش خود از آنان،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كثرت اشتغالات و کارهای بسیار زیاد علامۀ مجلسی موجب شده که ایشان فرصت و وقت کافی برای حلّ مشکلات اخبار نداشته باشد؛ همان گونه که خود نیز این را تذکر داده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خطر بالبال و قرّر على الاستعجال في حلّ هذا الخبر المشتمل على إغلاق و إجمال</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چون بعضی از روایات را از متشابهات الاخبار می دانسته است، در توجیه و تفسیر آن ها به زحمت افتاده و این باعث شده که </w:t>
      </w:r>
    </w:p>
    <w:p>
      <w:pPr>
        <w:pStyle w:val="BookText"/>
        <w:rPr/>
      </w:pPr>
      <w:r>
        <w:rPr>
          <w:rFonts w:ascii="IRNazanin" w:hAnsi="IRNazanin" w:eastAsia="IRNazanin"/>
          <w:color w:val="111111"/>
          <w:sz w:val="28"/>
          <w:sz w:val="28"/>
          <w:szCs w:val="28"/>
          <w:rtl w:val="true"/>
          <w:lang w:bidi="fa-IR"/>
        </w:rPr>
        <w:t>دیگران بر او خرده بگیرند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به همین جهت در بسیاری از مواردی که علامۀ مجلسی وارد مسائل عقلی شده است، علامۀ طباطبایی در پاورقی بر او ایراد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دو مورد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هذا الخبر و ما يساوقه في البيان من أخبار التوحيد من غرر الأخبار الواردة عن معادن العلم و الحكمة علیهم السلام، و ما ذكره المصنّف في هذا البيان و ما يشابهه من البيانات متألّفة من مقدّمات كلامية أو فلسفية عامّية غير وافية لإيضاح تمام المراد منها، و إن لم تكن أجنبية عنها بالكلّية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لبيان لبّ المراد منها مقام آخر</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فالرواية تحتاج في بيانها إلى اُصول علميّة عالية غير الاُصول الساذجة المعمولة المذكورة في الكتاب</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مفصّل ترین مسأله ای که در بحار الانوار به عنوان مسألۀ عقلی مطرح شده است بحث حدوث عالم است که ادّعا نموده آن از ضروریات دین است، و مهمّ نحوۀ تفسیر و شکل برداشت از آن است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اهتمام بسیار زیاد علامۀ مجلسی به مسألۀ حدوث نمایانگر گرایش ایشان به متکلّمین است</w:t>
      </w:r>
      <w:r>
        <w:rPr>
          <w:rFonts w:eastAsia="IRNazanin" w:cs="IRNazanin"/>
          <w:color w:val="111111"/>
          <w:sz w:val="28"/>
          <w:szCs w:val="28"/>
          <w:rtl w:val="true"/>
          <w:lang w:bidi="fa-IR"/>
        </w:rPr>
        <w:t xml:space="preserve">. </w:t>
      </w:r>
      <w:bookmarkStart w:id="151" w:name="pg9480_100396"/>
    </w:p>
    <w:p>
      <w:pPr>
        <w:pStyle w:val="Heading4"/>
        <w:numPr>
          <w:ilvl w:val="3"/>
          <w:numId w:val="1"/>
        </w:numPr>
        <w:rPr/>
      </w:pPr>
      <w:bookmarkStart w:id="152" w:name="__RefHeading___Toc6286141_2870459653"/>
      <w:bookmarkStart w:id="153" w:name="_Toc43"/>
      <w:bookmarkEnd w:id="151"/>
      <w:bookmarkEnd w:id="152"/>
      <w:r>
        <w:rPr>
          <w:rtl w:val="true"/>
        </w:rPr>
        <w:t>فصل دوازدهم</w:t>
      </w:r>
      <w:r>
        <w:rPr>
          <w:rtl w:val="true"/>
        </w:rPr>
        <w:t xml:space="preserve">: </w:t>
      </w:r>
      <w:r>
        <w:rPr>
          <w:rtl w:val="true"/>
        </w:rPr>
        <w:t>بحار الانوار و فلاسفه</w:t>
      </w:r>
      <w:bookmarkEnd w:id="153"/>
    </w:p>
    <w:p>
      <w:pPr>
        <w:pStyle w:val="BookText"/>
        <w:rPr/>
      </w:pPr>
      <w:r>
        <w:rPr>
          <w:rFonts w:ascii="IRNazanin" w:hAnsi="IRNazanin" w:eastAsia="IRNazanin"/>
          <w:color w:val="111111"/>
          <w:sz w:val="28"/>
          <w:sz w:val="28"/>
          <w:szCs w:val="28"/>
          <w:rtl w:val="true"/>
          <w:lang w:bidi="fa-IR"/>
        </w:rPr>
        <w:t>علامۀ مجلسی در بحار الانوار از فیلسوفان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ملّا صدرا، فیض کاشانی، میرزا رفیعا، میرداماد، خواجه نصیرالدین و قطب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و احترام یاد می کند و علوّ مقام آنان را در حکمت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لابلای کلماتش ناخشنودی خود را از آنان پنهان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صدرالمتألّهین و ستایش از او می گوید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مؤلّف الكتاب على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العجم و أفاضلهم الذين هم من أهل هذه المأة كثيرون العدد متوفّرون المدد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المولی صدرالدین محمّد بن إبراهيم الشيرازي الشهير بالملّاصدرا، كان أعلم أهل زمانه بالحكمة متقناً لسائر الفنون، له تصانيف كثيرة عظيمة الشأن في الحكمة و غيرها منها شرح الكافي في المجلدين، توفّي بالبصرة و هو متوجّه للحجّ في العشر الخامس من هذه المأة</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بحث از حرکت جوهریه ملّاصدرا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 بناءً على القول بالحركة في الجوهر إنّ الصورة النوعية الجمادية المنوية تترقّى و تتحرّك إلى أن تصیر نفساً نباتية، ثمّ تترقّى إلى أن تصير نفساً حیوانیة و روحاً حيوانياً، ثمّ تترقّى إلى أن تصير ترقى إلى أن تصير نفساً مجرّداً على زعمه مدركة للكلّيات، ثمّ تترقّى إلى أن تصیر نفساً قدسياً و روح القدس و على زعمه يتّحد بالعقل</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دربارۀ علّامه شیرازی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الشيرازي قطب فلك التحصيل و التحقيق، شارح حكمة الإشراق و كلّيات القانون</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علامۀ مجلسی در باب بداء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تعجّب از محقّق خواجه نصیرالدین طوسی است که به جهت احاطه و اطلاع زیاد نداشتن به روایات منکر بداء شده است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اظهار تعجب را ملّاصدرا نیز بر خواجه طوسی دارد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امّا دربارۀ قدمای فلاسفه، علامۀ مجلسی بسیار بد بینانه به آنان نگاه می کند، و گاهی آنان را کافر و ملحد می نامد </w:t>
      </w:r>
      <w:r>
        <w:rPr>
          <w:rStyle w:val="FootnoteAnchor"/>
          <w:rtl w:val="true"/>
        </w:rPr>
        <w:footnoteReference w:id="273"/>
      </w:r>
      <w:r>
        <w:rPr>
          <w:rFonts w:ascii="IRNazanin" w:hAnsi="IRNazanin" w:eastAsia="IRNazanin"/>
          <w:color w:val="111111"/>
          <w:sz w:val="28"/>
          <w:sz w:val="28"/>
          <w:szCs w:val="28"/>
          <w:rtl w:val="true"/>
          <w:lang w:bidi="fa-IR"/>
        </w:rPr>
        <w:t>و گاهی آنان را مستبدّ به عقل خود و غیر مؤمن به آن چه انبیا علیهم السلام آورده اند می داند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کلام علامۀ مجلسی را در مورد شیخ الرئيس نقل و سپس اشاره ای به پاسخ آن می کنیم</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اتّضاح الحقّ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فلنشر إلى بعض ما قاله في ذلك الفرقة المخالفة للدين من الحكماء و المتفلسفة لتعرف معاندتهم للحقّ المبين و معارضتهم لشرائع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كلاماً للشيخ الرئيس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جوّزه في الشفا خوفاً من الديانين في زمانه، و لا يخفى على من راجع كلامهم و تتبّع اُصولهم أنّ جلّها لا يطابق ما ورد في شرائع الأنبياء، و إنّما يمضغون ببعض اُصول الشرائع و ضروريات الملل على ألسنتهم حذراً من القتل و التكفير من مؤمني أهل زمانهم، فهم يؤمنون بأفواههم و تأبى قلوبهم و أكثرهم كافرون، و لعمري من قال بأنّ الواحد لا يصدر عنه إلّا الواحد، و كلّ حادث مسبوق بمادّة، و ما ثبت قدمه امتنع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كيف يؤمن بما أتت به الشرائع و نطقت به الآيات و تواترت به الروايات من اختيار الواجب، و أنّه يفعل ما يشاء و يحكم ما يريد و حدوث العالَم و الحشر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أنصف و رجع إلى كلامهم علم أنّهم لا يعاملون أصحاب الشرائع إلّا كمعاملة المستهزء بهم، أو من جعل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كأرباب الحيل و المعميات الذين لا يأتون بشيء يفهمه الناس، بل يلبسون عليهم في مدّة بعثهم أعاذنا الله و سائر المؤمنين عن تسويلاتهم و شبههم و سنكتب إن شاء </w:t>
      </w:r>
    </w:p>
    <w:p>
      <w:pPr>
        <w:pStyle w:val="BookText"/>
        <w:rPr/>
      </w:pPr>
      <w:r>
        <w:rPr>
          <w:rFonts w:ascii="Amiri" w:hAnsi="Amiri" w:eastAsia="Amiri" w:cs="Amiri"/>
          <w:color w:val="111111"/>
          <w:sz w:val="28"/>
          <w:sz w:val="28"/>
          <w:szCs w:val="28"/>
          <w:rtl w:val="true"/>
          <w:lang w:bidi="ar-SA"/>
        </w:rPr>
        <w:t>الله في ذلك كتاباً مفرداً، و الله الموفّق</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مجلسی در این عبارت طولانی صریحاً نسبت کفر را به فلاسفه می دهد و اگر در بعضی از کتاب هایش چیزی فرموده باشد که معلوم شود نظر مخالف به آن ها ندارد، حتماً این کلام بر آن ها مقدّم است و نظر نهایی او همین است که در این جا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ایشان در این نسبتی که به فلاسفه داده و قضاوتی که نموده، قدری جانب احتیاط را پیش می گرفت که دستور شرع مبینی است که خود علامۀ مجلسی بهترین حافظ و نگهبان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کس از سفرۀ پر برکت معارف بلند ولایت استفاده می کند، به توسّط و از طریق همین علّامه بزرگوار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 شیخ الرئیس این اشکالات را پاسخ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چومنی گزاف و آسان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 از ایمان من ایمان نبود</w:t>
      </w:r>
    </w:p>
    <w:p>
      <w:pPr>
        <w:pStyle w:val="BookText"/>
        <w:rPr/>
      </w:pPr>
      <w:r>
        <w:rPr>
          <w:rFonts w:ascii="IRNazanin" w:hAnsi="IRNazanin" w:eastAsia="IRNazanin"/>
          <w:color w:val="111111"/>
          <w:sz w:val="28"/>
          <w:sz w:val="28"/>
          <w:szCs w:val="28"/>
          <w:rtl w:val="true"/>
          <w:lang w:bidi="fa-IR"/>
        </w:rPr>
        <w:t xml:space="preserve">در دهر چو من یکی و آن هم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همه دهر یک مسلمان نبود </w:t>
      </w:r>
      <w:r>
        <w:rPr>
          <w:rStyle w:val="FootnoteAnchor"/>
          <w:rtl w:val="true"/>
        </w:rPr>
        <w:footnoteReference w:id="27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اصول اخلاق ارسطویی رعایت اعتدال و پرهیز از افراط و تفریط است، ولی بعضی افراد، خوشبینی و حسن ظنّ به فلاسفه را به حدّی رسانده اند که بعضی از فلاسفه را پیغمبر دانسته اند، و برخی هم جانب تفریط را پیش گرفته و آنان را کافر و ملحد و زندیق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روشن است که بسیاری از فلاسفه خدمات بزرگی به دین و اصول عقائد و ادّله توحید نموده اند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کافر بود، این دلیل بر کفر سایر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آیة الله مصباح یزدی فرموده اند، چه بسا بسیاری از این اشکالات ناشی از قصور و نارسایی ترجمه باشد و این ترجمه ها گویای مقصود اصلی متکلّم نباشند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9480_100402"/>
      <w:bookmarkStart w:id="155" w:name="pg9480_100402"/>
      <w:bookmarkEnd w:id="155"/>
    </w:p>
    <w:p>
      <w:pPr>
        <w:pStyle w:val="Heading4"/>
        <w:numPr>
          <w:ilvl w:val="3"/>
          <w:numId w:val="1"/>
        </w:numPr>
        <w:rPr/>
      </w:pPr>
      <w:bookmarkStart w:id="156" w:name="pg9480_100402"/>
      <w:bookmarkStart w:id="157" w:name="__RefHeading___Toc6286143_2870459653"/>
      <w:bookmarkStart w:id="158" w:name="_Toc44"/>
      <w:bookmarkEnd w:id="156"/>
      <w:bookmarkEnd w:id="157"/>
      <w:r>
        <w:rPr>
          <w:rtl w:val="true"/>
        </w:rPr>
        <w:t>فصل سیزدهم</w:t>
      </w:r>
      <w:r>
        <w:rPr>
          <w:rtl w:val="true"/>
        </w:rPr>
        <w:t xml:space="preserve">: </w:t>
      </w:r>
      <w:r>
        <w:rPr>
          <w:rtl w:val="true"/>
        </w:rPr>
        <w:t>اشکالات بر بحار الانوار و پاسخ آن ها</w:t>
      </w:r>
      <w:bookmarkEnd w:id="158"/>
    </w:p>
    <w:p>
      <w:pPr>
        <w:pStyle w:val="BookText"/>
        <w:rPr/>
      </w:pPr>
      <w:r>
        <w:rPr>
          <w:rFonts w:ascii="IRNazanin" w:hAnsi="IRNazanin" w:eastAsia="IRNazanin"/>
          <w:color w:val="111111"/>
          <w:sz w:val="28"/>
          <w:sz w:val="28"/>
          <w:szCs w:val="28"/>
          <w:rtl w:val="true"/>
          <w:lang w:bidi="fa-IR"/>
        </w:rPr>
        <w:t>قبل از هر چیز باید توجّه داشت که تألیف کتابی با این عظمت که حقیقتاً دریایی از همه علوم و معارف دینی است، همیشه همراه با تحسین و اعجاب از همه محقّقان، و انسان های غیر مغرض می باشد، و هر شخص با انصافی در برابر مؤلّف پرکار و زحمت کشیده آن، خضوع کرده و او را به بزرگی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 این کتاب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خدمات و زحمات غیر قابل شمارش که برای این کتاب کشیده شده است، حسناتی هستند که سيّئات و لغزش ها را می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بعضی از ایراداتی که بر بحار الانوار گرفته شده نقل کرده و به نقد و بررسی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سیّد محسن امین فرموده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يخفى أنّ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زيادة تهذيب و ترتيب، و قد حوت الغثّ و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بياناته و توضيحاته و تفسيره للأحاديث و غيرها كثير منه كان على وجه الاستعجال الموجب </w:t>
      </w:r>
    </w:p>
    <w:p>
      <w:pPr>
        <w:pStyle w:val="BookText"/>
        <w:rPr/>
      </w:pPr>
      <w:r>
        <w:rPr>
          <w:rFonts w:ascii="Amiri" w:hAnsi="Amiri" w:eastAsia="Amiri" w:cs="Amiri"/>
          <w:color w:val="111111"/>
          <w:sz w:val="28"/>
          <w:sz w:val="28"/>
          <w:szCs w:val="28"/>
          <w:rtl w:val="true"/>
          <w:lang w:bidi="ar-SA"/>
        </w:rPr>
        <w:t>قلّة الفائدة و الوقوع في الاشتباه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 مملوّ است از احادیث بی اساس</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روایات تکراری از بحار الانوار حذف شود، بیش از بیست جلد از حجم آن کاسته می شود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قریب به اتّفاق اشکالاتی که به بحار الانوار گرفته شده است، به همین سه اشکال بر می گردد، در حالی که هیچ کدام از این اشکالات وارد نیست و قابل نقد هستند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گفته اند توضیحات علامۀ مجلسی غالباً همراه با عجله بوده، پس فایده آن ها کم و اشتباه در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پاسخی را که یک شخص نابغه که دارای حدس ثاقب است، نمی توان به این دلیل که فکر و تدبّر نکرده ردّ نمود و پاسخی را که یک انسان معمولی پس از مدّت ها فکر بگوید، به این دلیل که فرصت کافی بر فکر کردن داشته،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کسی یک مسألۀ بسیار مشکل فلسفی را از ابن سینا سؤال کرد و او فوراً پاسخ داد، آیا این را می توان ردّ نمود، به جهت آن که با عجله پاسخ داده است، و پاسخ همان سؤال را از یک شخص معمولی بپذیریم، به جهت آن که مدّتی درباره آن فکر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کسی که دارای حدس ثاقب است اگر مدّتی فکر کند جواب و پاسخ بهتری می یابد؟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صاحب حدس قوی به مراتب بهتر از صاحب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صاحب حدس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w:t>
      </w:r>
    </w:p>
    <w:p>
      <w:pPr>
        <w:pStyle w:val="BookText"/>
        <w:rPr/>
      </w:pPr>
      <w:r>
        <w:rPr>
          <w:rFonts w:ascii="IRNazanin" w:hAnsi="IRNazanin" w:eastAsia="IRNazanin"/>
          <w:color w:val="111111"/>
          <w:sz w:val="28"/>
          <w:sz w:val="28"/>
          <w:szCs w:val="28"/>
          <w:rtl w:val="true"/>
          <w:lang w:bidi="fa-IR"/>
        </w:rPr>
        <w:t>خوش فهمی و ظرافت و زیرکی علامۀ مجلسی در فهم روایات با هیچ کس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مقصود سیّد محسن امین این است که توضیحات علامۀ مجلسی در مورد روایات مربوط به اصول دین که مبتنی بر قواعد فلسفی و حکمی اند،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همان گونه که اگر کسی به تعلیقات علامۀ طباطبایی بر بحار مراجعه نماید نیز بر او روشن خواهد شد؛ ولی همان گونه که علامۀ طباطبایی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علامۀ مجلسی اشتباه نبوده بلکه کافی نیستند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مملوّ است از احادیث بی اساس و باید تهذیب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آن که اوّلاً این بسیار کار زشتی است که نزد بعضی مرسوم و متداول شده که کتاب های با ارزش دیگران را تهذیب نمایند، مثلاً تهذيب بحار الانوار يا تهذيب وسائل الشّيعة و يا 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خود مؤلّف آن کتاب قصد و غرضی از این کار داشته است، و چه بسا همین تهذیب و خلاصه کردن کتاب ها باعث از بین رفتن مقداری از روایات شود هر چند که آن روایات به زعم ما ضعيف السند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احتمال ندارد یکی از معناهای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إلى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 که چه بسا حدیثی را شما ضعیف السند بدانید، ولی اگر نقل کنید برای آیندگان آنان سند آن را تصحیح کرده و به آن تمسّک نمایند، و چه بسا آنان معنایی صحیح و بهتر از معنایی که شما می فهمید بفهمند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شیخ صدوق و کلینی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کتب اربعه و غیر آن ها را گردآوری کردند، اگر همین تفکّر را داشته و روایاتی که به نظر خودشان قابل توجیه و تفسیر صحیح نیست و یا </w:t>
      </w:r>
    </w:p>
    <w:p>
      <w:pPr>
        <w:pStyle w:val="BookText"/>
        <w:rPr/>
      </w:pPr>
      <w:r>
        <w:rPr>
          <w:rFonts w:ascii="IRNazanin" w:hAnsi="IRNazanin" w:eastAsia="IRNazanin"/>
          <w:color w:val="111111"/>
          <w:sz w:val="28"/>
          <w:sz w:val="28"/>
          <w:szCs w:val="28"/>
          <w:rtl w:val="true"/>
          <w:lang w:bidi="fa-IR"/>
        </w:rPr>
        <w:t>آن ها را ضعیف السند می دانستند، نقل نمی کردند، امروز چقدر روایات ضایع شده و به دست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با آن روشن بینی خاص خود این روایات را بر ما نقل کرده هر چند خودشان بعضی از آن ها را صحیح نمی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 که آن چه را علامۀ مجلسی صحیح نمی دانسته است تذکّر داده تا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بعضی از شاگردان علامۀ طباطبایی نقل کردند که در مدّت ده سالی که وی شب های پنج شنبه بحار الانوار را تدریس می نمود، همۀ روايات بحار حتّى ضعيف السند و نیز روایاتی که برای دیگران قابل قبول و تفسیر نیست را به بهترین وجه معنی می کرده است، و هرگز نفرموده این روایت بی اعتبار است یا معنای معقولی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تعلیقات ایشان بر بحار الانوار دو حدیث را نپذیرفته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و إن أمكن توجّيهها بتكلّف، لكنّها ممّا توهن الرواية أشدّ الوهن، فإنّ ظاهر معنى التشبيه لا يرجع إلى محصّل</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موضوع و هو قصّة تأريخية خرافية</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مدّعی اند بحار مملو از احادیث بی اساس بوده و باید تهذیب شود، به هدف تألیف آن توجه نکرده اند؛ زیرا یکی از هدف های علامۀ مجلسی این بوده که روایاتی را که احتمال تلف و ضایع شدن در مورد آن هاست،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w:t>
      </w:r>
    </w:p>
    <w:p>
      <w:pPr>
        <w:pStyle w:val="BookText"/>
        <w:rPr/>
      </w:pPr>
      <w:r>
        <w:rPr>
          <w:rFonts w:ascii="IRNazanin" w:hAnsi="IRNazanin" w:eastAsia="IRNazanin"/>
          <w:color w:val="111111"/>
          <w:sz w:val="28"/>
          <w:sz w:val="28"/>
          <w:szCs w:val="28"/>
          <w:rtl w:val="true"/>
          <w:lang w:bidi="fa-IR"/>
        </w:rPr>
        <w:t>مقدّمة بحار الانوار فرموده از کتب متواتره همچون کتب اربعه نقل نمی کنم؛ زیرا در آن ها چنین احتمالی وجود ندارد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پیش تر در فصل سوم از بخش دوّم این کتاب این بحث مفصّل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از تألیف بعضی کتاب ها، جمع آوری روایات ضعیف و نادر و پراکنده است و این چیزی از ارزش کتاب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شاید در تمام کتاب مستدرک الوسائل نتوان حتی یک روايت صحيح السندی که قابلیّت استناد فتوا به آن داشته باشد پیدا کرد؛ در عین حال کسی به مؤلّف بزرگوار آن مرحوم حاجی نوری ایرادی نگرفته و حق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نامگذاری این کتاب به مستدرک الوسائل قدرى تسامح شده؛ زیرا مستدرک باید روایاتی که از وسائل الشّيعه فوت شده جمع آوری نماید، در حالی که این روایاتِ مستدرک از شیخ حرّ عاملی فوت نشده، چون در ابتدای وسائل تصریح کرده که من از کتاب هایی که به آن ها اعتماد دارم نقل می کنم و حال آن که کتاب هایی را که صاحب مستدرک از آن ها نقل کرده، بعضاً خارج از این شرط صاحب وسائل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این جا نمی گوییم که علامۀ مجلسی خواسته است هر غتّ و سمین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نیز نداریم که هرچه را نقل کرده قبول داشته است، بلکه حقّ همان است که در اوائل این کتاب بیان کردیم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پاسخ آنان که گفته اند اگر روایات تکراری از بحار حذف شود، بیش از بیست مجلّد از حجم آن کاسته می گردد، این است که اگر علامۀ مجلسی ببیند یک حدیث در دو کتاب بدون هیچ گونه تفاوتی </w:t>
      </w:r>
    </w:p>
    <w:p>
      <w:pPr>
        <w:pStyle w:val="BookText"/>
        <w:rPr/>
      </w:pPr>
      <w:r>
        <w:rPr>
          <w:rFonts w:ascii="IRNazanin" w:hAnsi="IRNazanin" w:eastAsia="IRNazanin"/>
          <w:color w:val="111111"/>
          <w:sz w:val="28"/>
          <w:sz w:val="28"/>
          <w:szCs w:val="28"/>
          <w:rtl w:val="true"/>
          <w:lang w:bidi="fa-IR"/>
        </w:rPr>
        <w:t>نقل شده، در این صورت نخست نام همه کتاب هایی که آن حدیث را نقل کرده اند ذکر، سپس حدیث را نقل می کند و هیچ تکراری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حدیث به جهت اختلاف نسخ روایات تکرار شده، و در هر جایی آن حدیث را طبق یک نسخه ای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تکرار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چنین کاری بر شخص خبیر پوشیده نیست، بلکه بیش ترین ارزش کتاب بسیار سودمند النجعة في شرح اللمعة به همین بیان اختلاف نسخه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علّت تکرار این است که علامۀ مجلسی دیده یک حدیث دارای چند مطلب متفاوت است، مثلاً صدر آن مربوط به یک باب، و ذیل آن مربوط به باب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دقیقاً می دانسته که اگر روایت را تقطیع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صدر روایت مشتمل به قرینه ای بر ذیل آن یا بالعکس باشد و با تقطیع آن قرائن فوت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همۀ روایات را در یک باب نقل کرده، و در باب دیگر تنها همان قسمتی که مربوط به آن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تذكّر می دهد که در فلان باب همۀ حدیث را نقل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است که مرحوم آیة الله العظمی بروجردی در کتاب جامع احادیث الشّيعه در نظر داشته و دستور تألیف آن را بر این اساس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علامۀ مجلسی اشکال فوق را پیش بینی کرده و پاسخ آن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خطبه همام فرموده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كرّرنا ذكر هذه الخطبة الشريفة لئلّا يفوت على الناظر في الكتاب الفوائد التي اختصّت كلّ رواية بها، مع آن ها المسك كلّما كرّرته يتضوّع</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الحسن بن علي بن شعبة قد ذكر هذا الخبر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باختلاف كثير، فأردت أن أورده بهذه الرواية أيضاً؛ لأنّه المسك كلّما كرّرته يتضوّع</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أدعية الصباح و المساء، و إنّما كرّرنا للاختلاف سنداً و متنا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علّت تکرار حدیثی دیگر را چنین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أنّا قد أوردنا هذا الدعاء الشريف مع شرحه في كتاب الصلاة في أبواب أدعية الصباح و المساء، و إنّما كرّرنا للفاصلة الكثيرة و شدّة مناسبته بهذا المقام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جای دیگر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الخطبة و شرحها، و إنّما كرّرت لما فيهما من الاختلاف</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جایی دیگر فرموده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أثبتت عمدة أخبار هذا الباب في كتاب المعاد، و إنّما أوردت منها هاهنا نزراً منها، لئلّا يخلو </w:t>
      </w:r>
    </w:p>
    <w:p>
      <w:pPr>
        <w:pStyle w:val="BookText"/>
        <w:rPr/>
      </w:pPr>
      <w:r>
        <w:rPr>
          <w:rFonts w:ascii="IRNazanin" w:hAnsi="IRNazanin" w:eastAsia="IRNazanin"/>
          <w:color w:val="111111"/>
          <w:sz w:val="28"/>
          <w:sz w:val="28"/>
          <w:szCs w:val="28"/>
          <w:rtl w:val="true"/>
          <w:lang w:bidi="fa-IR"/>
        </w:rPr>
        <w:t>منها هذا المجلّد</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 چه گذشت معلوم می شود که علّامۀ مجلسی بخوبی متوجّه تکرار روایات بوده است، ولی اختلاف نسخه بدل های روایات و نیز اختلاف در سند و متن روایات، و ارتباط یک حدیث با دو بحث متفاوت، سبب تکرار در نقل حدیث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توجّه داشت که کتاب هایی که این ایرادها را بر بحار الانوار گرفته اند، خود نیز گرفتار اشکالاتی مهم تر از آن چه بر بحار خُرده گرفته اند شده اند، گویا این سنّت خدای متعال است؛ همان گونه که علامۀ طباطبایی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طعنی که علامۀ مجلسی بر آرای اهل حکمت وارد کرده، خودش نیز به همان خطا مبتلا شده است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نیز پس از نقل کلام یکی از بزرگان و اشتباهی که بر او رخ داده است فرموده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الذي أوقعه في ذلك إسائته الأدب في هذه المسألة مع الشيخ الذي به حُفظ الحلال و الحرام، و كنّا لنؤثر أن يقع هذا منه أو ذلك من مثله و الله الموفّق و المؤيّد و المسدّد</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159" w:name="pg9480_100410"/>
    </w:p>
    <w:p>
      <w:pPr>
        <w:pStyle w:val="Heading4"/>
        <w:numPr>
          <w:ilvl w:val="3"/>
          <w:numId w:val="1"/>
        </w:numPr>
        <w:rPr/>
      </w:pPr>
      <w:bookmarkStart w:id="160" w:name="__RefHeading___Toc6286145_2870459653"/>
      <w:bookmarkStart w:id="161" w:name="_Toc45"/>
      <w:bookmarkEnd w:id="159"/>
      <w:bookmarkEnd w:id="160"/>
      <w:r>
        <w:rPr>
          <w:rtl w:val="true"/>
        </w:rPr>
        <w:t>فصل چهاردهم</w:t>
      </w:r>
      <w:r>
        <w:rPr>
          <w:rtl w:val="true"/>
        </w:rPr>
        <w:t xml:space="preserve">: </w:t>
      </w:r>
      <w:r>
        <w:rPr>
          <w:rtl w:val="true"/>
        </w:rPr>
        <w:t>تعلیقات بر بحار الانوار</w:t>
      </w:r>
      <w:bookmarkEnd w:id="161"/>
    </w:p>
    <w:p>
      <w:pPr>
        <w:pStyle w:val="BookText"/>
        <w:rPr/>
      </w:pPr>
      <w:r>
        <w:rPr>
          <w:rFonts w:ascii="IRNazanin" w:hAnsi="IRNazanin" w:eastAsia="IRNazanin"/>
          <w:color w:val="111111"/>
          <w:sz w:val="28"/>
          <w:sz w:val="28"/>
          <w:szCs w:val="28"/>
          <w:rtl w:val="true"/>
          <w:lang w:bidi="fa-IR"/>
        </w:rPr>
        <w:t>تعلیقه نویسی سنّت حسنه ای است که از قدیم نزد علمای بزرگ رایج بوده و امروز ضرورت این کار بیش 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هنگام تصحیح و تحقیق یک متن قدیمی و آماده کردن آن برای چاپ، که باید مآخذ و مصادر آیات و احادیث و اقوال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پاورقی روشن نمود، و وقتی این کار به اوج و کمال خود می رسد که آن تعلیقات همراه با نقد و بررسی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جديد بحار خوشبختانه مزّین است به پاورقی های علامۀ طباطبایی، و حجج اسلام ربّانی شیرازی، مصباح یزدی، بهبودی، غفاری، مسترحمی، موسوی میانجی، خرسان، عابدی،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مساعيهم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تعلیقات دو نوع تعلیقه بر سایر تعلیقات امتیاز و درخشندگی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تعلیقات خود علامۀ مجلسی که در پاره ای موارد حواشی و پاورقی هایی ذکر کرده است</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تعليقات علامۀ طباطبایی که از ابتدای کتاب تا اوایل جلد هفتم و مجموعاً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بحار الانوار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تعلیقۀ </w:t>
      </w:r>
    </w:p>
    <w:p>
      <w:pPr>
        <w:pStyle w:val="BookText"/>
        <w:rPr/>
      </w:pPr>
      <w:r>
        <w:rPr>
          <w:rFonts w:ascii="IRNazanin" w:hAnsi="IRNazanin" w:eastAsia="IRNazanin"/>
          <w:color w:val="111111"/>
          <w:sz w:val="28"/>
          <w:sz w:val="28"/>
          <w:szCs w:val="28"/>
          <w:rtl w:val="true"/>
          <w:lang w:bidi="fa-IR"/>
        </w:rPr>
        <w:t xml:space="preserve">ایشان در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اكثر تعليقات علامۀ طباطبایی ذیل تفسیر و نحوه برداشتِ علامۀ مجلسی از روایات است و اغلب اشکال به مؤلّف کتاب داشته، و به کیفیّت استفاده علامۀ مجلسی از احادیث خرده گرفته است و کم تر تعلیقه ای از ایشان ذیل خود روایات می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مهرتابان پس از نقل احترام و اهتمام خاصّ علامۀ طباطبایی به بحار الانوار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اجتهاد و بصیرت علامۀ مجلسی در فنّ روایات و احادیث، در مسائل عمیقه فلسفیه وارد نبوده است، و لذا در بعضی از بیاناتی که دارد دچار اشتباه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تزلزل اين دايرة المعارف می گردد، و بنابراین اصل، بنا شد در بحار الانوار که طبع جدید می شود علامۀ طباطبایی یک دوره مرور و مطالعه نموده و هر جا که نیاز به بیان دارد تعلیقه بنویسند، تا این کتاب پر ارزش با این تعلیقات مستوای علمی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عملی شد و ایشان تا جلد ششم از طبع جدید را تعلیقه نوشتند، لیکن به لحاظ یکی دو تعلیقه ای که صریحاً در آن جا علامۀ مجلسی را ردّ کردند، این امر برای طبقه ای که تا این اندازه حاضر نبودند نظریات مجلسی مورد ایراد واقع شود، خوشایند نشد، و متصدّی و مباشر طبع بنابه الزامات خارجیه، از ایشان تقاضا کرد که در بعضی از مواقع قدری کوتاه تر بنویسند و از بعضی از ایرادات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حاضر نشده و فرمودند در مکتب شیعه ارزش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علامۀ مجلسی بیش تر است و زمانی که دایر شود به جهت بیانات و شروحعلامۀ مجلسی ایراد عقلی و علمی بر حضرات معصومین علیه السلام وارد گردد، ما </w:t>
      </w:r>
    </w:p>
    <w:p>
      <w:pPr>
        <w:pStyle w:val="BookText"/>
        <w:rPr/>
      </w:pPr>
      <w:r>
        <w:rPr>
          <w:rFonts w:ascii="IRNazanin" w:hAnsi="IRNazanin" w:eastAsia="IRNazanin"/>
          <w:color w:val="111111"/>
          <w:sz w:val="28"/>
          <w:sz w:val="28"/>
          <w:szCs w:val="28"/>
          <w:rtl w:val="true"/>
          <w:lang w:bidi="fa-IR"/>
        </w:rPr>
        <w:t>حاضر نیستیم آن حضرات علیه السلام را به مجلسی بفروشیم و من از آن چه به نظر خود در مواضع مقرّر لازم می دانم بنویسم، یک کلمه کم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بقيّه مجلّدات بحار بدون تعليقه علامۀ طباطبایی طبع شد و این اثر نفیس فاقد تعلیقات علّامه گردید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تعلیقه ای که باعث تعطیل شدن تعلیقات علامۀ طباطبایی گردید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ای در مورد اطلاقات و کاربردهای عقل</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تجرّد عقول</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طباطبایی در تعلیقاتشان همچون همه کتاب های خود بسیار خلاصه و گزیده نویس است، و لذا حواشی ایشان بسیار کوتاه امّا پر مغز و محتوا است و گاهی توضیح مطلب را به دیگر آثار خود مثل تفسير الميزان ارجاع داده است</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9480_100414"/>
      <w:bookmarkStart w:id="163" w:name="pg9480_100414"/>
      <w:bookmarkEnd w:id="163"/>
    </w:p>
    <w:p>
      <w:pPr>
        <w:pStyle w:val="Heading4"/>
        <w:numPr>
          <w:ilvl w:val="3"/>
          <w:numId w:val="1"/>
        </w:numPr>
        <w:rPr/>
      </w:pPr>
      <w:bookmarkStart w:id="164" w:name="pg9480_100414"/>
      <w:bookmarkStart w:id="165" w:name="__RefHeading___Toc6286147_2870459653"/>
      <w:bookmarkStart w:id="166" w:name="_Toc46"/>
      <w:bookmarkEnd w:id="164"/>
      <w:bookmarkEnd w:id="165"/>
      <w:r>
        <w:rPr>
          <w:rtl w:val="true"/>
        </w:rPr>
        <w:t>فصل پانزدهم</w:t>
      </w:r>
      <w:r>
        <w:rPr>
          <w:rtl w:val="true"/>
        </w:rPr>
        <w:t xml:space="preserve">: </w:t>
      </w:r>
      <w:r>
        <w:rPr>
          <w:rtl w:val="true"/>
        </w:rPr>
        <w:t>رساله های مستقلّ در بحار الانوار</w:t>
      </w:r>
      <w:bookmarkEnd w:id="166"/>
    </w:p>
    <w:p>
      <w:pPr>
        <w:pStyle w:val="BookText"/>
        <w:rPr/>
      </w:pPr>
      <w:r>
        <w:rPr>
          <w:rFonts w:ascii="IRNazanin" w:hAnsi="IRNazanin" w:eastAsia="IRNazanin"/>
          <w:color w:val="111111"/>
          <w:sz w:val="28"/>
          <w:sz w:val="28"/>
          <w:szCs w:val="28"/>
          <w:rtl w:val="true"/>
          <w:lang w:bidi="fa-IR"/>
        </w:rPr>
        <w:t>مجموعۀ گرانسنگ بحار الانوار کتاب بزرگی است که توسط علامۀ مجلسی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ضمن بحث های خود گاهی به کتاب ها یا رساله هایی برخورد می کرد که به جهت اختصار آن رساله و شدّت ارتباط موضوع آن با بحث های بحار الانوار، آن رساله را به صورت کامل و یک جا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 تر با محتوای بحار الانوار نام این رساله ها را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رسالۀ امام هادی علیه السلام در پاسخ به جبر و تفویض و اثبات عدل الهی</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مسائل على بن جعفر علیه السلام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استحالة السهو على النبي صلی الله علیه و آله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معلوم نیست از شیخ مفید است یا از سیّد مرتضی، علامۀ مجلسی فرموده مناسبت آن با شیخ مفید بیش 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شرح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از جعفر بن محمّد بن نما و در شرح احوال مختار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جزیره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رساله ای به نام قصه جزیره خضراء در دریای سفید یافتم؛ چون در این رساله مطالب شگفتی وجود داشت و نیز برخی از کسانی که حضرت مهدی علیه السلام را دیده اند بیان می نمود، تمایل داشتم که تمام آن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این رساله را به عنوان یک باب مستقلّ ذکر کردم؛ زیرا آن را در کتاب های معتبر نیافتم و به جهت همین تردید در اعتبار آن، آن را جدای از بحث های دیگر و به عین همان عبارت های کتاب نقل می کنم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طبّ النبيّ صلى الله عليه و آله منسوب به ابو العبّاس مستغفری</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طب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ذهبيّه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علامۀ مجلسی دوبار در بحار الانوار نقل کرده و فرموده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أوردناه مكرّراً للاختلاف الكثير بينهما، و قوّة سند الأوّل و كثرة فوائد الثاني؛ </w:t>
      </w:r>
      <w:r>
        <w:rPr>
          <w:rStyle w:val="FootnoteAnchor"/>
          <w:rtl w:val="true"/>
        </w:rPr>
        <w:footnoteReference w:id="305"/>
      </w:r>
      <w:r>
        <w:rPr>
          <w:rFonts w:ascii="IRNazanin" w:hAnsi="IRNazanin" w:eastAsia="IRNazanin"/>
          <w:color w:val="111111"/>
          <w:sz w:val="28"/>
          <w:sz w:val="28"/>
          <w:szCs w:val="28"/>
          <w:rtl w:val="true"/>
          <w:lang w:bidi="fa-IR"/>
        </w:rPr>
        <w:t xml:space="preserve">این حدیث را مکرّر نقل کردیم؛ زیرا تفاوت زیادی در عبارت های </w:t>
      </w:r>
    </w:p>
    <w:p>
      <w:pPr>
        <w:pStyle w:val="BookText"/>
        <w:rPr/>
      </w:pPr>
      <w:r>
        <w:rPr>
          <w:rFonts w:ascii="IRNazanin" w:hAnsi="IRNazanin" w:eastAsia="IRNazanin"/>
          <w:color w:val="111111"/>
          <w:sz w:val="28"/>
          <w:sz w:val="28"/>
          <w:szCs w:val="28"/>
          <w:rtl w:val="true"/>
          <w:lang w:bidi="fa-IR"/>
        </w:rPr>
        <w:t>حديث وجود داشت، و سند اوّلی قوی تر از دوم، و فواید دوّم بیش تر از اوّل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امام علیه السلام برای اصحاب خود نوشته و دستور داده بود که آن را مطالعه کرده و مداومت بر عمل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این رساله را در سجاده های نماز خود گذارده و پس از هر نمازی آن را مطالعه می کردند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إزاحة العلّة في معرفة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ابوالفضل شاذان بن جبرئيل قمّى</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رساله محکم و متشابه سيّد مرتضی است که در بحار الانوار آمده است و به صورت مستقلّ نیز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صحيفه ادريس النبىّ على نبيّنا و آله و عليه السّلام</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فرموده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ألحقناه من النصف الأخير من كتاب العِدد القويّة ممّا يناسب ذكره في هذا المقام، و ليعلم أنّ ما أورده في العِدد القويّة متقارب ممّا نقله السيّد ابن طاووس في الدروع الواقية، و قد نقلناه أيضاً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لمزيد فوائده ذكرناه هنا، و إن كان يشتمل على تكرارها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 الشيخ منتجب الدين</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الخلعية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میرداماد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الاهليلجيّة</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این دو کتاب اخیر را علامۀ مجلسی در مقدّمه بحار الانوار به عنوان دو کتاب مستقلّ و جزء مصادر بحار قرار داده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امام صادق علیه السلام به اصحاب رأی و قیاس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امام صادق علیه السلام به نجاشی والی اهواز</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منقبت از امام عسکری علیه السلام</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امام صادق علیه السلام درباره غنیمت و خمس</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صلح امام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بحر شیبانی</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تحریف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اشعری قمی</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 ذبائح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بهایی</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البتّه بسیاری از اجازاتی که علامۀ مجلسی در پایان بحار ذکر کرده است، هر کدام یک کتاب یا رساله مستقلّ اند که ما آن ها را ذکر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روایات که با عنوان رساله مطرح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بود کتاب ها یا رساله های مستقلّی که به طور مجموع و بدون تقطيع توسط علامۀ مجلسی در بحار به طور یک جا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هایی که علامۀ مجلسی آن ها را تقطیع کرده و هر قسمتی را در باب مناسب خود آورده، بسیار زیاد است و مجال ذکر آن ها نیست و باید تحت عنوان مصادر بحار 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اسامی کتاب هایی که همراه بحار الانوار در چاپ جدید آن طبع گردیده و جزء بحار الانوار نبوده، امّا در ضمن بحار و همراه با آن چاپ شده اند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المأوى في ذكر من فاز بلقاء الحجّة علیه السلام أو معجزته في 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حاجی نوری</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هداية الأخيار إلى فهرس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سيّد هداية الله مسترحمی، این کتاب جلد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از چاپ ایران، و جلد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بیروت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الفيض القدسي في ترجمة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حاجى نوری</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أخبار الكتب العشرة أو فهرس مآخذ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علامۀ مجلسی که جلد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ایران است</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9480_100420"/>
      <w:bookmarkStart w:id="168" w:name="pg9480_100420"/>
      <w:bookmarkEnd w:id="168"/>
    </w:p>
    <w:p>
      <w:pPr>
        <w:pStyle w:val="Heading4"/>
        <w:numPr>
          <w:ilvl w:val="3"/>
          <w:numId w:val="1"/>
        </w:numPr>
        <w:rPr/>
      </w:pPr>
      <w:bookmarkStart w:id="169" w:name="pg9480_100420"/>
      <w:bookmarkStart w:id="170" w:name="__RefHeading___Toc6286149_2870459653"/>
      <w:bookmarkStart w:id="171" w:name="_Toc47"/>
      <w:bookmarkEnd w:id="169"/>
      <w:bookmarkEnd w:id="170"/>
      <w:r>
        <w:rPr>
          <w:rtl w:val="true"/>
        </w:rPr>
        <w:t>فصل شانزدهم</w:t>
      </w:r>
      <w:r>
        <w:rPr>
          <w:rtl w:val="true"/>
        </w:rPr>
        <w:t xml:space="preserve">: </w:t>
      </w:r>
      <w:r>
        <w:rPr>
          <w:rtl w:val="true"/>
        </w:rPr>
        <w:t>شاگردان علامۀ مجلسی و بحار الانوار</w:t>
      </w:r>
      <w:bookmarkEnd w:id="171"/>
    </w:p>
    <w:p>
      <w:pPr>
        <w:pStyle w:val="BookText"/>
        <w:rPr/>
      </w:pPr>
      <w:r>
        <w:rPr>
          <w:rFonts w:ascii="IRNazanin" w:hAnsi="IRNazanin" w:eastAsia="IRNazanin"/>
          <w:color w:val="111111"/>
          <w:sz w:val="28"/>
          <w:sz w:val="28"/>
          <w:szCs w:val="28"/>
          <w:rtl w:val="true"/>
          <w:lang w:bidi="fa-IR"/>
        </w:rPr>
        <w:t>تألیف چنین کتاب بزرگی حقیقتاً از عهدۀ یک نفر خارج بوده و لازم است، عدّه ای او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روشن بینی و فکر آزاد علامۀ مجلسی است که همان گونه که امروز در اکثر مراکز تحقیقاتی و علمی جهان خصوصاً در دانشگاه ها به تحقیق گروهی اهتمام می ورزند، و اغلب کارهای علمی بزرگی که به دنیا عرضه می گردد، حاصل کارد دست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نیز گروهی از شاگردان برجسته خود را برای انجام این مهم به خدمت گرفته بود؛ همچون میرزا عبدالله اصفهانی صاحب ریاض العلماء و امير محمّد صالح حسینی و سیّد نعمت الله جزائری و ملّا محمّد رضا و ملّا ذوالفقار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عنوان هر بابی و آدرس روایات مربوط به آن را مشخّص می نموده و شاگردان احادیث را جمع کرده و ذیل این عناوین یادداشت می کردند، سپس علّامه فرموده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أنّه كان له كتّاب يدلّهم على مواضع ما يريد نقله فينقلونه، فيكون له الاختيار و الترتيب </w:t>
      </w:r>
    </w:p>
    <w:p>
      <w:pPr>
        <w:pStyle w:val="BookText"/>
        <w:rPr/>
      </w:pPr>
      <w:r>
        <w:rPr>
          <w:rFonts w:ascii="Amiri" w:hAnsi="Amiri" w:eastAsia="Amiri" w:cs="Amiri"/>
          <w:color w:val="111111"/>
          <w:sz w:val="28"/>
          <w:sz w:val="28"/>
          <w:szCs w:val="28"/>
          <w:rtl w:val="true"/>
          <w:lang w:bidi="ar-SA"/>
        </w:rPr>
        <w:t>و عليهم النقل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أعانه على تأليف البحار أنّه كان جمّاعاً للكتب، مولعاً باقتنائها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أنّه لمّا تأهّب المولى محمّد باقر المجلسي لتأليف كتاب بحار الانوار و كان يفحص عن الكتب القديمة و يسعى في تحصيلها بلغه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يوجد في بلاد اليمن، فأنهى ذلك إلى سلطان العصر، فوجّه السلطان أميراً من أركان الدولة سفيراً إلى ملك يمن بهدايا و تحف كثيرة لتحصيل ذلك الكتاب، و أنّه كان قد أوقف السلطان بعض أملاكه الخاصّة على كتاب البحار لتنسخ منه نسخ و توقف على الطلبة</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علامۀ مجلسی عنوان باب ها و رمز مصادر حدیث و تفسیر آیات و شرح الفاظ حدیث را می نوشته، امّا متن احادیث به توسّط شاگردان ایشان نوشته شده است؛ همان گونه که مرحوم ربّانی شیرازی می گوید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نسخۀ اصلی خط مصنّف را به دست آوردیم که آن نسخه با خط بسیار زیبا و با نهایت دقّت نوشته شده بود، و عنوان های آن با خط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هر باب و رمز مصادر و کتاب های حدیثی و تفسیر آیات و شرح الفاظ احادیث به خط مبارک علامۀ مجلسی است ولی متن روایات به خط دیگری است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گاهی بر عکس است یعنی آیات هر بابی را علامۀ مجلسی می نوشته امّا تفسیر آن به خط شاگردان است و برخی نسخه ها بر عکس این نسخه است؛ یعنی آیات آن به خط شاگردان ولی تفسیر آن به خط علامۀ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تنها کمک شاگردان برای زیاد نمودن نسخه های بحار بوده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به هر حال در بالای هر صفحه پاورقی نخست عنوان بحث را نوشته و آن صفحه را سفید می گذاردند و هرگاه حدیثی مربوط به آن عنوان یافت می شد، ذیل آن ورقه یادداشت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حديث، مقداری ذیل آن را سفید باقی می گذاردند، تا شرح و تفسیر حدیث را یادداشت کنند، همان گونه که مصحّح بحار الانوار در پاورقی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جای کتاب حدود یک صفحه سفید است و علّت آن این است که عمر شریف علامۀ مجلسی کفاف نداد که تمام مجلّدات بحار الانوار را پاکنویس کرده و تمام احادیث مشکل را توضیح و تفسیر نماید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تنها عنوان باب را نوشته و به جهت مهلت ندادن اجل به علامۀ مجلسی، هیچ حدیثی ذیل آن عنوان ذکر نکرده اند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متأسّفانه در این چاپ جدید بحار، عنوان این گونه باب ها را در متن کتاب نیاورده و تنها در فهرست آخر ذکر کرده اند؛ در حالی که شایسته بود که هر کدام از عناوین هیجده گانه را در بالای یک صفحه قرار می دادند و </w:t>
      </w:r>
    </w:p>
    <w:p>
      <w:pPr>
        <w:pStyle w:val="BookText"/>
        <w:rPr/>
      </w:pPr>
      <w:r>
        <w:rPr>
          <w:rFonts w:ascii="IRNazanin" w:hAnsi="IRNazanin" w:eastAsia="IRNazanin"/>
          <w:color w:val="111111"/>
          <w:sz w:val="28"/>
          <w:sz w:val="28"/>
          <w:szCs w:val="28"/>
          <w:rtl w:val="true"/>
          <w:lang w:bidi="fa-IR"/>
        </w:rPr>
        <w:t>ذیل آن را سفید می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همین موارد اگر شاگردان پس از وفات علامۀ مجلسی چیزی مربوط به آن عنوان در میان یادداشت های علامۀ مجلسی می یافتند ذیل آن عنوان قرار می دادند، کما این که علّامه افندی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 بخش به آن چه در میان یادداشت های علامۀ مجلسی یافت شد، اکتفا کردیم، که او در زمان خود آن ها را جمع آوری کرده است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پس از تکمیل هر مجلّد، آن را به کاتب می دادند تا استنساخ نماید و سپس علامۀ مجلسی آن را تصحیح می نموده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 علّت اختلاف بعضی از نسخ کتاب بحار الانوار این است که بعضی از مطالب پس از تألیف و انتشار بعضی از مجلّدات کتاب به آن ملحق شده اند مثلاً در مقتل بحار الانوار علامۀ مجلسی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لبعض تلامذة والدي الماجد نوّر الله ضريحه و هو محمّد رفیع بن مؤمن الجيلي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مراثي مبكيّة، حسنة السبك، جزيلة الألفاظ، سألني إيرادها لتكون لسان صدق له في الآخرين و هي هذه</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پاورقی این صفحه مصحّح آن گفته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المراثي الأربعة التي جعلناه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المعقوفتين ممّا ألحقه المؤلّف بعد تأليف الكتاب </w:t>
      </w:r>
    </w:p>
    <w:p>
      <w:pPr>
        <w:pStyle w:val="BookText"/>
        <w:rPr/>
      </w:pPr>
      <w:r>
        <w:rPr>
          <w:rFonts w:ascii="IRNazanin" w:hAnsi="IRNazanin" w:eastAsia="IRNazanin"/>
          <w:color w:val="111111"/>
          <w:sz w:val="28"/>
          <w:sz w:val="28"/>
          <w:szCs w:val="28"/>
          <w:rtl w:val="true"/>
          <w:lang w:bidi="fa-IR"/>
        </w:rPr>
        <w:t xml:space="preserve">و انتشاره، و لذلك لا يوجد منها في نسخة الأصل أثر، و إنّما نقلناها من نسخة الكمپاني، و الظاهر أنّهم نقلوها من خطّ المؤلّف على بعض النسخ؛ </w:t>
      </w:r>
      <w:r>
        <w:rPr>
          <w:rStyle w:val="FootnoteAnchor"/>
          <w:rtl w:val="true"/>
        </w:rPr>
        <w:footnoteReference w:id="333"/>
      </w:r>
      <w:r>
        <w:rPr>
          <w:rFonts w:ascii="IRNazanin" w:hAnsi="IRNazanin" w:eastAsia="IRNazanin"/>
          <w:color w:val="111111"/>
          <w:sz w:val="28"/>
          <w:sz w:val="28"/>
          <w:szCs w:val="28"/>
          <w:rtl w:val="true"/>
          <w:lang w:bidi="fa-IR"/>
        </w:rPr>
        <w:t>اين مرثیه ها را خود علامۀ مجلسی پس از تألیف و انتشار این بخش بحار الانوار به آن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علامۀ مجلسی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 چون چراغ در محل مناسبی نبود، در حرم مطهّر آتش سوزی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سوزی موجب فتنۀ برخی از افراد ضعیف العقل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دهشتناک به سلطان مؤمنان و مروّج مذهب ائمّه اطهار علیهم السلام و کمک کار دین مبین سلطان حسین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از هر گزندی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بازسازی آن حرم مطهّر را بر خود لازم دانسته، دستور داد صندوق های چهارگانه در نهایت زینت و ضریح مبارک به بهتر وجه ساخته شده و در حرم مطهّر نصب نمود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پاورقی این صفحه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الشبهة و جوابها ممّا ألحقه المؤلّف بعد ثلاثين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الكتاب أقلّاً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الموضوع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دیگر اختلاف نسخ کتاب این است که پس از تألیف و انتشار </w:t>
      </w:r>
    </w:p>
    <w:p>
      <w:pPr>
        <w:pStyle w:val="BookText"/>
        <w:rPr/>
      </w:pPr>
      <w:r>
        <w:rPr>
          <w:rFonts w:ascii="IRNazanin" w:hAnsi="IRNazanin" w:eastAsia="IRNazanin"/>
          <w:color w:val="111111"/>
          <w:sz w:val="28"/>
          <w:sz w:val="28"/>
          <w:szCs w:val="28"/>
          <w:rtl w:val="true"/>
          <w:lang w:bidi="fa-IR"/>
        </w:rPr>
        <w:t>بعضی از مجلّدات آن، علامۀ مجلسی گاهی مطالبی مناسب با آن مجلّدات پیدا کرده، ولی از ترس آن که مبادا نسخه های کتاب مختلف شوند، آن ها را به کتاب ملحق نکرده است، و تصمیم گرفته آن ها را به عنوان مستدرک بحار در کتاب جداگانه ای جمع آوری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اجل به او مهلت نداده است، لذا شاگردان او این مطالب را به کتاب بحار الانوار اضافه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نسخه های کتاب بحار الانوار مختلف شده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یکی دیگر از کارهای شاگردان علامۀ مجلسی تبییض و پاکنویس مجلّداتی است که در زمان حیات مؤلّف آن ها پاکنویس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صالح حسینی در وصف بحار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بیست و پنج مجلّد است که در زمان حیات علامۀ مجلسی هفده جلد آن پاکنویس شد که حدود هفتصد هزار بیت می باشد و هشت جلد آن پاکنویس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احادیث این مجلّدات را نوشته است و شرح و تفسیر نکرده و به من وصیّت کرد که آن را تکمیل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 که شرح کتاب کافی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کنم این وصیّت را عمل خواهم نمود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هفده جلدی که در زمان حیات مؤلّف پاکنویس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مجلّداتی که پس از حیات مؤلّف پاکنویس شده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الايمان و الكفر، </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الآداب و السنن،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الروضه،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القرآن و الدعاء،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الزكاة و الصوم،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الاحكام،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بحرانی فرموده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زمان حیات علامۀ مجلسی پاکنویس شده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آقای محمّد باقر بهبودی در مقدّمۀ جلد شانزده قدیم بحار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جلد نیز در زمان حیات مؤلّف و زیر نظر او پاکنویس شده است، و بحمد الله ما نسخه ای از آن را که به خط علامۀ مجلسی است به دست آوردیم که شامل بخش دوّم از سه بخش این مجلّد است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می توان ادّعا کرد که هیجده جلد از مجلّدات بیست و پنچ گانه قدیم بحار الانوار در زمان حیات مؤلّف آن پاکنویس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نام شاگردان 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تنظیم این دایرة المعارف بزرگ شیعه کمک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خاتون، خواهر علامۀ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صالح خاتون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عبدالله بن میرزا عیسی بیک اصفهانی معروف به علّامه افندی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الله بن نورالدین بحرینی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نعمت الله جزائري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شاگردان نیز تنها به کار استنساخ بحار الانوار اشتغال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ذوالفقار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اجمعين</w:t>
      </w:r>
      <w:r>
        <w:rPr>
          <w:rFonts w:eastAsia="Amiri" w:cs="Amiri" w:ascii="Amiri" w:hAnsi="Amiri"/>
          <w:color w:val="111111"/>
          <w:sz w:val="28"/>
          <w:szCs w:val="28"/>
          <w:rtl w:val="true"/>
          <w:lang w:bidi="ar-SA"/>
        </w:rPr>
        <w:t xml:space="preserve">. </w:t>
      </w:r>
      <w:bookmarkStart w:id="172" w:name="pg9480_100428"/>
    </w:p>
    <w:p>
      <w:pPr>
        <w:pStyle w:val="Heading4"/>
        <w:numPr>
          <w:ilvl w:val="3"/>
          <w:numId w:val="1"/>
        </w:numPr>
        <w:rPr/>
      </w:pPr>
      <w:bookmarkStart w:id="173" w:name="__RefHeading___Toc6286151_2870459653"/>
      <w:bookmarkStart w:id="174" w:name="_Toc48"/>
      <w:bookmarkEnd w:id="172"/>
      <w:bookmarkEnd w:id="173"/>
      <w:r>
        <w:rPr>
          <w:rtl w:val="true"/>
        </w:rPr>
        <w:t>فصل هفدهم</w:t>
      </w:r>
      <w:r>
        <w:rPr>
          <w:rtl w:val="true"/>
        </w:rPr>
        <w:t xml:space="preserve">: </w:t>
      </w:r>
      <w:r>
        <w:rPr>
          <w:rtl w:val="true"/>
        </w:rPr>
        <w:t>کتاب هایی که هرگز نوشته نشد</w:t>
      </w:r>
      <w:bookmarkEnd w:id="174"/>
    </w:p>
    <w:p>
      <w:pPr>
        <w:pStyle w:val="BookText"/>
        <w:rPr/>
      </w:pPr>
      <w:r>
        <w:rPr>
          <w:rFonts w:ascii="IRNazanin" w:hAnsi="IRNazanin" w:eastAsia="IRNazanin"/>
          <w:color w:val="111111"/>
          <w:sz w:val="28"/>
          <w:sz w:val="28"/>
          <w:szCs w:val="28"/>
          <w:rtl w:val="true"/>
          <w:lang w:bidi="fa-IR"/>
        </w:rPr>
        <w:t>علامۀ مجلسی در مجموعه بحار الانوار اكثر موضوعات اسلامی و بلکه تمام آن ها را مورد بحث قرار داده و تحقیقاتی از خود به یادگار نهاده است، ولی به جهت اهمّیت خاص بعضی از موضوعات، تصمیم داشته که کتابی مستقل دربارۀ آن ها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مطلب نشان می دهد که چه مسائل و موضوعاتی در نظر علامۀ مجلسی مهم بوده، و تحقیق و بررسی آن ها را ضروری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خود سوژه ای است برای برخی از نویسندگانی که می خواهند در زمینۀ مسائل مهمّی که علامۀ مجلسی به آن ها توجّه داشته و می خواسته است درباره آن ها کتاب بنویسد،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مواردی را که علامۀ مجلسی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موضع کتاب یا رساله ای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بحار الانوار فرموده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ذهنم هست که اگر خداوند به من تفضّل نماید، شرحی بر بحار الانوار بنویسم و این شرح چنان کامل باشد که تمام موضوعات و بحث هایی که در دیگر </w:t>
      </w:r>
    </w:p>
    <w:p>
      <w:pPr>
        <w:pStyle w:val="BookText"/>
        <w:rPr/>
      </w:pPr>
      <w:r>
        <w:rPr>
          <w:rFonts w:ascii="IRNazanin" w:hAnsi="IRNazanin" w:eastAsia="IRNazanin"/>
          <w:color w:val="111111"/>
          <w:sz w:val="28"/>
          <w:sz w:val="28"/>
          <w:szCs w:val="28"/>
          <w:rtl w:val="true"/>
          <w:lang w:bidi="fa-IR"/>
        </w:rPr>
        <w:t xml:space="preserve">کتاب های اصحاب یافت نمی شود را در برداشته باشد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کتاب هایی که به جهت برخی ملاحظات از آن ها زیاد حدیث نقل نکردیم روایاتی دارند که در بحار الانوار آورده نشده است، همچنین روایات دیگری از کتاب های دیگر یافته ایم که همۀ این ها را به خواست خدای بزرگ در کتاب مستقلّی به نام مستدرک البحار جمع خواهیم کرد، و آوردن آن ها در این کتاب صلاح نیست؛ زیرا نسخه های این کتاب در شهرها پراکنده شده است و ملحق کردن آن ها به بحار موجب اختلاف نسخه های کتاب می گردد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جمع بین روایات متعارض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سنفصّل القول في ذلك في رسالة مفردة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برزخ از بحار الانوار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أرجو من فضل ربّي أن يوفّقني لأن أعمل في ذلك رسالة مفردة عن هذا الكتاب</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مخالفت کلمات حكما و متفلسفین با اصول شرایع الهی و حکم به کفر آنان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سنكتب ان شاء الله فى ذلك كتاباً مفرداً، و الله الموفّق</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بین اسلام و ایمان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بالي إن فرّغني الله تعالى عن بعض ما يصدّني عن الوصول إلى آمالي أن أكتب في ذلك كتاباً مفرداً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معنای نیمه و پایان شب، و آغاز روز از نظر لغت و شرع و عرف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بالي إن ساعدني التوفيق أن اُفرد لذلك رسالة تتضمّن أكثر ما يتعلّق بهذا المرام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همین جای بحار علامۀ مجلسی حدود هفتاد صفحه در این باره بحث کرده که خود به اندازۀ یک رساله مستقلّ بلکه بیش از آن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وجوب نماز جمعه فرموده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کتاب یا رساله ای لازم نمی دانم بنویسم؛ زیرا معتقدم که این مسأله بسیار روشن است و ضرورتی ندارد کتاب مستقلّی برای آن بنویسم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9480_100432"/>
      <w:bookmarkStart w:id="176" w:name="pg9480_100432"/>
      <w:bookmarkEnd w:id="176"/>
    </w:p>
    <w:p>
      <w:pPr>
        <w:pStyle w:val="Heading4"/>
        <w:numPr>
          <w:ilvl w:val="3"/>
          <w:numId w:val="1"/>
        </w:numPr>
        <w:rPr/>
      </w:pPr>
      <w:bookmarkStart w:id="177" w:name="pg9480_100432"/>
      <w:bookmarkStart w:id="178" w:name="__RefHeading___Toc6286153_2870459653"/>
      <w:bookmarkStart w:id="179" w:name="_Toc49"/>
      <w:bookmarkEnd w:id="177"/>
      <w:bookmarkEnd w:id="178"/>
      <w:r>
        <w:rPr>
          <w:rtl w:val="true"/>
        </w:rPr>
        <w:t>فصل هیجدهم</w:t>
      </w:r>
      <w:r>
        <w:rPr>
          <w:rtl w:val="true"/>
        </w:rPr>
        <w:t xml:space="preserve">: </w:t>
      </w:r>
      <w:r>
        <w:rPr>
          <w:rtl w:val="true"/>
        </w:rPr>
        <w:t>مصادر بحار الانوار</w:t>
      </w:r>
      <w:bookmarkEnd w:id="179"/>
    </w:p>
    <w:p>
      <w:pPr>
        <w:pStyle w:val="BookText"/>
        <w:rPr/>
      </w:pPr>
      <w:r>
        <w:rPr>
          <w:rFonts w:ascii="IRNazanin" w:hAnsi="IRNazanin" w:eastAsia="IRNazanin"/>
          <w:color w:val="111111"/>
          <w:sz w:val="28"/>
          <w:sz w:val="28"/>
          <w:szCs w:val="28"/>
          <w:rtl w:val="true"/>
          <w:lang w:bidi="fa-IR"/>
        </w:rPr>
        <w:t>كتاب شريف بحار الانوار مجموعۀ بسیار بزرگی است که احادیث آن از حدود ششصد کتاب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آن چه را از آن کتاب ها گرفته، خود به شرح و بیان و توضیح آن پرداخته، و این مجموعه بزرگ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از مقدّمه بحار الانوار به معرفی مصادر بحار الانوار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فصل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نام برده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آن چه در بحار آمده است، از این کتاب ها است؛ گرچه از برخی از آن ها فراوان و از برخی دیگر اندک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علامۀ مجلسی به این تعداد کتاب اکتفا نکرده و گاهی از کتاب هایی غیر از این ها نیز نقل کرده است که خود ایشان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أخرجنا من غيرها فنصرّح في الكتاب عند إيراد الخبر </w:t>
      </w:r>
      <w:r>
        <w:rPr>
          <w:rStyle w:val="FootnoteAnchor"/>
          <w:rtl w:val="true"/>
        </w:rPr>
        <w:footnoteReference w:id="347"/>
      </w:r>
      <w:r>
        <w:rPr>
          <w:rFonts w:ascii="IRNazanin" w:hAnsi="IRNazanin" w:eastAsia="IRNazanin"/>
          <w:color w:val="111111"/>
          <w:sz w:val="28"/>
          <w:sz w:val="28"/>
          <w:szCs w:val="28"/>
          <w:rtl w:val="true"/>
          <w:lang w:bidi="fa-IR"/>
        </w:rPr>
        <w:t>؛ هرگاه از کتاب هایی غیر از آن چه ذکر شد چیزی نقل کنم، نام آن را در جای خود ذکر می کنم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تصحیح الفاظ یا تعیین معنای یک حدیث به کتاب های لغت یا کتاب هایی که شرح احادیث اهل سنّت است مراجعه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بیست کتاب لغت و سیزده کتاب از کتاب های شرح احادیث آن ها را نام برده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روایاتی را از اهل سنّت برای ردّ بر خودشان یا برای بیان مورد تقیّه و یا تأیید روایات خود نقل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کتاب های حدیث و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مصادر بحار حدود پانصد کتاب است که بیش از چهارصد عدد آن از شیعه و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آن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مقداری است که علامۀ مجلسی در مقدّمه نام برده، بدون توجّه به آن چه که در این جا نامشان نیامده، ولی در ضمن کتاب از آن ها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آن ها را در نظر بگیریم، مجموعۀ مصادر بحار الانوار بیش از ششصد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فصل دوّم از مقدّمه بحار الانوار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بيان الوثوق على الكتب المذكورة و اختلافها في ذلك</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 در این فصل علامۀ مجلسی به بحث از اعتبار و قابل اعتماد بودن مصادر بحار الانوار پرداخته و بیان می کند که این مصادر از جهت درجه اعتبار یکسان نبوده و ببرخی از آن ها در کمال وثاقت بوده و روایات آن ها اصطلاحاً صحيح نامیده می شود، امّا روایات برخی از کتاب ها تنها به عنوان تأیید و شاهد برای بحث به کار می روند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روشن می شود که علامۀ مجلسی نمی خواسته است که هرچه را پیدا کرد نقل نماید، بلکه صحّت و سقم آن ها را نیز در نظر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از کتاب های نقل می کند که نه نام آن ها معلوم است و نه نام مؤلّف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را فراوان تکرار می کند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في بعض مؤلّفات أصحابنا</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موارد نیز ایشان اعتماد بر آن چه نقل کرده است دارد یا خیر؟</w:t>
      </w:r>
    </w:p>
    <w:p>
      <w:pPr>
        <w:pStyle w:val="BookText"/>
        <w:rPr/>
      </w:pPr>
      <w:r>
        <w:rPr>
          <w:rFonts w:ascii="IRNazanin" w:hAnsi="IRNazanin" w:eastAsia="IRNazanin"/>
          <w:color w:val="111111"/>
          <w:sz w:val="28"/>
          <w:sz w:val="28"/>
          <w:szCs w:val="28"/>
          <w:rtl w:val="true"/>
          <w:lang w:bidi="fa-IR"/>
        </w:rPr>
        <w:t>با توجّه به آن که ملاک ارزیابی و نقد حدیث در هر علمی مخصوص به همان علم بوده و مثلاً در تاریخ یا تفسیر نمی توان با ملاک های فقه و اصول و علم رجال قضاوت نمود، و چه بسا یک حدیثی در فقه قابل اعتماد نباشد، امّا همان حدیث در علم تفسیر یا تاریخ قابل استناد باشد، و آن چه که علامۀ مجلسی در این چند جلد نقل کرده است به عنوان بحث تاریخی است، اعتماد داشتن به آن ها اشکالی ندارد، علاوه بر آن که مؤلّف بحار الانوار چون تصریح کرده است که در کتابی که نام آن مشخّص نیست امّا از تألیفات شیعیان است یافته ام، دیگر اشکالی متوجّه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مصادر بحار الانوار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الآداب الدينيّة للخزانة المعينيّة، فضل بن حسن طبرسى آداب المتعلّمين، تلخيص تحریف شده از کتاب برهان الدین زرنوجى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الآيات، برقی </w:t>
      </w:r>
    </w:p>
    <w:p>
      <w:pPr>
        <w:pStyle w:val="BookText"/>
        <w:rPr/>
      </w:pPr>
      <w:r>
        <w:rPr>
          <w:rFonts w:ascii="Amiri" w:hAnsi="Amiri" w:eastAsia="Amiri" w:cs="Amiri"/>
          <w:color w:val="111111"/>
          <w:sz w:val="28"/>
          <w:sz w:val="28"/>
          <w:szCs w:val="28"/>
          <w:rtl w:val="true"/>
          <w:lang w:bidi="ar-SA"/>
        </w:rPr>
        <w:t>الإبانة، أبو العباس فلكي</w:t>
      </w:r>
    </w:p>
    <w:p>
      <w:pPr>
        <w:pStyle w:val="BookText"/>
        <w:rPr/>
      </w:pPr>
      <w:r>
        <w:rPr>
          <w:rFonts w:ascii="Amiri" w:hAnsi="Amiri" w:eastAsia="Amiri" w:cs="Amiri"/>
          <w:color w:val="111111"/>
          <w:sz w:val="28"/>
          <w:sz w:val="28"/>
          <w:szCs w:val="28"/>
          <w:rtl w:val="true"/>
          <w:lang w:bidi="ar-SA"/>
        </w:rPr>
        <w:t>اثبات الوصيه، مسعودى</w:t>
      </w:r>
    </w:p>
    <w:p>
      <w:pPr>
        <w:pStyle w:val="BookText"/>
        <w:rPr/>
      </w:pPr>
      <w:r>
        <w:rPr>
          <w:rFonts w:ascii="IRNazanin" w:hAnsi="IRNazanin" w:eastAsia="IRNazanin"/>
          <w:color w:val="111111"/>
          <w:sz w:val="28"/>
          <w:sz w:val="28"/>
          <w:szCs w:val="28"/>
          <w:rtl w:val="true"/>
          <w:lang w:bidi="fa-IR"/>
        </w:rPr>
        <w:t>الإجازات، سیّد ابن طاووس</w:t>
      </w:r>
    </w:p>
    <w:p>
      <w:pPr>
        <w:pStyle w:val="BookText"/>
        <w:rPr/>
      </w:pPr>
      <w:r>
        <w:rPr>
          <w:rFonts w:ascii="Amiri" w:hAnsi="Amiri" w:eastAsia="Amiri" w:cs="Amiri"/>
          <w:color w:val="111111"/>
          <w:sz w:val="28"/>
          <w:sz w:val="28"/>
          <w:szCs w:val="28"/>
          <w:rtl w:val="true"/>
          <w:lang w:bidi="ar-SA"/>
        </w:rPr>
        <w:t>الإجازة الكبيرة، علّامه حلّى</w:t>
      </w:r>
    </w:p>
    <w:p>
      <w:pPr>
        <w:pStyle w:val="BookText"/>
        <w:rPr/>
      </w:pPr>
      <w:r>
        <w:rPr>
          <w:rFonts w:ascii="IRNazanin" w:hAnsi="IRNazanin" w:eastAsia="IRNazanin"/>
          <w:color w:val="111111"/>
          <w:sz w:val="28"/>
          <w:sz w:val="28"/>
          <w:szCs w:val="28"/>
          <w:rtl w:val="true"/>
          <w:lang w:bidi="fa-IR"/>
        </w:rPr>
        <w:t>أجوبة مسائل عبدالله بن سلام، ابو العباس مستغفری</w:t>
      </w:r>
    </w:p>
    <w:p>
      <w:pPr>
        <w:pStyle w:val="BookText"/>
        <w:rPr/>
      </w:pPr>
      <w:r>
        <w:rPr>
          <w:rFonts w:ascii="Amiri" w:hAnsi="Amiri" w:eastAsia="Amiri" w:cs="Amiri"/>
          <w:color w:val="111111"/>
          <w:sz w:val="28"/>
          <w:sz w:val="28"/>
          <w:szCs w:val="28"/>
          <w:rtl w:val="true"/>
          <w:lang w:bidi="ar-SA"/>
        </w:rPr>
        <w:t>أجوبة المسائل الإحدى و الخمسين، شيخ مفيد</w:t>
      </w:r>
    </w:p>
    <w:p>
      <w:pPr>
        <w:pStyle w:val="BookText"/>
        <w:rPr/>
      </w:pPr>
      <w:r>
        <w:rPr>
          <w:rFonts w:ascii="Amiri" w:hAnsi="Amiri" w:eastAsia="Amiri" w:cs="Amiri"/>
          <w:color w:val="111111"/>
          <w:sz w:val="28"/>
          <w:sz w:val="28"/>
          <w:szCs w:val="28"/>
          <w:rtl w:val="true"/>
          <w:lang w:bidi="ar-SA"/>
        </w:rPr>
        <w:t>أجوبة المسائل الحائرية، شيخ طوسى</w:t>
      </w:r>
    </w:p>
    <w:p>
      <w:pPr>
        <w:pStyle w:val="BookText"/>
        <w:rPr/>
      </w:pPr>
      <w:r>
        <w:rPr>
          <w:rFonts w:ascii="Amiri" w:hAnsi="Amiri" w:eastAsia="Amiri" w:cs="Amiri"/>
          <w:color w:val="111111"/>
          <w:sz w:val="28"/>
          <w:sz w:val="28"/>
          <w:szCs w:val="28"/>
          <w:rtl w:val="true"/>
          <w:lang w:bidi="ar-SA"/>
        </w:rPr>
        <w:t>أجوبة المسائل السروية، شيخ مفيد</w:t>
      </w:r>
    </w:p>
    <w:p>
      <w:pPr>
        <w:pStyle w:val="BookText"/>
        <w:rPr/>
      </w:pPr>
      <w:r>
        <w:rPr>
          <w:rFonts w:ascii="Amiri" w:hAnsi="Amiri" w:eastAsia="Amiri" w:cs="Amiri"/>
          <w:color w:val="111111"/>
          <w:sz w:val="28"/>
          <w:sz w:val="28"/>
          <w:szCs w:val="28"/>
          <w:rtl w:val="true"/>
          <w:lang w:bidi="ar-SA"/>
        </w:rPr>
        <w:t>أجوبة المسائل العكبرية، شيخ مفيد</w:t>
      </w:r>
    </w:p>
    <w:p>
      <w:pPr>
        <w:pStyle w:val="BookText"/>
        <w:rPr/>
      </w:pPr>
      <w:r>
        <w:rPr>
          <w:rFonts w:ascii="IRNazanin" w:hAnsi="IRNazanin" w:eastAsia="IRNazanin"/>
          <w:color w:val="111111"/>
          <w:sz w:val="28"/>
          <w:sz w:val="28"/>
          <w:szCs w:val="28"/>
          <w:rtl w:val="true"/>
          <w:lang w:bidi="fa-IR"/>
        </w:rPr>
        <w:t>أجوبة المسائل المختلفة، از حسن بن 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أجوبه المسائل المختلفة، از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این نام نداشته است، ولی علامۀ مجلسی چند کتاب سیّد مرتضی را تحت عنوان فوق ذکر می کند آن کتاب ها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التبانيّات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الحلبية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الحلبية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الحلبية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الرسية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الرسية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الرمليات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السلّارية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الطرابلسية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الطرابلسية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الطرابلسية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الطرابلسية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الموصليات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الموصليات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 احمد بن علی طبرسی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احقاق الحقّ، قاضی نورالله شوشتری </w:t>
      </w:r>
    </w:p>
    <w:p>
      <w:pPr>
        <w:pStyle w:val="BookText"/>
        <w:rPr/>
      </w:pPr>
      <w:r>
        <w:rPr>
          <w:rFonts w:ascii="Amiri" w:hAnsi="Amiri" w:eastAsia="Amiri" w:cs="Amiri"/>
          <w:color w:val="111111"/>
          <w:sz w:val="28"/>
          <w:sz w:val="28"/>
          <w:szCs w:val="28"/>
          <w:rtl w:val="true"/>
          <w:lang w:bidi="ar-SA"/>
        </w:rPr>
        <w:t>الأحكام الشرعية، على بن خزاز قمّى</w:t>
      </w:r>
    </w:p>
    <w:p>
      <w:pPr>
        <w:pStyle w:val="BookText"/>
        <w:rPr/>
      </w:pPr>
      <w:r>
        <w:rPr>
          <w:rFonts w:ascii="IRNazanin" w:hAnsi="IRNazanin" w:eastAsia="IRNazanin"/>
          <w:color w:val="111111"/>
          <w:sz w:val="28"/>
          <w:sz w:val="28"/>
          <w:szCs w:val="28"/>
          <w:rtl w:val="true"/>
          <w:lang w:bidi="fa-IR"/>
        </w:rPr>
        <w:t>احياء العلوم، ابو حامد غزالی</w:t>
      </w:r>
    </w:p>
    <w:p>
      <w:pPr>
        <w:pStyle w:val="BookText"/>
        <w:rPr/>
      </w:pPr>
      <w:r>
        <w:rPr>
          <w:rFonts w:ascii="Amiri" w:hAnsi="Amiri" w:eastAsia="Amiri" w:cs="Amiri"/>
          <w:color w:val="111111"/>
          <w:sz w:val="28"/>
          <w:sz w:val="28"/>
          <w:szCs w:val="28"/>
          <w:rtl w:val="true"/>
          <w:lang w:bidi="ar-SA"/>
        </w:rPr>
        <w:t>الاختصاص، شيخ مفيد</w:t>
      </w:r>
    </w:p>
    <w:p>
      <w:pPr>
        <w:pStyle w:val="BookText"/>
        <w:rPr/>
      </w:pPr>
      <w:r>
        <w:rPr>
          <w:rFonts w:ascii="IRNazanin" w:hAnsi="IRNazanin" w:eastAsia="IRNazanin"/>
          <w:color w:val="111111"/>
          <w:sz w:val="28"/>
          <w:sz w:val="28"/>
          <w:szCs w:val="28"/>
          <w:rtl w:val="true"/>
          <w:lang w:bidi="fa-IR"/>
        </w:rPr>
        <w:t>الأخبار المسلسلة، جعفر بن احمد قمی</w:t>
      </w:r>
    </w:p>
    <w:p>
      <w:pPr>
        <w:pStyle w:val="BookText"/>
        <w:rPr/>
      </w:pPr>
      <w:r>
        <w:rPr>
          <w:rFonts w:ascii="Amiri" w:hAnsi="Amiri" w:eastAsia="Amiri" w:cs="Amiri"/>
          <w:color w:val="111111"/>
          <w:sz w:val="28"/>
          <w:sz w:val="28"/>
          <w:szCs w:val="28"/>
          <w:rtl w:val="true"/>
          <w:lang w:bidi="ar-SA"/>
        </w:rPr>
        <w:t>الاختيار من المصباح، ابن باقى</w:t>
      </w:r>
    </w:p>
    <w:p>
      <w:pPr>
        <w:pStyle w:val="BookText"/>
        <w:rPr/>
      </w:pPr>
      <w:r>
        <w:rPr>
          <w:rFonts w:ascii="IRNazanin" w:hAnsi="IRNazanin" w:eastAsia="IRNazanin"/>
          <w:color w:val="111111"/>
          <w:sz w:val="28"/>
          <w:sz w:val="28"/>
          <w:szCs w:val="28"/>
          <w:rtl w:val="true"/>
          <w:lang w:bidi="fa-IR"/>
        </w:rPr>
        <w:t>اخلاق النبي، قاضی تنوخی</w:t>
      </w:r>
    </w:p>
    <w:p>
      <w:pPr>
        <w:pStyle w:val="BookText"/>
        <w:rPr/>
      </w:pPr>
      <w:r>
        <w:rPr>
          <w:rFonts w:ascii="Amiri" w:hAnsi="Amiri" w:eastAsia="Amiri" w:cs="Amiri"/>
          <w:color w:val="111111"/>
          <w:sz w:val="28"/>
          <w:sz w:val="28"/>
          <w:szCs w:val="28"/>
          <w:rtl w:val="true"/>
          <w:lang w:bidi="ar-SA"/>
        </w:rPr>
        <w:t>الإخوان، شيخ صدوق</w:t>
      </w:r>
    </w:p>
    <w:p>
      <w:pPr>
        <w:pStyle w:val="BookText"/>
        <w:rPr/>
      </w:pPr>
      <w:r>
        <w:rPr>
          <w:rFonts w:ascii="IRNazanin" w:hAnsi="IRNazanin" w:eastAsia="IRNazanin"/>
          <w:color w:val="111111"/>
          <w:sz w:val="28"/>
          <w:sz w:val="28"/>
          <w:szCs w:val="28"/>
          <w:rtl w:val="true"/>
          <w:lang w:bidi="fa-IR"/>
        </w:rPr>
        <w:t>الأدعية الثلاثون، مقداد بن عبدالله سیوری</w:t>
      </w:r>
    </w:p>
    <w:p>
      <w:pPr>
        <w:pStyle w:val="BookText"/>
        <w:rPr/>
      </w:pPr>
      <w:r>
        <w:rPr>
          <w:rFonts w:ascii="Amiri" w:hAnsi="Amiri" w:eastAsia="Amiri" w:cs="Amiri"/>
          <w:color w:val="111111"/>
          <w:sz w:val="28"/>
          <w:sz w:val="28"/>
          <w:szCs w:val="28"/>
          <w:rtl w:val="true"/>
          <w:lang w:bidi="ar-SA"/>
        </w:rPr>
        <w:t>أدعية السرّ، قطب راوندى</w:t>
      </w:r>
    </w:p>
    <w:p>
      <w:pPr>
        <w:pStyle w:val="BookText"/>
        <w:rPr/>
      </w:pPr>
      <w:r>
        <w:rPr>
          <w:rFonts w:ascii="Amiri" w:hAnsi="Amiri" w:eastAsia="Amiri" w:cs="Amiri"/>
          <w:color w:val="111111"/>
          <w:sz w:val="28"/>
          <w:sz w:val="28"/>
          <w:szCs w:val="28"/>
          <w:rtl w:val="true"/>
          <w:lang w:bidi="ar-SA"/>
        </w:rPr>
        <w:t>الأربعمأة، ابو جعفر ارقص</w:t>
      </w:r>
    </w:p>
    <w:p>
      <w:pPr>
        <w:pStyle w:val="BookText"/>
        <w:rPr/>
      </w:pPr>
      <w:r>
        <w:rPr>
          <w:rFonts w:ascii="Amiri" w:hAnsi="Amiri" w:eastAsia="Amiri" w:cs="Amiri"/>
          <w:color w:val="111111"/>
          <w:sz w:val="28"/>
          <w:sz w:val="28"/>
          <w:szCs w:val="28"/>
          <w:rtl w:val="true"/>
          <w:lang w:bidi="ar-SA"/>
        </w:rPr>
        <w:t>الأربعون حديثاً، شهيد اوّل</w:t>
      </w:r>
    </w:p>
    <w:p>
      <w:pPr>
        <w:pStyle w:val="BookText"/>
        <w:rPr/>
      </w:pPr>
      <w:r>
        <w:rPr>
          <w:rFonts w:ascii="Amiri" w:hAnsi="Amiri" w:eastAsia="Amiri" w:cs="Amiri"/>
          <w:color w:val="111111"/>
          <w:sz w:val="28"/>
          <w:sz w:val="28"/>
          <w:szCs w:val="28"/>
          <w:rtl w:val="true"/>
          <w:lang w:bidi="ar-SA"/>
        </w:rPr>
        <w:t>الأربعون حديثاً، شيخ بهايي</w:t>
      </w:r>
    </w:p>
    <w:p>
      <w:pPr>
        <w:pStyle w:val="BookText"/>
        <w:rPr/>
      </w:pPr>
      <w:r>
        <w:rPr>
          <w:rFonts w:ascii="IRNazanin" w:hAnsi="IRNazanin" w:eastAsia="IRNazanin"/>
          <w:color w:val="111111"/>
          <w:sz w:val="28"/>
          <w:sz w:val="28"/>
          <w:szCs w:val="28"/>
          <w:rtl w:val="true"/>
          <w:lang w:bidi="fa-IR"/>
        </w:rPr>
        <w:t>الأربعون، فخر رازى</w:t>
      </w:r>
    </w:p>
    <w:p>
      <w:pPr>
        <w:pStyle w:val="BookText"/>
        <w:rPr/>
      </w:pPr>
      <w:r>
        <w:rPr>
          <w:rFonts w:ascii="Amiri" w:hAnsi="Amiri" w:eastAsia="Amiri" w:cs="Amiri"/>
          <w:color w:val="111111"/>
          <w:sz w:val="28"/>
          <w:sz w:val="28"/>
          <w:szCs w:val="28"/>
          <w:rtl w:val="true"/>
          <w:lang w:bidi="ar-SA"/>
        </w:rPr>
        <w:t>الأربعون عن الأربعين، فقيه شامي</w:t>
      </w:r>
    </w:p>
    <w:p>
      <w:pPr>
        <w:pStyle w:val="BookText"/>
        <w:rPr/>
      </w:pPr>
      <w:r>
        <w:rPr>
          <w:rFonts w:ascii="IRNazanin" w:hAnsi="IRNazanin" w:eastAsia="IRNazanin"/>
          <w:color w:val="111111"/>
          <w:sz w:val="28"/>
          <w:sz w:val="28"/>
          <w:szCs w:val="28"/>
          <w:rtl w:val="true"/>
          <w:lang w:bidi="fa-IR"/>
        </w:rPr>
        <w:t>الأربعون من الأربعين عن الأربعين، علی بن عبیدالله بن بابويه</w:t>
      </w:r>
    </w:p>
    <w:p>
      <w:pPr>
        <w:pStyle w:val="BookText"/>
        <w:rPr/>
      </w:pPr>
      <w:r>
        <w:rPr>
          <w:rFonts w:ascii="Amiri" w:hAnsi="Amiri" w:eastAsia="Amiri" w:cs="Amiri"/>
          <w:color w:val="111111"/>
          <w:sz w:val="28"/>
          <w:sz w:val="28"/>
          <w:szCs w:val="28"/>
          <w:rtl w:val="true"/>
          <w:lang w:bidi="ar-SA"/>
        </w:rPr>
        <w:t>الأربعونيات، مجهول المؤلّف</w:t>
      </w:r>
    </w:p>
    <w:p>
      <w:pPr>
        <w:pStyle w:val="BookText"/>
        <w:rPr/>
      </w:pPr>
      <w:r>
        <w:rPr>
          <w:rFonts w:ascii="Amiri" w:hAnsi="Amiri" w:eastAsia="Amiri" w:cs="Amiri"/>
          <w:color w:val="111111"/>
          <w:sz w:val="28"/>
          <w:sz w:val="28"/>
          <w:szCs w:val="28"/>
          <w:rtl w:val="true"/>
          <w:lang w:bidi="ar-SA"/>
        </w:rPr>
        <w:t>الأربعين، سيّد عطاء الله</w:t>
      </w:r>
    </w:p>
    <w:p>
      <w:pPr>
        <w:pStyle w:val="BookText"/>
        <w:rPr/>
      </w:pPr>
      <w:r>
        <w:rPr>
          <w:rFonts w:ascii="Amiri" w:hAnsi="Amiri" w:eastAsia="Amiri" w:cs="Amiri"/>
          <w:color w:val="111111"/>
          <w:sz w:val="28"/>
          <w:sz w:val="28"/>
          <w:szCs w:val="28"/>
          <w:rtl w:val="true"/>
          <w:lang w:bidi="ar-SA"/>
        </w:rPr>
        <w:t>الأربعين في قضاء حقوق المؤمنين</w:t>
      </w:r>
    </w:p>
    <w:p>
      <w:pPr>
        <w:pStyle w:val="BookText"/>
        <w:rPr/>
      </w:pPr>
      <w:r>
        <w:rPr>
          <w:rFonts w:ascii="Amiri" w:hAnsi="Amiri" w:eastAsia="Amiri" w:cs="Amiri"/>
          <w:color w:val="111111"/>
          <w:sz w:val="28"/>
          <w:sz w:val="28"/>
          <w:szCs w:val="28"/>
          <w:rtl w:val="true"/>
          <w:lang w:bidi="ar-SA"/>
        </w:rPr>
        <w:t>الإرشاد، شيخ مفيد</w:t>
      </w:r>
    </w:p>
    <w:p>
      <w:pPr>
        <w:pStyle w:val="BookText"/>
        <w:rPr/>
      </w:pPr>
      <w:r>
        <w:rPr>
          <w:rFonts w:ascii="Amiri" w:hAnsi="Amiri" w:eastAsia="Amiri" w:cs="Amiri"/>
          <w:color w:val="111111"/>
          <w:sz w:val="28"/>
          <w:sz w:val="28"/>
          <w:szCs w:val="28"/>
          <w:rtl w:val="true"/>
          <w:lang w:bidi="ar-SA"/>
        </w:rPr>
        <w:t>إرشاد القلوب، ديلمي</w:t>
      </w:r>
    </w:p>
    <w:p>
      <w:pPr>
        <w:pStyle w:val="BookText"/>
        <w:rPr/>
      </w:pPr>
      <w:r>
        <w:rPr>
          <w:rFonts w:ascii="Amiri" w:hAnsi="Amiri" w:eastAsia="Amiri" w:cs="Amiri"/>
          <w:color w:val="111111"/>
          <w:sz w:val="28"/>
          <w:sz w:val="28"/>
          <w:szCs w:val="28"/>
          <w:rtl w:val="true"/>
          <w:lang w:bidi="ar-SA"/>
        </w:rPr>
        <w:t>إرشاد الطالبين إلى نهج المسترشدين، فاضل مقداد</w:t>
      </w:r>
    </w:p>
    <w:p>
      <w:pPr>
        <w:pStyle w:val="BookText"/>
        <w:rPr/>
      </w:pPr>
      <w:r>
        <w:rPr>
          <w:rFonts w:ascii="Amiri" w:hAnsi="Amiri" w:eastAsia="Amiri" w:cs="Amiri"/>
          <w:color w:val="111111"/>
          <w:sz w:val="28"/>
          <w:sz w:val="28"/>
          <w:szCs w:val="28"/>
          <w:rtl w:val="true"/>
          <w:lang w:bidi="ar-SA"/>
        </w:rPr>
        <w:t>إزاحة العلّة في معرفة القبلة، شاذان بن جبرئيل قمى</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أسباب النزول، راوندى </w:t>
      </w:r>
    </w:p>
    <w:p>
      <w:pPr>
        <w:pStyle w:val="BookText"/>
        <w:rPr/>
      </w:pPr>
      <w:r>
        <w:rPr>
          <w:rFonts w:ascii="IRNazanin" w:hAnsi="IRNazanin" w:eastAsia="IRNazanin"/>
          <w:color w:val="111111"/>
          <w:sz w:val="28"/>
          <w:sz w:val="28"/>
          <w:szCs w:val="28"/>
          <w:rtl w:val="true"/>
          <w:lang w:bidi="fa-IR"/>
        </w:rPr>
        <w:t>أسباب النزول، واحدى</w:t>
      </w:r>
    </w:p>
    <w:p>
      <w:pPr>
        <w:pStyle w:val="BookText"/>
        <w:rPr/>
      </w:pPr>
      <w:r>
        <w:rPr>
          <w:rFonts w:ascii="IRNazanin" w:hAnsi="IRNazanin" w:eastAsia="IRNazanin"/>
          <w:color w:val="111111"/>
          <w:sz w:val="28"/>
          <w:sz w:val="28"/>
          <w:szCs w:val="28"/>
          <w:rtl w:val="true"/>
          <w:lang w:bidi="fa-IR"/>
        </w:rPr>
        <w:t>الاستبصار فيما اختلف من الأخبار، از شیخ طوسی</w:t>
      </w:r>
    </w:p>
    <w:p>
      <w:pPr>
        <w:pStyle w:val="BookText"/>
        <w:rPr/>
      </w:pPr>
      <w:r>
        <w:rPr>
          <w:rFonts w:ascii="IRNazanin" w:hAnsi="IRNazanin" w:eastAsia="IRNazanin"/>
          <w:color w:val="111111"/>
          <w:sz w:val="28"/>
          <w:sz w:val="28"/>
          <w:szCs w:val="28"/>
          <w:rtl w:val="true"/>
          <w:lang w:bidi="fa-IR"/>
        </w:rPr>
        <w:t>الاستدراك، از یکی از علمای معاصر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الاستغاثة من بدع الثلاثة، از كمال الدين ميثم بحرانی</w:t>
      </w:r>
    </w:p>
    <w:p>
      <w:pPr>
        <w:pStyle w:val="BookText"/>
        <w:rPr/>
      </w:pPr>
      <w:r>
        <w:rPr>
          <w:rFonts w:ascii="IRNazanin" w:hAnsi="IRNazanin" w:eastAsia="IRNazanin"/>
          <w:color w:val="111111"/>
          <w:sz w:val="28"/>
          <w:sz w:val="28"/>
          <w:szCs w:val="28"/>
          <w:rtl w:val="true"/>
          <w:lang w:bidi="fa-IR"/>
        </w:rPr>
        <w:t>استقصاء النظر في البحث عن القضاء و القدر، از علّامه حلّی</w:t>
      </w:r>
    </w:p>
    <w:p>
      <w:pPr>
        <w:pStyle w:val="BookText"/>
        <w:rPr/>
      </w:pPr>
      <w:r>
        <w:rPr>
          <w:rFonts w:ascii="IRNazanin" w:hAnsi="IRNazanin" w:eastAsia="IRNazanin"/>
          <w:color w:val="111111"/>
          <w:sz w:val="28"/>
          <w:sz w:val="28"/>
          <w:szCs w:val="28"/>
          <w:rtl w:val="true"/>
          <w:lang w:bidi="fa-IR"/>
        </w:rPr>
        <w:t>الاستنصار في النصّ على الائمّة الأطهار علیهم السلام، از كراجکی الاستيعاب، ابن عبدالبرّ</w:t>
      </w:r>
    </w:p>
    <w:p>
      <w:pPr>
        <w:pStyle w:val="BookText"/>
        <w:rPr/>
      </w:pPr>
      <w:r>
        <w:rPr>
          <w:rFonts w:ascii="Amiri" w:hAnsi="Amiri" w:eastAsia="Amiri" w:cs="Amiri"/>
          <w:color w:val="111111"/>
          <w:sz w:val="28"/>
          <w:sz w:val="28"/>
          <w:szCs w:val="28"/>
          <w:rtl w:val="true"/>
          <w:lang w:bidi="ar-SA"/>
        </w:rPr>
        <w:t>اُسد الغابة، على بن عبد الكريم</w:t>
      </w:r>
    </w:p>
    <w:p>
      <w:pPr>
        <w:pStyle w:val="BookText"/>
        <w:rPr/>
      </w:pPr>
      <w:r>
        <w:rPr>
          <w:rFonts w:ascii="Amiri" w:hAnsi="Amiri" w:eastAsia="Amiri" w:cs="Amiri"/>
          <w:color w:val="111111"/>
          <w:sz w:val="28"/>
          <w:sz w:val="28"/>
          <w:szCs w:val="28"/>
          <w:rtl w:val="true"/>
          <w:lang w:bidi="ar-SA"/>
        </w:rPr>
        <w:t>اسرار الصلاة، شهيد ثانى</w:t>
      </w:r>
    </w:p>
    <w:p>
      <w:pPr>
        <w:pStyle w:val="BookText"/>
        <w:rPr/>
      </w:pPr>
      <w:r>
        <w:rPr>
          <w:rFonts w:ascii="IRNazanin" w:hAnsi="IRNazanin" w:eastAsia="IRNazanin"/>
          <w:color w:val="111111"/>
          <w:sz w:val="28"/>
          <w:sz w:val="28"/>
          <w:szCs w:val="28"/>
          <w:rtl w:val="true"/>
          <w:lang w:bidi="fa-IR"/>
        </w:rPr>
        <w:t xml:space="preserve">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اللاهوت فى وجوب لعن الجبت و الطاغوت، از محقّق کرکی</w:t>
      </w:r>
    </w:p>
    <w:p>
      <w:pPr>
        <w:pStyle w:val="BookText"/>
        <w:rPr/>
      </w:pPr>
      <w:r>
        <w:rPr>
          <w:rFonts w:ascii="IRNazanin" w:hAnsi="IRNazanin" w:eastAsia="IRNazanin"/>
          <w:color w:val="111111"/>
          <w:sz w:val="28"/>
          <w:sz w:val="28"/>
          <w:szCs w:val="28"/>
          <w:rtl w:val="true"/>
          <w:lang w:bidi="fa-IR"/>
        </w:rPr>
        <w:t>اصباح الشيعه بمصباح الشریعه، از سلیمان بن حسن صهرشتی</w:t>
      </w:r>
    </w:p>
    <w:p>
      <w:pPr>
        <w:pStyle w:val="BookText"/>
        <w:rPr/>
      </w:pPr>
      <w:r>
        <w:rPr>
          <w:rFonts w:ascii="IRNazanin" w:hAnsi="IRNazanin" w:eastAsia="IRNazanin"/>
          <w:color w:val="111111"/>
          <w:sz w:val="28"/>
          <w:sz w:val="28"/>
          <w:szCs w:val="28"/>
          <w:rtl w:val="true"/>
          <w:lang w:bidi="fa-IR"/>
        </w:rPr>
        <w:t xml:space="preserve">اصل حسین بن سعید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احمد بن محمّد بن عیسی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هارون بن موسی، تلعکبری</w:t>
      </w:r>
    </w:p>
    <w:p>
      <w:pPr>
        <w:pStyle w:val="BookText"/>
        <w:rPr/>
      </w:pP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حلّى</w:t>
      </w:r>
    </w:p>
    <w:p>
      <w:pPr>
        <w:pStyle w:val="BookText"/>
        <w:rPr/>
      </w:pPr>
      <w:r>
        <w:rPr>
          <w:rFonts w:ascii="Amiri" w:hAnsi="Amiri" w:eastAsia="Amiri" w:cs="Amiri"/>
          <w:color w:val="111111"/>
          <w:sz w:val="28"/>
          <w:sz w:val="28"/>
          <w:szCs w:val="28"/>
          <w:rtl w:val="true"/>
          <w:lang w:bidi="ar-SA"/>
        </w:rPr>
        <w:t>اضواء الدرر الغوالي لإيضاح غصب فدك</w:t>
      </w:r>
    </w:p>
    <w:p>
      <w:pPr>
        <w:pStyle w:val="BookText"/>
        <w:rPr/>
      </w:pPr>
      <w:r>
        <w:rPr>
          <w:rFonts w:ascii="Amiri" w:hAnsi="Amiri" w:eastAsia="Amiri" w:cs="Amiri"/>
          <w:color w:val="111111"/>
          <w:sz w:val="28"/>
          <w:sz w:val="28"/>
          <w:szCs w:val="28"/>
          <w:rtl w:val="true"/>
          <w:lang w:bidi="ar-SA"/>
        </w:rPr>
        <w:t>الأعمال، شيخ صدوق</w:t>
      </w:r>
    </w:p>
    <w:p>
      <w:pPr>
        <w:pStyle w:val="BookText"/>
        <w:rPr/>
      </w:pPr>
      <w:r>
        <w:rPr>
          <w:rFonts w:ascii="IRNazanin" w:hAnsi="IRNazanin" w:eastAsia="IRNazanin"/>
          <w:color w:val="111111"/>
          <w:sz w:val="28"/>
          <w:sz w:val="28"/>
          <w:szCs w:val="28"/>
          <w:rtl w:val="true"/>
          <w:lang w:bidi="fa-IR"/>
        </w:rPr>
        <w:t>الأعمال المانعة من الجنّة، جعفر بن احمد قمی</w:t>
      </w:r>
    </w:p>
    <w:p>
      <w:pPr>
        <w:pStyle w:val="BookText"/>
        <w:rPr/>
      </w:pPr>
      <w:r>
        <w:rPr>
          <w:rFonts w:ascii="IRNazanin" w:hAnsi="IRNazanin" w:eastAsia="IRNazanin"/>
          <w:color w:val="111111"/>
          <w:sz w:val="28"/>
          <w:sz w:val="28"/>
          <w:szCs w:val="28"/>
          <w:rtl w:val="true"/>
          <w:lang w:bidi="fa-IR"/>
        </w:rPr>
        <w:t>اعلام الدين فى صفات المؤمنين، حسن محمّد دیلمی</w:t>
      </w:r>
    </w:p>
    <w:p>
      <w:pPr>
        <w:pStyle w:val="BookText"/>
        <w:rPr/>
      </w:pPr>
      <w:r>
        <w:rPr>
          <w:rFonts w:ascii="Amiri" w:hAnsi="Amiri" w:eastAsia="Amiri" w:cs="Amiri"/>
          <w:color w:val="111111"/>
          <w:sz w:val="28"/>
          <w:sz w:val="28"/>
          <w:szCs w:val="28"/>
          <w:rtl w:val="true"/>
          <w:lang w:bidi="ar-SA"/>
        </w:rPr>
        <w:t>اعلام النبوّة، ماوردى</w:t>
      </w:r>
    </w:p>
    <w:p>
      <w:pPr>
        <w:pStyle w:val="BookText"/>
        <w:rPr/>
      </w:pPr>
      <w:r>
        <w:rPr>
          <w:rFonts w:ascii="IRNazanin" w:hAnsi="IRNazanin" w:eastAsia="IRNazanin"/>
          <w:color w:val="111111"/>
          <w:sz w:val="28"/>
          <w:sz w:val="28"/>
          <w:szCs w:val="28"/>
          <w:rtl w:val="true"/>
          <w:lang w:bidi="fa-IR"/>
        </w:rPr>
        <w:t>اعلام الورى بأعلام الهدى، فضل بن حسن طبرسی</w:t>
      </w:r>
    </w:p>
    <w:p>
      <w:pPr>
        <w:pStyle w:val="BookText"/>
        <w:rPr/>
      </w:pPr>
      <w:r>
        <w:rPr>
          <w:rFonts w:ascii="IRNazanin" w:hAnsi="IRNazanin" w:eastAsia="IRNazanin"/>
          <w:color w:val="111111"/>
          <w:sz w:val="28"/>
          <w:sz w:val="28"/>
          <w:szCs w:val="28"/>
          <w:rtl w:val="true"/>
          <w:lang w:bidi="fa-IR"/>
        </w:rPr>
        <w:t>الأغاني، ابو الفرج اصفهانی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اقبال الاعمال، سيّد ابن طاووس </w:t>
      </w:r>
    </w:p>
    <w:p>
      <w:pPr>
        <w:pStyle w:val="BookText"/>
        <w:rPr/>
      </w:pP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 إلى طريق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w:t>
      </w:r>
    </w:p>
    <w:p>
      <w:pPr>
        <w:pStyle w:val="BookText"/>
        <w:rPr/>
      </w:pPr>
      <w:r>
        <w:rPr>
          <w:rFonts w:ascii="Amiri" w:hAnsi="Amiri" w:eastAsia="Amiri" w:cs="Amiri"/>
          <w:color w:val="111111"/>
          <w:sz w:val="28"/>
          <w:sz w:val="28"/>
          <w:szCs w:val="28"/>
          <w:rtl w:val="true"/>
          <w:lang w:bidi="ar-SA"/>
        </w:rPr>
        <w:t>إكمال الدين و إتمام النعمة، شيخ صدوق</w:t>
      </w:r>
    </w:p>
    <w:p>
      <w:pPr>
        <w:pStyle w:val="BookText"/>
        <w:rPr/>
      </w:pPr>
      <w:r>
        <w:rPr>
          <w:rFonts w:ascii="IRNazanin" w:hAnsi="IRNazanin" w:eastAsia="IRNazanin"/>
          <w:color w:val="111111"/>
          <w:sz w:val="28"/>
          <w:sz w:val="28"/>
          <w:szCs w:val="28"/>
          <w:rtl w:val="true"/>
          <w:lang w:bidi="fa-IR"/>
        </w:rPr>
        <w:t>التهاب نيران الأحزان، عبد الرضا بن محمّد اوالی</w:t>
      </w:r>
    </w:p>
    <w:p>
      <w:pPr>
        <w:pStyle w:val="BookText"/>
        <w:rPr/>
      </w:pPr>
      <w:r>
        <w:rPr>
          <w:rFonts w:ascii="IRNazanin" w:hAnsi="IRNazanin" w:eastAsia="IRNazanin"/>
          <w:color w:val="111111"/>
          <w:sz w:val="28"/>
          <w:sz w:val="28"/>
          <w:szCs w:val="28"/>
          <w:rtl w:val="true"/>
          <w:lang w:bidi="fa-IR"/>
        </w:rPr>
        <w:t>الزام النواصب، صیمری</w:t>
      </w:r>
    </w:p>
    <w:p>
      <w:pPr>
        <w:pStyle w:val="BookText"/>
        <w:rPr/>
      </w:pPr>
      <w:r>
        <w:rPr>
          <w:rFonts w:ascii="Amiri" w:hAnsi="Amiri" w:eastAsia="Amiri" w:cs="Amiri"/>
          <w:color w:val="111111"/>
          <w:sz w:val="28"/>
          <w:sz w:val="28"/>
          <w:szCs w:val="28"/>
          <w:rtl w:val="true"/>
          <w:lang w:bidi="ar-SA"/>
        </w:rPr>
        <w:t>الألفين الفارق بين الحقّ و المين، علّامه حلّى</w:t>
      </w:r>
    </w:p>
    <w:p>
      <w:pPr>
        <w:pStyle w:val="BookText"/>
        <w:rPr/>
      </w:pPr>
      <w:r>
        <w:rPr>
          <w:rFonts w:ascii="Amiri" w:hAnsi="Amiri" w:eastAsia="Amiri" w:cs="Amiri"/>
          <w:color w:val="111111"/>
          <w:sz w:val="28"/>
          <w:sz w:val="28"/>
          <w:szCs w:val="28"/>
          <w:rtl w:val="true"/>
          <w:lang w:bidi="ar-SA"/>
        </w:rPr>
        <w:t>الالفيه، شهيد اوّل</w:t>
      </w:r>
    </w:p>
    <w:p>
      <w:pPr>
        <w:pStyle w:val="BookText"/>
        <w:rPr/>
      </w:pPr>
      <w:r>
        <w:rPr>
          <w:rFonts w:ascii="IRNazanin" w:hAnsi="IRNazanin" w:eastAsia="IRNazanin"/>
          <w:color w:val="111111"/>
          <w:sz w:val="28"/>
          <w:sz w:val="28"/>
          <w:szCs w:val="28"/>
          <w:rtl w:val="true"/>
          <w:lang w:bidi="fa-IR"/>
        </w:rPr>
        <w:t>امالی، شیخ صدوق</w:t>
      </w:r>
    </w:p>
    <w:p>
      <w:pPr>
        <w:pStyle w:val="BookText"/>
        <w:rPr/>
      </w:pPr>
      <w:r>
        <w:rPr>
          <w:rFonts w:ascii="IRNazanin" w:hAnsi="IRNazanin" w:eastAsia="IRNazanin"/>
          <w:color w:val="111111"/>
          <w:sz w:val="28"/>
          <w:sz w:val="28"/>
          <w:szCs w:val="28"/>
          <w:rtl w:val="true"/>
          <w:lang w:bidi="fa-IR"/>
        </w:rPr>
        <w:t>امالی، شیخ طوسی</w:t>
      </w:r>
    </w:p>
    <w:p>
      <w:pPr>
        <w:pStyle w:val="BookText"/>
        <w:rPr/>
      </w:pPr>
      <w:r>
        <w:rPr>
          <w:rFonts w:ascii="IRNazanin" w:hAnsi="IRNazanin" w:eastAsia="IRNazanin"/>
          <w:color w:val="111111"/>
          <w:sz w:val="28"/>
          <w:sz w:val="28"/>
          <w:szCs w:val="28"/>
          <w:rtl w:val="true"/>
          <w:lang w:bidi="fa-IR"/>
        </w:rPr>
        <w:t>امالی، ابوطالب هروی</w:t>
      </w:r>
    </w:p>
    <w:p>
      <w:pPr>
        <w:pStyle w:val="BookText"/>
        <w:rPr/>
      </w:pPr>
      <w:r>
        <w:rPr>
          <w:rFonts w:ascii="IRNazanin" w:hAnsi="IRNazanin" w:eastAsia="IRNazanin"/>
          <w:color w:val="111111"/>
          <w:sz w:val="28"/>
          <w:sz w:val="28"/>
          <w:szCs w:val="28"/>
          <w:rtl w:val="true"/>
          <w:lang w:bidi="fa-IR"/>
        </w:rPr>
        <w:t>امالی، شیخ مفید</w:t>
      </w:r>
    </w:p>
    <w:p>
      <w:pPr>
        <w:pStyle w:val="BookText"/>
        <w:rPr/>
      </w:pPr>
      <w:r>
        <w:rPr>
          <w:rFonts w:ascii="IRNazanin" w:hAnsi="IRNazanin" w:eastAsia="IRNazanin"/>
          <w:color w:val="111111"/>
          <w:sz w:val="28"/>
          <w:sz w:val="28"/>
          <w:szCs w:val="28"/>
          <w:rtl w:val="true"/>
          <w:lang w:bidi="fa-IR"/>
        </w:rPr>
        <w:t>الإمامة و التبصرة من الحيرة، منسوب به پدر شیخ صدوق</w:t>
      </w:r>
    </w:p>
    <w:p>
      <w:pPr>
        <w:pStyle w:val="BookText"/>
        <w:rPr/>
      </w:pPr>
      <w:r>
        <w:rPr>
          <w:rFonts w:ascii="Amiri" w:hAnsi="Amiri" w:eastAsia="Amiri" w:cs="Amiri"/>
          <w:color w:val="111111"/>
          <w:sz w:val="28"/>
          <w:sz w:val="28"/>
          <w:szCs w:val="28"/>
          <w:rtl w:val="true"/>
          <w:lang w:bidi="ar-SA"/>
        </w:rPr>
        <w:t>أمان الأخطار، سيد ابن طاووس</w:t>
      </w:r>
    </w:p>
    <w:p>
      <w:pPr>
        <w:pStyle w:val="BookText"/>
        <w:rPr/>
      </w:pPr>
      <w:r>
        <w:rPr>
          <w:rFonts w:ascii="Amiri" w:hAnsi="Amiri" w:eastAsia="Amiri" w:cs="Amiri"/>
          <w:color w:val="111111"/>
          <w:sz w:val="28"/>
          <w:sz w:val="28"/>
          <w:szCs w:val="28"/>
          <w:rtl w:val="true"/>
          <w:lang w:bidi="ar-SA"/>
        </w:rPr>
        <w:t>الانتصار، سيّد مرتضى علم الهدى</w:t>
      </w:r>
    </w:p>
    <w:p>
      <w:pPr>
        <w:pStyle w:val="BookText"/>
        <w:rPr/>
      </w:pPr>
      <w:r>
        <w:rPr>
          <w:rFonts w:ascii="IRNazanin" w:hAnsi="IRNazanin" w:eastAsia="IRNazanin"/>
          <w:color w:val="111111"/>
          <w:sz w:val="28"/>
          <w:sz w:val="28"/>
          <w:szCs w:val="28"/>
          <w:rtl w:val="true"/>
          <w:lang w:bidi="fa-IR"/>
        </w:rPr>
        <w:t>الأنساب، بلاذرى</w:t>
      </w:r>
    </w:p>
    <w:p>
      <w:pPr>
        <w:pStyle w:val="BookText"/>
        <w:rPr/>
      </w:pPr>
      <w:r>
        <w:rPr>
          <w:rFonts w:ascii="IRNazanin" w:hAnsi="IRNazanin" w:eastAsia="IRNazanin"/>
          <w:color w:val="111111"/>
          <w:sz w:val="28"/>
          <w:sz w:val="28"/>
          <w:szCs w:val="28"/>
          <w:rtl w:val="true"/>
          <w:lang w:bidi="fa-IR"/>
        </w:rPr>
        <w:t>الأنوار، شيخ حسن فرزند شیخ طوسی</w:t>
      </w:r>
    </w:p>
    <w:p>
      <w:pPr>
        <w:pStyle w:val="BookText"/>
        <w:rPr/>
      </w:pPr>
      <w:r>
        <w:rPr>
          <w:rFonts w:ascii="IRNazanin" w:hAnsi="IRNazanin" w:eastAsia="IRNazanin"/>
          <w:color w:val="111111"/>
          <w:sz w:val="28"/>
          <w:sz w:val="28"/>
          <w:szCs w:val="28"/>
          <w:rtl w:val="true"/>
          <w:lang w:bidi="fa-IR"/>
        </w:rPr>
        <w:t>الأنوار البدرية فى كشف شبهة القدرية، شيخ حسن مهلّبی</w:t>
      </w:r>
    </w:p>
    <w:p>
      <w:pPr>
        <w:pStyle w:val="BookText"/>
        <w:rPr/>
      </w:pPr>
      <w:r>
        <w:rPr>
          <w:rFonts w:ascii="IRNazanin" w:hAnsi="IRNazanin" w:eastAsia="IRNazanin"/>
          <w:color w:val="111111"/>
          <w:sz w:val="28"/>
          <w:sz w:val="28"/>
          <w:szCs w:val="28"/>
          <w:rtl w:val="true"/>
          <w:lang w:bidi="fa-IR"/>
        </w:rPr>
        <w:t>الأنوار فى مولد سيّد الأبرار صلی الله علیه و آله، ابو الحسن بكرى</w:t>
      </w:r>
    </w:p>
    <w:p>
      <w:pPr>
        <w:pStyle w:val="BookText"/>
        <w:rPr/>
      </w:pPr>
      <w:r>
        <w:rPr>
          <w:rFonts w:ascii="IRNazanin" w:hAnsi="IRNazanin" w:eastAsia="IRNazanin"/>
          <w:color w:val="111111"/>
          <w:sz w:val="28"/>
          <w:sz w:val="28"/>
          <w:szCs w:val="28"/>
          <w:rtl w:val="true"/>
          <w:lang w:bidi="fa-IR"/>
        </w:rPr>
        <w:t>الأنوار المضيئة، سيّد على بن غیاث الدین حسینی</w:t>
      </w:r>
    </w:p>
    <w:p>
      <w:pPr>
        <w:pStyle w:val="BookText"/>
        <w:rPr/>
      </w:pPr>
      <w:r>
        <w:rPr>
          <w:rFonts w:ascii="IRNazanin" w:hAnsi="IRNazanin" w:eastAsia="IRNazanin"/>
          <w:color w:val="111111"/>
          <w:sz w:val="28"/>
          <w:sz w:val="28"/>
          <w:szCs w:val="28"/>
          <w:rtl w:val="true"/>
          <w:lang w:bidi="fa-IR"/>
        </w:rPr>
        <w:t>الأهليلجة، منسوب 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ندیم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این کتاب از امام صادق علیه السلام باشد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الايجاز في الفرائض، شیخ طوسی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ايضاح الاشتباه، علّامه حلّى </w:t>
      </w:r>
    </w:p>
    <w:p>
      <w:pPr>
        <w:pStyle w:val="BookText"/>
        <w:rPr/>
      </w:pPr>
      <w:r>
        <w:rPr>
          <w:rFonts w:ascii="Amiri" w:hAnsi="Amiri" w:eastAsia="Amiri" w:cs="Amiri"/>
          <w:color w:val="111111"/>
          <w:sz w:val="28"/>
          <w:sz w:val="28"/>
          <w:szCs w:val="28"/>
          <w:rtl w:val="true"/>
          <w:lang w:bidi="ar-SA"/>
        </w:rPr>
        <w:t>ايضاح الفوائد في شرح مشكلات القواعد، فخر المحقّقين إيضاح مخالفة أهل السنّة للكتاب و السنة، علّامه حلّى</w:t>
      </w:r>
    </w:p>
    <w:p>
      <w:pPr>
        <w:pStyle w:val="BookText"/>
        <w:rPr/>
      </w:pPr>
      <w:r>
        <w:rPr>
          <w:rFonts w:ascii="Amiri" w:hAnsi="Amiri" w:eastAsia="Amiri" w:cs="Amiri"/>
          <w:color w:val="111111"/>
          <w:sz w:val="28"/>
          <w:sz w:val="28"/>
          <w:szCs w:val="28"/>
          <w:rtl w:val="true"/>
          <w:lang w:bidi="ar-SA"/>
        </w:rPr>
        <w:t>إيمان أبي طالب، شيخ مفيد</w:t>
      </w:r>
    </w:p>
    <w:p>
      <w:pPr>
        <w:pStyle w:val="BookText"/>
        <w:rPr/>
      </w:pPr>
      <w:r>
        <w:rPr>
          <w:rFonts w:ascii="IRNazanin" w:hAnsi="IRNazanin" w:eastAsia="IRNazanin"/>
          <w:color w:val="111111"/>
          <w:sz w:val="28"/>
          <w:sz w:val="28"/>
          <w:szCs w:val="28"/>
          <w:rtl w:val="true"/>
          <w:lang w:bidi="fa-IR"/>
        </w:rPr>
        <w:t>إيمان أبي طالب علیه السلام، منسوب به فخّار بن معدّ موسوی</w:t>
      </w:r>
    </w:p>
    <w:p>
      <w:pPr>
        <w:pStyle w:val="BookText"/>
        <w:rPr/>
      </w:pPr>
      <w:r>
        <w:rPr>
          <w:rFonts w:ascii="IRNazanin" w:hAnsi="IRNazanin" w:eastAsia="IRNazanin"/>
          <w:color w:val="111111"/>
          <w:sz w:val="28"/>
          <w:sz w:val="28"/>
          <w:szCs w:val="28"/>
          <w:rtl w:val="true"/>
          <w:lang w:bidi="fa-IR"/>
        </w:rPr>
        <w:t>الباب المفتوح إلى ما قيل في النفس و الروح، على بن يونس بیاضی</w:t>
      </w:r>
    </w:p>
    <w:p>
      <w:pPr>
        <w:pStyle w:val="BookText"/>
        <w:rPr/>
      </w:pPr>
      <w:r>
        <w:rPr>
          <w:rFonts w:ascii="Amiri" w:hAnsi="Amiri" w:eastAsia="Amiri" w:cs="Amiri"/>
          <w:color w:val="111111"/>
          <w:sz w:val="28"/>
          <w:sz w:val="28"/>
          <w:szCs w:val="28"/>
          <w:rtl w:val="true"/>
          <w:lang w:bidi="ar-SA"/>
        </w:rPr>
        <w:t xml:space="preserve">البحرانيات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البحرانيّة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فهد حلّى</w:t>
      </w:r>
    </w:p>
    <w:p>
      <w:pPr>
        <w:pStyle w:val="BookText"/>
        <w:rPr/>
      </w:pPr>
      <w:r>
        <w:rPr>
          <w:rFonts w:ascii="IRNazanin" w:hAnsi="IRNazanin" w:eastAsia="IRNazanin"/>
          <w:color w:val="111111"/>
          <w:sz w:val="28"/>
          <w:sz w:val="28"/>
          <w:szCs w:val="28"/>
          <w:rtl w:val="true"/>
          <w:lang w:bidi="fa-IR"/>
        </w:rPr>
        <w:t>البرهان فى النصّ الجلى على إمامة أمير المؤمنين علیه السلام، على بن محمّد شمشاطی</w:t>
      </w:r>
    </w:p>
    <w:p>
      <w:pPr>
        <w:pStyle w:val="BookText"/>
        <w:rPr/>
      </w:pPr>
      <w:r>
        <w:rPr>
          <w:rFonts w:ascii="IRNazanin" w:hAnsi="IRNazanin" w:eastAsia="IRNazanin"/>
          <w:color w:val="111111"/>
          <w:sz w:val="28"/>
          <w:sz w:val="28"/>
          <w:szCs w:val="28"/>
          <w:rtl w:val="true"/>
          <w:lang w:bidi="fa-IR"/>
        </w:rPr>
        <w:t>بشارة المصطفى لشيعة المرتضى، محمّد بن علی طبری</w:t>
      </w:r>
    </w:p>
    <w:p>
      <w:pPr>
        <w:pStyle w:val="BookText"/>
        <w:rPr/>
      </w:pPr>
      <w:r>
        <w:rPr>
          <w:rFonts w:ascii="IRNazanin" w:hAnsi="IRNazanin" w:eastAsia="IRNazanin"/>
          <w:color w:val="111111"/>
          <w:sz w:val="28"/>
          <w:sz w:val="28"/>
          <w:szCs w:val="28"/>
          <w:rtl w:val="true"/>
          <w:lang w:bidi="fa-IR"/>
        </w:rPr>
        <w:t>بصائر الدرجات، محمّد بن حسن صفّار</w:t>
      </w:r>
    </w:p>
    <w:p>
      <w:pPr>
        <w:pStyle w:val="BookText"/>
        <w:rPr/>
      </w:pPr>
      <w:r>
        <w:rPr>
          <w:rFonts w:ascii="Amiri" w:hAnsi="Amiri" w:eastAsia="Amiri" w:cs="Amiri"/>
          <w:color w:val="111111"/>
          <w:sz w:val="28"/>
          <w:sz w:val="28"/>
          <w:szCs w:val="28"/>
          <w:rtl w:val="true"/>
          <w:lang w:bidi="ar-SA"/>
        </w:rPr>
        <w:t xml:space="preserve">بلابل القلاقل في تفسير الآيات المصدّرة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مؤلّفى مجهول</w:t>
      </w:r>
    </w:p>
    <w:p>
      <w:pPr>
        <w:pStyle w:val="BookText"/>
        <w:rPr/>
      </w:pPr>
      <w:r>
        <w:rPr>
          <w:rFonts w:ascii="IRNazanin" w:hAnsi="IRNazanin" w:eastAsia="IRNazanin"/>
          <w:color w:val="111111"/>
          <w:sz w:val="28"/>
          <w:sz w:val="28"/>
          <w:szCs w:val="28"/>
          <w:rtl w:val="true"/>
          <w:lang w:bidi="fa-IR"/>
        </w:rPr>
        <w:t>بلاغات النساء، احمد بن طیفور مروزی</w:t>
      </w:r>
    </w:p>
    <w:p>
      <w:pPr>
        <w:pStyle w:val="BookText"/>
        <w:rPr/>
      </w:pPr>
      <w:r>
        <w:rPr>
          <w:rFonts w:ascii="Amiri" w:hAnsi="Amiri" w:eastAsia="Amiri" w:cs="Amiri"/>
          <w:color w:val="111111"/>
          <w:sz w:val="28"/>
          <w:sz w:val="28"/>
          <w:szCs w:val="28"/>
          <w:rtl w:val="true"/>
          <w:lang w:bidi="ar-SA"/>
        </w:rPr>
        <w:t>البلد الأمين، شيخ ابراهيم كفعمي</w:t>
      </w:r>
    </w:p>
    <w:p>
      <w:pPr>
        <w:pStyle w:val="BookText"/>
        <w:rPr/>
      </w:pPr>
      <w:r>
        <w:rPr>
          <w:rFonts w:ascii="Amiri" w:hAnsi="Amiri" w:eastAsia="Amiri" w:cs="Amiri"/>
          <w:color w:val="111111"/>
          <w:sz w:val="28"/>
          <w:sz w:val="28"/>
          <w:szCs w:val="28"/>
          <w:rtl w:val="true"/>
          <w:lang w:bidi="ar-SA"/>
        </w:rPr>
        <w:t>بناء المقالة الفاطمية فى نقض الرسالة العثمانية، جمال الدين بن طاووس</w:t>
      </w:r>
    </w:p>
    <w:p>
      <w:pPr>
        <w:pStyle w:val="BookText"/>
        <w:rPr/>
      </w:pPr>
      <w:r>
        <w:rPr>
          <w:rFonts w:ascii="Amiri" w:hAnsi="Amiri" w:eastAsia="Amiri" w:cs="Amiri"/>
          <w:color w:val="111111"/>
          <w:sz w:val="28"/>
          <w:sz w:val="28"/>
          <w:szCs w:val="28"/>
          <w:rtl w:val="true"/>
          <w:lang w:bidi="ar-SA"/>
        </w:rPr>
        <w:t>البيان، شهيد اوّل</w:t>
      </w:r>
    </w:p>
    <w:p>
      <w:pPr>
        <w:pStyle w:val="BookText"/>
        <w:rPr/>
      </w:pPr>
      <w:r>
        <w:rPr>
          <w:rFonts w:ascii="Amiri" w:hAnsi="Amiri" w:eastAsia="Amiri" w:cs="Amiri"/>
          <w:color w:val="111111"/>
          <w:sz w:val="28"/>
          <w:sz w:val="28"/>
          <w:szCs w:val="28"/>
          <w:rtl w:val="true"/>
          <w:lang w:bidi="ar-SA"/>
        </w:rPr>
        <w:t>بيان التنزيل، ابن شهر آشوب</w:t>
      </w:r>
    </w:p>
    <w:p>
      <w:pPr>
        <w:pStyle w:val="BookText"/>
        <w:rPr/>
      </w:pPr>
      <w:r>
        <w:rPr>
          <w:rFonts w:ascii="Amiri" w:hAnsi="Amiri" w:eastAsia="Amiri" w:cs="Amiri"/>
          <w:color w:val="111111"/>
          <w:sz w:val="28"/>
          <w:sz w:val="28"/>
          <w:szCs w:val="28"/>
          <w:rtl w:val="true"/>
          <w:lang w:bidi="ar-SA"/>
        </w:rPr>
        <w:t>البيان و التبيين، جاحظ</w:t>
      </w:r>
    </w:p>
    <w:p>
      <w:pPr>
        <w:pStyle w:val="BookText"/>
        <w:rPr/>
      </w:pPr>
      <w:r>
        <w:rPr>
          <w:rFonts w:ascii="IRNazanin" w:hAnsi="IRNazanin" w:eastAsia="IRNazanin"/>
          <w:color w:val="111111"/>
          <w:sz w:val="28"/>
          <w:sz w:val="28"/>
          <w:szCs w:val="28"/>
          <w:rtl w:val="true"/>
          <w:lang w:bidi="fa-IR"/>
        </w:rPr>
        <w:t>تاريخ الأئمّة علیهم السلام، ابن خشّاب</w:t>
      </w:r>
    </w:p>
    <w:p>
      <w:pPr>
        <w:pStyle w:val="BookText"/>
        <w:rPr/>
      </w:pPr>
      <w:r>
        <w:rPr>
          <w:rFonts w:ascii="IRNazanin" w:hAnsi="IRNazanin" w:eastAsia="IRNazanin"/>
          <w:color w:val="111111"/>
          <w:sz w:val="28"/>
          <w:sz w:val="28"/>
          <w:szCs w:val="28"/>
          <w:rtl w:val="true"/>
          <w:lang w:bidi="fa-IR"/>
        </w:rPr>
        <w:t xml:space="preserve">تاریخ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خشّاب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ابن 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في التأريخ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دينوري </w:t>
      </w:r>
    </w:p>
    <w:p>
      <w:pPr>
        <w:pStyle w:val="BookText"/>
        <w:rPr/>
      </w:pPr>
      <w:r>
        <w:rPr>
          <w:rFonts w:ascii="IRNazanin" w:hAnsi="IRNazanin" w:eastAsia="IRNazanin"/>
          <w:color w:val="111111"/>
          <w:sz w:val="28"/>
          <w:sz w:val="28"/>
          <w:szCs w:val="28"/>
          <w:rtl w:val="true"/>
          <w:lang w:bidi="fa-IR"/>
        </w:rPr>
        <w:t xml:space="preserve">تاریخ احمد بن أعثم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بلاذری</w:t>
      </w:r>
    </w:p>
    <w:p>
      <w:pPr>
        <w:pStyle w:val="BookText"/>
        <w:rPr/>
      </w:pPr>
      <w:r>
        <w:rPr>
          <w:rFonts w:ascii="IRNazanin" w:hAnsi="IRNazanin" w:eastAsia="IRNazanin"/>
          <w:color w:val="111111"/>
          <w:sz w:val="28"/>
          <w:sz w:val="28"/>
          <w:szCs w:val="28"/>
          <w:rtl w:val="true"/>
          <w:lang w:bidi="fa-IR"/>
        </w:rPr>
        <w:t>تاريخ بلدة قم، حسن بن شیبانی قمی</w:t>
      </w:r>
    </w:p>
    <w:p>
      <w:pPr>
        <w:pStyle w:val="BookText"/>
        <w:rPr/>
      </w:pPr>
      <w:r>
        <w:rPr>
          <w:rFonts w:ascii="IRNazanin" w:hAnsi="IRNazanin" w:eastAsia="IRNazanin"/>
          <w:color w:val="111111"/>
          <w:sz w:val="28"/>
          <w:sz w:val="28"/>
          <w:szCs w:val="28"/>
          <w:rtl w:val="true"/>
          <w:lang w:bidi="fa-IR"/>
        </w:rPr>
        <w:t>تاريخ الطبری، محمّد بن جریر طبری</w:t>
      </w:r>
    </w:p>
    <w:p>
      <w:pPr>
        <w:pStyle w:val="BookText"/>
        <w:rPr/>
      </w:pPr>
      <w:r>
        <w:rPr>
          <w:rFonts w:ascii="IRNazanin" w:hAnsi="IRNazanin" w:eastAsia="IRNazanin"/>
          <w:color w:val="111111"/>
          <w:sz w:val="28"/>
          <w:sz w:val="28"/>
          <w:szCs w:val="28"/>
          <w:rtl w:val="true"/>
          <w:lang w:bidi="fa-IR"/>
        </w:rPr>
        <w:t>تاریخ کبیر، بخاری</w:t>
      </w:r>
    </w:p>
    <w:p>
      <w:pPr>
        <w:pStyle w:val="BookText"/>
        <w:rPr/>
      </w:pPr>
      <w:r>
        <w:rPr>
          <w:rFonts w:ascii="Amiri" w:hAnsi="Amiri" w:eastAsia="Amiri" w:cs="Amiri"/>
          <w:color w:val="111111"/>
          <w:sz w:val="28"/>
          <w:sz w:val="28"/>
          <w:szCs w:val="28"/>
          <w:rtl w:val="true"/>
          <w:lang w:bidi="ar-SA"/>
        </w:rPr>
        <w:t>تاريخ المدينة المنوّرة، على بن عبدالله حسنى</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 على استرآبادى</w:t>
      </w:r>
    </w:p>
    <w:p>
      <w:pPr>
        <w:pStyle w:val="BookText"/>
        <w:rPr/>
      </w:pPr>
      <w:r>
        <w:rPr>
          <w:rFonts w:ascii="IRNazanin" w:hAnsi="IRNazanin" w:eastAsia="IRNazanin"/>
          <w:color w:val="111111"/>
          <w:sz w:val="28"/>
          <w:sz w:val="28"/>
          <w:szCs w:val="28"/>
          <w:rtl w:val="true"/>
          <w:lang w:bidi="fa-IR"/>
        </w:rPr>
        <w:t>تبصرة الطالبين في شرح نهج المسترشدین، اعرجی</w:t>
      </w:r>
    </w:p>
    <w:p>
      <w:pPr>
        <w:pStyle w:val="BookText"/>
        <w:rPr/>
      </w:pPr>
      <w:r>
        <w:rPr>
          <w:rFonts w:ascii="Amiri" w:hAnsi="Amiri" w:eastAsia="Amiri" w:cs="Amiri"/>
          <w:color w:val="111111"/>
          <w:sz w:val="28"/>
          <w:sz w:val="28"/>
          <w:szCs w:val="28"/>
          <w:rtl w:val="true"/>
          <w:lang w:bidi="ar-SA"/>
        </w:rPr>
        <w:t>تبصرة المتعلّمين، علّامه حلّى</w:t>
      </w:r>
    </w:p>
    <w:p>
      <w:pPr>
        <w:pStyle w:val="BookText"/>
        <w:rPr/>
      </w:pPr>
      <w:r>
        <w:rPr>
          <w:rFonts w:ascii="IRNazanin" w:hAnsi="IRNazanin" w:eastAsia="IRNazanin"/>
          <w:color w:val="111111"/>
          <w:sz w:val="28"/>
          <w:sz w:val="28"/>
          <w:szCs w:val="28"/>
          <w:rtl w:val="true"/>
          <w:lang w:bidi="fa-IR"/>
        </w:rPr>
        <w:t>التبيان في تفسير القرآن، شیخ طوسی</w:t>
      </w:r>
    </w:p>
    <w:p>
      <w:pPr>
        <w:pStyle w:val="BookText"/>
        <w:rPr/>
      </w:pPr>
      <w:r>
        <w:rPr>
          <w:rFonts w:ascii="IRNazanin" w:hAnsi="IRNazanin" w:eastAsia="IRNazanin"/>
          <w:color w:val="111111"/>
          <w:sz w:val="28"/>
          <w:sz w:val="28"/>
          <w:szCs w:val="28"/>
          <w:rtl w:val="true"/>
          <w:lang w:bidi="fa-IR"/>
        </w:rPr>
        <w:t>تجريد الكلام، خواجه نصیرالدین طوسی</w:t>
      </w:r>
    </w:p>
    <w:p>
      <w:pPr>
        <w:pStyle w:val="BookText"/>
        <w:rPr/>
      </w:pPr>
      <w:r>
        <w:rPr>
          <w:rFonts w:ascii="IRNazanin" w:hAnsi="IRNazanin" w:eastAsia="IRNazanin"/>
          <w:color w:val="111111"/>
          <w:sz w:val="28"/>
          <w:sz w:val="28"/>
          <w:szCs w:val="28"/>
          <w:rtl w:val="true"/>
          <w:lang w:bidi="fa-IR"/>
        </w:rPr>
        <w:t>التجمّل، احمد بن محمّد قمی</w:t>
      </w:r>
    </w:p>
    <w:p>
      <w:pPr>
        <w:pStyle w:val="BookText"/>
        <w:rPr/>
      </w:pPr>
      <w:r>
        <w:rPr>
          <w:rFonts w:ascii="Amiri" w:hAnsi="Amiri" w:eastAsia="Amiri" w:cs="Amiri"/>
          <w:color w:val="111111"/>
          <w:sz w:val="28"/>
          <w:sz w:val="28"/>
          <w:szCs w:val="28"/>
          <w:rtl w:val="true"/>
          <w:lang w:bidi="ar-SA"/>
        </w:rPr>
        <w:t>تحرير الأحكام الشرعية، علّامه حلّى</w:t>
      </w:r>
    </w:p>
    <w:p>
      <w:pPr>
        <w:pStyle w:val="BookText"/>
        <w:rPr/>
      </w:pPr>
      <w:r>
        <w:rPr>
          <w:rFonts w:ascii="Amiri" w:hAnsi="Amiri" w:eastAsia="Amiri" w:cs="Amiri"/>
          <w:color w:val="111111"/>
          <w:sz w:val="28"/>
          <w:sz w:val="28"/>
          <w:szCs w:val="28"/>
          <w:rtl w:val="true"/>
          <w:lang w:bidi="ar-SA"/>
        </w:rPr>
        <w:t>التحصين في صفات العارفين، ابن فهد حلّى</w:t>
      </w:r>
    </w:p>
    <w:p>
      <w:pPr>
        <w:pStyle w:val="BookText"/>
        <w:rPr/>
      </w:pPr>
      <w:r>
        <w:rPr>
          <w:rFonts w:ascii="Amiri" w:hAnsi="Amiri" w:eastAsia="Amiri" w:cs="Amiri"/>
          <w:color w:val="111111"/>
          <w:sz w:val="28"/>
          <w:sz w:val="28"/>
          <w:szCs w:val="28"/>
          <w:rtl w:val="true"/>
          <w:lang w:bidi="ar-SA"/>
        </w:rPr>
        <w:t>التحصين فى اسرار مازاد على كتاب اليقين، سيّد ابن طاووس</w:t>
      </w:r>
    </w:p>
    <w:p>
      <w:pPr>
        <w:pStyle w:val="BookText"/>
        <w:rPr/>
      </w:pPr>
      <w:r>
        <w:rPr>
          <w:rFonts w:ascii="IRNazanin" w:hAnsi="IRNazanin" w:eastAsia="IRNazanin"/>
          <w:color w:val="111111"/>
          <w:sz w:val="28"/>
          <w:sz w:val="28"/>
          <w:szCs w:val="28"/>
          <w:rtl w:val="true"/>
          <w:lang w:bidi="fa-IR"/>
        </w:rPr>
        <w:t>تحف العقول، حسن بن علی بن شعبه</w:t>
      </w:r>
    </w:p>
    <w:p>
      <w:pPr>
        <w:pStyle w:val="BookText"/>
        <w:rPr/>
      </w:pPr>
      <w:r>
        <w:rPr>
          <w:rFonts w:ascii="IRNazanin" w:hAnsi="IRNazanin" w:eastAsia="IRNazanin"/>
          <w:color w:val="111111"/>
          <w:sz w:val="28"/>
          <w:sz w:val="28"/>
          <w:szCs w:val="28"/>
          <w:rtl w:val="true"/>
          <w:lang w:bidi="fa-IR"/>
        </w:rPr>
        <w:t>تحفة الأبرار فى مناقب الأئمّة الأبرار علیهم السلام، ابن مخزوم حسینی</w:t>
      </w:r>
    </w:p>
    <w:p>
      <w:pPr>
        <w:pStyle w:val="BookText"/>
        <w:rPr/>
      </w:pPr>
      <w:r>
        <w:rPr>
          <w:rFonts w:ascii="IRNazanin" w:hAnsi="IRNazanin" w:eastAsia="IRNazanin"/>
          <w:color w:val="111111"/>
          <w:sz w:val="28"/>
          <w:sz w:val="28"/>
          <w:szCs w:val="28"/>
          <w:rtl w:val="true"/>
          <w:lang w:bidi="fa-IR"/>
        </w:rPr>
        <w:t>تحقيق الفرقة الناجية، شيخ ابراهيم بن سلیمان قطیفی</w:t>
      </w:r>
    </w:p>
    <w:p>
      <w:pPr>
        <w:pStyle w:val="BookText"/>
        <w:rPr/>
      </w:pPr>
      <w:r>
        <w:rPr>
          <w:rFonts w:ascii="IRNazanin" w:hAnsi="IRNazanin" w:eastAsia="IRNazanin"/>
          <w:color w:val="111111"/>
          <w:sz w:val="28"/>
          <w:sz w:val="28"/>
          <w:szCs w:val="28"/>
          <w:rtl w:val="true"/>
          <w:lang w:bidi="fa-IR"/>
        </w:rPr>
        <w:t>تذكرة الخواص، ابن جوزی</w:t>
      </w:r>
    </w:p>
    <w:p>
      <w:pPr>
        <w:pStyle w:val="BookText"/>
        <w:rPr/>
      </w:pPr>
      <w:r>
        <w:rPr>
          <w:rFonts w:ascii="Amiri" w:hAnsi="Amiri" w:eastAsia="Amiri" w:cs="Amiri"/>
          <w:color w:val="111111"/>
          <w:sz w:val="28"/>
          <w:sz w:val="28"/>
          <w:szCs w:val="28"/>
          <w:rtl w:val="true"/>
          <w:lang w:bidi="ar-SA"/>
        </w:rPr>
        <w:t>تذكرة الفقهاء، علّامه حلّى</w:t>
      </w:r>
    </w:p>
    <w:p>
      <w:pPr>
        <w:pStyle w:val="BookText"/>
        <w:rPr/>
      </w:pPr>
      <w:r>
        <w:rPr>
          <w:rFonts w:ascii="IRNazanin" w:hAnsi="IRNazanin" w:eastAsia="IRNazanin"/>
          <w:color w:val="111111"/>
          <w:sz w:val="28"/>
          <w:sz w:val="28"/>
          <w:szCs w:val="28"/>
          <w:rtl w:val="true"/>
          <w:lang w:bidi="fa-IR"/>
        </w:rPr>
        <w:t>ترجمة الأنجيل، بعضی از علمای شیعه</w:t>
      </w:r>
    </w:p>
    <w:p>
      <w:pPr>
        <w:pStyle w:val="BookText"/>
        <w:rPr/>
      </w:pPr>
      <w:r>
        <w:rPr>
          <w:rFonts w:ascii="IRNazanin" w:hAnsi="IRNazanin" w:eastAsia="IRNazanin"/>
          <w:color w:val="111111"/>
          <w:sz w:val="28"/>
          <w:sz w:val="28"/>
          <w:szCs w:val="28"/>
          <w:rtl w:val="true"/>
          <w:lang w:bidi="fa-IR"/>
        </w:rPr>
        <w:t>ترجمه تورات، بعضی از علمای قدیم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التعجّب من أغلاط العامّة في مسألة الإمامة، كراجكى </w:t>
      </w:r>
    </w:p>
    <w:p>
      <w:pPr>
        <w:pStyle w:val="BookText"/>
        <w:rPr/>
      </w:pPr>
      <w:r>
        <w:rPr>
          <w:rFonts w:ascii="IRNazanin" w:hAnsi="IRNazanin" w:eastAsia="IRNazanin"/>
          <w:color w:val="111111"/>
          <w:sz w:val="28"/>
          <w:sz w:val="28"/>
          <w:szCs w:val="28"/>
          <w:rtl w:val="true"/>
          <w:lang w:bidi="fa-IR"/>
        </w:rPr>
        <w:t>التفسير، منسوب به امام حسن عسکری علیه السلام</w:t>
      </w:r>
    </w:p>
    <w:p>
      <w:pPr>
        <w:pStyle w:val="BookText"/>
        <w:rPr/>
      </w:pPr>
      <w:r>
        <w:rPr>
          <w:rFonts w:ascii="IRNazanin" w:hAnsi="IRNazanin" w:eastAsia="IRNazanin"/>
          <w:color w:val="111111"/>
          <w:sz w:val="28"/>
          <w:sz w:val="28"/>
          <w:szCs w:val="28"/>
          <w:rtl w:val="true"/>
          <w:lang w:bidi="fa-IR"/>
        </w:rPr>
        <w:t>تفسير آيات الأحكام، میرزا محمّد استرآبادی</w:t>
      </w:r>
    </w:p>
    <w:p>
      <w:pPr>
        <w:pStyle w:val="BookText"/>
        <w:rPr/>
      </w:pPr>
      <w:r>
        <w:rPr>
          <w:rFonts w:ascii="IRNazanin" w:hAnsi="IRNazanin" w:eastAsia="IRNazanin"/>
          <w:color w:val="111111"/>
          <w:sz w:val="28"/>
          <w:sz w:val="28"/>
          <w:szCs w:val="28"/>
          <w:rtl w:val="true"/>
          <w:lang w:bidi="fa-IR"/>
        </w:rPr>
        <w:t>تفسیر ابوالفتوح رازی</w:t>
      </w:r>
    </w:p>
    <w:p>
      <w:pPr>
        <w:pStyle w:val="BookText"/>
        <w:rPr/>
      </w:pPr>
      <w:r>
        <w:rPr>
          <w:rFonts w:ascii="IRNazanin" w:hAnsi="IRNazanin" w:eastAsia="IRNazanin"/>
          <w:color w:val="111111"/>
          <w:sz w:val="28"/>
          <w:sz w:val="28"/>
          <w:szCs w:val="28"/>
          <w:rtl w:val="true"/>
          <w:lang w:bidi="fa-IR"/>
        </w:rPr>
        <w:t>تفسير البرهان، على بن محمّد شمشاطی</w:t>
      </w:r>
    </w:p>
    <w:p>
      <w:pPr>
        <w:pStyle w:val="BookText"/>
        <w:rPr/>
      </w:pP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التأويل فى متشابه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رضى</w:t>
      </w:r>
    </w:p>
    <w:p>
      <w:pPr>
        <w:pStyle w:val="BookText"/>
        <w:rPr/>
      </w:pPr>
      <w:r>
        <w:rPr>
          <w:rFonts w:ascii="IRNazanin" w:hAnsi="IRNazanin" w:eastAsia="IRNazanin"/>
          <w:color w:val="111111"/>
          <w:sz w:val="28"/>
          <w:sz w:val="28"/>
          <w:szCs w:val="28"/>
          <w:rtl w:val="true"/>
          <w:lang w:bidi="fa-IR"/>
        </w:rPr>
        <w:t>تفسیر ثعلبی</w:t>
      </w:r>
    </w:p>
    <w:p>
      <w:pPr>
        <w:pStyle w:val="BookText"/>
        <w:rPr/>
      </w:pP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سعد بن عبدالله</w:t>
      </w:r>
    </w:p>
    <w:p>
      <w:pPr>
        <w:pStyle w:val="BookText"/>
        <w:rPr/>
      </w:pPr>
      <w:r>
        <w:rPr>
          <w:rFonts w:ascii="IRNazanin" w:hAnsi="IRNazanin" w:eastAsia="IRNazanin"/>
          <w:color w:val="111111"/>
          <w:sz w:val="28"/>
          <w:sz w:val="28"/>
          <w:szCs w:val="28"/>
          <w:rtl w:val="true"/>
          <w:lang w:bidi="fa-IR"/>
        </w:rPr>
        <w:t>تفسیر عیّاشی، محمّد بن مسعود سمرقندی</w:t>
      </w:r>
    </w:p>
    <w:p>
      <w:pPr>
        <w:pStyle w:val="BookText"/>
        <w:rPr/>
      </w:pPr>
      <w:r>
        <w:rPr>
          <w:rFonts w:ascii="IRNazanin" w:hAnsi="IRNazanin" w:eastAsia="IRNazanin"/>
          <w:color w:val="111111"/>
          <w:sz w:val="28"/>
          <w:sz w:val="28"/>
          <w:szCs w:val="28"/>
          <w:rtl w:val="true"/>
          <w:lang w:bidi="fa-IR"/>
        </w:rPr>
        <w:t>تفسیر فرات کوفی</w:t>
      </w:r>
    </w:p>
    <w:p>
      <w:pPr>
        <w:pStyle w:val="BookText"/>
        <w:rPr/>
      </w:pPr>
      <w:r>
        <w:rPr>
          <w:rFonts w:ascii="IRNazanin" w:hAnsi="IRNazanin" w:eastAsia="IRNazanin"/>
          <w:color w:val="111111"/>
          <w:sz w:val="28"/>
          <w:sz w:val="28"/>
          <w:szCs w:val="28"/>
          <w:rtl w:val="true"/>
          <w:lang w:bidi="fa-IR"/>
        </w:rPr>
        <w:t>تفسير قمّى، على بن ابراهيم قمّی</w:t>
      </w:r>
    </w:p>
    <w:p>
      <w:pPr>
        <w:pStyle w:val="BookText"/>
        <w:rPr/>
      </w:pPr>
      <w:r>
        <w:rPr>
          <w:rFonts w:ascii="IRNazanin" w:hAnsi="IRNazanin" w:eastAsia="IRNazanin"/>
          <w:color w:val="111111"/>
          <w:sz w:val="28"/>
          <w:sz w:val="28"/>
          <w:szCs w:val="28"/>
          <w:rtl w:val="true"/>
          <w:lang w:bidi="fa-IR"/>
        </w:rPr>
        <w:t xml:space="preserve">تفسیر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 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ابراهيم</w:t>
      </w:r>
    </w:p>
    <w:p>
      <w:pPr>
        <w:pStyle w:val="BookText"/>
        <w:rPr/>
      </w:pPr>
      <w:r>
        <w:rPr>
          <w:rFonts w:ascii="Amiri" w:hAnsi="Amiri" w:eastAsia="Amiri" w:cs="Amiri"/>
          <w:color w:val="111111"/>
          <w:sz w:val="28"/>
          <w:sz w:val="28"/>
          <w:szCs w:val="28"/>
          <w:rtl w:val="true"/>
          <w:lang w:bidi="ar-SA"/>
        </w:rPr>
        <w:t>تفسير محمّد بن عباس بن مروان</w:t>
      </w:r>
    </w:p>
    <w:p>
      <w:pPr>
        <w:pStyle w:val="BookText"/>
        <w:rPr/>
      </w:pPr>
      <w:r>
        <w:rPr>
          <w:rFonts w:ascii="IRNazanin" w:hAnsi="IRNazanin" w:eastAsia="IRNazanin"/>
          <w:color w:val="111111"/>
          <w:sz w:val="28"/>
          <w:sz w:val="28"/>
          <w:szCs w:val="28"/>
          <w:rtl w:val="true"/>
          <w:lang w:bidi="fa-IR"/>
        </w:rPr>
        <w:t xml:space="preserve">تفسیر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الوسيط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تفضيل امير المؤمنين علیه السلام، كراجکی</w:t>
      </w:r>
    </w:p>
    <w:p>
      <w:pPr>
        <w:pStyle w:val="BookText"/>
        <w:rPr/>
      </w:pPr>
      <w:r>
        <w:rPr>
          <w:rFonts w:ascii="IRNazanin" w:hAnsi="IRNazanin" w:eastAsia="IRNazanin"/>
          <w:color w:val="111111"/>
          <w:sz w:val="28"/>
          <w:sz w:val="28"/>
          <w:szCs w:val="28"/>
          <w:rtl w:val="true"/>
          <w:lang w:bidi="fa-IR"/>
        </w:rPr>
        <w:t>التقريب، ابن حجر عسقلانی</w:t>
      </w:r>
    </w:p>
    <w:p>
      <w:pPr>
        <w:pStyle w:val="BookText"/>
        <w:rPr/>
      </w:pPr>
      <w:r>
        <w:rPr>
          <w:rFonts w:ascii="Amiri" w:hAnsi="Amiri" w:eastAsia="Amiri" w:cs="Amiri"/>
          <w:color w:val="111111"/>
          <w:sz w:val="28"/>
          <w:sz w:val="28"/>
          <w:szCs w:val="28"/>
          <w:rtl w:val="true"/>
          <w:lang w:bidi="ar-SA"/>
        </w:rPr>
        <w:t>تقريب المعارف فى علم الكلام، تقى الدين حلبى</w:t>
      </w:r>
    </w:p>
    <w:p>
      <w:pPr>
        <w:pStyle w:val="BookText"/>
        <w:rPr/>
      </w:pPr>
      <w:r>
        <w:rPr>
          <w:rFonts w:ascii="IRNazanin" w:hAnsi="IRNazanin" w:eastAsia="IRNazanin"/>
          <w:color w:val="111111"/>
          <w:sz w:val="28"/>
          <w:sz w:val="28"/>
          <w:szCs w:val="28"/>
          <w:rtl w:val="true"/>
          <w:lang w:bidi="fa-IR"/>
        </w:rPr>
        <w:t>تلخيص الشافی، شیخ طوسی</w:t>
      </w:r>
    </w:p>
    <w:p>
      <w:pPr>
        <w:pStyle w:val="BookText"/>
        <w:rPr/>
      </w:pPr>
      <w:r>
        <w:rPr>
          <w:rFonts w:ascii="Amiri" w:hAnsi="Amiri" w:eastAsia="Amiri" w:cs="Amiri"/>
          <w:color w:val="111111"/>
          <w:sz w:val="28"/>
          <w:sz w:val="28"/>
          <w:szCs w:val="28"/>
          <w:rtl w:val="true"/>
          <w:lang w:bidi="ar-SA"/>
        </w:rPr>
        <w:t>تلخيص المرام، علّامه حلّى</w:t>
      </w:r>
    </w:p>
    <w:p>
      <w:pPr>
        <w:pStyle w:val="BookText"/>
        <w:rPr/>
      </w:pPr>
      <w:r>
        <w:rPr>
          <w:rFonts w:ascii="IRNazanin" w:hAnsi="IRNazanin" w:eastAsia="IRNazanin"/>
          <w:color w:val="111111"/>
          <w:sz w:val="28"/>
          <w:sz w:val="28"/>
          <w:szCs w:val="28"/>
          <w:rtl w:val="true"/>
          <w:lang w:bidi="fa-IR"/>
        </w:rPr>
        <w:t>التمحيص فى بيان موجبات تمحیص ذنوب المؤمنين، منسوب به محمّد بن همام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تمهيد القواعد الاصوليه و العربية، شهيد ثاني </w:t>
      </w:r>
    </w:p>
    <w:p>
      <w:pPr>
        <w:pStyle w:val="BookText"/>
        <w:rPr/>
      </w:pPr>
      <w:r>
        <w:rPr>
          <w:rFonts w:ascii="IRNazanin" w:hAnsi="IRNazanin" w:eastAsia="IRNazanin"/>
          <w:color w:val="111111"/>
          <w:sz w:val="28"/>
          <w:sz w:val="28"/>
          <w:szCs w:val="28"/>
          <w:rtl w:val="true"/>
          <w:lang w:bidi="fa-IR"/>
        </w:rPr>
        <w:t>تنبيه الخواطر و نزهة النواظر، ورّام بن ابی فراس</w:t>
      </w:r>
    </w:p>
    <w:p>
      <w:pPr>
        <w:pStyle w:val="BookText"/>
        <w:rPr/>
      </w:pPr>
      <w:r>
        <w:rPr>
          <w:rFonts w:ascii="IRNazanin" w:hAnsi="IRNazanin" w:eastAsia="IRNazanin"/>
          <w:color w:val="111111"/>
          <w:sz w:val="28"/>
          <w:sz w:val="28"/>
          <w:szCs w:val="28"/>
          <w:rtl w:val="true"/>
          <w:lang w:bidi="fa-IR"/>
        </w:rPr>
        <w:t>تنزيه الأنبياء و الأئمّة علیهم السلام ، سيّد مرتضى علم الهدى</w:t>
      </w:r>
    </w:p>
    <w:p>
      <w:pPr>
        <w:pStyle w:val="BookText"/>
        <w:rPr/>
      </w:pPr>
      <w:r>
        <w:rPr>
          <w:rFonts w:ascii="IRNazanin" w:hAnsi="IRNazanin" w:eastAsia="IRNazanin"/>
          <w:color w:val="111111"/>
          <w:sz w:val="28"/>
          <w:sz w:val="28"/>
          <w:szCs w:val="28"/>
          <w:rtl w:val="true"/>
          <w:lang w:bidi="fa-IR"/>
        </w:rPr>
        <w:t>تهذيب الاحكام، شیخ طوسی</w:t>
      </w:r>
    </w:p>
    <w:p>
      <w:pPr>
        <w:pStyle w:val="BookText"/>
        <w:rPr/>
      </w:pPr>
      <w:r>
        <w:rPr>
          <w:rFonts w:ascii="IRNazanin" w:hAnsi="IRNazanin" w:eastAsia="IRNazanin"/>
          <w:color w:val="111111"/>
          <w:sz w:val="28"/>
          <w:sz w:val="28"/>
          <w:szCs w:val="28"/>
          <w:rtl w:val="true"/>
          <w:lang w:bidi="fa-IR"/>
        </w:rPr>
        <w:t>التهذيب، سعد الدین تفتازانی</w:t>
      </w:r>
    </w:p>
    <w:p>
      <w:pPr>
        <w:pStyle w:val="BookText"/>
        <w:rPr/>
      </w:pPr>
      <w:r>
        <w:rPr>
          <w:rFonts w:ascii="Amiri" w:hAnsi="Amiri" w:eastAsia="Amiri" w:cs="Amiri"/>
          <w:color w:val="111111"/>
          <w:sz w:val="28"/>
          <w:sz w:val="28"/>
          <w:szCs w:val="28"/>
          <w:rtl w:val="true"/>
          <w:lang w:bidi="ar-SA"/>
        </w:rPr>
        <w:t>تهذيب اللغة، ازهرى</w:t>
      </w:r>
    </w:p>
    <w:p>
      <w:pPr>
        <w:pStyle w:val="BookText"/>
        <w:rPr/>
      </w:pPr>
      <w:r>
        <w:rPr>
          <w:rFonts w:ascii="Amiri" w:hAnsi="Amiri" w:eastAsia="Amiri" w:cs="Amiri"/>
          <w:color w:val="111111"/>
          <w:sz w:val="28"/>
          <w:sz w:val="28"/>
          <w:szCs w:val="28"/>
          <w:rtl w:val="true"/>
          <w:lang w:bidi="ar-SA"/>
        </w:rPr>
        <w:t>التوحيد، شيخ صدوق</w:t>
      </w:r>
    </w:p>
    <w:p>
      <w:pPr>
        <w:pStyle w:val="BookText"/>
        <w:rPr/>
      </w:pPr>
      <w:r>
        <w:rPr>
          <w:rFonts w:ascii="IRNazanin" w:hAnsi="IRNazanin" w:eastAsia="IRNazanin"/>
          <w:color w:val="111111"/>
          <w:sz w:val="28"/>
          <w:sz w:val="28"/>
          <w:szCs w:val="28"/>
          <w:rtl w:val="true"/>
          <w:lang w:bidi="fa-IR"/>
        </w:rPr>
        <w:t>توحید، مفضّل بن عمر جعفی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ثواب الاعمال، شیخ صدوق</w:t>
      </w:r>
    </w:p>
    <w:p>
      <w:pPr>
        <w:pStyle w:val="BookText"/>
        <w:rPr/>
      </w:pPr>
      <w:r>
        <w:rPr>
          <w:rFonts w:ascii="IRNazanin" w:hAnsi="IRNazanin" w:eastAsia="IRNazanin"/>
          <w:color w:val="111111"/>
          <w:sz w:val="28"/>
          <w:sz w:val="28"/>
          <w:szCs w:val="28"/>
          <w:rtl w:val="true"/>
          <w:lang w:bidi="fa-IR"/>
        </w:rPr>
        <w:t>جامع الأخبار، منسوب به محمّد بن محمّد شعیری</w:t>
      </w:r>
    </w:p>
    <w:p>
      <w:pPr>
        <w:pStyle w:val="BookText"/>
        <w:rPr/>
      </w:pPr>
      <w:r>
        <w:rPr>
          <w:rFonts w:ascii="IRNazanin" w:hAnsi="IRNazanin" w:eastAsia="IRNazanin"/>
          <w:color w:val="111111"/>
          <w:sz w:val="28"/>
          <w:sz w:val="28"/>
          <w:szCs w:val="28"/>
          <w:rtl w:val="true"/>
          <w:lang w:bidi="fa-IR"/>
        </w:rPr>
        <w:t>جامع الاصول، ابن اثیر</w:t>
      </w:r>
    </w:p>
    <w:p>
      <w:pPr>
        <w:pStyle w:val="BookText"/>
        <w:rPr/>
      </w:pPr>
      <w:r>
        <w:rPr>
          <w:rFonts w:ascii="IRNazanin" w:hAnsi="IRNazanin" w:eastAsia="IRNazanin"/>
          <w:color w:val="111111"/>
          <w:sz w:val="28"/>
          <w:sz w:val="28"/>
          <w:szCs w:val="28"/>
          <w:rtl w:val="true"/>
          <w:lang w:bidi="fa-IR"/>
        </w:rPr>
        <w:t>جامع بزنطی</w:t>
      </w:r>
    </w:p>
    <w:p>
      <w:pPr>
        <w:pStyle w:val="BookText"/>
        <w:rPr/>
      </w:pPr>
      <w:r>
        <w:rPr>
          <w:rFonts w:ascii="Amiri" w:hAnsi="Amiri" w:eastAsia="Amiri" w:cs="Amiri"/>
          <w:color w:val="111111"/>
          <w:sz w:val="28"/>
          <w:sz w:val="28"/>
          <w:szCs w:val="28"/>
          <w:rtl w:val="true"/>
          <w:lang w:bidi="ar-SA"/>
        </w:rPr>
        <w:t>جامع الشرايع، يحيى بن سعيد</w:t>
      </w:r>
    </w:p>
    <w:p>
      <w:pPr>
        <w:pStyle w:val="BookText"/>
        <w:rPr/>
      </w:pPr>
      <w:r>
        <w:rPr>
          <w:rFonts w:ascii="IRNazanin" w:hAnsi="IRNazanin" w:eastAsia="IRNazanin"/>
          <w:color w:val="111111"/>
          <w:sz w:val="28"/>
          <w:sz w:val="28"/>
          <w:szCs w:val="28"/>
          <w:rtl w:val="true"/>
          <w:lang w:bidi="fa-IR"/>
        </w:rPr>
        <w:t>جامع الاصول في احاديث الرسول صلی الله علیه و آله، ابن اثیر</w:t>
      </w:r>
    </w:p>
    <w:p>
      <w:pPr>
        <w:pStyle w:val="BookText"/>
        <w:rPr/>
      </w:pPr>
      <w:r>
        <w:rPr>
          <w:rFonts w:ascii="Amiri" w:hAnsi="Amiri" w:eastAsia="Amiri" w:cs="Amiri"/>
          <w:color w:val="111111"/>
          <w:sz w:val="28"/>
          <w:sz w:val="28"/>
          <w:szCs w:val="28"/>
          <w:rtl w:val="true"/>
          <w:lang w:bidi="ar-SA"/>
        </w:rPr>
        <w:t>الجزيرة الخضراء، على بن مظفر كوفى</w:t>
      </w:r>
    </w:p>
    <w:p>
      <w:pPr>
        <w:pStyle w:val="BookText"/>
        <w:rPr/>
      </w:pPr>
      <w:r>
        <w:rPr>
          <w:rFonts w:ascii="Amiri" w:hAnsi="Amiri" w:eastAsia="Amiri" w:cs="Amiri"/>
          <w:color w:val="111111"/>
          <w:sz w:val="28"/>
          <w:sz w:val="28"/>
          <w:szCs w:val="28"/>
          <w:rtl w:val="true"/>
          <w:lang w:bidi="ar-SA"/>
        </w:rPr>
        <w:t>جمال الاسبوع، سيّد ابن طاووس</w:t>
      </w:r>
    </w:p>
    <w:p>
      <w:pPr>
        <w:pStyle w:val="BookText"/>
        <w:rPr/>
      </w:pPr>
      <w:r>
        <w:rPr>
          <w:rFonts w:ascii="Amiri" w:hAnsi="Amiri" w:eastAsia="Amiri" w:cs="Amiri"/>
          <w:color w:val="111111"/>
          <w:sz w:val="28"/>
          <w:sz w:val="28"/>
          <w:szCs w:val="28"/>
          <w:rtl w:val="true"/>
          <w:lang w:bidi="ar-SA"/>
        </w:rPr>
        <w:t>الجمل، شيخ مفيد</w:t>
      </w:r>
    </w:p>
    <w:p>
      <w:pPr>
        <w:pStyle w:val="BookText"/>
        <w:rPr/>
      </w:pPr>
      <w:r>
        <w:rPr>
          <w:rFonts w:ascii="Amiri" w:hAnsi="Amiri" w:eastAsia="Amiri" w:cs="Amiri"/>
          <w:color w:val="111111"/>
          <w:sz w:val="28"/>
          <w:sz w:val="28"/>
          <w:szCs w:val="28"/>
          <w:rtl w:val="true"/>
          <w:lang w:bidi="ar-SA"/>
        </w:rPr>
        <w:t>جمل العلم و العمل، سيّد مرتضى</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تمهيد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w:t>
      </w:r>
    </w:p>
    <w:p>
      <w:pPr>
        <w:pStyle w:val="BookText"/>
        <w:rPr/>
      </w:pPr>
      <w:r>
        <w:rPr>
          <w:rFonts w:ascii="Amiri" w:hAnsi="Amiri" w:eastAsia="Amiri" w:cs="Amiri"/>
          <w:color w:val="111111"/>
          <w:sz w:val="28"/>
          <w:sz w:val="28"/>
          <w:szCs w:val="28"/>
          <w:rtl w:val="true"/>
          <w:lang w:bidi="ar-SA"/>
        </w:rPr>
        <w:t>جمال الأسبوع، سيّد ابن طاووس</w:t>
      </w:r>
    </w:p>
    <w:p>
      <w:pPr>
        <w:pStyle w:val="BookText"/>
        <w:rPr/>
      </w:pPr>
      <w:r>
        <w:rPr>
          <w:rFonts w:ascii="Amiri" w:hAnsi="Amiri" w:eastAsia="Amiri" w:cs="Amiri"/>
          <w:color w:val="111111"/>
          <w:sz w:val="28"/>
          <w:sz w:val="28"/>
          <w:szCs w:val="28"/>
          <w:rtl w:val="true"/>
          <w:lang w:bidi="ar-SA"/>
        </w:rPr>
        <w:t>جمهرة اللغة، ابن دريد</w:t>
      </w:r>
    </w:p>
    <w:p>
      <w:pPr>
        <w:pStyle w:val="BookText"/>
        <w:rPr/>
      </w:pPr>
      <w:r>
        <w:rPr>
          <w:rFonts w:ascii="Amiri" w:hAnsi="Amiri" w:eastAsia="Amiri" w:cs="Amiri"/>
          <w:color w:val="111111"/>
          <w:sz w:val="28"/>
          <w:sz w:val="28"/>
          <w:szCs w:val="28"/>
          <w:rtl w:val="true"/>
          <w:lang w:bidi="ar-SA"/>
        </w:rPr>
        <w:t xml:space="preserve">جنّة الأمان الواقية و جنّة الإيمان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كفعمي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الجُنّة الواقية و الجَنّة الباقية، منسوب به بعضی از متأخّرین </w:t>
      </w:r>
    </w:p>
    <w:p>
      <w:pPr>
        <w:pStyle w:val="BookText"/>
        <w:rPr/>
      </w:pPr>
      <w:r>
        <w:rPr>
          <w:rFonts w:ascii="Amiri" w:hAnsi="Amiri" w:eastAsia="Amiri" w:cs="Amiri"/>
          <w:color w:val="111111"/>
          <w:sz w:val="28"/>
          <w:sz w:val="28"/>
          <w:szCs w:val="28"/>
          <w:rtl w:val="true"/>
          <w:lang w:bidi="ar-SA"/>
        </w:rPr>
        <w:t>جواب المسائل الرازية، سيّد مرتضى</w:t>
      </w:r>
    </w:p>
    <w:p>
      <w:pPr>
        <w:pStyle w:val="BookText"/>
        <w:rPr/>
      </w:pPr>
      <w:r>
        <w:rPr>
          <w:rFonts w:ascii="Amiri" w:hAnsi="Amiri" w:eastAsia="Amiri" w:cs="Amiri"/>
          <w:color w:val="111111"/>
          <w:sz w:val="28"/>
          <w:sz w:val="28"/>
          <w:szCs w:val="28"/>
          <w:rtl w:val="true"/>
          <w:lang w:bidi="ar-SA"/>
        </w:rPr>
        <w:t>جوابات المسائل السروية، شيخ مفيد</w:t>
      </w:r>
    </w:p>
    <w:p>
      <w:pPr>
        <w:pStyle w:val="BookText"/>
        <w:rPr/>
      </w:pPr>
      <w:r>
        <w:rPr>
          <w:rFonts w:ascii="Amiri" w:hAnsi="Amiri" w:eastAsia="Amiri" w:cs="Amiri"/>
          <w:color w:val="111111"/>
          <w:sz w:val="28"/>
          <w:sz w:val="28"/>
          <w:szCs w:val="28"/>
          <w:rtl w:val="true"/>
          <w:lang w:bidi="ar-SA"/>
        </w:rPr>
        <w:t>جوابات المسائل العكبرية، شيخ مفيد</w:t>
      </w:r>
    </w:p>
    <w:p>
      <w:pPr>
        <w:pStyle w:val="BookText"/>
        <w:rPr/>
      </w:pPr>
      <w:r>
        <w:rPr>
          <w:rFonts w:ascii="IRNazanin" w:hAnsi="IRNazanin" w:eastAsia="IRNazanin"/>
          <w:color w:val="111111"/>
          <w:sz w:val="28"/>
          <w:sz w:val="28"/>
          <w:szCs w:val="28"/>
          <w:rtl w:val="true"/>
          <w:lang w:bidi="fa-IR"/>
        </w:rPr>
        <w:t>جوامع الجامع، فضل بن حسن طبرسی</w:t>
      </w:r>
    </w:p>
    <w:p>
      <w:pPr>
        <w:pStyle w:val="BookText"/>
        <w:rPr/>
      </w:pPr>
      <w:r>
        <w:rPr>
          <w:rFonts w:ascii="IRNazanin" w:hAnsi="IRNazanin" w:eastAsia="IRNazanin"/>
          <w:color w:val="111111"/>
          <w:sz w:val="28"/>
          <w:sz w:val="28"/>
          <w:szCs w:val="28"/>
          <w:rtl w:val="true"/>
          <w:lang w:bidi="fa-IR"/>
        </w:rPr>
        <w:t>الجوامع، هارون بن موسى تلعکبری</w:t>
      </w:r>
    </w:p>
    <w:p>
      <w:pPr>
        <w:pStyle w:val="BookText"/>
        <w:rPr/>
      </w:pPr>
      <w:r>
        <w:rPr>
          <w:rFonts w:ascii="IRNazanin" w:hAnsi="IRNazanin" w:eastAsia="IRNazanin"/>
          <w:color w:val="111111"/>
          <w:sz w:val="28"/>
          <w:sz w:val="28"/>
          <w:szCs w:val="28"/>
          <w:rtl w:val="true"/>
          <w:lang w:bidi="fa-IR"/>
        </w:rPr>
        <w:t>جواهر الفقه، ابن برّاج</w:t>
      </w:r>
    </w:p>
    <w:p>
      <w:pPr>
        <w:pStyle w:val="BookText"/>
        <w:rPr/>
      </w:pPr>
      <w:r>
        <w:rPr>
          <w:rFonts w:ascii="Amiri" w:hAnsi="Amiri" w:eastAsia="Amiri" w:cs="Amiri"/>
          <w:color w:val="111111"/>
          <w:sz w:val="28"/>
          <w:sz w:val="28"/>
          <w:szCs w:val="28"/>
          <w:rtl w:val="true"/>
          <w:lang w:bidi="ar-SA"/>
        </w:rPr>
        <w:t>الجواهر، كراجكى</w:t>
      </w:r>
    </w:p>
    <w:p>
      <w:pPr>
        <w:pStyle w:val="BookText"/>
        <w:rPr/>
      </w:pPr>
      <w:r>
        <w:rPr>
          <w:rFonts w:ascii="IRNazanin" w:hAnsi="IRNazanin" w:eastAsia="IRNazanin"/>
          <w:color w:val="111111"/>
          <w:sz w:val="28"/>
          <w:sz w:val="28"/>
          <w:szCs w:val="28"/>
          <w:rtl w:val="true"/>
          <w:lang w:bidi="fa-IR"/>
        </w:rPr>
        <w:t>جواهر المطالب، علّامه حلّى</w:t>
      </w:r>
    </w:p>
    <w:p>
      <w:pPr>
        <w:pStyle w:val="BookText"/>
        <w:rPr/>
      </w:pPr>
      <w:r>
        <w:rPr>
          <w:rFonts w:ascii="Amiri" w:hAnsi="Amiri" w:eastAsia="Amiri" w:cs="Amiri"/>
          <w:color w:val="111111"/>
          <w:sz w:val="28"/>
          <w:sz w:val="28"/>
          <w:szCs w:val="28"/>
          <w:rtl w:val="true"/>
          <w:lang w:bidi="ar-SA"/>
        </w:rPr>
        <w:t>الحاشية على الهيات الشرح الجديد للتجريد، مقدّس اردبيلي</w:t>
      </w:r>
    </w:p>
    <w:p>
      <w:pPr>
        <w:pStyle w:val="BookText"/>
        <w:rPr/>
      </w:pPr>
      <w:r>
        <w:rPr>
          <w:rFonts w:ascii="Amiri" w:hAnsi="Amiri" w:eastAsia="Amiri" w:cs="Amiri"/>
          <w:color w:val="111111"/>
          <w:sz w:val="28"/>
          <w:sz w:val="28"/>
          <w:szCs w:val="28"/>
          <w:rtl w:val="true"/>
          <w:lang w:bidi="ar-SA"/>
        </w:rPr>
        <w:t>الحاشية على الفية الشهيد الأوّل، صاحب مدارك</w:t>
      </w:r>
    </w:p>
    <w:p>
      <w:pPr>
        <w:pStyle w:val="BookText"/>
        <w:rPr/>
      </w:pPr>
      <w:r>
        <w:rPr>
          <w:rFonts w:ascii="Amiri" w:hAnsi="Amiri" w:eastAsia="Amiri" w:cs="Amiri"/>
          <w:color w:val="111111"/>
          <w:sz w:val="28"/>
          <w:sz w:val="28"/>
          <w:szCs w:val="28"/>
          <w:rtl w:val="true"/>
          <w:lang w:bidi="ar-SA"/>
        </w:rPr>
        <w:t>الحاشية على قواعد الاحكام، محمّد بويهي</w:t>
      </w:r>
    </w:p>
    <w:p>
      <w:pPr>
        <w:pStyle w:val="BookText"/>
        <w:rPr/>
      </w:pPr>
      <w:r>
        <w:rPr>
          <w:rFonts w:ascii="IRNazanin" w:hAnsi="IRNazanin" w:eastAsia="IRNazanin"/>
          <w:color w:val="111111"/>
          <w:sz w:val="28"/>
          <w:sz w:val="28"/>
          <w:szCs w:val="28"/>
          <w:rtl w:val="true"/>
          <w:lang w:bidi="fa-IR"/>
        </w:rPr>
        <w:t>الحبل المتين فى إحكام أحكام الدین، شیخ بهایی</w:t>
      </w:r>
    </w:p>
    <w:p>
      <w:pPr>
        <w:pStyle w:val="BookText"/>
        <w:rPr/>
      </w:pPr>
      <w:r>
        <w:rPr>
          <w:rFonts w:ascii="IRNazanin" w:hAnsi="IRNazanin" w:eastAsia="IRNazanin"/>
          <w:color w:val="111111"/>
          <w:sz w:val="28"/>
          <w:sz w:val="28"/>
          <w:szCs w:val="28"/>
          <w:rtl w:val="true"/>
          <w:lang w:bidi="fa-IR"/>
        </w:rPr>
        <w:t>حدائق الصالحين في شرح صحيفة سيّد الساجدین علیه السلام، شیخ بهایی</w:t>
      </w:r>
    </w:p>
    <w:p>
      <w:pPr>
        <w:pStyle w:val="BookText"/>
        <w:rPr/>
      </w:pPr>
      <w:r>
        <w:rPr>
          <w:rFonts w:ascii="IRNazanin" w:hAnsi="IRNazanin" w:eastAsia="IRNazanin"/>
          <w:color w:val="111111"/>
          <w:sz w:val="28"/>
          <w:sz w:val="28"/>
          <w:szCs w:val="28"/>
          <w:rtl w:val="true"/>
          <w:lang w:bidi="fa-IR"/>
        </w:rPr>
        <w:t>حلية الأوليا، ابونعیم اصفهاني</w:t>
      </w:r>
    </w:p>
    <w:p>
      <w:pPr>
        <w:pStyle w:val="BookText"/>
        <w:rPr/>
      </w:pPr>
      <w:r>
        <w:rPr>
          <w:rFonts w:ascii="Amiri" w:hAnsi="Amiri" w:eastAsia="Amiri" w:cs="Amiri"/>
          <w:color w:val="111111"/>
          <w:sz w:val="28"/>
          <w:sz w:val="28"/>
          <w:szCs w:val="28"/>
          <w:rtl w:val="true"/>
          <w:lang w:bidi="ar-SA"/>
        </w:rPr>
        <w:t>حياة الحيوان، دميري</w:t>
      </w:r>
    </w:p>
    <w:p>
      <w:pPr>
        <w:pStyle w:val="BookText"/>
        <w:rPr/>
      </w:pPr>
      <w:r>
        <w:rPr>
          <w:rFonts w:ascii="IRNazanin" w:hAnsi="IRNazanin" w:eastAsia="IRNazanin"/>
          <w:color w:val="111111"/>
          <w:sz w:val="28"/>
          <w:sz w:val="28"/>
          <w:szCs w:val="28"/>
          <w:rtl w:val="true"/>
          <w:lang w:bidi="fa-IR"/>
        </w:rPr>
        <w:t>خبر البشر بخبر البشر، محمّد بن مظفّر</w:t>
      </w:r>
    </w:p>
    <w:p>
      <w:pPr>
        <w:pStyle w:val="BookText"/>
        <w:rPr/>
      </w:pPr>
      <w:r>
        <w:rPr>
          <w:rFonts w:ascii="IRNazanin" w:hAnsi="IRNazanin" w:eastAsia="IRNazanin"/>
          <w:color w:val="111111"/>
          <w:sz w:val="28"/>
          <w:sz w:val="28"/>
          <w:szCs w:val="28"/>
          <w:rtl w:val="true"/>
          <w:lang w:bidi="fa-IR"/>
        </w:rPr>
        <w:t>الخرائج و الجرائح، قطب الدین راوندی</w:t>
      </w:r>
    </w:p>
    <w:p>
      <w:pPr>
        <w:pStyle w:val="BookText"/>
        <w:rPr/>
      </w:pPr>
      <w:r>
        <w:rPr>
          <w:rFonts w:ascii="IRNazanin" w:hAnsi="IRNazanin" w:eastAsia="IRNazanin"/>
          <w:color w:val="111111"/>
          <w:sz w:val="28"/>
          <w:sz w:val="28"/>
          <w:szCs w:val="28"/>
          <w:rtl w:val="true"/>
          <w:lang w:bidi="fa-IR"/>
        </w:rPr>
        <w:t>خصائص الأئمّة علیهم السلام ، سیّد رضى</w:t>
      </w:r>
    </w:p>
    <w:p>
      <w:pPr>
        <w:pStyle w:val="BookText"/>
        <w:rPr/>
      </w:pPr>
      <w:r>
        <w:rPr>
          <w:rFonts w:ascii="Amiri" w:hAnsi="Amiri" w:eastAsia="Amiri" w:cs="Amiri"/>
          <w:color w:val="111111"/>
          <w:sz w:val="28"/>
          <w:sz w:val="28"/>
          <w:szCs w:val="28"/>
          <w:rtl w:val="true"/>
          <w:lang w:bidi="ar-SA"/>
        </w:rPr>
        <w:t>الخصال، شيخ صدوق</w:t>
      </w:r>
    </w:p>
    <w:p>
      <w:pPr>
        <w:pStyle w:val="BookText"/>
        <w:rPr/>
      </w:pPr>
      <w:r>
        <w:rPr>
          <w:rFonts w:ascii="Amiri" w:hAnsi="Amiri" w:eastAsia="Amiri" w:cs="Amiri"/>
          <w:color w:val="111111"/>
          <w:sz w:val="28"/>
          <w:sz w:val="28"/>
          <w:szCs w:val="28"/>
          <w:rtl w:val="true"/>
          <w:lang w:bidi="ar-SA"/>
        </w:rPr>
        <w:t>الخصائص، ابن بطريق</w:t>
      </w:r>
    </w:p>
    <w:p>
      <w:pPr>
        <w:pStyle w:val="BookText"/>
        <w:rPr/>
      </w:pPr>
      <w:r>
        <w:rPr>
          <w:rFonts w:ascii="IRNazanin" w:hAnsi="IRNazanin" w:eastAsia="IRNazanin"/>
          <w:color w:val="111111"/>
          <w:sz w:val="28"/>
          <w:sz w:val="28"/>
          <w:szCs w:val="28"/>
          <w:rtl w:val="true"/>
          <w:lang w:bidi="fa-IR"/>
        </w:rPr>
        <w:t>الخصائص، نطنزى</w:t>
      </w:r>
    </w:p>
    <w:p>
      <w:pPr>
        <w:pStyle w:val="BookText"/>
        <w:rPr/>
      </w:pPr>
      <w:r>
        <w:rPr>
          <w:rFonts w:ascii="Amiri" w:hAnsi="Amiri" w:eastAsia="Amiri" w:cs="Amiri"/>
          <w:color w:val="111111"/>
          <w:sz w:val="28"/>
          <w:sz w:val="28"/>
          <w:szCs w:val="28"/>
          <w:rtl w:val="true"/>
          <w:lang w:bidi="ar-SA"/>
        </w:rPr>
        <w:t xml:space="preserve">خلاصة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علّامه حلّى</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في الأحكام، شيخ طوسي </w:t>
      </w:r>
    </w:p>
    <w:p>
      <w:pPr>
        <w:pStyle w:val="BookText"/>
        <w:rPr/>
      </w:pP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شهيد ثانى</w:t>
      </w:r>
    </w:p>
    <w:p>
      <w:pPr>
        <w:pStyle w:val="BookText"/>
        <w:rPr/>
      </w:pPr>
      <w:r>
        <w:rPr>
          <w:rFonts w:ascii="Amiri" w:hAnsi="Amiri" w:eastAsia="Amiri" w:cs="Amiri"/>
          <w:color w:val="111111"/>
          <w:sz w:val="28"/>
          <w:sz w:val="28"/>
          <w:szCs w:val="28"/>
          <w:rtl w:val="true"/>
          <w:lang w:bidi="ar-SA"/>
        </w:rPr>
        <w:t>الدرّة الباهرة من الأصداف الطاهرة، شهيد اوّل</w:t>
      </w:r>
    </w:p>
    <w:p>
      <w:pPr>
        <w:pStyle w:val="BookText"/>
        <w:rPr/>
      </w:pPr>
      <w:r>
        <w:rPr>
          <w:rFonts w:ascii="IRNazanin" w:hAnsi="IRNazanin" w:eastAsia="IRNazanin"/>
          <w:color w:val="111111"/>
          <w:sz w:val="28"/>
          <w:sz w:val="28"/>
          <w:szCs w:val="28"/>
          <w:rtl w:val="true"/>
          <w:lang w:bidi="fa-IR"/>
        </w:rPr>
        <w:t xml:space="preserve">الدرر و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غرر الفوائد و درر القلائد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مرتضى</w:t>
      </w:r>
    </w:p>
    <w:p>
      <w:pPr>
        <w:pStyle w:val="BookText"/>
        <w:rPr/>
      </w:pPr>
      <w:r>
        <w:rPr>
          <w:rFonts w:ascii="IRNazanin" w:hAnsi="IRNazanin" w:eastAsia="IRNazanin"/>
          <w:color w:val="111111"/>
          <w:sz w:val="28"/>
          <w:sz w:val="28"/>
          <w:szCs w:val="28"/>
          <w:rtl w:val="true"/>
          <w:lang w:bidi="fa-IR"/>
        </w:rPr>
        <w:t>الدرّ الثمين، حافظ رجب برسی</w:t>
      </w:r>
    </w:p>
    <w:p>
      <w:pPr>
        <w:pStyle w:val="BookText"/>
        <w:rPr/>
      </w:pPr>
      <w:r>
        <w:rPr>
          <w:rFonts w:ascii="IRNazanin" w:hAnsi="IRNazanin" w:eastAsia="IRNazanin"/>
          <w:color w:val="111111"/>
          <w:sz w:val="28"/>
          <w:sz w:val="28"/>
          <w:szCs w:val="28"/>
          <w:rtl w:val="true"/>
          <w:lang w:bidi="fa-IR"/>
        </w:rPr>
        <w:t>الدرّ المنثور، جلال الدین سیوطی</w:t>
      </w:r>
    </w:p>
    <w:p>
      <w:pPr>
        <w:pStyle w:val="BookText"/>
        <w:rPr/>
      </w:pPr>
      <w:r>
        <w:rPr>
          <w:rFonts w:ascii="Amiri" w:hAnsi="Amiri" w:eastAsia="Amiri" w:cs="Amiri"/>
          <w:color w:val="111111"/>
          <w:sz w:val="28"/>
          <w:sz w:val="28"/>
          <w:szCs w:val="28"/>
          <w:rtl w:val="true"/>
          <w:lang w:bidi="ar-SA"/>
        </w:rPr>
        <w:t>الدرّ النظيم، جمال الدين يوسف</w:t>
      </w:r>
    </w:p>
    <w:p>
      <w:pPr>
        <w:pStyle w:val="BookText"/>
        <w:rPr/>
      </w:pPr>
      <w:r>
        <w:rPr>
          <w:rFonts w:ascii="Amiri" w:hAnsi="Amiri" w:eastAsia="Amiri" w:cs="Amiri"/>
          <w:color w:val="111111"/>
          <w:sz w:val="28"/>
          <w:sz w:val="28"/>
          <w:szCs w:val="28"/>
          <w:rtl w:val="true"/>
          <w:lang w:bidi="ar-SA"/>
        </w:rPr>
        <w:t>درّة الإكليل، محمّد قطيعى</w:t>
      </w:r>
    </w:p>
    <w:p>
      <w:pPr>
        <w:pStyle w:val="BookText"/>
        <w:rPr/>
      </w:pPr>
      <w:r>
        <w:rPr>
          <w:rFonts w:ascii="Amiri" w:hAnsi="Amiri" w:eastAsia="Amiri" w:cs="Amiri"/>
          <w:color w:val="111111"/>
          <w:sz w:val="28"/>
          <w:sz w:val="28"/>
          <w:szCs w:val="28"/>
          <w:rtl w:val="true"/>
          <w:lang w:bidi="ar-SA"/>
        </w:rPr>
        <w:t>الدروس الشرعية، شهيد اوّل</w:t>
      </w:r>
    </w:p>
    <w:p>
      <w:pPr>
        <w:pStyle w:val="BookText"/>
        <w:rPr/>
      </w:pPr>
      <w:r>
        <w:rPr>
          <w:rFonts w:ascii="Amiri" w:hAnsi="Amiri" w:eastAsia="Amiri" w:cs="Amiri"/>
          <w:color w:val="111111"/>
          <w:sz w:val="28"/>
          <w:sz w:val="28"/>
          <w:szCs w:val="28"/>
          <w:rtl w:val="true"/>
          <w:lang w:bidi="ar-SA"/>
        </w:rPr>
        <w:t>الدروع الواقية، سيّد ابن طاووس</w:t>
      </w:r>
    </w:p>
    <w:p>
      <w:pPr>
        <w:pStyle w:val="BookText"/>
        <w:rPr/>
      </w:pPr>
      <w:r>
        <w:rPr>
          <w:rFonts w:ascii="IRNazanin" w:hAnsi="IRNazanin" w:eastAsia="IRNazanin"/>
          <w:color w:val="111111"/>
          <w:sz w:val="28"/>
          <w:sz w:val="28"/>
          <w:szCs w:val="28"/>
          <w:rtl w:val="true"/>
          <w:lang w:bidi="fa-IR"/>
        </w:rPr>
        <w:t>دعائم الإسلام في معرفة الحلال و الحرام، قاضی نعمان مصری</w:t>
      </w:r>
    </w:p>
    <w:p>
      <w:pPr>
        <w:pStyle w:val="BookText"/>
        <w:rPr/>
      </w:pPr>
      <w:r>
        <w:rPr>
          <w:rFonts w:ascii="IRNazanin" w:hAnsi="IRNazanin" w:eastAsia="IRNazanin"/>
          <w:color w:val="111111"/>
          <w:sz w:val="28"/>
          <w:sz w:val="28"/>
          <w:szCs w:val="28"/>
          <w:rtl w:val="true"/>
          <w:lang w:bidi="fa-IR"/>
        </w:rPr>
        <w:t>دعائم الدين، محمّد حسن مشهدی</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 راوندی</w:t>
      </w:r>
    </w:p>
    <w:p>
      <w:pPr>
        <w:pStyle w:val="BookText"/>
        <w:rPr/>
      </w:pP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تتمّه المسترشد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طبری</w:t>
      </w:r>
    </w:p>
    <w:p>
      <w:pPr>
        <w:pStyle w:val="BookText"/>
        <w:rPr/>
      </w:pPr>
      <w:r>
        <w:rPr>
          <w:rFonts w:ascii="Amiri" w:hAnsi="Amiri" w:eastAsia="Amiri" w:cs="Amiri"/>
          <w:color w:val="111111"/>
          <w:sz w:val="28"/>
          <w:sz w:val="28"/>
          <w:szCs w:val="28"/>
          <w:rtl w:val="true"/>
          <w:lang w:bidi="ar-SA"/>
        </w:rPr>
        <w:t>دلائل النبوّة، بيهقى</w:t>
      </w:r>
    </w:p>
    <w:p>
      <w:pPr>
        <w:pStyle w:val="BookText"/>
        <w:rPr/>
      </w:pPr>
      <w:r>
        <w:rPr>
          <w:rFonts w:ascii="IRNazanin" w:hAnsi="IRNazanin" w:eastAsia="IRNazanin"/>
          <w:color w:val="111111"/>
          <w:sz w:val="28"/>
          <w:sz w:val="28"/>
          <w:szCs w:val="28"/>
          <w:rtl w:val="true"/>
          <w:lang w:bidi="fa-IR"/>
        </w:rPr>
        <w:t>دیوان منسوب به امام امیرالمؤمنین علیه السلام</w:t>
      </w:r>
    </w:p>
    <w:p>
      <w:pPr>
        <w:pStyle w:val="BookText"/>
        <w:rPr/>
      </w:pPr>
      <w:r>
        <w:rPr>
          <w:rFonts w:ascii="Amiri" w:hAnsi="Amiri" w:eastAsia="Amiri" w:cs="Amiri"/>
          <w:color w:val="111111"/>
          <w:sz w:val="28"/>
          <w:sz w:val="28"/>
          <w:szCs w:val="28"/>
          <w:rtl w:val="true"/>
          <w:lang w:bidi="ar-SA"/>
        </w:rPr>
        <w:t>ذبائح اهل الكتاب، شيخ مفيد</w:t>
      </w:r>
    </w:p>
    <w:p>
      <w:pPr>
        <w:pStyle w:val="BookText"/>
        <w:rPr/>
      </w:pPr>
      <w:r>
        <w:rPr>
          <w:rFonts w:ascii="Amiri" w:hAnsi="Amiri" w:eastAsia="Amiri" w:cs="Amiri"/>
          <w:color w:val="111111"/>
          <w:sz w:val="28"/>
          <w:sz w:val="28"/>
          <w:szCs w:val="28"/>
          <w:rtl w:val="true"/>
          <w:lang w:bidi="ar-SA"/>
        </w:rPr>
        <w:t>ذخائر العقبى فى مناقب اولى القربى، سيوطى</w:t>
      </w:r>
    </w:p>
    <w:p>
      <w:pPr>
        <w:pStyle w:val="BookText"/>
        <w:rPr/>
      </w:pPr>
      <w:r>
        <w:rPr>
          <w:rFonts w:ascii="Amiri" w:hAnsi="Amiri" w:eastAsia="Amiri" w:cs="Amiri"/>
          <w:color w:val="111111"/>
          <w:sz w:val="28"/>
          <w:sz w:val="28"/>
          <w:szCs w:val="28"/>
          <w:rtl w:val="true"/>
          <w:lang w:bidi="ar-SA"/>
        </w:rPr>
        <w:t>الذريعه إلى اُصول الشريعة، سيّد مرتضى</w:t>
      </w:r>
    </w:p>
    <w:p>
      <w:pPr>
        <w:pStyle w:val="BookText"/>
        <w:rPr/>
      </w:pPr>
      <w:r>
        <w:rPr>
          <w:rFonts w:ascii="Amiri" w:hAnsi="Amiri" w:eastAsia="Amiri" w:cs="Amiri"/>
          <w:color w:val="111111"/>
          <w:sz w:val="28"/>
          <w:sz w:val="28"/>
          <w:szCs w:val="28"/>
          <w:rtl w:val="true"/>
          <w:lang w:bidi="ar-SA"/>
        </w:rPr>
        <w:t>ذكرى الشيعة فى احكام الشريعة، شهيد اوّل</w:t>
      </w:r>
    </w:p>
    <w:p>
      <w:pPr>
        <w:pStyle w:val="BookText"/>
        <w:rPr/>
      </w:pPr>
      <w:r>
        <w:rPr>
          <w:rFonts w:ascii="Amiri" w:hAnsi="Amiri" w:eastAsia="Amiri" w:cs="Amiri"/>
          <w:color w:val="111111"/>
          <w:sz w:val="28"/>
          <w:sz w:val="28"/>
          <w:szCs w:val="28"/>
          <w:rtl w:val="true"/>
          <w:lang w:bidi="ar-SA"/>
        </w:rPr>
        <w:t>ربيع الأبرار، زمخشري</w:t>
      </w:r>
    </w:p>
    <w:p>
      <w:pPr>
        <w:pStyle w:val="BookText"/>
        <w:rPr/>
      </w:pPr>
      <w:r>
        <w:rPr>
          <w:rFonts w:ascii="IRNazanin" w:hAnsi="IRNazanin" w:eastAsia="IRNazanin"/>
          <w:color w:val="111111"/>
          <w:sz w:val="28"/>
          <w:sz w:val="28"/>
          <w:szCs w:val="28"/>
          <w:rtl w:val="true"/>
          <w:lang w:bidi="fa-IR"/>
        </w:rPr>
        <w:t>رجال ابن داوود</w:t>
      </w:r>
    </w:p>
    <w:p>
      <w:pPr>
        <w:pStyle w:val="BookText"/>
        <w:rPr/>
      </w:pPr>
      <w:r>
        <w:rPr>
          <w:rFonts w:ascii="Amiri" w:hAnsi="Amiri" w:eastAsia="Amiri" w:cs="Amiri"/>
          <w:color w:val="111111"/>
          <w:sz w:val="28"/>
          <w:sz w:val="28"/>
          <w:szCs w:val="28"/>
          <w:rtl w:val="true"/>
          <w:lang w:bidi="ar-SA"/>
        </w:rPr>
        <w:t xml:space="preserve">رجال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الاشكال في معرفة الرجال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الرجال، شیخ طوسی </w:t>
      </w:r>
    </w:p>
    <w:p>
      <w:pPr>
        <w:pStyle w:val="BookText"/>
        <w:rPr/>
      </w:pPr>
      <w:r>
        <w:rPr>
          <w:rFonts w:ascii="IRNazanin" w:hAnsi="IRNazanin" w:eastAsia="IRNazanin"/>
          <w:color w:val="111111"/>
          <w:sz w:val="28"/>
          <w:sz w:val="28"/>
          <w:szCs w:val="28"/>
          <w:rtl w:val="true"/>
          <w:lang w:bidi="fa-IR"/>
        </w:rPr>
        <w:t>رجال، ابن غضائری</w:t>
      </w:r>
    </w:p>
    <w:p>
      <w:pPr>
        <w:pStyle w:val="BookText"/>
        <w:rPr/>
      </w:pPr>
      <w:r>
        <w:rPr>
          <w:rFonts w:ascii="IRNazanin" w:hAnsi="IRNazanin" w:eastAsia="IRNazanin"/>
          <w:color w:val="111111"/>
          <w:sz w:val="28"/>
          <w:sz w:val="28"/>
          <w:szCs w:val="28"/>
          <w:rtl w:val="true"/>
          <w:lang w:bidi="fa-IR"/>
        </w:rPr>
        <w:t>رجال کشی</w:t>
      </w:r>
    </w:p>
    <w:p>
      <w:pPr>
        <w:pStyle w:val="BookText"/>
        <w:rPr/>
      </w:pPr>
      <w:r>
        <w:rPr>
          <w:rFonts w:ascii="IRNazanin" w:hAnsi="IRNazanin" w:eastAsia="IRNazanin"/>
          <w:color w:val="111111"/>
          <w:sz w:val="28"/>
          <w:sz w:val="28"/>
          <w:szCs w:val="28"/>
          <w:rtl w:val="true"/>
          <w:lang w:bidi="fa-IR"/>
        </w:rPr>
        <w:t>رجال نجاشی</w:t>
      </w:r>
    </w:p>
    <w:p>
      <w:pPr>
        <w:pStyle w:val="BookText"/>
        <w:rPr/>
      </w:pPr>
      <w:r>
        <w:rPr>
          <w:rFonts w:ascii="Amiri" w:hAnsi="Amiri" w:eastAsia="Amiri" w:cs="Amiri"/>
          <w:color w:val="111111"/>
          <w:sz w:val="28"/>
          <w:sz w:val="28"/>
          <w:szCs w:val="28"/>
          <w:rtl w:val="true"/>
          <w:lang w:bidi="ar-SA"/>
        </w:rPr>
        <w:t>الرجعة، حسن بن سليمان حلّى</w:t>
      </w:r>
    </w:p>
    <w:p>
      <w:pPr>
        <w:pStyle w:val="BookText"/>
        <w:rPr/>
      </w:pPr>
      <w:r>
        <w:rPr>
          <w:rFonts w:ascii="Amiri" w:hAnsi="Amiri" w:eastAsia="Amiri" w:cs="Amiri"/>
          <w:color w:val="111111"/>
          <w:sz w:val="28"/>
          <w:sz w:val="28"/>
          <w:szCs w:val="28"/>
          <w:rtl w:val="true"/>
          <w:lang w:bidi="ar-SA"/>
        </w:rPr>
        <w:t>رسالة أبي غالب الزراري</w:t>
      </w:r>
    </w:p>
    <w:p>
      <w:pPr>
        <w:pStyle w:val="BookText"/>
        <w:rPr/>
      </w:pPr>
      <w:r>
        <w:rPr>
          <w:rFonts w:ascii="IRNazanin" w:hAnsi="IRNazanin" w:eastAsia="IRNazanin"/>
          <w:color w:val="111111"/>
          <w:sz w:val="28"/>
          <w:sz w:val="28"/>
          <w:szCs w:val="28"/>
          <w:rtl w:val="true"/>
          <w:lang w:bidi="fa-IR"/>
        </w:rPr>
        <w:t>رساله اجازات، شهید اوّل</w:t>
      </w:r>
    </w:p>
    <w:p>
      <w:pPr>
        <w:pStyle w:val="BookText"/>
        <w:rPr/>
      </w:pPr>
      <w:r>
        <w:rPr>
          <w:rFonts w:ascii="Amiri" w:hAnsi="Amiri" w:eastAsia="Amiri" w:cs="Amiri"/>
          <w:color w:val="111111"/>
          <w:sz w:val="28"/>
          <w:sz w:val="28"/>
          <w:szCs w:val="28"/>
          <w:rtl w:val="true"/>
          <w:lang w:bidi="ar-SA"/>
        </w:rPr>
        <w:t>رساله اجازات، سيّد ابن طاووس</w:t>
      </w:r>
    </w:p>
    <w:p>
      <w:pPr>
        <w:pStyle w:val="BookText"/>
        <w:rPr/>
      </w:pPr>
      <w:r>
        <w:rPr>
          <w:rFonts w:ascii="IRNazanin" w:hAnsi="IRNazanin" w:eastAsia="IRNazanin"/>
          <w:color w:val="111111"/>
          <w:sz w:val="28"/>
          <w:sz w:val="28"/>
          <w:szCs w:val="28"/>
          <w:rtl w:val="true"/>
          <w:lang w:bidi="fa-IR"/>
        </w:rPr>
        <w:t>رساله اجازات، علّامه حلّی</w:t>
      </w:r>
    </w:p>
    <w:p>
      <w:pPr>
        <w:pStyle w:val="BookText"/>
        <w:rPr/>
      </w:pPr>
      <w:r>
        <w:rPr>
          <w:rFonts w:ascii="IRNazanin" w:hAnsi="IRNazanin" w:eastAsia="IRNazanin"/>
          <w:color w:val="111111"/>
          <w:sz w:val="28"/>
          <w:sz w:val="28"/>
          <w:szCs w:val="28"/>
          <w:rtl w:val="true"/>
          <w:lang w:bidi="fa-IR"/>
        </w:rPr>
        <w:t>رساله اجازات، حسن بن شهید ثانی</w:t>
      </w:r>
    </w:p>
    <w:p>
      <w:pPr>
        <w:pStyle w:val="BookText"/>
        <w:rPr/>
      </w:pPr>
      <w:r>
        <w:rPr>
          <w:rFonts w:ascii="IRNazanin" w:hAnsi="IRNazanin" w:eastAsia="IRNazanin"/>
          <w:color w:val="111111"/>
          <w:sz w:val="28"/>
          <w:sz w:val="28"/>
          <w:szCs w:val="28"/>
          <w:rtl w:val="true"/>
          <w:lang w:bidi="fa-IR"/>
        </w:rPr>
        <w:t>رساله اجازات، فاضل مقداد</w:t>
      </w:r>
    </w:p>
    <w:p>
      <w:pPr>
        <w:pStyle w:val="BookText"/>
        <w:rPr/>
      </w:pPr>
      <w:r>
        <w:rPr>
          <w:rFonts w:ascii="IRNazanin" w:hAnsi="IRNazanin" w:eastAsia="IRNazanin"/>
          <w:color w:val="111111"/>
          <w:sz w:val="28"/>
          <w:sz w:val="28"/>
          <w:szCs w:val="28"/>
          <w:rtl w:val="true"/>
          <w:lang w:bidi="fa-IR"/>
        </w:rPr>
        <w:t>رساله اجازات، محقّق کرکی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های اجازات بسیار زیادند، و تعداد آن ها از یک صد عدد بیش تر است، علامۀ مجلسی در ابتدای بحار الانوار تنها نام شش عدد از این رساله ها را جزء مصادر بحار قرار داده است، امّا در ضمن بحار الانوار و خصوصاً در پنج در پنج جلد آخر بحار از اجازات بسیار زیادی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علّامه تهرانی فرموده تمام این اجازه ها دارای ارزش و فواید بسیار زیادی هستند و چه بسا فایدۀ رجالی آن ها از بعضی کتاب ها بیش تر باشد، </w:t>
      </w:r>
      <w:r>
        <w:rPr>
          <w:rStyle w:val="FootnoteAnchor"/>
          <w:rtl w:val="true"/>
        </w:rPr>
        <w:footnoteReference w:id="351"/>
      </w:r>
      <w:r>
        <w:rPr>
          <w:rFonts w:ascii="IRNazanin" w:hAnsi="IRNazanin" w:eastAsia="IRNazanin"/>
          <w:color w:val="111111"/>
          <w:sz w:val="28"/>
          <w:sz w:val="28"/>
          <w:szCs w:val="28"/>
          <w:rtl w:val="true"/>
          <w:lang w:bidi="fa-IR"/>
        </w:rPr>
        <w:t>امّا در عین حال اکثر قریب به اتّفاق آن ها را نمی توان یک کتاب یا یک رساله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مقدّمۀ المعجم المفرس لألفاظ احاديث بحار الانوار بيش از یک صد عدد از این اجازاتی که در بحار الانوار مورد استناد قرار گرفته اند را معرفی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رسالة الاستخارات</w:t>
      </w:r>
    </w:p>
    <w:p>
      <w:pPr>
        <w:pStyle w:val="BookText"/>
        <w:rPr/>
      </w:pPr>
      <w:r>
        <w:rPr>
          <w:rFonts w:ascii="Amiri" w:hAnsi="Amiri" w:eastAsia="Amiri" w:cs="Amiri"/>
          <w:color w:val="111111"/>
          <w:sz w:val="28"/>
          <w:sz w:val="28"/>
          <w:szCs w:val="28"/>
          <w:rtl w:val="true"/>
          <w:lang w:bidi="ar-SA"/>
        </w:rPr>
        <w:t xml:space="preserve">رسالة اعمال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الجمعه خصائص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شهيد ثاني</w:t>
      </w:r>
    </w:p>
    <w:p>
      <w:pPr>
        <w:pStyle w:val="BookText"/>
        <w:rPr/>
      </w:pPr>
      <w:r>
        <w:rPr>
          <w:rFonts w:ascii="Amiri" w:hAnsi="Amiri" w:eastAsia="Amiri" w:cs="Amiri"/>
          <w:color w:val="111111"/>
          <w:sz w:val="28"/>
          <w:sz w:val="28"/>
          <w:szCs w:val="28"/>
          <w:rtl w:val="true"/>
          <w:lang w:bidi="ar-SA"/>
        </w:rPr>
        <w:t xml:space="preserve">رسالة اجوبة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 كركى</w:t>
      </w:r>
    </w:p>
    <w:p>
      <w:pPr>
        <w:pStyle w:val="BookText"/>
        <w:rPr/>
      </w:pPr>
      <w:r>
        <w:rPr>
          <w:rFonts w:ascii="IRNazanin" w:hAnsi="IRNazanin" w:eastAsia="IRNazanin"/>
          <w:color w:val="111111"/>
          <w:sz w:val="28"/>
          <w:sz w:val="28"/>
          <w:szCs w:val="28"/>
          <w:rtl w:val="true"/>
          <w:lang w:bidi="fa-IR"/>
        </w:rPr>
        <w:t xml:space="preserve">رسالة تزويج أمير المؤمنين علیه السلام بنته من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الموضّحة عن أسباب نكاح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مفيد</w:t>
      </w:r>
    </w:p>
    <w:p>
      <w:pPr>
        <w:pStyle w:val="BookText"/>
        <w:rPr/>
      </w:pPr>
      <w:r>
        <w:rPr>
          <w:rFonts w:ascii="IRNazanin" w:hAnsi="IRNazanin" w:eastAsia="IRNazanin"/>
          <w:color w:val="111111"/>
          <w:sz w:val="28"/>
          <w:sz w:val="28"/>
          <w:szCs w:val="28"/>
          <w:rtl w:val="true"/>
          <w:lang w:bidi="fa-IR"/>
        </w:rPr>
        <w:t xml:space="preserve">رسالة تفضيل امير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الحقّ و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ولى حسینی</w:t>
      </w:r>
    </w:p>
    <w:p>
      <w:pPr>
        <w:pStyle w:val="BookText"/>
        <w:rPr/>
      </w:pPr>
      <w:r>
        <w:rPr>
          <w:rFonts w:ascii="IRNazanin" w:hAnsi="IRNazanin" w:eastAsia="IRNazanin"/>
          <w:color w:val="111111"/>
          <w:sz w:val="28"/>
          <w:sz w:val="28"/>
          <w:szCs w:val="28"/>
          <w:rtl w:val="true"/>
          <w:lang w:bidi="fa-IR"/>
        </w:rPr>
        <w:t>رسالة تفضيل الأنبياء على الملائكة علیهم السلام، سيّد مرتضى</w:t>
      </w:r>
    </w:p>
    <w:p>
      <w:pPr>
        <w:pStyle w:val="BookText"/>
        <w:rPr/>
      </w:pPr>
      <w:r>
        <w:rPr>
          <w:rFonts w:ascii="Amiri" w:hAnsi="Amiri" w:eastAsia="Amiri" w:cs="Amiri"/>
          <w:color w:val="111111"/>
          <w:sz w:val="28"/>
          <w:sz w:val="28"/>
          <w:szCs w:val="28"/>
          <w:rtl w:val="true"/>
          <w:lang w:bidi="ar-SA"/>
        </w:rPr>
        <w:t>رسالة تفسير الباقيات الصالحات، شهيد اوّل</w:t>
      </w:r>
    </w:p>
    <w:p>
      <w:pPr>
        <w:pStyle w:val="BookText"/>
        <w:rPr/>
      </w:pPr>
      <w:r>
        <w:rPr>
          <w:rFonts w:ascii="IRNazanin" w:hAnsi="IRNazanin" w:eastAsia="IRNazanin"/>
          <w:color w:val="111111"/>
          <w:sz w:val="28"/>
          <w:sz w:val="28"/>
          <w:szCs w:val="28"/>
          <w:rtl w:val="true"/>
          <w:lang w:bidi="fa-IR"/>
        </w:rPr>
        <w:t>رسالة جواز السفر في شهر رمضان، شهید اوّل</w:t>
      </w:r>
    </w:p>
    <w:p>
      <w:pPr>
        <w:pStyle w:val="BookText"/>
        <w:rPr/>
      </w:pPr>
      <w:r>
        <w:rPr>
          <w:rFonts w:ascii="IRNazanin" w:hAnsi="IRNazanin" w:eastAsia="IRNazanin"/>
          <w:color w:val="111111"/>
          <w:sz w:val="28"/>
          <w:sz w:val="28"/>
          <w:szCs w:val="28"/>
          <w:rtl w:val="true"/>
          <w:lang w:bidi="fa-IR"/>
        </w:rPr>
        <w:t>رساله ذهبیه، منسوب به امام صادق علیه السلام</w:t>
      </w:r>
    </w:p>
    <w:p>
      <w:pPr>
        <w:pStyle w:val="BookText"/>
        <w:rPr/>
      </w:pPr>
      <w:r>
        <w:rPr>
          <w:rFonts w:ascii="Amiri" w:hAnsi="Amiri" w:eastAsia="Amiri" w:cs="Amiri"/>
          <w:color w:val="111111"/>
          <w:sz w:val="28"/>
          <w:sz w:val="28"/>
          <w:szCs w:val="28"/>
          <w:rtl w:val="true"/>
          <w:lang w:bidi="ar-SA"/>
        </w:rPr>
        <w:t>رسالة الرجعة، شيخ حسن بن سليمان</w:t>
      </w:r>
    </w:p>
    <w:p>
      <w:pPr>
        <w:pStyle w:val="BookText"/>
        <w:rPr/>
      </w:pPr>
      <w:r>
        <w:rPr>
          <w:rFonts w:ascii="Amiri" w:hAnsi="Amiri" w:eastAsia="Amiri" w:cs="Amiri"/>
          <w:color w:val="111111"/>
          <w:sz w:val="28"/>
          <w:sz w:val="28"/>
          <w:szCs w:val="28"/>
          <w:rtl w:val="true"/>
          <w:lang w:bidi="ar-SA"/>
        </w:rPr>
        <w:t>رسالة الرضاعية، محقّق كركى</w:t>
      </w:r>
    </w:p>
    <w:p>
      <w:pPr>
        <w:pStyle w:val="BookText"/>
        <w:rPr/>
      </w:pPr>
      <w:r>
        <w:rPr>
          <w:rFonts w:ascii="Amiri" w:hAnsi="Amiri" w:eastAsia="Amiri" w:cs="Amiri"/>
          <w:color w:val="111111"/>
          <w:sz w:val="28"/>
          <w:sz w:val="28"/>
          <w:szCs w:val="28"/>
          <w:rtl w:val="true"/>
          <w:lang w:bidi="ar-SA"/>
        </w:rPr>
        <w:t>رسالة الرضاعية، شيخ ابراهيم بن سليمان</w:t>
      </w:r>
    </w:p>
    <w:p>
      <w:pPr>
        <w:pStyle w:val="BookText"/>
        <w:rPr/>
      </w:pPr>
      <w:r>
        <w:rPr>
          <w:rFonts w:ascii="Amiri" w:hAnsi="Amiri" w:eastAsia="Amiri" w:cs="Amiri"/>
          <w:color w:val="111111"/>
          <w:sz w:val="28"/>
          <w:sz w:val="28"/>
          <w:szCs w:val="28"/>
          <w:rtl w:val="true"/>
          <w:lang w:bidi="ar-SA"/>
        </w:rPr>
        <w:t>رسالة السجود على التربة، شيخ على</w:t>
      </w:r>
    </w:p>
    <w:p>
      <w:pPr>
        <w:pStyle w:val="BookText"/>
        <w:rPr/>
      </w:pPr>
      <w:r>
        <w:rPr>
          <w:rFonts w:ascii="IRNazanin" w:hAnsi="IRNazanin" w:eastAsia="IRNazanin"/>
          <w:color w:val="111111"/>
          <w:sz w:val="28"/>
          <w:sz w:val="28"/>
          <w:szCs w:val="28"/>
          <w:rtl w:val="true"/>
          <w:lang w:bidi="fa-IR"/>
        </w:rPr>
        <w:t>رسالة السعدية في اصول الدين و فروعه، علّامه حلّی</w:t>
      </w:r>
    </w:p>
    <w:p>
      <w:pPr>
        <w:pStyle w:val="BookText"/>
        <w:rPr/>
      </w:pPr>
      <w:r>
        <w:rPr>
          <w:rFonts w:ascii="IRNazanin" w:hAnsi="IRNazanin" w:eastAsia="IRNazanin"/>
          <w:color w:val="111111"/>
          <w:sz w:val="28"/>
          <w:sz w:val="28"/>
          <w:szCs w:val="28"/>
          <w:rtl w:val="true"/>
          <w:lang w:bidi="fa-IR"/>
        </w:rPr>
        <w:t>الرسالة السهوية في نفى السهو عن النبيّ صلی الله علیه و آله، شيخ مفيد</w:t>
      </w:r>
    </w:p>
    <w:p>
      <w:pPr>
        <w:pStyle w:val="BookText"/>
        <w:rPr/>
      </w:pPr>
      <w:r>
        <w:rPr>
          <w:rFonts w:ascii="Amiri" w:hAnsi="Amiri" w:eastAsia="Amiri" w:cs="Amiri"/>
          <w:color w:val="111111"/>
          <w:sz w:val="28"/>
          <w:sz w:val="28"/>
          <w:szCs w:val="28"/>
          <w:rtl w:val="true"/>
          <w:lang w:bidi="ar-SA"/>
        </w:rPr>
        <w:t>رسالة صلاة الجمعة، محقّق كركى</w:t>
      </w:r>
    </w:p>
    <w:p>
      <w:pPr>
        <w:pStyle w:val="BookText"/>
        <w:rPr/>
      </w:pPr>
      <w:r>
        <w:rPr>
          <w:rFonts w:ascii="IRNazanin" w:hAnsi="IRNazanin" w:eastAsia="IRNazanin"/>
          <w:color w:val="111111"/>
          <w:sz w:val="28"/>
          <w:sz w:val="28"/>
          <w:szCs w:val="28"/>
          <w:rtl w:val="true"/>
          <w:lang w:bidi="fa-IR"/>
        </w:rPr>
        <w:t>رسالة طب الرّضا علیه السلام</w:t>
      </w:r>
    </w:p>
    <w:p>
      <w:pPr>
        <w:pStyle w:val="BookText"/>
        <w:rPr/>
      </w:pPr>
      <w:r>
        <w:rPr>
          <w:rFonts w:ascii="IRNazanin" w:hAnsi="IRNazanin" w:eastAsia="IRNazanin"/>
          <w:color w:val="111111"/>
          <w:sz w:val="28"/>
          <w:sz w:val="28"/>
          <w:szCs w:val="28"/>
          <w:rtl w:val="true"/>
          <w:lang w:bidi="fa-IR"/>
        </w:rPr>
        <w:t>رسالة طبّ النبيّ صلی الله علیه و آله، ابهرى</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طب النبيّ صلی الله علیه و آله، ابو العباس مستغفري </w:t>
      </w:r>
    </w:p>
    <w:p>
      <w:pPr>
        <w:pStyle w:val="BookText"/>
        <w:rPr/>
      </w:pPr>
      <w:r>
        <w:rPr>
          <w:rFonts w:ascii="Amiri" w:hAnsi="Amiri" w:eastAsia="Amiri" w:cs="Amiri"/>
          <w:color w:val="111111"/>
          <w:sz w:val="28"/>
          <w:sz w:val="28"/>
          <w:szCs w:val="28"/>
          <w:rtl w:val="true"/>
          <w:lang w:bidi="ar-SA"/>
        </w:rPr>
        <w:t>رسالة عدم مضايقة الفوايت، ابن طاووس</w:t>
      </w:r>
    </w:p>
    <w:p>
      <w:pPr>
        <w:pStyle w:val="BookText"/>
        <w:rPr/>
      </w:pPr>
      <w:r>
        <w:rPr>
          <w:rFonts w:ascii="Amiri" w:hAnsi="Amiri" w:eastAsia="Amiri" w:cs="Amiri"/>
          <w:color w:val="111111"/>
          <w:sz w:val="28"/>
          <w:sz w:val="28"/>
          <w:szCs w:val="28"/>
          <w:rtl w:val="true"/>
          <w:lang w:bidi="ar-SA"/>
        </w:rPr>
        <w:t xml:space="preserve">رسالة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 فى احكام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شهيد ثانى</w:t>
      </w:r>
    </w:p>
    <w:p>
      <w:pPr>
        <w:pStyle w:val="BookText"/>
        <w:rPr/>
      </w:pPr>
      <w:r>
        <w:rPr>
          <w:rFonts w:ascii="Amiri" w:hAnsi="Amiri" w:eastAsia="Amiri" w:cs="Amiri"/>
          <w:color w:val="111111"/>
          <w:sz w:val="28"/>
          <w:sz w:val="28"/>
          <w:szCs w:val="28"/>
          <w:rtl w:val="true"/>
          <w:lang w:bidi="ar-SA"/>
        </w:rPr>
        <w:t>رسالة العقائد، شيخ صدوق</w:t>
      </w:r>
    </w:p>
    <w:p>
      <w:pPr>
        <w:pStyle w:val="BookText"/>
        <w:rPr/>
      </w:pPr>
      <w:r>
        <w:rPr>
          <w:rFonts w:ascii="Amiri" w:hAnsi="Amiri" w:eastAsia="Amiri" w:cs="Amiri"/>
          <w:color w:val="111111"/>
          <w:sz w:val="28"/>
          <w:sz w:val="28"/>
          <w:szCs w:val="28"/>
          <w:rtl w:val="true"/>
          <w:lang w:bidi="ar-SA"/>
        </w:rPr>
        <w:t>رسالة قاطعة اللجاج في تحقيق حلّ الخراج، محقّق ثانى</w:t>
      </w:r>
    </w:p>
    <w:p>
      <w:pPr>
        <w:pStyle w:val="BookText"/>
        <w:rPr/>
      </w:pPr>
      <w:r>
        <w:rPr>
          <w:rFonts w:ascii="Amiri" w:hAnsi="Amiri" w:eastAsia="Amiri" w:cs="Amiri"/>
          <w:color w:val="111111"/>
          <w:sz w:val="28"/>
          <w:sz w:val="28"/>
          <w:szCs w:val="28"/>
          <w:rtl w:val="true"/>
          <w:lang w:bidi="ar-SA"/>
        </w:rPr>
        <w:t>الرسالة الكافية في ابطال توبة الخاطئة، شيخ مفيد</w:t>
      </w:r>
    </w:p>
    <w:p>
      <w:pPr>
        <w:pStyle w:val="BookText"/>
        <w:rPr/>
      </w:pPr>
      <w:r>
        <w:rPr>
          <w:rFonts w:ascii="Amiri" w:hAnsi="Amiri" w:eastAsia="Amiri" w:cs="Amiri"/>
          <w:color w:val="111111"/>
          <w:sz w:val="28"/>
          <w:sz w:val="28"/>
          <w:szCs w:val="28"/>
          <w:rtl w:val="true"/>
          <w:lang w:bidi="ar-SA"/>
        </w:rPr>
        <w:t>رساله متشابه القرآن و ما اختلف العلماء فيه من الآيات، ابن شهر آشوب</w:t>
      </w:r>
    </w:p>
    <w:p>
      <w:pPr>
        <w:pStyle w:val="BookText"/>
        <w:rPr/>
      </w:pPr>
      <w:r>
        <w:rPr>
          <w:rFonts w:ascii="Amiri" w:hAnsi="Amiri" w:eastAsia="Amiri" w:cs="Amiri"/>
          <w:color w:val="111111"/>
          <w:sz w:val="28"/>
          <w:sz w:val="28"/>
          <w:szCs w:val="28"/>
          <w:rtl w:val="true"/>
          <w:lang w:bidi="ar-SA"/>
        </w:rPr>
        <w:t>رسالة المتعة، شيخ مفيد</w:t>
      </w:r>
    </w:p>
    <w:p>
      <w:pPr>
        <w:pStyle w:val="BookText"/>
        <w:rPr/>
      </w:pPr>
      <w:r>
        <w:rPr>
          <w:rFonts w:ascii="Amiri" w:hAnsi="Amiri" w:eastAsia="Amiri" w:cs="Amiri"/>
          <w:color w:val="111111"/>
          <w:sz w:val="28"/>
          <w:sz w:val="28"/>
          <w:szCs w:val="28"/>
          <w:rtl w:val="true"/>
          <w:lang w:bidi="ar-SA"/>
        </w:rPr>
        <w:t xml:space="preserve">رسالة محاسبة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الملائكة الكرام آخر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ابن طاووس</w:t>
      </w:r>
    </w:p>
    <w:p>
      <w:pPr>
        <w:pStyle w:val="BookText"/>
        <w:rPr/>
      </w:pPr>
      <w:r>
        <w:rPr>
          <w:rFonts w:ascii="IRNazanin" w:hAnsi="IRNazanin" w:eastAsia="IRNazanin"/>
          <w:color w:val="111111"/>
          <w:sz w:val="28"/>
          <w:sz w:val="28"/>
          <w:szCs w:val="28"/>
          <w:rtl w:val="true"/>
          <w:lang w:bidi="fa-IR"/>
        </w:rPr>
        <w:t xml:space="preserve">رسالة المحكم و المتشابه، منسوب به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المناظرة مع ناصبی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مناظرة ابن ابی 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المواسعة، سيّد ابن طاووس</w:t>
      </w:r>
    </w:p>
    <w:p>
      <w:pPr>
        <w:pStyle w:val="BookText"/>
        <w:rPr/>
      </w:pPr>
      <w:r>
        <w:rPr>
          <w:rFonts w:ascii="IRNazanin" w:hAnsi="IRNazanin" w:eastAsia="IRNazanin"/>
          <w:color w:val="111111"/>
          <w:sz w:val="28"/>
          <w:sz w:val="28"/>
          <w:szCs w:val="28"/>
          <w:rtl w:val="true"/>
          <w:lang w:bidi="fa-IR"/>
        </w:rPr>
        <w:t xml:space="preserve">رسالة في الميراث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الايجاز في الفرائض و المواريث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طوسی</w:t>
      </w:r>
    </w:p>
    <w:p>
      <w:pPr>
        <w:pStyle w:val="BookText"/>
        <w:rPr/>
      </w:pPr>
      <w:r>
        <w:rPr>
          <w:rFonts w:ascii="IRNazanin" w:hAnsi="IRNazanin" w:eastAsia="IRNazanin"/>
          <w:color w:val="111111"/>
          <w:sz w:val="28"/>
          <w:sz w:val="28"/>
          <w:szCs w:val="28"/>
          <w:rtl w:val="true"/>
          <w:lang w:bidi="fa-IR"/>
        </w:rPr>
        <w:t>رسالة نتائج الافكار في حكم المقيمين في الاسفار، شهید ثانی</w:t>
      </w:r>
    </w:p>
    <w:p>
      <w:pPr>
        <w:pStyle w:val="BookText"/>
        <w:rPr/>
      </w:pPr>
      <w:r>
        <w:rPr>
          <w:rFonts w:ascii="Amiri" w:hAnsi="Amiri" w:eastAsia="Amiri" w:cs="Amiri"/>
          <w:color w:val="111111"/>
          <w:sz w:val="28"/>
          <w:sz w:val="28"/>
          <w:szCs w:val="28"/>
          <w:rtl w:val="true"/>
          <w:lang w:bidi="ar-SA"/>
        </w:rPr>
        <w:t>رسالة وجوب صلاة الجمعة، شهيد ثاني</w:t>
      </w:r>
    </w:p>
    <w:p>
      <w:pPr>
        <w:pStyle w:val="BookText"/>
        <w:rPr/>
      </w:pPr>
      <w:r>
        <w:rPr>
          <w:rFonts w:ascii="Amiri" w:hAnsi="Amiri" w:eastAsia="Amiri" w:cs="Amiri"/>
          <w:color w:val="111111"/>
          <w:sz w:val="28"/>
          <w:sz w:val="28"/>
          <w:szCs w:val="28"/>
          <w:rtl w:val="true"/>
          <w:lang w:bidi="ar-SA"/>
        </w:rPr>
        <w:t xml:space="preserve">رسالة وجوب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مفيد</w:t>
      </w:r>
    </w:p>
    <w:p>
      <w:pPr>
        <w:pStyle w:val="BookText"/>
        <w:rPr/>
      </w:pPr>
      <w:r>
        <w:rPr>
          <w:rFonts w:ascii="Amiri" w:hAnsi="Amiri" w:eastAsia="Amiri" w:cs="Amiri"/>
          <w:color w:val="111111"/>
          <w:sz w:val="28"/>
          <w:sz w:val="28"/>
          <w:szCs w:val="28"/>
          <w:rtl w:val="true"/>
          <w:lang w:bidi="ar-SA"/>
        </w:rPr>
        <w:t>الروضة فى المعجزات و الفضائل، مؤلّف مجهول</w:t>
      </w:r>
    </w:p>
    <w:p>
      <w:pPr>
        <w:pStyle w:val="BookText"/>
        <w:rPr/>
      </w:pPr>
      <w:r>
        <w:rPr>
          <w:rFonts w:ascii="Amiri" w:hAnsi="Amiri" w:eastAsia="Amiri" w:cs="Amiri"/>
          <w:color w:val="111111"/>
          <w:sz w:val="28"/>
          <w:sz w:val="28"/>
          <w:szCs w:val="28"/>
          <w:rtl w:val="true"/>
          <w:lang w:bidi="ar-SA"/>
        </w:rPr>
        <w:t>الروضة البهيّة، شهيد ثاني</w:t>
      </w:r>
    </w:p>
    <w:p>
      <w:pPr>
        <w:pStyle w:val="BookText"/>
        <w:rPr/>
      </w:pPr>
      <w:r>
        <w:rPr>
          <w:rFonts w:ascii="IRNazanin" w:hAnsi="IRNazanin" w:eastAsia="IRNazanin"/>
          <w:color w:val="111111"/>
          <w:sz w:val="28"/>
          <w:sz w:val="28"/>
          <w:szCs w:val="28"/>
          <w:rtl w:val="true"/>
          <w:lang w:bidi="fa-IR"/>
        </w:rPr>
        <w:t>روضة الواعظين، محمّد بن على فتّال فارسی</w:t>
      </w:r>
    </w:p>
    <w:p>
      <w:pPr>
        <w:pStyle w:val="BookText"/>
        <w:rPr/>
      </w:pPr>
      <w:r>
        <w:rPr>
          <w:rFonts w:ascii="IRNazanin" w:hAnsi="IRNazanin" w:eastAsia="IRNazanin"/>
          <w:color w:val="111111"/>
          <w:sz w:val="28"/>
          <w:sz w:val="28"/>
          <w:szCs w:val="28"/>
          <w:rtl w:val="true"/>
          <w:lang w:bidi="fa-IR"/>
        </w:rPr>
        <w:t>رياض الجنان، فضل الله بن محمود فارسی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زبور داوود على نبيّنا و آله و عليه السلام </w:t>
      </w:r>
    </w:p>
    <w:p>
      <w:pPr>
        <w:pStyle w:val="BookText"/>
        <w:rPr/>
      </w:pPr>
      <w:r>
        <w:rPr>
          <w:rFonts w:ascii="IRNazanin" w:hAnsi="IRNazanin" w:eastAsia="IRNazanin"/>
          <w:color w:val="111111"/>
          <w:sz w:val="28"/>
          <w:sz w:val="28"/>
          <w:szCs w:val="28"/>
          <w:rtl w:val="true"/>
          <w:lang w:bidi="fa-IR"/>
        </w:rPr>
        <w:t>كتاب الزهد، حسین بن سعید اهوازی</w:t>
      </w:r>
    </w:p>
    <w:p>
      <w:pPr>
        <w:pStyle w:val="BookText"/>
        <w:rPr/>
      </w:pPr>
      <w:r>
        <w:rPr>
          <w:rFonts w:ascii="IRNazanin" w:hAnsi="IRNazanin" w:eastAsia="IRNazanin"/>
          <w:color w:val="111111"/>
          <w:sz w:val="28"/>
          <w:sz w:val="28"/>
          <w:szCs w:val="28"/>
          <w:rtl w:val="true"/>
          <w:lang w:bidi="fa-IR"/>
        </w:rPr>
        <w:t>زهد النبىّ صلی الله علیه و آله، جعفر بن احمد قمی</w:t>
      </w:r>
    </w:p>
    <w:p>
      <w:pPr>
        <w:pStyle w:val="BookText"/>
        <w:rPr/>
      </w:pPr>
      <w:r>
        <w:rPr>
          <w:rFonts w:ascii="IRNazanin" w:hAnsi="IRNazanin" w:eastAsia="IRNazanin"/>
          <w:color w:val="111111"/>
          <w:sz w:val="28"/>
          <w:sz w:val="28"/>
          <w:szCs w:val="28"/>
          <w:rtl w:val="true"/>
          <w:lang w:bidi="fa-IR"/>
        </w:rPr>
        <w:t>زهرة الرياض و نزهة المرتاض، سیّد احمد بن طاووس</w:t>
      </w:r>
    </w:p>
    <w:p>
      <w:pPr>
        <w:pStyle w:val="BookText"/>
        <w:rPr/>
      </w:pPr>
      <w:r>
        <w:rPr>
          <w:rFonts w:ascii="Amiri" w:hAnsi="Amiri" w:eastAsia="Amiri" w:cs="Amiri"/>
          <w:color w:val="111111"/>
          <w:sz w:val="28"/>
          <w:sz w:val="28"/>
          <w:szCs w:val="28"/>
          <w:rtl w:val="true"/>
          <w:lang w:bidi="ar-SA"/>
        </w:rPr>
        <w:t>زوائد الفوائد، سيّد ابن طاووس</w:t>
      </w:r>
    </w:p>
    <w:p>
      <w:pPr>
        <w:pStyle w:val="BookText"/>
        <w:rPr/>
      </w:pPr>
      <w:r>
        <w:rPr>
          <w:rFonts w:ascii="Amiri" w:hAnsi="Amiri" w:eastAsia="Amiri" w:cs="Amiri"/>
          <w:color w:val="111111"/>
          <w:sz w:val="28"/>
          <w:sz w:val="28"/>
          <w:szCs w:val="28"/>
          <w:rtl w:val="true"/>
          <w:lang w:bidi="ar-SA"/>
        </w:rPr>
        <w:t>السرائر الحاوى لتحرير الفتاوى، ابن ادريس</w:t>
      </w:r>
    </w:p>
    <w:p>
      <w:pPr>
        <w:pStyle w:val="BookText"/>
        <w:rPr/>
      </w:pPr>
      <w:r>
        <w:rPr>
          <w:rFonts w:ascii="Amiri" w:hAnsi="Amiri" w:eastAsia="Amiri" w:cs="Amiri"/>
          <w:color w:val="111111"/>
          <w:sz w:val="28"/>
          <w:sz w:val="28"/>
          <w:szCs w:val="28"/>
          <w:rtl w:val="true"/>
          <w:lang w:bidi="ar-SA"/>
        </w:rPr>
        <w:t>سعد السعود، سيّد ابن طاووس</w:t>
      </w:r>
    </w:p>
    <w:p>
      <w:pPr>
        <w:pStyle w:val="BookText"/>
        <w:rPr/>
      </w:pPr>
      <w:r>
        <w:rPr>
          <w:rFonts w:ascii="Amiri" w:hAnsi="Amiri" w:eastAsia="Amiri" w:cs="Amiri"/>
          <w:color w:val="111111"/>
          <w:sz w:val="28"/>
          <w:sz w:val="28"/>
          <w:szCs w:val="28"/>
          <w:rtl w:val="true"/>
          <w:lang w:bidi="ar-SA"/>
        </w:rPr>
        <w:t>السلطان المفرّج عن أهل الايمان، سيّد على بن عبدالكريم</w:t>
      </w:r>
    </w:p>
    <w:p>
      <w:pPr>
        <w:pStyle w:val="BookText"/>
        <w:rPr/>
      </w:pPr>
      <w:r>
        <w:rPr>
          <w:rFonts w:ascii="IRNazanin" w:hAnsi="IRNazanin" w:eastAsia="IRNazanin"/>
          <w:color w:val="111111"/>
          <w:sz w:val="28"/>
          <w:sz w:val="28"/>
          <w:szCs w:val="28"/>
          <w:rtl w:val="true"/>
          <w:lang w:bidi="fa-IR"/>
        </w:rPr>
        <w:t>کتاب سليم بن قيس الهلالي</w:t>
      </w:r>
    </w:p>
    <w:p>
      <w:pPr>
        <w:pStyle w:val="BookText"/>
        <w:rPr/>
      </w:pPr>
      <w:r>
        <w:rPr>
          <w:rFonts w:ascii="IRNazanin" w:hAnsi="IRNazanin" w:eastAsia="IRNazanin"/>
          <w:color w:val="111111"/>
          <w:sz w:val="28"/>
          <w:sz w:val="28"/>
          <w:szCs w:val="28"/>
          <w:rtl w:val="true"/>
          <w:lang w:bidi="fa-IR"/>
        </w:rPr>
        <w:t>سنن ابی داوود، سلیمان بن اشعت سجستانی</w:t>
      </w:r>
    </w:p>
    <w:p>
      <w:pPr>
        <w:pStyle w:val="BookText"/>
        <w:rPr/>
      </w:pPr>
      <w:r>
        <w:rPr>
          <w:rFonts w:ascii="IRNazanin" w:hAnsi="IRNazanin" w:eastAsia="IRNazanin"/>
          <w:color w:val="111111"/>
          <w:sz w:val="28"/>
          <w:sz w:val="28"/>
          <w:szCs w:val="28"/>
          <w:rtl w:val="true"/>
          <w:lang w:bidi="fa-IR"/>
        </w:rPr>
        <w:t>سنن الترمذی، محمّد بن عیسی</w:t>
      </w:r>
    </w:p>
    <w:p>
      <w:pPr>
        <w:pStyle w:val="BookText"/>
        <w:rPr/>
      </w:pPr>
      <w:r>
        <w:rPr>
          <w:rFonts w:ascii="IRNazanin" w:hAnsi="IRNazanin" w:eastAsia="IRNazanin"/>
          <w:color w:val="111111"/>
          <w:sz w:val="28"/>
          <w:sz w:val="28"/>
          <w:szCs w:val="28"/>
          <w:rtl w:val="true"/>
          <w:lang w:bidi="fa-IR"/>
        </w:rPr>
        <w:t>سنن النسائی، احمد بن على</w:t>
      </w:r>
    </w:p>
    <w:p>
      <w:pPr>
        <w:pStyle w:val="BookText"/>
        <w:rPr/>
      </w:pPr>
      <w:r>
        <w:rPr>
          <w:rFonts w:ascii="IRNazanin" w:hAnsi="IRNazanin" w:eastAsia="IRNazanin"/>
          <w:color w:val="111111"/>
          <w:sz w:val="28"/>
          <w:sz w:val="28"/>
          <w:szCs w:val="28"/>
          <w:rtl w:val="true"/>
          <w:lang w:bidi="fa-IR"/>
        </w:rPr>
        <w:t>سرور اهل الايمان فى علامات ظهور صاحب الزمان علیه السلام، سيّد على بن عبدالكريم</w:t>
      </w:r>
    </w:p>
    <w:p>
      <w:pPr>
        <w:pStyle w:val="BookText"/>
        <w:rPr/>
      </w:pPr>
      <w:r>
        <w:rPr>
          <w:rFonts w:ascii="IRNazanin" w:hAnsi="IRNazanin" w:eastAsia="IRNazanin"/>
          <w:color w:val="111111"/>
          <w:sz w:val="28"/>
          <w:sz w:val="28"/>
          <w:szCs w:val="28"/>
          <w:rtl w:val="true"/>
          <w:lang w:bidi="fa-IR"/>
        </w:rPr>
        <w:t>السواد الاعظم، مؤلّف مجهول</w:t>
      </w:r>
    </w:p>
    <w:p>
      <w:pPr>
        <w:pStyle w:val="BookText"/>
        <w:rPr/>
      </w:pPr>
      <w:r>
        <w:rPr>
          <w:rFonts w:ascii="Amiri" w:hAnsi="Amiri" w:eastAsia="Amiri" w:cs="Amiri"/>
          <w:color w:val="111111"/>
          <w:sz w:val="28"/>
          <w:sz w:val="28"/>
          <w:szCs w:val="28"/>
          <w:rtl w:val="true"/>
          <w:lang w:bidi="ar-SA"/>
        </w:rPr>
        <w:t>الشافى فى الإمامة و ابطال حجج العامّه، سيّد مرتضى</w:t>
      </w:r>
    </w:p>
    <w:p>
      <w:pPr>
        <w:pStyle w:val="BookText"/>
        <w:rPr/>
      </w:pPr>
      <w:r>
        <w:rPr>
          <w:rFonts w:ascii="IRNazanin" w:hAnsi="IRNazanin" w:eastAsia="IRNazanin"/>
          <w:color w:val="111111"/>
          <w:sz w:val="28"/>
          <w:sz w:val="28"/>
          <w:szCs w:val="28"/>
          <w:rtl w:val="true"/>
          <w:lang w:bidi="fa-IR"/>
        </w:rPr>
        <w:t xml:space="preserve">الشاميات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الشامية الاُولى و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فهد حلّى شرایع الاسلام، محقّق حلّى</w:t>
      </w:r>
    </w:p>
    <w:p>
      <w:pPr>
        <w:pStyle w:val="BookText"/>
        <w:rPr/>
      </w:pPr>
      <w:r>
        <w:rPr>
          <w:rFonts w:ascii="Amiri" w:hAnsi="Amiri" w:eastAsia="Amiri" w:cs="Amiri"/>
          <w:color w:val="111111"/>
          <w:sz w:val="28"/>
          <w:sz w:val="28"/>
          <w:szCs w:val="28"/>
          <w:rtl w:val="true"/>
          <w:lang w:bidi="ar-SA"/>
        </w:rPr>
        <w:t>الشرايع، شيخ صدوق</w:t>
      </w:r>
    </w:p>
    <w:p>
      <w:pPr>
        <w:pStyle w:val="BookText"/>
        <w:rPr/>
      </w:pPr>
      <w:r>
        <w:rPr>
          <w:rFonts w:ascii="Amiri" w:hAnsi="Amiri" w:eastAsia="Amiri" w:cs="Amiri"/>
          <w:color w:val="111111"/>
          <w:sz w:val="28"/>
          <w:sz w:val="28"/>
          <w:szCs w:val="28"/>
          <w:rtl w:val="true"/>
          <w:lang w:bidi="ar-SA"/>
        </w:rPr>
        <w:t xml:space="preserve">شرح الاُبى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إكمال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خلفة بن عمر</w:t>
      </w:r>
    </w:p>
    <w:p>
      <w:pPr>
        <w:pStyle w:val="BookText"/>
        <w:rPr/>
      </w:pPr>
      <w:r>
        <w:rPr>
          <w:rFonts w:ascii="IRNazanin" w:hAnsi="IRNazanin" w:eastAsia="IRNazanin"/>
          <w:color w:val="111111"/>
          <w:sz w:val="28"/>
          <w:sz w:val="28"/>
          <w:szCs w:val="28"/>
          <w:rtl w:val="true"/>
          <w:lang w:bidi="fa-IR"/>
        </w:rPr>
        <w:t>شرح الألفية، حسين بن عبدالصمد عاملی</w:t>
      </w:r>
    </w:p>
    <w:p>
      <w:pPr>
        <w:pStyle w:val="BookText"/>
        <w:rPr/>
      </w:pPr>
      <w:r>
        <w:rPr>
          <w:rFonts w:ascii="Amiri" w:hAnsi="Amiri" w:eastAsia="Amiri" w:cs="Amiri"/>
          <w:color w:val="111111"/>
          <w:sz w:val="28"/>
          <w:sz w:val="28"/>
          <w:szCs w:val="28"/>
          <w:rtl w:val="true"/>
          <w:lang w:bidi="ar-SA"/>
        </w:rPr>
        <w:t>شرح الفية الشهيد، شهيد ثاني</w:t>
      </w:r>
    </w:p>
    <w:p>
      <w:pPr>
        <w:pStyle w:val="BookText"/>
        <w:rPr/>
      </w:pPr>
      <w:r>
        <w:rPr>
          <w:rFonts w:ascii="IRNazanin" w:hAnsi="IRNazanin" w:eastAsia="IRNazanin"/>
          <w:color w:val="111111"/>
          <w:sz w:val="28"/>
          <w:sz w:val="28"/>
          <w:szCs w:val="28"/>
          <w:rtl w:val="true"/>
          <w:lang w:bidi="fa-IR"/>
        </w:rPr>
        <w:t xml:space="preserve">الباب الحادى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جمهور احسائی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علّامۀ حلىّ </w:t>
      </w:r>
    </w:p>
    <w:p>
      <w:pPr>
        <w:pStyle w:val="BookText"/>
        <w:rPr/>
      </w:pPr>
      <w:r>
        <w:rPr>
          <w:rFonts w:ascii="IRNazanin" w:hAnsi="IRNazanin" w:eastAsia="IRNazanin"/>
          <w:color w:val="111111"/>
          <w:sz w:val="28"/>
          <w:sz w:val="28"/>
          <w:szCs w:val="28"/>
          <w:rtl w:val="true"/>
          <w:lang w:bidi="fa-IR"/>
        </w:rPr>
        <w:t xml:space="preserve">شرح الثأر المشتمل على احوال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نما</w:t>
      </w:r>
    </w:p>
    <w:p>
      <w:pPr>
        <w:pStyle w:val="BookText"/>
        <w:rPr/>
      </w:pPr>
      <w:r>
        <w:rPr>
          <w:rFonts w:ascii="Amiri" w:hAnsi="Amiri" w:eastAsia="Amiri" w:cs="Amiri"/>
          <w:color w:val="111111"/>
          <w:sz w:val="28"/>
          <w:sz w:val="28"/>
          <w:szCs w:val="28"/>
          <w:rtl w:val="true"/>
          <w:lang w:bidi="ar-SA"/>
        </w:rPr>
        <w:t xml:space="preserve">شرح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بداية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شهيد ثاني</w:t>
      </w:r>
    </w:p>
    <w:p>
      <w:pPr>
        <w:pStyle w:val="BookText"/>
        <w:rPr/>
      </w:pPr>
      <w:r>
        <w:rPr>
          <w:rFonts w:ascii="Amiri" w:hAnsi="Amiri" w:eastAsia="Amiri" w:cs="Amiri"/>
          <w:color w:val="111111"/>
          <w:sz w:val="28"/>
          <w:sz w:val="28"/>
          <w:szCs w:val="28"/>
          <w:rtl w:val="true"/>
          <w:lang w:bidi="ar-SA"/>
        </w:rPr>
        <w:t>شرح السنّة، حسين بن مسعود بغوى</w:t>
      </w:r>
    </w:p>
    <w:p>
      <w:pPr>
        <w:pStyle w:val="BookText"/>
        <w:rPr/>
      </w:pPr>
      <w:r>
        <w:rPr>
          <w:rFonts w:ascii="IRNazanin" w:hAnsi="IRNazanin" w:eastAsia="IRNazanin"/>
          <w:color w:val="111111"/>
          <w:sz w:val="28"/>
          <w:sz w:val="28"/>
          <w:szCs w:val="28"/>
          <w:rtl w:val="true"/>
          <w:lang w:bidi="fa-IR"/>
        </w:rPr>
        <w:t>شرح الشافيه، رضی الدین استرآبادی</w:t>
      </w:r>
    </w:p>
    <w:p>
      <w:pPr>
        <w:pStyle w:val="BookText"/>
        <w:rPr/>
      </w:pPr>
      <w:r>
        <w:rPr>
          <w:rFonts w:ascii="IRNazanin" w:hAnsi="IRNazanin" w:eastAsia="IRNazanin"/>
          <w:color w:val="111111"/>
          <w:sz w:val="28"/>
          <w:sz w:val="28"/>
          <w:szCs w:val="28"/>
          <w:rtl w:val="true"/>
          <w:lang w:bidi="fa-IR"/>
        </w:rPr>
        <w:t>شرح الشفا، حسين بن مسعود بغوی</w:t>
      </w:r>
    </w:p>
    <w:p>
      <w:pPr>
        <w:pStyle w:val="BookText"/>
        <w:rPr/>
      </w:pPr>
      <w:r>
        <w:rPr>
          <w:rFonts w:ascii="IRNazanin" w:hAnsi="IRNazanin" w:eastAsia="IRNazanin"/>
          <w:color w:val="111111"/>
          <w:sz w:val="28"/>
          <w:sz w:val="28"/>
          <w:szCs w:val="28"/>
          <w:rtl w:val="true"/>
          <w:lang w:bidi="fa-IR"/>
        </w:rPr>
        <w:t>شرح شهاب الاخبار، حسین بن علی رازی</w:t>
      </w:r>
    </w:p>
    <w:p>
      <w:pPr>
        <w:pStyle w:val="BookText"/>
        <w:rPr/>
      </w:pPr>
      <w:r>
        <w:rPr>
          <w:rFonts w:ascii="Amiri" w:hAnsi="Amiri" w:eastAsia="Amiri" w:cs="Amiri"/>
          <w:color w:val="111111"/>
          <w:sz w:val="28"/>
          <w:sz w:val="28"/>
          <w:szCs w:val="28"/>
          <w:rtl w:val="true"/>
          <w:lang w:bidi="ar-SA"/>
        </w:rPr>
        <w:t>شرح الطيّبى على المشكاة، حسن بن محمّد طيّبي</w:t>
      </w:r>
    </w:p>
    <w:p>
      <w:pPr>
        <w:pStyle w:val="BookText"/>
        <w:rPr/>
      </w:pPr>
      <w:r>
        <w:rPr>
          <w:rFonts w:ascii="IRNazanin" w:hAnsi="IRNazanin" w:eastAsia="IRNazanin"/>
          <w:color w:val="111111"/>
          <w:sz w:val="28"/>
          <w:sz w:val="28"/>
          <w:szCs w:val="28"/>
          <w:rtl w:val="true"/>
          <w:lang w:bidi="fa-IR"/>
        </w:rPr>
        <w:t xml:space="preserve">شرح القسطلاني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شهاب الدین قسطلانی</w:t>
      </w:r>
    </w:p>
    <w:p>
      <w:pPr>
        <w:pStyle w:val="BookText"/>
        <w:rPr/>
      </w:pPr>
      <w:r>
        <w:rPr>
          <w:rFonts w:ascii="Amiri" w:hAnsi="Amiri" w:eastAsia="Amiri" w:cs="Amiri"/>
          <w:color w:val="111111"/>
          <w:sz w:val="28"/>
          <w:sz w:val="28"/>
          <w:szCs w:val="28"/>
          <w:rtl w:val="true"/>
          <w:lang w:bidi="ar-SA"/>
        </w:rPr>
        <w:t>شرح اعتقادات الصدوق، شيخ مفيد</w:t>
      </w:r>
    </w:p>
    <w:p>
      <w:pPr>
        <w:pStyle w:val="BookText"/>
        <w:rPr/>
      </w:pPr>
      <w:r>
        <w:rPr>
          <w:rFonts w:ascii="Amiri" w:hAnsi="Amiri" w:eastAsia="Amiri" w:cs="Amiri"/>
          <w:color w:val="111111"/>
          <w:sz w:val="28"/>
          <w:sz w:val="28"/>
          <w:szCs w:val="28"/>
          <w:rtl w:val="true"/>
          <w:lang w:bidi="ar-SA"/>
        </w:rPr>
        <w:t>شرح قصيدة الحميري، سيّد مرتضى</w:t>
      </w:r>
    </w:p>
    <w:p>
      <w:pPr>
        <w:pStyle w:val="BookText"/>
        <w:rPr/>
      </w:pPr>
      <w:r>
        <w:rPr>
          <w:rFonts w:ascii="Amiri" w:hAnsi="Amiri" w:eastAsia="Amiri" w:cs="Amiri"/>
          <w:color w:val="111111"/>
          <w:sz w:val="28"/>
          <w:sz w:val="28"/>
          <w:szCs w:val="28"/>
          <w:rtl w:val="true"/>
          <w:lang w:bidi="ar-SA"/>
        </w:rPr>
        <w:t xml:space="preserve">شرح قواعد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علّامۀ حلّى</w:t>
      </w:r>
    </w:p>
    <w:p>
      <w:pPr>
        <w:pStyle w:val="BookText"/>
        <w:rPr/>
      </w:pPr>
      <w:r>
        <w:rPr>
          <w:rFonts w:ascii="IRNazanin" w:hAnsi="IRNazanin" w:eastAsia="IRNazanin"/>
          <w:color w:val="111111"/>
          <w:sz w:val="28"/>
          <w:sz w:val="28"/>
          <w:szCs w:val="28"/>
          <w:rtl w:val="true"/>
          <w:lang w:bidi="fa-IR"/>
        </w:rPr>
        <w:t xml:space="preserve">شرح قواعد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کرکی</w:t>
      </w:r>
    </w:p>
    <w:p>
      <w:pPr>
        <w:pStyle w:val="BookText"/>
        <w:rPr/>
      </w:pPr>
      <w:r>
        <w:rPr>
          <w:rFonts w:ascii="IRNazanin" w:hAnsi="IRNazanin" w:eastAsia="IRNazanin"/>
          <w:color w:val="111111"/>
          <w:sz w:val="28"/>
          <w:sz w:val="28"/>
          <w:szCs w:val="28"/>
          <w:rtl w:val="true"/>
          <w:lang w:bidi="fa-IR"/>
        </w:rPr>
        <w:t>شرح الكافيه، رضی الدین استرآبادی</w:t>
      </w:r>
    </w:p>
    <w:p>
      <w:pPr>
        <w:pStyle w:val="BookText"/>
        <w:rPr/>
      </w:pPr>
      <w:r>
        <w:rPr>
          <w:rFonts w:ascii="IRNazanin" w:hAnsi="IRNazanin" w:eastAsia="IRNazanin"/>
          <w:color w:val="111111"/>
          <w:sz w:val="28"/>
          <w:sz w:val="28"/>
          <w:szCs w:val="28"/>
          <w:rtl w:val="true"/>
          <w:lang w:bidi="fa-IR"/>
        </w:rPr>
        <w:t xml:space="preserve">شرح الكرمانی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یوسف کرمانی</w:t>
      </w:r>
    </w:p>
    <w:p>
      <w:pPr>
        <w:pStyle w:val="BookText"/>
        <w:rPr/>
      </w:pPr>
      <w:r>
        <w:rPr>
          <w:rFonts w:ascii="IRNazanin" w:hAnsi="IRNazanin" w:eastAsia="IRNazanin"/>
          <w:color w:val="111111"/>
          <w:sz w:val="28"/>
          <w:sz w:val="28"/>
          <w:szCs w:val="28"/>
          <w:rtl w:val="true"/>
          <w:lang w:bidi="fa-IR"/>
        </w:rPr>
        <w:t>شرح المقاصد، تفتازانی</w:t>
      </w:r>
    </w:p>
    <w:p>
      <w:pPr>
        <w:pStyle w:val="BookText"/>
        <w:rPr/>
      </w:pPr>
      <w:r>
        <w:rPr>
          <w:rFonts w:ascii="IRNazanin" w:hAnsi="IRNazanin" w:eastAsia="IRNazanin"/>
          <w:color w:val="111111"/>
          <w:sz w:val="28"/>
          <w:sz w:val="28"/>
          <w:szCs w:val="28"/>
          <w:rtl w:val="true"/>
          <w:lang w:bidi="fa-IR"/>
        </w:rPr>
        <w:t>شرح المواقف، سیّد شریف جرجانی</w:t>
      </w:r>
    </w:p>
    <w:p>
      <w:pPr>
        <w:pStyle w:val="BookText"/>
        <w:rPr/>
      </w:pPr>
      <w:r>
        <w:rPr>
          <w:rFonts w:ascii="IRNazanin" w:hAnsi="IRNazanin" w:eastAsia="IRNazanin"/>
          <w:color w:val="111111"/>
          <w:sz w:val="28"/>
          <w:sz w:val="28"/>
          <w:szCs w:val="28"/>
          <w:rtl w:val="true"/>
          <w:lang w:bidi="fa-IR"/>
        </w:rPr>
        <w:t xml:space="preserve">شرح المختصر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محمّد عاملی</w:t>
      </w:r>
    </w:p>
    <w:p>
      <w:pPr>
        <w:pStyle w:val="BookText"/>
        <w:rPr/>
      </w:pPr>
      <w:r>
        <w:rPr>
          <w:rFonts w:ascii="Amiri" w:hAnsi="Amiri" w:eastAsia="Amiri" w:cs="Amiri"/>
          <w:color w:val="111111"/>
          <w:sz w:val="28"/>
          <w:sz w:val="28"/>
          <w:szCs w:val="28"/>
          <w:rtl w:val="true"/>
          <w:lang w:bidi="ar-SA"/>
        </w:rPr>
        <w:t xml:space="preserve">شرح نظم البراهين في اصول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علّامه حلّى</w:t>
      </w:r>
    </w:p>
    <w:p>
      <w:pPr>
        <w:pStyle w:val="BookText"/>
        <w:rPr/>
      </w:pPr>
      <w:r>
        <w:rPr>
          <w:rFonts w:ascii="Amiri" w:hAnsi="Amiri" w:eastAsia="Amiri" w:cs="Amiri"/>
          <w:color w:val="111111"/>
          <w:sz w:val="28"/>
          <w:sz w:val="28"/>
          <w:szCs w:val="28"/>
          <w:rtl w:val="true"/>
          <w:lang w:bidi="ar-SA"/>
        </w:rPr>
        <w:t xml:space="preserve">شرح النقليه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ثاني</w:t>
      </w:r>
    </w:p>
    <w:p>
      <w:pPr>
        <w:pStyle w:val="BookText"/>
        <w:rPr/>
      </w:pPr>
      <w:r>
        <w:rPr>
          <w:rFonts w:ascii="IRNazanin" w:hAnsi="IRNazanin" w:eastAsia="IRNazanin"/>
          <w:color w:val="111111"/>
          <w:sz w:val="28"/>
          <w:sz w:val="28"/>
          <w:szCs w:val="28"/>
          <w:rtl w:val="true"/>
          <w:lang w:bidi="fa-IR"/>
        </w:rPr>
        <w:t>شرح نهج البلاغه، عبدالحميد بن ابی الحدید</w:t>
      </w:r>
    </w:p>
    <w:p>
      <w:pPr>
        <w:pStyle w:val="BookText"/>
        <w:rPr/>
      </w:pPr>
      <w:r>
        <w:rPr>
          <w:rFonts w:ascii="IRNazanin" w:hAnsi="IRNazanin" w:eastAsia="IRNazanin"/>
          <w:color w:val="111111"/>
          <w:sz w:val="28"/>
          <w:sz w:val="28"/>
          <w:szCs w:val="28"/>
          <w:rtl w:val="true"/>
          <w:lang w:bidi="fa-IR"/>
        </w:rPr>
        <w:t>شرح نهج البلاغه، محمّد بن حسین کیدری</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السالكين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میثم بحرانی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قطب الدین راوندی </w:t>
      </w:r>
    </w:p>
    <w:p>
      <w:pPr>
        <w:pStyle w:val="BookText"/>
        <w:rPr/>
      </w:pPr>
      <w:r>
        <w:rPr>
          <w:rFonts w:ascii="Amiri" w:hAnsi="Amiri" w:eastAsia="Amiri" w:cs="Amiri"/>
          <w:color w:val="111111"/>
          <w:sz w:val="28"/>
          <w:sz w:val="28"/>
          <w:szCs w:val="28"/>
          <w:rtl w:val="true"/>
          <w:lang w:bidi="ar-SA"/>
        </w:rPr>
        <w:t xml:space="preserve">شرح نهج المسترشدين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 المحقّقين</w:t>
      </w:r>
    </w:p>
    <w:p>
      <w:pPr>
        <w:pStyle w:val="BookText"/>
        <w:rPr/>
      </w:pPr>
      <w:r>
        <w:rPr>
          <w:rFonts w:ascii="IRNazanin" w:hAnsi="IRNazanin" w:eastAsia="IRNazanin"/>
          <w:color w:val="111111"/>
          <w:sz w:val="28"/>
          <w:sz w:val="28"/>
          <w:szCs w:val="28"/>
          <w:rtl w:val="true"/>
          <w:lang w:bidi="fa-IR"/>
        </w:rPr>
        <w:t xml:space="preserve">شرح النووى الصحيح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يحيى بن شرف دمشقی</w:t>
      </w:r>
    </w:p>
    <w:p>
      <w:pPr>
        <w:pStyle w:val="BookText"/>
        <w:rPr/>
      </w:pPr>
      <w:r>
        <w:rPr>
          <w:rFonts w:ascii="Amiri" w:hAnsi="Amiri" w:eastAsia="Amiri" w:cs="Amiri"/>
          <w:color w:val="111111"/>
          <w:sz w:val="28"/>
          <w:sz w:val="28"/>
          <w:szCs w:val="28"/>
          <w:rtl w:val="true"/>
          <w:lang w:bidi="ar-SA"/>
        </w:rPr>
        <w:t xml:space="preserve">شرح الياقوت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علّامه حلّى</w:t>
      </w:r>
    </w:p>
    <w:p>
      <w:pPr>
        <w:pStyle w:val="BookText"/>
        <w:rPr/>
      </w:pPr>
      <w:r>
        <w:rPr>
          <w:rFonts w:ascii="IRNazanin" w:hAnsi="IRNazanin" w:eastAsia="IRNazanin"/>
          <w:color w:val="111111"/>
          <w:sz w:val="28"/>
          <w:sz w:val="28"/>
          <w:szCs w:val="28"/>
          <w:rtl w:val="true"/>
          <w:lang w:bidi="fa-IR"/>
        </w:rPr>
        <w:t>شرح العقائد، محقّق دوانی</w:t>
      </w:r>
    </w:p>
    <w:p>
      <w:pPr>
        <w:pStyle w:val="BookText"/>
        <w:rPr/>
      </w:pPr>
      <w:r>
        <w:rPr>
          <w:rFonts w:ascii="IRNazanin" w:hAnsi="IRNazanin" w:eastAsia="IRNazanin"/>
          <w:color w:val="111111"/>
          <w:sz w:val="28"/>
          <w:sz w:val="28"/>
          <w:szCs w:val="28"/>
          <w:rtl w:val="true"/>
          <w:lang w:bidi="fa-IR"/>
        </w:rPr>
        <w:t>شرح عقائد الصدوق، شیخ طوسی</w:t>
      </w:r>
    </w:p>
    <w:p>
      <w:pPr>
        <w:pStyle w:val="BookText"/>
        <w:rPr/>
      </w:pPr>
      <w:r>
        <w:rPr>
          <w:rFonts w:ascii="IRNazanin" w:hAnsi="IRNazanin" w:eastAsia="IRNazanin"/>
          <w:color w:val="111111"/>
          <w:sz w:val="28"/>
          <w:sz w:val="28"/>
          <w:szCs w:val="28"/>
          <w:rtl w:val="true"/>
          <w:lang w:bidi="fa-IR"/>
        </w:rPr>
        <w:t>الشفا في تعريف حقوق المصطفى صلی الله علیه و آله، قاضی عیاض</w:t>
      </w:r>
    </w:p>
    <w:p>
      <w:pPr>
        <w:pStyle w:val="BookText"/>
        <w:rPr/>
      </w:pPr>
      <w:r>
        <w:rPr>
          <w:rFonts w:ascii="Amiri" w:hAnsi="Amiri" w:eastAsia="Amiri" w:cs="Amiri"/>
          <w:color w:val="111111"/>
          <w:sz w:val="28"/>
          <w:sz w:val="28"/>
          <w:szCs w:val="28"/>
          <w:rtl w:val="true"/>
          <w:lang w:bidi="ar-SA"/>
        </w:rPr>
        <w:t>شمس العلوم و دواء كلام العرب من الكلوم، نشوان يمنى</w:t>
      </w:r>
    </w:p>
    <w:p>
      <w:pPr>
        <w:pStyle w:val="BookText"/>
        <w:rPr/>
      </w:pPr>
      <w:r>
        <w:rPr>
          <w:rFonts w:ascii="Amiri" w:hAnsi="Amiri" w:eastAsia="Amiri" w:cs="Amiri"/>
          <w:color w:val="111111"/>
          <w:sz w:val="28"/>
          <w:sz w:val="28"/>
          <w:szCs w:val="28"/>
          <w:rtl w:val="true"/>
          <w:lang w:bidi="ar-SA"/>
        </w:rPr>
        <w:t>الشفاء و الجلاء، سيّد مرتضى</w:t>
      </w:r>
    </w:p>
    <w:p>
      <w:pPr>
        <w:pStyle w:val="BookText"/>
        <w:rPr/>
      </w:pPr>
      <w:r>
        <w:rPr>
          <w:rFonts w:ascii="IRNazanin" w:hAnsi="IRNazanin" w:eastAsia="IRNazanin"/>
          <w:color w:val="111111"/>
          <w:sz w:val="28"/>
          <w:sz w:val="28"/>
          <w:szCs w:val="28"/>
          <w:rtl w:val="true"/>
          <w:lang w:bidi="fa-IR"/>
        </w:rPr>
        <w:t>شهاب الاخبار، قاضی قضاعی</w:t>
      </w:r>
    </w:p>
    <w:p>
      <w:pPr>
        <w:pStyle w:val="BookText"/>
        <w:rPr/>
      </w:pPr>
      <w:r>
        <w:rPr>
          <w:rFonts w:ascii="Amiri" w:hAnsi="Amiri" w:eastAsia="Amiri" w:cs="Amiri"/>
          <w:color w:val="111111"/>
          <w:sz w:val="28"/>
          <w:sz w:val="28"/>
          <w:szCs w:val="28"/>
          <w:rtl w:val="true"/>
          <w:lang w:bidi="ar-SA"/>
        </w:rPr>
        <w:t>شواهد التنزيل، حاكم حسكاني</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جوهرى</w:t>
      </w:r>
    </w:p>
    <w:p>
      <w:pPr>
        <w:pStyle w:val="BookText"/>
        <w:rPr/>
      </w:pPr>
      <w:r>
        <w:rPr>
          <w:rFonts w:ascii="IRNazanin" w:hAnsi="IRNazanin" w:eastAsia="IRNazanin"/>
          <w:color w:val="111111"/>
          <w:sz w:val="28"/>
          <w:sz w:val="28"/>
          <w:szCs w:val="28"/>
          <w:rtl w:val="true"/>
          <w:lang w:bidi="fa-IR"/>
        </w:rPr>
        <w:t>صحيح البخارى، محمّد بن اسماعیل</w:t>
      </w:r>
    </w:p>
    <w:p>
      <w:pPr>
        <w:pStyle w:val="BookText"/>
        <w:rPr/>
      </w:pPr>
      <w:r>
        <w:rPr>
          <w:rFonts w:ascii="IRNazanin" w:hAnsi="IRNazanin" w:eastAsia="IRNazanin"/>
          <w:color w:val="111111"/>
          <w:sz w:val="28"/>
          <w:sz w:val="28"/>
          <w:szCs w:val="28"/>
          <w:rtl w:val="true"/>
          <w:lang w:bidi="fa-IR"/>
        </w:rPr>
        <w:t>صحیح مسلم، مسلم بن حجّاج</w:t>
      </w:r>
    </w:p>
    <w:p>
      <w:pPr>
        <w:pStyle w:val="BookText"/>
        <w:rPr/>
      </w:pPr>
      <w:r>
        <w:rPr>
          <w:rFonts w:ascii="Amiri" w:hAnsi="Amiri" w:eastAsia="Amiri" w:cs="Amiri"/>
          <w:color w:val="111111"/>
          <w:sz w:val="28"/>
          <w:sz w:val="28"/>
          <w:szCs w:val="28"/>
          <w:rtl w:val="true"/>
          <w:lang w:bidi="ar-SA"/>
        </w:rPr>
        <w:t>صحيفه ادريس على نبيّنا و آله و عليه السّلام</w:t>
      </w:r>
    </w:p>
    <w:p>
      <w:pPr>
        <w:pStyle w:val="BookText"/>
        <w:rPr/>
      </w:pPr>
      <w:r>
        <w:rPr>
          <w:rFonts w:ascii="IRNazanin" w:hAnsi="IRNazanin" w:eastAsia="IRNazanin"/>
          <w:color w:val="111111"/>
          <w:sz w:val="28"/>
          <w:sz w:val="28"/>
          <w:szCs w:val="28"/>
          <w:rtl w:val="true"/>
          <w:lang w:bidi="fa-IR"/>
        </w:rPr>
        <w:t>صحيفة الرّضاء علیه السلام، فضل بن حسن طبرسی</w:t>
      </w:r>
    </w:p>
    <w:p>
      <w:pPr>
        <w:pStyle w:val="BookText"/>
        <w:rPr/>
      </w:pPr>
      <w:r>
        <w:rPr>
          <w:rFonts w:ascii="IRNazanin" w:hAnsi="IRNazanin" w:eastAsia="IRNazanin"/>
          <w:color w:val="111111"/>
          <w:sz w:val="28"/>
          <w:sz w:val="28"/>
          <w:szCs w:val="28"/>
          <w:rtl w:val="true"/>
          <w:lang w:bidi="fa-IR"/>
        </w:rPr>
        <w:t>الصحيفة السجّادية علیه السلام</w:t>
      </w:r>
    </w:p>
    <w:p>
      <w:pPr>
        <w:pStyle w:val="BookText"/>
        <w:rPr/>
      </w:pPr>
      <w:r>
        <w:rPr>
          <w:rFonts w:ascii="IRNazanin" w:hAnsi="IRNazanin" w:eastAsia="IRNazanin"/>
          <w:color w:val="111111"/>
          <w:sz w:val="28"/>
          <w:sz w:val="28"/>
          <w:szCs w:val="28"/>
          <w:rtl w:val="true"/>
          <w:lang w:bidi="fa-IR"/>
        </w:rPr>
        <w:t>الصراط المستقيم، على بن يونس بیاضی</w:t>
      </w:r>
    </w:p>
    <w:p>
      <w:pPr>
        <w:pStyle w:val="BookText"/>
        <w:rPr/>
      </w:pPr>
      <w:r>
        <w:rPr>
          <w:rFonts w:ascii="Amiri" w:hAnsi="Amiri" w:eastAsia="Amiri" w:cs="Amiri"/>
          <w:color w:val="111111"/>
          <w:sz w:val="28"/>
          <w:sz w:val="28"/>
          <w:szCs w:val="28"/>
          <w:rtl w:val="true"/>
          <w:lang w:bidi="ar-SA"/>
        </w:rPr>
        <w:t>صفات الشيعه، شيخ صدوق</w:t>
      </w:r>
    </w:p>
    <w:p>
      <w:pPr>
        <w:pStyle w:val="BookText"/>
        <w:rPr/>
      </w:pPr>
      <w:r>
        <w:rPr>
          <w:rFonts w:ascii="IRNazanin" w:hAnsi="IRNazanin" w:eastAsia="IRNazanin"/>
          <w:color w:val="111111"/>
          <w:sz w:val="28"/>
          <w:sz w:val="28"/>
          <w:szCs w:val="28"/>
          <w:rtl w:val="true"/>
          <w:lang w:bidi="fa-IR"/>
        </w:rPr>
        <w:t>صفوة الاخبار، فضل الله بن محمود فارسی</w:t>
      </w:r>
    </w:p>
    <w:p>
      <w:pPr>
        <w:pStyle w:val="BookText"/>
        <w:rPr/>
      </w:pPr>
      <w:r>
        <w:rPr>
          <w:rFonts w:ascii="IRNazanin" w:hAnsi="IRNazanin" w:eastAsia="IRNazanin"/>
          <w:color w:val="111111"/>
          <w:sz w:val="28"/>
          <w:sz w:val="28"/>
          <w:szCs w:val="28"/>
          <w:rtl w:val="true"/>
          <w:lang w:bidi="fa-IR"/>
        </w:rPr>
        <w:t>صفوة الصفات، ابراهیم بن علی کفعمی</w:t>
      </w:r>
    </w:p>
    <w:p>
      <w:pPr>
        <w:pStyle w:val="BookText"/>
        <w:rPr/>
      </w:pPr>
      <w:r>
        <w:rPr>
          <w:rFonts w:ascii="Amiri" w:hAnsi="Amiri" w:eastAsia="Amiri" w:cs="Amiri"/>
          <w:color w:val="111111"/>
          <w:sz w:val="28"/>
          <w:sz w:val="28"/>
          <w:szCs w:val="28"/>
          <w:rtl w:val="true"/>
          <w:lang w:bidi="ar-SA"/>
        </w:rPr>
        <w:t>صفين، لنصر بن مزاحم</w:t>
      </w:r>
    </w:p>
    <w:p>
      <w:pPr>
        <w:pStyle w:val="BookText"/>
        <w:rPr/>
      </w:pPr>
      <w:r>
        <w:rPr>
          <w:rFonts w:ascii="IRNazanin" w:hAnsi="IRNazanin" w:eastAsia="IRNazanin"/>
          <w:color w:val="111111"/>
          <w:sz w:val="28"/>
          <w:sz w:val="28"/>
          <w:szCs w:val="28"/>
          <w:rtl w:val="true"/>
          <w:lang w:bidi="fa-IR"/>
        </w:rPr>
        <w:t>الصوارم المهرقة، قاضی نورالله شوشتری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الصواعق المحرقة، ابن حجر هيثمي </w:t>
      </w:r>
    </w:p>
    <w:p>
      <w:pPr>
        <w:pStyle w:val="BookText"/>
        <w:rPr/>
      </w:pPr>
      <w:r>
        <w:rPr>
          <w:rFonts w:ascii="IRNazanin" w:hAnsi="IRNazanin" w:eastAsia="IRNazanin"/>
          <w:color w:val="111111"/>
          <w:sz w:val="28"/>
          <w:sz w:val="28"/>
          <w:szCs w:val="28"/>
          <w:rtl w:val="true"/>
          <w:lang w:bidi="fa-IR"/>
        </w:rPr>
        <w:t>ضوء الشهاب، فضل الله بن راوندی</w:t>
      </w:r>
    </w:p>
    <w:p>
      <w:pPr>
        <w:pStyle w:val="BookText"/>
        <w:rPr/>
      </w:pPr>
      <w:r>
        <w:rPr>
          <w:rFonts w:ascii="IRNazanin" w:hAnsi="IRNazanin" w:eastAsia="IRNazanin"/>
          <w:color w:val="111111"/>
          <w:sz w:val="28"/>
          <w:sz w:val="28"/>
          <w:szCs w:val="28"/>
          <w:rtl w:val="true"/>
          <w:lang w:bidi="fa-IR"/>
        </w:rPr>
        <w:t>ضوء اللئالى فى غصب فدک و العوالی</w:t>
      </w:r>
    </w:p>
    <w:p>
      <w:pPr>
        <w:pStyle w:val="BookText"/>
        <w:rPr/>
      </w:pPr>
      <w:r>
        <w:rPr>
          <w:rFonts w:ascii="IRNazanin" w:hAnsi="IRNazanin" w:eastAsia="IRNazanin"/>
          <w:color w:val="111111"/>
          <w:sz w:val="28"/>
          <w:sz w:val="28"/>
          <w:szCs w:val="28"/>
          <w:rtl w:val="true"/>
          <w:lang w:bidi="fa-IR"/>
        </w:rPr>
        <w:t>طب الأئمّه علیهم السلام، عبدالله و حسین بن بسطام</w:t>
      </w:r>
    </w:p>
    <w:p>
      <w:pPr>
        <w:pStyle w:val="BookText"/>
        <w:rPr/>
      </w:pPr>
      <w:r>
        <w:rPr>
          <w:rFonts w:ascii="Amiri" w:hAnsi="Amiri" w:eastAsia="Amiri" w:cs="Amiri"/>
          <w:color w:val="111111"/>
          <w:sz w:val="28"/>
          <w:sz w:val="28"/>
          <w:szCs w:val="28"/>
          <w:rtl w:val="true"/>
          <w:lang w:bidi="ar-SA"/>
        </w:rPr>
        <w:t>الطرف من الانباء و المناقب، سيّد ابن طاووس</w:t>
      </w:r>
    </w:p>
    <w:p>
      <w:pPr>
        <w:pStyle w:val="BookText"/>
        <w:rPr/>
      </w:pPr>
      <w:r>
        <w:rPr>
          <w:rFonts w:ascii="Amiri" w:hAnsi="Amiri" w:eastAsia="Amiri" w:cs="Amiri"/>
          <w:color w:val="111111"/>
          <w:sz w:val="28"/>
          <w:sz w:val="28"/>
          <w:szCs w:val="28"/>
          <w:rtl w:val="true"/>
          <w:lang w:bidi="ar-SA"/>
        </w:rPr>
        <w:t>الطرائف فى معرفة مذاهب الطوائف، سيّد ابن طاووس</w:t>
      </w:r>
    </w:p>
    <w:p>
      <w:pPr>
        <w:pStyle w:val="BookText"/>
        <w:rPr/>
      </w:pPr>
      <w:r>
        <w:rPr>
          <w:rFonts w:ascii="IRNazanin" w:hAnsi="IRNazanin" w:eastAsia="IRNazanin"/>
          <w:color w:val="111111"/>
          <w:sz w:val="28"/>
          <w:sz w:val="28"/>
          <w:szCs w:val="28"/>
          <w:rtl w:val="true"/>
          <w:lang w:bidi="fa-IR"/>
        </w:rPr>
        <w:t>الكتاب العتيق في الدعاء، محمّد بن هارون تلعکبری</w:t>
      </w:r>
    </w:p>
    <w:p>
      <w:pPr>
        <w:pStyle w:val="BookText"/>
        <w:rPr/>
      </w:pPr>
      <w:r>
        <w:rPr>
          <w:rFonts w:ascii="Amiri" w:hAnsi="Amiri" w:eastAsia="Amiri" w:cs="Amiri"/>
          <w:color w:val="111111"/>
          <w:sz w:val="28"/>
          <w:sz w:val="28"/>
          <w:szCs w:val="28"/>
          <w:rtl w:val="true"/>
          <w:lang w:bidi="ar-SA"/>
        </w:rPr>
        <w:t>عدة الاُصول، شيخ طوسى</w:t>
      </w:r>
    </w:p>
    <w:p>
      <w:pPr>
        <w:pStyle w:val="BookText"/>
        <w:rPr/>
      </w:pPr>
      <w:r>
        <w:rPr>
          <w:rFonts w:ascii="Amiri" w:hAnsi="Amiri" w:eastAsia="Amiri" w:cs="Amiri"/>
          <w:color w:val="111111"/>
          <w:sz w:val="28"/>
          <w:sz w:val="28"/>
          <w:szCs w:val="28"/>
          <w:rtl w:val="true"/>
          <w:lang w:bidi="ar-SA"/>
        </w:rPr>
        <w:t>عدّة الداعي و نجاح الساعي، ابن فهد حلّى</w:t>
      </w:r>
    </w:p>
    <w:p>
      <w:pPr>
        <w:pStyle w:val="BookText"/>
        <w:rPr/>
      </w:pPr>
      <w:r>
        <w:rPr>
          <w:rFonts w:ascii="Amiri" w:hAnsi="Amiri" w:eastAsia="Amiri" w:cs="Amiri"/>
          <w:color w:val="111111"/>
          <w:sz w:val="28"/>
          <w:sz w:val="28"/>
          <w:szCs w:val="28"/>
          <w:rtl w:val="true"/>
          <w:lang w:bidi="ar-SA"/>
        </w:rPr>
        <w:t>العدد القوية لدفع المخاوف اليومية، على بن يوسف حلّى</w:t>
      </w:r>
    </w:p>
    <w:p>
      <w:pPr>
        <w:pStyle w:val="BookText"/>
        <w:rPr/>
      </w:pPr>
      <w:r>
        <w:rPr>
          <w:rFonts w:ascii="IRNazanin" w:hAnsi="IRNazanin" w:eastAsia="IRNazanin"/>
          <w:color w:val="111111"/>
          <w:sz w:val="28"/>
          <w:sz w:val="28"/>
          <w:szCs w:val="28"/>
          <w:rtl w:val="true"/>
          <w:lang w:bidi="fa-IR"/>
        </w:rPr>
        <w:t>عرائس المجالس، ثعلبى</w:t>
      </w:r>
    </w:p>
    <w:p>
      <w:pPr>
        <w:pStyle w:val="BookText"/>
        <w:rPr/>
      </w:pPr>
      <w:r>
        <w:rPr>
          <w:rFonts w:ascii="Amiri" w:hAnsi="Amiri" w:eastAsia="Amiri" w:cs="Amiri"/>
          <w:color w:val="111111"/>
          <w:sz w:val="28"/>
          <w:sz w:val="28"/>
          <w:szCs w:val="28"/>
          <w:rtl w:val="true"/>
          <w:lang w:bidi="ar-SA"/>
        </w:rPr>
        <w:t>العروس في خصائص يوم الجمعة، جعفر بن احمد قمّى</w:t>
      </w:r>
    </w:p>
    <w:p>
      <w:pPr>
        <w:pStyle w:val="BookText"/>
        <w:rPr/>
      </w:pP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صدوق</w:t>
      </w:r>
    </w:p>
    <w:p>
      <w:pPr>
        <w:pStyle w:val="BookText"/>
        <w:rPr/>
      </w:pPr>
      <w:r>
        <w:rPr>
          <w:rFonts w:ascii="Amiri" w:hAnsi="Amiri" w:eastAsia="Amiri" w:cs="Amiri"/>
          <w:color w:val="111111"/>
          <w:sz w:val="28"/>
          <w:sz w:val="28"/>
          <w:szCs w:val="28"/>
          <w:rtl w:val="true"/>
          <w:lang w:bidi="ar-SA"/>
        </w:rPr>
        <w:t>عقاب الاعمال، شيخ صدوق</w:t>
      </w:r>
    </w:p>
    <w:p>
      <w:pPr>
        <w:pStyle w:val="BookText"/>
        <w:rPr/>
      </w:pPr>
      <w:r>
        <w:rPr>
          <w:rFonts w:ascii="IRNazanin" w:hAnsi="IRNazanin" w:eastAsia="IRNazanin"/>
          <w:color w:val="111111"/>
          <w:sz w:val="28"/>
          <w:sz w:val="28"/>
          <w:szCs w:val="28"/>
          <w:rtl w:val="true"/>
          <w:lang w:bidi="fa-IR"/>
        </w:rPr>
        <w:t>العلل، محمّد بن علی همدانی</w:t>
      </w:r>
    </w:p>
    <w:p>
      <w:pPr>
        <w:pStyle w:val="BookText"/>
        <w:rPr/>
      </w:pPr>
      <w:r>
        <w:rPr>
          <w:rFonts w:ascii="Amiri" w:hAnsi="Amiri" w:eastAsia="Amiri" w:cs="Amiri"/>
          <w:color w:val="111111"/>
          <w:sz w:val="28"/>
          <w:sz w:val="28"/>
          <w:szCs w:val="28"/>
          <w:rtl w:val="true"/>
          <w:lang w:bidi="ar-SA"/>
        </w:rPr>
        <w:t>علل الشرايع، شيخ صدوق</w:t>
      </w:r>
    </w:p>
    <w:p>
      <w:pPr>
        <w:pStyle w:val="BookText"/>
        <w:rPr/>
      </w:pPr>
      <w:r>
        <w:rPr>
          <w:rFonts w:ascii="Amiri" w:hAnsi="Amiri" w:eastAsia="Amiri" w:cs="Amiri"/>
          <w:color w:val="111111"/>
          <w:sz w:val="28"/>
          <w:sz w:val="28"/>
          <w:szCs w:val="28"/>
          <w:rtl w:val="true"/>
          <w:lang w:bidi="ar-SA"/>
        </w:rPr>
        <w:t>العمدة في عيون صحاح الأخبار، ابن بطريق</w:t>
      </w:r>
    </w:p>
    <w:p>
      <w:pPr>
        <w:pStyle w:val="BookText"/>
        <w:rPr/>
      </w:pPr>
      <w:r>
        <w:rPr>
          <w:rFonts w:ascii="Amiri" w:hAnsi="Amiri" w:eastAsia="Amiri" w:cs="Amiri"/>
          <w:color w:val="111111"/>
          <w:sz w:val="28"/>
          <w:sz w:val="28"/>
          <w:szCs w:val="28"/>
          <w:rtl w:val="true"/>
          <w:lang w:bidi="ar-SA"/>
        </w:rPr>
        <w:t>عمدة الطالب في أنساب آل أبي طالب، ابن مهنّا</w:t>
      </w:r>
    </w:p>
    <w:p>
      <w:pPr>
        <w:pStyle w:val="BookText"/>
        <w:rPr/>
      </w:pPr>
      <w:r>
        <w:rPr>
          <w:rFonts w:ascii="IRNazanin" w:hAnsi="IRNazanin" w:eastAsia="IRNazanin"/>
          <w:color w:val="111111"/>
          <w:sz w:val="28"/>
          <w:sz w:val="28"/>
          <w:szCs w:val="28"/>
          <w:rtl w:val="true"/>
          <w:lang w:bidi="fa-IR"/>
        </w:rPr>
        <w:t>عوالى اللئالى العزيزية، ابن ابی جمهور احسائی</w:t>
      </w:r>
    </w:p>
    <w:p>
      <w:pPr>
        <w:pStyle w:val="BookText"/>
        <w:rPr/>
      </w:pPr>
      <w:r>
        <w:rPr>
          <w:rFonts w:ascii="IRNazanin" w:hAnsi="IRNazanin" w:eastAsia="IRNazanin"/>
          <w:color w:val="111111"/>
          <w:sz w:val="28"/>
          <w:sz w:val="28"/>
          <w:szCs w:val="28"/>
          <w:rtl w:val="true"/>
          <w:lang w:bidi="fa-IR"/>
        </w:rPr>
        <w:t>العين، خليل بن احمد فراهیدی</w:t>
      </w:r>
    </w:p>
    <w:p>
      <w:pPr>
        <w:pStyle w:val="BookText"/>
        <w:rPr/>
      </w:pPr>
      <w:r>
        <w:rPr>
          <w:rFonts w:ascii="Amiri" w:hAnsi="Amiri" w:eastAsia="Amiri" w:cs="Amiri"/>
          <w:color w:val="111111"/>
          <w:sz w:val="28"/>
          <w:sz w:val="28"/>
          <w:szCs w:val="28"/>
          <w:rtl w:val="true"/>
          <w:lang w:bidi="ar-SA"/>
        </w:rPr>
        <w:t xml:space="preserve">العيون و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مفيد</w:t>
      </w:r>
    </w:p>
    <w:p>
      <w:pPr>
        <w:pStyle w:val="BookText"/>
        <w:rPr/>
      </w:pPr>
      <w:r>
        <w:rPr>
          <w:rFonts w:ascii="IRNazanin" w:hAnsi="IRNazanin" w:eastAsia="IRNazanin"/>
          <w:color w:val="111111"/>
          <w:sz w:val="28"/>
          <w:sz w:val="28"/>
          <w:szCs w:val="28"/>
          <w:rtl w:val="true"/>
          <w:lang w:bidi="fa-IR"/>
        </w:rPr>
        <w:t>عيون اخبار الرّضا علیه السلام، شیخ صدوق</w:t>
      </w:r>
    </w:p>
    <w:p>
      <w:pPr>
        <w:pStyle w:val="BookText"/>
        <w:rPr/>
      </w:pPr>
      <w:r>
        <w:rPr>
          <w:rFonts w:ascii="IRNazanin" w:hAnsi="IRNazanin" w:eastAsia="IRNazanin"/>
          <w:color w:val="111111"/>
          <w:sz w:val="28"/>
          <w:sz w:val="28"/>
          <w:szCs w:val="28"/>
          <w:rtl w:val="true"/>
          <w:lang w:bidi="fa-IR"/>
        </w:rPr>
        <w:t>عيون المعجزات، حسین بن عبدالوهاب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المعجزات، سیّد مرتضی </w:t>
      </w:r>
    </w:p>
    <w:p>
      <w:pPr>
        <w:pStyle w:val="BookText"/>
        <w:rPr/>
      </w:pPr>
      <w:r>
        <w:rPr>
          <w:rFonts w:ascii="Amiri" w:hAnsi="Amiri" w:eastAsia="Amiri" w:cs="Amiri"/>
          <w:color w:val="111111"/>
          <w:sz w:val="28"/>
          <w:sz w:val="28"/>
          <w:szCs w:val="28"/>
          <w:rtl w:val="true"/>
          <w:lang w:bidi="ar-SA"/>
        </w:rPr>
        <w:t>عيون الحكم و المواعظ على بن محمّد واسطى</w:t>
      </w:r>
    </w:p>
    <w:p>
      <w:pPr>
        <w:pStyle w:val="BookText"/>
        <w:rPr/>
      </w:pPr>
      <w:r>
        <w:rPr>
          <w:rFonts w:ascii="IRNazanin" w:hAnsi="IRNazanin" w:eastAsia="IRNazanin"/>
          <w:color w:val="111111"/>
          <w:sz w:val="28"/>
          <w:sz w:val="28"/>
          <w:szCs w:val="28"/>
          <w:rtl w:val="true"/>
          <w:lang w:bidi="fa-IR"/>
        </w:rPr>
        <w:t>الغارات، ابراهيم بن محمّد ثقفی</w:t>
      </w:r>
    </w:p>
    <w:p>
      <w:pPr>
        <w:pStyle w:val="BookText"/>
        <w:rPr/>
      </w:pPr>
      <w:r>
        <w:rPr>
          <w:rFonts w:ascii="IRNazanin" w:hAnsi="IRNazanin" w:eastAsia="IRNazanin"/>
          <w:color w:val="111111"/>
          <w:sz w:val="28"/>
          <w:sz w:val="28"/>
          <w:szCs w:val="28"/>
          <w:rtl w:val="true"/>
          <w:lang w:bidi="fa-IR"/>
        </w:rPr>
        <w:t>الغايات، جعفر بن احمد قمّی</w:t>
      </w:r>
    </w:p>
    <w:p>
      <w:pPr>
        <w:pStyle w:val="BookText"/>
        <w:rPr/>
      </w:pPr>
      <w:r>
        <w:rPr>
          <w:rFonts w:ascii="Amiri" w:hAnsi="Amiri" w:eastAsia="Amiri" w:cs="Amiri"/>
          <w:color w:val="111111"/>
          <w:sz w:val="28"/>
          <w:sz w:val="28"/>
          <w:szCs w:val="28"/>
          <w:rtl w:val="true"/>
          <w:lang w:bidi="ar-SA"/>
        </w:rPr>
        <w:t>غاية المراد في شرح نكت الارشاد، شهيد اوّل</w:t>
      </w:r>
    </w:p>
    <w:p>
      <w:pPr>
        <w:pStyle w:val="BookText"/>
        <w:rPr/>
      </w:pPr>
      <w:r>
        <w:rPr>
          <w:rFonts w:ascii="IRNazanin" w:hAnsi="IRNazanin" w:eastAsia="IRNazanin"/>
          <w:color w:val="111111"/>
          <w:sz w:val="28"/>
          <w:sz w:val="28"/>
          <w:szCs w:val="28"/>
          <w:rtl w:val="true"/>
          <w:lang w:bidi="fa-IR"/>
        </w:rPr>
        <w:t>غرر الاخبار و درر الآثار، حسن بن محمّد دیلمی</w:t>
      </w:r>
    </w:p>
    <w:p>
      <w:pPr>
        <w:pStyle w:val="BookText"/>
        <w:rPr/>
      </w:pPr>
      <w:r>
        <w:rPr>
          <w:rFonts w:ascii="IRNazanin" w:hAnsi="IRNazanin" w:eastAsia="IRNazanin"/>
          <w:color w:val="111111"/>
          <w:sz w:val="28"/>
          <w:sz w:val="28"/>
          <w:szCs w:val="28"/>
          <w:rtl w:val="true"/>
          <w:lang w:bidi="fa-IR"/>
        </w:rPr>
        <w:t>غرر الحكم و درر الكلم، عبد الواحد آمدی</w:t>
      </w:r>
    </w:p>
    <w:p>
      <w:pPr>
        <w:pStyle w:val="BookText"/>
        <w:rPr/>
      </w:pPr>
      <w:r>
        <w:rPr>
          <w:rFonts w:ascii="IRNazanin" w:hAnsi="IRNazanin" w:eastAsia="IRNazanin"/>
          <w:color w:val="111111"/>
          <w:sz w:val="28"/>
          <w:sz w:val="28"/>
          <w:szCs w:val="28"/>
          <w:rtl w:val="true"/>
          <w:lang w:bidi="fa-IR"/>
        </w:rPr>
        <w:t xml:space="preserve">غرر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حيدر بن محمّد حسینی</w:t>
      </w:r>
    </w:p>
    <w:p>
      <w:pPr>
        <w:pStyle w:val="BookText"/>
        <w:rPr/>
      </w:pPr>
      <w:r>
        <w:rPr>
          <w:rFonts w:ascii="IRNazanin" w:hAnsi="IRNazanin" w:eastAsia="IRNazanin"/>
          <w:color w:val="111111"/>
          <w:sz w:val="28"/>
          <w:sz w:val="28"/>
          <w:szCs w:val="28"/>
          <w:rtl w:val="true"/>
          <w:lang w:bidi="fa-IR"/>
        </w:rPr>
        <w:t>غريب القرآن، ابن قتیبه دینوری</w:t>
      </w:r>
    </w:p>
    <w:p>
      <w:pPr>
        <w:pStyle w:val="BookText"/>
        <w:rPr/>
      </w:pPr>
      <w:r>
        <w:rPr>
          <w:rFonts w:ascii="Amiri" w:hAnsi="Amiri" w:eastAsia="Amiri" w:cs="Amiri"/>
          <w:color w:val="111111"/>
          <w:sz w:val="28"/>
          <w:sz w:val="28"/>
          <w:szCs w:val="28"/>
          <w:rtl w:val="true"/>
          <w:lang w:bidi="ar-SA"/>
        </w:rPr>
        <w:t>الغريبين، ابو عبيد</w:t>
      </w:r>
    </w:p>
    <w:p>
      <w:pPr>
        <w:pStyle w:val="BookText"/>
        <w:rPr/>
      </w:pPr>
      <w:r>
        <w:rPr>
          <w:rFonts w:ascii="Amiri" w:hAnsi="Amiri" w:eastAsia="Amiri" w:cs="Amiri"/>
          <w:color w:val="111111"/>
          <w:sz w:val="28"/>
          <w:sz w:val="28"/>
          <w:szCs w:val="28"/>
          <w:rtl w:val="true"/>
          <w:lang w:bidi="ar-SA"/>
        </w:rPr>
        <w:t>غنية النزوع إلى علمى الاصول و الفروع، ابن زهرة</w:t>
      </w:r>
    </w:p>
    <w:p>
      <w:pPr>
        <w:pStyle w:val="BookText"/>
        <w:rPr/>
      </w:pPr>
      <w:r>
        <w:rPr>
          <w:rFonts w:ascii="Amiri" w:hAnsi="Amiri" w:eastAsia="Amiri" w:cs="Amiri"/>
          <w:color w:val="111111"/>
          <w:sz w:val="28"/>
          <w:sz w:val="28"/>
          <w:szCs w:val="28"/>
          <w:rtl w:val="true"/>
          <w:lang w:bidi="ar-SA"/>
        </w:rPr>
        <w:t>غياث سلطان الورى لسكان الثرى، سيّد ابن طاووس</w:t>
      </w:r>
    </w:p>
    <w:p>
      <w:pPr>
        <w:pStyle w:val="BookText"/>
        <w:rPr/>
      </w:pPr>
      <w:r>
        <w:rPr>
          <w:rFonts w:ascii="Amiri" w:hAnsi="Amiri" w:eastAsia="Amiri" w:cs="Amiri"/>
          <w:color w:val="111111"/>
          <w:sz w:val="28"/>
          <w:sz w:val="28"/>
          <w:szCs w:val="28"/>
          <w:rtl w:val="true"/>
          <w:lang w:bidi="ar-SA"/>
        </w:rPr>
        <w:t>الغيبة، شيخ طوسي</w:t>
      </w:r>
    </w:p>
    <w:p>
      <w:pPr>
        <w:pStyle w:val="BookText"/>
        <w:rPr/>
      </w:pPr>
      <w:r>
        <w:rPr>
          <w:rFonts w:ascii="IRNazanin" w:hAnsi="IRNazanin" w:eastAsia="IRNazanin"/>
          <w:color w:val="111111"/>
          <w:sz w:val="28"/>
          <w:sz w:val="28"/>
          <w:szCs w:val="28"/>
          <w:rtl w:val="true"/>
          <w:lang w:bidi="fa-IR"/>
        </w:rPr>
        <w:t>الغيبة، محمّد بن ابراهیم نعمانی</w:t>
      </w:r>
    </w:p>
    <w:p>
      <w:pPr>
        <w:pStyle w:val="BookText"/>
        <w:rPr/>
      </w:pPr>
      <w:r>
        <w:rPr>
          <w:rFonts w:ascii="IRNazanin" w:hAnsi="IRNazanin" w:eastAsia="IRNazanin"/>
          <w:color w:val="111111"/>
          <w:sz w:val="28"/>
          <w:sz w:val="28"/>
          <w:szCs w:val="28"/>
          <w:rtl w:val="true"/>
          <w:lang w:bidi="fa-IR"/>
        </w:rPr>
        <w:t>الفائق، زمخشری</w:t>
      </w:r>
    </w:p>
    <w:p>
      <w:pPr>
        <w:pStyle w:val="BookText"/>
        <w:rPr/>
      </w:pPr>
      <w:r>
        <w:rPr>
          <w:rFonts w:ascii="Amiri" w:hAnsi="Amiri" w:eastAsia="Amiri" w:cs="Amiri"/>
          <w:color w:val="111111"/>
          <w:sz w:val="28"/>
          <w:sz w:val="28"/>
          <w:szCs w:val="28"/>
          <w:rtl w:val="true"/>
          <w:lang w:bidi="ar-SA"/>
        </w:rPr>
        <w:t>فتح الابواب، سيّد ابن طاووس</w:t>
      </w:r>
    </w:p>
    <w:p>
      <w:pPr>
        <w:pStyle w:val="BookText"/>
        <w:rPr/>
      </w:pPr>
      <w:r>
        <w:rPr>
          <w:rFonts w:ascii="IRNazanin" w:hAnsi="IRNazanin" w:eastAsia="IRNazanin"/>
          <w:color w:val="111111"/>
          <w:sz w:val="28"/>
          <w:sz w:val="28"/>
          <w:szCs w:val="28"/>
          <w:rtl w:val="true"/>
          <w:lang w:bidi="fa-IR"/>
        </w:rPr>
        <w:t>فتح البارى بشرح صحيح البخاری، ابن حجر عسقلانی</w:t>
      </w:r>
    </w:p>
    <w:p>
      <w:pPr>
        <w:pStyle w:val="BookText"/>
        <w:rPr/>
      </w:pPr>
      <w:r>
        <w:rPr>
          <w:rFonts w:ascii="Amiri" w:hAnsi="Amiri" w:eastAsia="Amiri" w:cs="Amiri"/>
          <w:color w:val="111111"/>
          <w:sz w:val="28"/>
          <w:sz w:val="28"/>
          <w:szCs w:val="28"/>
          <w:rtl w:val="true"/>
          <w:lang w:bidi="ar-SA"/>
        </w:rPr>
        <w:t>الفرج بعد الشدّة، تنوخي</w:t>
      </w:r>
    </w:p>
    <w:p>
      <w:pPr>
        <w:pStyle w:val="BookText"/>
        <w:rPr/>
      </w:pPr>
      <w:r>
        <w:rPr>
          <w:rFonts w:ascii="Amiri" w:hAnsi="Amiri" w:eastAsia="Amiri" w:cs="Amiri"/>
          <w:color w:val="111111"/>
          <w:sz w:val="28"/>
          <w:sz w:val="28"/>
          <w:szCs w:val="28"/>
          <w:rtl w:val="true"/>
          <w:lang w:bidi="ar-SA"/>
        </w:rPr>
        <w:t>فرحة الغري بصرحة الغرى، عبد الكريم بن طاووس</w:t>
      </w:r>
    </w:p>
    <w:p>
      <w:pPr>
        <w:pStyle w:val="BookText"/>
        <w:rPr/>
      </w:pPr>
      <w:r>
        <w:rPr>
          <w:rFonts w:ascii="Amiri" w:hAnsi="Amiri" w:eastAsia="Amiri" w:cs="Amiri"/>
          <w:color w:val="111111"/>
          <w:sz w:val="28"/>
          <w:sz w:val="28"/>
          <w:szCs w:val="28"/>
          <w:rtl w:val="true"/>
          <w:lang w:bidi="ar-SA"/>
        </w:rPr>
        <w:t>فرج المهموم، سيّد ابن طاووس</w:t>
      </w:r>
    </w:p>
    <w:p>
      <w:pPr>
        <w:pStyle w:val="BookText"/>
        <w:rPr/>
      </w:pPr>
      <w:r>
        <w:rPr>
          <w:rFonts w:ascii="Amiri" w:hAnsi="Amiri" w:eastAsia="Amiri" w:cs="Amiri"/>
          <w:color w:val="111111"/>
          <w:sz w:val="28"/>
          <w:sz w:val="28"/>
          <w:szCs w:val="28"/>
          <w:rtl w:val="true"/>
          <w:lang w:bidi="ar-SA"/>
        </w:rPr>
        <w:t>فردوس الأخبار بمأثور الخطاب، ديلمي</w:t>
      </w:r>
    </w:p>
    <w:p>
      <w:pPr>
        <w:pStyle w:val="BookText"/>
        <w:rPr/>
      </w:pPr>
      <w:r>
        <w:rPr>
          <w:rFonts w:ascii="IRNazanin" w:hAnsi="IRNazanin" w:eastAsia="IRNazanin"/>
          <w:color w:val="111111"/>
          <w:sz w:val="28"/>
          <w:sz w:val="28"/>
          <w:szCs w:val="28"/>
          <w:rtl w:val="true"/>
          <w:lang w:bidi="fa-IR"/>
        </w:rPr>
        <w:t>الفصول النصيريه، خواجه نصیرالدین طوسی</w:t>
      </w:r>
    </w:p>
    <w:p>
      <w:pPr>
        <w:pStyle w:val="BookText"/>
        <w:rPr/>
      </w:pPr>
      <w:r>
        <w:rPr>
          <w:rFonts w:ascii="IRNazanin" w:hAnsi="IRNazanin" w:eastAsia="IRNazanin"/>
          <w:color w:val="111111"/>
          <w:sz w:val="28"/>
          <w:sz w:val="28"/>
          <w:szCs w:val="28"/>
          <w:rtl w:val="true"/>
          <w:lang w:bidi="fa-IR"/>
        </w:rPr>
        <w:t>الفصول المهمّة في معرفة الأئمّة علیهم السلام، ابن صبّاغ مكّى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الفصول، سيّد مرتضى </w:t>
      </w:r>
    </w:p>
    <w:p>
      <w:pPr>
        <w:pStyle w:val="BookText"/>
        <w:rPr/>
      </w:pPr>
      <w:r>
        <w:rPr>
          <w:rFonts w:ascii="IRNazanin" w:hAnsi="IRNazanin" w:eastAsia="IRNazanin"/>
          <w:color w:val="111111"/>
          <w:sz w:val="28"/>
          <w:sz w:val="28"/>
          <w:szCs w:val="28"/>
          <w:rtl w:val="true"/>
          <w:lang w:bidi="fa-IR"/>
        </w:rPr>
        <w:t>الفضائل، شاذان بن جبرئیل</w:t>
      </w:r>
    </w:p>
    <w:p>
      <w:pPr>
        <w:pStyle w:val="BookText"/>
        <w:rPr/>
      </w:pPr>
      <w:r>
        <w:rPr>
          <w:rFonts w:ascii="Amiri" w:hAnsi="Amiri" w:eastAsia="Amiri" w:cs="Amiri"/>
          <w:color w:val="111111"/>
          <w:sz w:val="28"/>
          <w:sz w:val="28"/>
          <w:szCs w:val="28"/>
          <w:rtl w:val="true"/>
          <w:lang w:bidi="ar-SA"/>
        </w:rPr>
        <w:t>فضائل الأشهر الثلاثة، شيخ صدوق</w:t>
      </w:r>
    </w:p>
    <w:p>
      <w:pPr>
        <w:pStyle w:val="BookText"/>
        <w:rPr/>
      </w:pPr>
      <w:r>
        <w:rPr>
          <w:rFonts w:ascii="Amiri" w:hAnsi="Amiri" w:eastAsia="Amiri" w:cs="Amiri"/>
          <w:color w:val="111111"/>
          <w:sz w:val="28"/>
          <w:sz w:val="28"/>
          <w:szCs w:val="28"/>
          <w:rtl w:val="true"/>
          <w:lang w:bidi="ar-SA"/>
        </w:rPr>
        <w:t>فضائل الشيعة، شيخ صدوق</w:t>
      </w:r>
    </w:p>
    <w:p>
      <w:pPr>
        <w:pStyle w:val="BookText"/>
        <w:rPr/>
      </w:pPr>
      <w:r>
        <w:rPr>
          <w:rFonts w:ascii="IRNazanin" w:hAnsi="IRNazanin" w:eastAsia="IRNazanin"/>
          <w:color w:val="111111"/>
          <w:sz w:val="28"/>
          <w:sz w:val="28"/>
          <w:szCs w:val="28"/>
          <w:rtl w:val="true"/>
          <w:lang w:bidi="fa-IR"/>
        </w:rPr>
        <w:t>فضائل الصحابة، زعفرانی</w:t>
      </w:r>
    </w:p>
    <w:p>
      <w:pPr>
        <w:pStyle w:val="BookText"/>
        <w:rPr/>
      </w:pPr>
      <w:r>
        <w:rPr>
          <w:rFonts w:ascii="Amiri" w:hAnsi="Amiri" w:eastAsia="Amiri" w:cs="Amiri"/>
          <w:color w:val="111111"/>
          <w:sz w:val="28"/>
          <w:sz w:val="28"/>
          <w:szCs w:val="28"/>
          <w:rtl w:val="true"/>
          <w:lang w:bidi="ar-SA"/>
        </w:rPr>
        <w:t>فضائل الصحابة، سمعانى</w:t>
      </w:r>
    </w:p>
    <w:p>
      <w:pPr>
        <w:pStyle w:val="BookText"/>
        <w:rPr/>
      </w:pPr>
      <w:r>
        <w:rPr>
          <w:rFonts w:ascii="Amiri" w:hAnsi="Amiri" w:eastAsia="Amiri" w:cs="Amiri"/>
          <w:color w:val="111111"/>
          <w:sz w:val="28"/>
          <w:sz w:val="28"/>
          <w:szCs w:val="28"/>
          <w:rtl w:val="true"/>
          <w:lang w:bidi="ar-SA"/>
        </w:rPr>
        <w:t>الفقه المنسوب للإمام الرّضا عليه السلام</w:t>
      </w:r>
    </w:p>
    <w:p>
      <w:pPr>
        <w:pStyle w:val="BookText"/>
        <w:rPr/>
      </w:pPr>
      <w:r>
        <w:rPr>
          <w:rFonts w:ascii="IRNazanin" w:hAnsi="IRNazanin" w:eastAsia="IRNazanin"/>
          <w:color w:val="111111"/>
          <w:sz w:val="28"/>
          <w:sz w:val="28"/>
          <w:szCs w:val="28"/>
          <w:rtl w:val="true"/>
          <w:lang w:bidi="fa-IR"/>
        </w:rPr>
        <w:t>فقه القرآن، قطب الدین راوندی</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صدوق</w:t>
      </w:r>
    </w:p>
    <w:p>
      <w:pPr>
        <w:pStyle w:val="BookText"/>
        <w:rPr/>
      </w:pPr>
      <w:r>
        <w:rPr>
          <w:rFonts w:ascii="Amiri" w:hAnsi="Amiri" w:eastAsia="Amiri" w:cs="Amiri"/>
          <w:color w:val="111111"/>
          <w:sz w:val="28"/>
          <w:sz w:val="28"/>
          <w:szCs w:val="28"/>
          <w:rtl w:val="true"/>
          <w:lang w:bidi="ar-SA"/>
        </w:rPr>
        <w:t>فلاح السائل و نجاح المسائل، سيّد ابن طاووس</w:t>
      </w:r>
    </w:p>
    <w:p>
      <w:pPr>
        <w:pStyle w:val="BookText"/>
        <w:rPr/>
      </w:pPr>
      <w:r>
        <w:rPr>
          <w:rFonts w:ascii="IRNazanin" w:hAnsi="IRNazanin" w:eastAsia="IRNazanin"/>
          <w:color w:val="111111"/>
          <w:sz w:val="28"/>
          <w:sz w:val="28"/>
          <w:szCs w:val="28"/>
          <w:rtl w:val="true"/>
          <w:lang w:bidi="fa-IR"/>
        </w:rPr>
        <w:t>فهرست شیخ منتجب الدین</w:t>
      </w:r>
    </w:p>
    <w:p>
      <w:pPr>
        <w:pStyle w:val="BookText"/>
        <w:rPr/>
      </w:pPr>
      <w:r>
        <w:rPr>
          <w:rFonts w:ascii="IRNazanin" w:hAnsi="IRNazanin" w:eastAsia="IRNazanin"/>
          <w:color w:val="111111"/>
          <w:sz w:val="28"/>
          <w:sz w:val="28"/>
          <w:szCs w:val="28"/>
          <w:rtl w:val="true"/>
          <w:lang w:bidi="fa-IR"/>
        </w:rPr>
        <w:t>الفهرست، شیخ طوسی</w:t>
      </w:r>
    </w:p>
    <w:p>
      <w:pPr>
        <w:pStyle w:val="BookText"/>
        <w:rPr/>
      </w:pPr>
      <w:r>
        <w:rPr>
          <w:rFonts w:ascii="IRNazanin" w:hAnsi="IRNazanin" w:eastAsia="IRNazanin"/>
          <w:color w:val="111111"/>
          <w:sz w:val="28"/>
          <w:sz w:val="28"/>
          <w:szCs w:val="28"/>
          <w:rtl w:val="true"/>
          <w:lang w:bidi="fa-IR"/>
        </w:rPr>
        <w:t>فهرست الکشی</w:t>
      </w:r>
    </w:p>
    <w:p>
      <w:pPr>
        <w:pStyle w:val="BookText"/>
        <w:rPr/>
      </w:pPr>
      <w:r>
        <w:rPr>
          <w:rFonts w:ascii="Amiri" w:hAnsi="Amiri" w:eastAsia="Amiri" w:cs="Amiri"/>
          <w:color w:val="111111"/>
          <w:sz w:val="28"/>
          <w:sz w:val="28"/>
          <w:szCs w:val="28"/>
          <w:rtl w:val="true"/>
          <w:lang w:bidi="ar-SA"/>
        </w:rPr>
        <w:t xml:space="preserve">فهرست اسماء مصنّفى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الفوائد الكافية فى ايمان السيّدة آمنه علیها السلام، سيوطى</w:t>
      </w:r>
    </w:p>
    <w:p>
      <w:pPr>
        <w:pStyle w:val="BookText"/>
        <w:rPr/>
      </w:pPr>
      <w:r>
        <w:rPr>
          <w:rFonts w:ascii="IRNazanin" w:hAnsi="IRNazanin" w:eastAsia="IRNazanin"/>
          <w:color w:val="111111"/>
          <w:sz w:val="28"/>
          <w:sz w:val="28"/>
          <w:szCs w:val="28"/>
          <w:rtl w:val="true"/>
          <w:lang w:bidi="fa-IR"/>
        </w:rPr>
        <w:t>الفوائد المدنية، استرآبادی</w:t>
      </w:r>
    </w:p>
    <w:p>
      <w:pPr>
        <w:pStyle w:val="BookText"/>
        <w:rPr/>
      </w:pPr>
      <w:r>
        <w:rPr>
          <w:rFonts w:ascii="Amiri" w:hAnsi="Amiri" w:eastAsia="Amiri" w:cs="Amiri"/>
          <w:color w:val="111111"/>
          <w:sz w:val="28"/>
          <w:sz w:val="28"/>
          <w:szCs w:val="28"/>
          <w:rtl w:val="true"/>
          <w:lang w:bidi="ar-SA"/>
        </w:rPr>
        <w:t>الفوائد المكّية، استرآبادي</w:t>
      </w:r>
    </w:p>
    <w:p>
      <w:pPr>
        <w:pStyle w:val="BookText"/>
        <w:rPr/>
      </w:pPr>
      <w:r>
        <w:rPr>
          <w:rFonts w:ascii="IRNazanin" w:hAnsi="IRNazanin" w:eastAsia="IRNazanin"/>
          <w:color w:val="111111"/>
          <w:sz w:val="28"/>
          <w:sz w:val="28"/>
          <w:szCs w:val="28"/>
          <w:rtl w:val="true"/>
          <w:lang w:bidi="fa-IR"/>
        </w:rPr>
        <w:t>القاموس المحيط، فیروزآبادی</w:t>
      </w:r>
    </w:p>
    <w:p>
      <w:pPr>
        <w:pStyle w:val="BookText"/>
        <w:rPr/>
      </w:pPr>
      <w:r>
        <w:rPr>
          <w:rFonts w:ascii="IRNazanin" w:hAnsi="IRNazanin" w:eastAsia="IRNazanin"/>
          <w:color w:val="111111"/>
          <w:sz w:val="28"/>
          <w:sz w:val="28"/>
          <w:szCs w:val="28"/>
          <w:rtl w:val="true"/>
          <w:lang w:bidi="fa-IR"/>
        </w:rPr>
        <w:t>قبس المصباح، سليمان بن حسن صهرشتی</w:t>
      </w:r>
    </w:p>
    <w:p>
      <w:pPr>
        <w:pStyle w:val="BookText"/>
        <w:rPr/>
      </w:pPr>
      <w:r>
        <w:rPr>
          <w:rFonts w:ascii="IRNazanin" w:hAnsi="IRNazanin" w:eastAsia="IRNazanin"/>
          <w:color w:val="111111"/>
          <w:sz w:val="28"/>
          <w:sz w:val="28"/>
          <w:szCs w:val="28"/>
          <w:rtl w:val="true"/>
          <w:lang w:bidi="fa-IR"/>
        </w:rPr>
        <w:t>قرب الاسناد، عبد الله بن جعفر حمیری</w:t>
      </w:r>
    </w:p>
    <w:p>
      <w:pPr>
        <w:pStyle w:val="BookText"/>
        <w:rPr/>
      </w:pPr>
      <w:r>
        <w:rPr>
          <w:rFonts w:ascii="IRNazanin" w:hAnsi="IRNazanin" w:eastAsia="IRNazanin"/>
          <w:color w:val="111111"/>
          <w:sz w:val="28"/>
          <w:sz w:val="28"/>
          <w:szCs w:val="28"/>
          <w:rtl w:val="true"/>
          <w:lang w:bidi="fa-IR"/>
        </w:rPr>
        <w:t>قصص الانبياء علیهم السلام، قطب الدین راوندی</w:t>
      </w:r>
    </w:p>
    <w:p>
      <w:pPr>
        <w:pStyle w:val="BookText"/>
        <w:rPr/>
      </w:pPr>
      <w:r>
        <w:rPr>
          <w:rFonts w:ascii="IRNazanin" w:hAnsi="IRNazanin" w:eastAsia="IRNazanin"/>
          <w:color w:val="111111"/>
          <w:sz w:val="28"/>
          <w:sz w:val="28"/>
          <w:szCs w:val="28"/>
          <w:rtl w:val="true"/>
          <w:lang w:bidi="fa-IR"/>
        </w:rPr>
        <w:t>قضاء حقوق الاخوان، حسین بن طاهر صوری</w:t>
      </w:r>
    </w:p>
    <w:p>
      <w:pPr>
        <w:pStyle w:val="BookText"/>
        <w:rPr/>
      </w:pPr>
      <w:r>
        <w:rPr>
          <w:rFonts w:ascii="IRNazanin" w:hAnsi="IRNazanin" w:eastAsia="IRNazanin"/>
          <w:color w:val="111111"/>
          <w:sz w:val="28"/>
          <w:sz w:val="28"/>
          <w:szCs w:val="28"/>
          <w:rtl w:val="true"/>
          <w:lang w:bidi="fa-IR"/>
        </w:rPr>
        <w:t>القواعد الالهية فى الكلام و الحكمه، ابن میثم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قواعد الاحكام، علّامه حلّى </w:t>
      </w:r>
    </w:p>
    <w:p>
      <w:pPr>
        <w:pStyle w:val="BookText"/>
        <w:rPr/>
      </w:pPr>
      <w:r>
        <w:rPr>
          <w:rFonts w:ascii="IRNazanin" w:hAnsi="IRNazanin" w:eastAsia="IRNazanin"/>
          <w:color w:val="111111"/>
          <w:sz w:val="28"/>
          <w:sz w:val="28"/>
          <w:szCs w:val="28"/>
          <w:rtl w:val="true"/>
          <w:lang w:bidi="fa-IR"/>
        </w:rPr>
        <w:t>قواعد العقائد، خواجه نصیرالدین طوسی</w:t>
      </w:r>
    </w:p>
    <w:p>
      <w:pPr>
        <w:pStyle w:val="BookText"/>
        <w:rPr/>
      </w:pPr>
      <w:r>
        <w:rPr>
          <w:rFonts w:ascii="Amiri" w:hAnsi="Amiri" w:eastAsia="Amiri" w:cs="Amiri"/>
          <w:color w:val="111111"/>
          <w:sz w:val="28"/>
          <w:sz w:val="28"/>
          <w:szCs w:val="28"/>
          <w:rtl w:val="true"/>
          <w:lang w:bidi="ar-SA"/>
        </w:rPr>
        <w:t>القواعد و الفوائد، شهيد اوّل</w:t>
      </w:r>
    </w:p>
    <w:p>
      <w:pPr>
        <w:pStyle w:val="BookText"/>
        <w:rPr/>
      </w:pPr>
      <w:r>
        <w:rPr>
          <w:rFonts w:ascii="IRNazanin" w:hAnsi="IRNazanin" w:eastAsia="IRNazanin"/>
          <w:color w:val="111111"/>
          <w:sz w:val="28"/>
          <w:sz w:val="28"/>
          <w:szCs w:val="28"/>
          <w:rtl w:val="true"/>
          <w:lang w:bidi="fa-IR"/>
        </w:rPr>
        <w:t>الكافى فى الحديث، محمّد بن یعقوب کلینی</w:t>
      </w:r>
    </w:p>
    <w:p>
      <w:pPr>
        <w:pStyle w:val="BookText"/>
        <w:rPr/>
      </w:pPr>
      <w:r>
        <w:rPr>
          <w:rFonts w:ascii="Amiri" w:hAnsi="Amiri" w:eastAsia="Amiri" w:cs="Amiri"/>
          <w:color w:val="111111"/>
          <w:sz w:val="28"/>
          <w:sz w:val="28"/>
          <w:szCs w:val="28"/>
          <w:rtl w:val="true"/>
          <w:lang w:bidi="ar-SA"/>
        </w:rPr>
        <w:t>الكافى فى الفقه، ابو الصلاح حلبي</w:t>
      </w:r>
    </w:p>
    <w:p>
      <w:pPr>
        <w:pStyle w:val="BookText"/>
        <w:rPr/>
      </w:pPr>
      <w:r>
        <w:rPr>
          <w:rFonts w:ascii="Amiri" w:hAnsi="Amiri" w:eastAsia="Amiri" w:cs="Amiri"/>
          <w:color w:val="111111"/>
          <w:sz w:val="28"/>
          <w:sz w:val="28"/>
          <w:szCs w:val="28"/>
          <w:rtl w:val="true"/>
          <w:lang w:bidi="ar-SA"/>
        </w:rPr>
        <w:t>الكافية، شيخ مفيد</w:t>
      </w:r>
    </w:p>
    <w:p>
      <w:pPr>
        <w:pStyle w:val="BookText"/>
        <w:rPr/>
      </w:pPr>
      <w:r>
        <w:rPr>
          <w:rFonts w:ascii="Amiri" w:hAnsi="Amiri" w:eastAsia="Amiri" w:cs="Amiri"/>
          <w:color w:val="111111"/>
          <w:sz w:val="28"/>
          <w:sz w:val="28"/>
          <w:szCs w:val="28"/>
          <w:rtl w:val="true"/>
          <w:lang w:bidi="ar-SA"/>
        </w:rPr>
        <w:t>الكامل في التاريخ، ابن اثير</w:t>
      </w:r>
    </w:p>
    <w:p>
      <w:pPr>
        <w:pStyle w:val="BookText"/>
        <w:rPr/>
      </w:pPr>
      <w:r>
        <w:rPr>
          <w:rFonts w:ascii="Amiri" w:hAnsi="Amiri" w:eastAsia="Amiri" w:cs="Amiri"/>
          <w:color w:val="111111"/>
          <w:sz w:val="28"/>
          <w:sz w:val="28"/>
          <w:szCs w:val="28"/>
          <w:rtl w:val="true"/>
          <w:lang w:bidi="ar-SA"/>
        </w:rPr>
        <w:t>الكامل فى الفقه، ابن برّاج</w:t>
      </w:r>
    </w:p>
    <w:p>
      <w:pPr>
        <w:pStyle w:val="BookText"/>
        <w:rPr/>
      </w:pPr>
      <w:r>
        <w:rPr>
          <w:rFonts w:ascii="Amiri" w:hAnsi="Amiri" w:eastAsia="Amiri" w:cs="Amiri"/>
          <w:color w:val="111111"/>
          <w:sz w:val="28"/>
          <w:sz w:val="28"/>
          <w:szCs w:val="28"/>
          <w:rtl w:val="true"/>
          <w:lang w:bidi="ar-SA"/>
        </w:rPr>
        <w:t>كامل الزيارات، جعفر بن قولويه</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سعيد عباد العصفري</w:t>
      </w:r>
    </w:p>
    <w:p>
      <w:pPr>
        <w:pStyle w:val="BookText"/>
        <w:rPr/>
      </w:pPr>
      <w:r>
        <w:rPr>
          <w:rFonts w:ascii="IRNazanin" w:hAnsi="IRNazanin" w:eastAsia="IRNazanin"/>
          <w:color w:val="111111"/>
          <w:sz w:val="28"/>
          <w:sz w:val="28"/>
          <w:szCs w:val="28"/>
          <w:rtl w:val="true"/>
          <w:lang w:bidi="fa-IR"/>
        </w:rPr>
        <w:t>کتاب ابراهيم بن محمد اشعری</w:t>
      </w:r>
    </w:p>
    <w:p>
      <w:pPr>
        <w:pStyle w:val="BookText"/>
        <w:rPr/>
      </w:pPr>
      <w:r>
        <w:rPr>
          <w:rFonts w:ascii="Amiri" w:hAnsi="Amiri" w:eastAsia="Amiri" w:cs="Amiri"/>
          <w:color w:val="111111"/>
          <w:sz w:val="28"/>
          <w:sz w:val="28"/>
          <w:szCs w:val="28"/>
          <w:rtl w:val="true"/>
          <w:lang w:bidi="ar-SA"/>
        </w:rPr>
        <w:t>كتاب اخبار الجّن، مسلم بن محمود</w:t>
      </w:r>
    </w:p>
    <w:p>
      <w:pPr>
        <w:pStyle w:val="BookText"/>
        <w:rPr/>
      </w:pPr>
      <w:r>
        <w:rPr>
          <w:rFonts w:ascii="IRNazanin" w:hAnsi="IRNazanin" w:eastAsia="IRNazanin"/>
          <w:color w:val="111111"/>
          <w:sz w:val="28"/>
          <w:sz w:val="28"/>
          <w:szCs w:val="28"/>
          <w:rtl w:val="true"/>
          <w:lang w:bidi="fa-IR"/>
        </w:rPr>
        <w:t>كتاب الاخوان، شیخ صدوق</w:t>
      </w:r>
    </w:p>
    <w:p>
      <w:pPr>
        <w:pStyle w:val="BookText"/>
        <w:rPr/>
      </w:pPr>
      <w:r>
        <w:rPr>
          <w:rFonts w:ascii="Amiri" w:hAnsi="Amiri" w:eastAsia="Amiri" w:cs="Amiri"/>
          <w:color w:val="111111"/>
          <w:sz w:val="28"/>
          <w:sz w:val="28"/>
          <w:szCs w:val="28"/>
          <w:rtl w:val="true"/>
          <w:lang w:bidi="ar-SA"/>
        </w:rPr>
        <w:t>كتاب الاقاليم و البلدان</w:t>
      </w:r>
    </w:p>
    <w:p>
      <w:pPr>
        <w:pStyle w:val="BookText"/>
        <w:rPr/>
      </w:pPr>
      <w:r>
        <w:rPr>
          <w:rFonts w:ascii="IRNazanin" w:hAnsi="IRNazanin" w:eastAsia="IRNazanin"/>
          <w:color w:val="111111"/>
          <w:sz w:val="28"/>
          <w:sz w:val="28"/>
          <w:szCs w:val="28"/>
          <w:rtl w:val="true"/>
          <w:lang w:bidi="fa-IR"/>
        </w:rPr>
        <w:t>کتاب جعر بن محمّد بن شريح</w:t>
      </w:r>
    </w:p>
    <w:p>
      <w:pPr>
        <w:pStyle w:val="BookText"/>
        <w:rPr/>
      </w:pPr>
      <w:r>
        <w:rPr>
          <w:rFonts w:ascii="Amiri" w:hAnsi="Amiri" w:eastAsia="Amiri" w:cs="Amiri"/>
          <w:color w:val="111111"/>
          <w:sz w:val="28"/>
          <w:sz w:val="28"/>
          <w:szCs w:val="28"/>
          <w:rtl w:val="true"/>
          <w:lang w:bidi="ar-SA"/>
        </w:rPr>
        <w:t>كتاب حدائق الرياض</w:t>
      </w:r>
    </w:p>
    <w:p>
      <w:pPr>
        <w:pStyle w:val="BookText"/>
        <w:rPr/>
      </w:pPr>
      <w:r>
        <w:rPr>
          <w:rFonts w:ascii="IRNazanin" w:hAnsi="IRNazanin" w:eastAsia="IRNazanin"/>
          <w:color w:val="111111"/>
          <w:sz w:val="28"/>
          <w:sz w:val="28"/>
          <w:szCs w:val="28"/>
          <w:rtl w:val="true"/>
          <w:lang w:bidi="fa-IR"/>
        </w:rPr>
        <w:t>كتاب حسین بن عثمان</w:t>
      </w:r>
    </w:p>
    <w:p>
      <w:pPr>
        <w:pStyle w:val="BookText"/>
        <w:rPr/>
      </w:pPr>
      <w:r>
        <w:rPr>
          <w:rFonts w:ascii="IRNazanin" w:hAnsi="IRNazanin" w:eastAsia="IRNazanin"/>
          <w:color w:val="111111"/>
          <w:sz w:val="28"/>
          <w:sz w:val="28"/>
          <w:szCs w:val="28"/>
          <w:rtl w:val="true"/>
          <w:lang w:bidi="fa-IR"/>
        </w:rPr>
        <w:t>كتاب حقوق المؤمنين، ابو علی بن طاهر</w:t>
      </w:r>
    </w:p>
    <w:p>
      <w:pPr>
        <w:pStyle w:val="BookText"/>
        <w:rPr/>
      </w:pPr>
      <w:r>
        <w:rPr>
          <w:rFonts w:ascii="IRNazanin" w:hAnsi="IRNazanin" w:eastAsia="IRNazanin"/>
          <w:color w:val="111111"/>
          <w:sz w:val="28"/>
          <w:sz w:val="28"/>
          <w:szCs w:val="28"/>
          <w:rtl w:val="true"/>
          <w:lang w:bidi="fa-IR"/>
        </w:rPr>
        <w:t>كتاب الاربعين عن الاربعين، محمّد بن احمد خزاعی</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حضرمی</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دوریستی</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سندی</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زرّاد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نرسی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ابی عمرة</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حميد حنّاط</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حکیم خثعمی</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کاهلی</w:t>
      </w:r>
    </w:p>
    <w:p>
      <w:pPr>
        <w:pStyle w:val="BookText"/>
        <w:rPr/>
      </w:pPr>
      <w:r>
        <w:rPr>
          <w:rFonts w:ascii="Amiri" w:hAnsi="Amiri" w:eastAsia="Amiri" w:cs="Amiri"/>
          <w:color w:val="111111"/>
          <w:sz w:val="28"/>
          <w:sz w:val="28"/>
          <w:szCs w:val="28"/>
          <w:rtl w:val="true"/>
          <w:lang w:bidi="ar-SA"/>
        </w:rPr>
        <w:t>كتاب الغروى، مؤلّف مجهول</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بن وليد</w:t>
      </w:r>
    </w:p>
    <w:p>
      <w:pPr>
        <w:pStyle w:val="BookText"/>
        <w:rPr/>
      </w:pP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مثنّى</w:t>
      </w:r>
    </w:p>
    <w:p>
      <w:pPr>
        <w:pStyle w:val="BookText"/>
        <w:rPr/>
      </w:pPr>
      <w:r>
        <w:rPr>
          <w:rFonts w:ascii="Amiri" w:hAnsi="Amiri" w:eastAsia="Amiri" w:cs="Amiri"/>
          <w:color w:val="111111"/>
          <w:sz w:val="28"/>
          <w:sz w:val="28"/>
          <w:szCs w:val="28"/>
          <w:rtl w:val="true"/>
          <w:lang w:bidi="ar-SA"/>
        </w:rPr>
        <w:t>كتاب النبذة، ابن حدّاد</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علی بن اسباط</w:t>
      </w:r>
    </w:p>
    <w:p>
      <w:pPr>
        <w:pStyle w:val="BookText"/>
        <w:rPr/>
      </w:pPr>
      <w:r>
        <w:rPr>
          <w:rFonts w:ascii="Amiri" w:hAnsi="Amiri" w:eastAsia="Amiri" w:cs="Amiri"/>
          <w:color w:val="111111"/>
          <w:sz w:val="28"/>
          <w:sz w:val="28"/>
          <w:szCs w:val="28"/>
          <w:rtl w:val="true"/>
          <w:lang w:bidi="ar-SA"/>
        </w:rPr>
        <w:t>كتاب سيّد حسن بن كبش</w:t>
      </w:r>
    </w:p>
    <w:p>
      <w:pPr>
        <w:pStyle w:val="BookText"/>
        <w:rPr/>
      </w:pPr>
      <w:r>
        <w:rPr>
          <w:rFonts w:ascii="Amiri" w:hAnsi="Amiri" w:eastAsia="Amiri" w:cs="Amiri"/>
          <w:color w:val="111111"/>
          <w:sz w:val="28"/>
          <w:sz w:val="28"/>
          <w:szCs w:val="28"/>
          <w:rtl w:val="true"/>
          <w:lang w:bidi="ar-SA"/>
        </w:rPr>
        <w:t>كتاب عبدالله بن بكير</w:t>
      </w:r>
    </w:p>
    <w:p>
      <w:pPr>
        <w:pStyle w:val="BookText"/>
        <w:rPr/>
      </w:pPr>
      <w:r>
        <w:rPr>
          <w:rFonts w:ascii="IRNazanin" w:hAnsi="IRNazanin" w:eastAsia="IRNazanin"/>
          <w:color w:val="111111"/>
          <w:sz w:val="28"/>
          <w:sz w:val="28"/>
          <w:szCs w:val="28"/>
          <w:rtl w:val="true"/>
          <w:lang w:bidi="fa-IR"/>
        </w:rPr>
        <w:t>كتاب غور الامور، ترمذی</w:t>
      </w:r>
    </w:p>
    <w:p>
      <w:pPr>
        <w:pStyle w:val="BookText"/>
        <w:rPr/>
      </w:pPr>
      <w:r>
        <w:rPr>
          <w:rFonts w:ascii="Amiri" w:hAnsi="Amiri" w:eastAsia="Amiri" w:cs="Amiri"/>
          <w:color w:val="111111"/>
          <w:sz w:val="28"/>
          <w:sz w:val="28"/>
          <w:szCs w:val="28"/>
          <w:rtl w:val="true"/>
          <w:lang w:bidi="ar-SA"/>
        </w:rPr>
        <w:t>كتاب قسمة اقاليم الارض و بلدانها</w:t>
      </w:r>
    </w:p>
    <w:p>
      <w:pPr>
        <w:pStyle w:val="BookText"/>
        <w:rPr/>
      </w:pPr>
      <w:r>
        <w:rPr>
          <w:rFonts w:ascii="Amiri" w:hAnsi="Amiri" w:eastAsia="Amiri" w:cs="Amiri"/>
          <w:color w:val="111111"/>
          <w:sz w:val="28"/>
          <w:sz w:val="28"/>
          <w:szCs w:val="28"/>
          <w:rtl w:val="true"/>
          <w:lang w:bidi="ar-SA"/>
        </w:rPr>
        <w:t>كتاب اللُبات، ابن شريفه واسطى</w:t>
      </w:r>
    </w:p>
    <w:p>
      <w:pPr>
        <w:pStyle w:val="BookText"/>
        <w:rPr/>
      </w:pPr>
      <w:r>
        <w:rPr>
          <w:rFonts w:ascii="IRNazanin" w:hAnsi="IRNazanin" w:eastAsia="IRNazanin"/>
          <w:color w:val="111111"/>
          <w:sz w:val="28"/>
          <w:sz w:val="28"/>
          <w:szCs w:val="28"/>
          <w:rtl w:val="true"/>
          <w:lang w:bidi="fa-IR"/>
        </w:rPr>
        <w:t>کتاب مسلم بن محمود</w:t>
      </w:r>
    </w:p>
    <w:p>
      <w:pPr>
        <w:pStyle w:val="BookText"/>
        <w:rPr/>
      </w:pPr>
      <w:r>
        <w:rPr>
          <w:rFonts w:ascii="Amiri" w:hAnsi="Amiri" w:eastAsia="Amiri" w:cs="Amiri"/>
          <w:color w:val="111111"/>
          <w:sz w:val="28"/>
          <w:sz w:val="28"/>
          <w:szCs w:val="28"/>
          <w:rtl w:val="true"/>
          <w:lang w:bidi="ar-SA"/>
        </w:rPr>
        <w:t>كتاب النبوّة، شيخ صدوق</w:t>
      </w:r>
    </w:p>
    <w:p>
      <w:pPr>
        <w:pStyle w:val="BookText"/>
        <w:rPr/>
      </w:pPr>
      <w:r>
        <w:rPr>
          <w:rFonts w:ascii="Amiri" w:hAnsi="Amiri" w:eastAsia="Amiri" w:cs="Amiri"/>
          <w:color w:val="111111"/>
          <w:sz w:val="28"/>
          <w:sz w:val="28"/>
          <w:szCs w:val="28"/>
          <w:rtl w:val="true"/>
          <w:lang w:bidi="ar-SA"/>
        </w:rPr>
        <w:t>كتاب النبوّة، ابن عباس</w:t>
      </w:r>
    </w:p>
    <w:p>
      <w:pPr>
        <w:pStyle w:val="BookText"/>
        <w:rPr/>
      </w:pPr>
      <w:r>
        <w:rPr>
          <w:rFonts w:ascii="Amiri" w:hAnsi="Amiri" w:eastAsia="Amiri" w:cs="Amiri"/>
          <w:color w:val="111111"/>
          <w:sz w:val="28"/>
          <w:sz w:val="28"/>
          <w:szCs w:val="28"/>
          <w:rtl w:val="true"/>
          <w:lang w:bidi="ar-SA"/>
        </w:rPr>
        <w:t>كتاب الواحدة، ابن جمهور قمى</w:t>
      </w:r>
    </w:p>
    <w:p>
      <w:pPr>
        <w:pStyle w:val="BookText"/>
        <w:rPr/>
      </w:pPr>
      <w:r>
        <w:rPr>
          <w:rFonts w:ascii="IRNazanin" w:hAnsi="IRNazanin" w:eastAsia="IRNazanin"/>
          <w:color w:val="111111"/>
          <w:sz w:val="28"/>
          <w:sz w:val="28"/>
          <w:szCs w:val="28"/>
          <w:rtl w:val="true"/>
          <w:lang w:bidi="fa-IR"/>
        </w:rPr>
        <w:t>الكرّ و الفرّ، ابو سهل بغدادی</w:t>
      </w:r>
    </w:p>
    <w:p>
      <w:pPr>
        <w:pStyle w:val="BookText"/>
        <w:rPr/>
      </w:pPr>
      <w:r>
        <w:rPr>
          <w:rFonts w:ascii="Amiri" w:hAnsi="Amiri" w:eastAsia="Amiri" w:cs="Amiri"/>
          <w:color w:val="111111"/>
          <w:sz w:val="28"/>
          <w:sz w:val="28"/>
          <w:szCs w:val="28"/>
          <w:rtl w:val="true"/>
          <w:lang w:bidi="ar-SA"/>
        </w:rPr>
        <w:t>الكشّاف، زمخشرى</w:t>
      </w:r>
    </w:p>
    <w:p>
      <w:pPr>
        <w:pStyle w:val="BookText"/>
        <w:rPr/>
      </w:pPr>
      <w:r>
        <w:rPr>
          <w:rFonts w:ascii="Amiri" w:hAnsi="Amiri" w:eastAsia="Amiri" w:cs="Amiri"/>
          <w:color w:val="111111"/>
          <w:sz w:val="28"/>
          <w:sz w:val="28"/>
          <w:szCs w:val="28"/>
          <w:rtl w:val="true"/>
          <w:lang w:bidi="ar-SA"/>
        </w:rPr>
        <w:t>كشف الحقّ و نهج الصدق، علّامه حلّى</w:t>
      </w:r>
    </w:p>
    <w:p>
      <w:pPr>
        <w:pStyle w:val="BookText"/>
        <w:rPr/>
      </w:pPr>
      <w:r>
        <w:rPr>
          <w:rFonts w:ascii="IRNazanin" w:hAnsi="IRNazanin" w:eastAsia="IRNazanin"/>
          <w:color w:val="111111"/>
          <w:sz w:val="28"/>
          <w:sz w:val="28"/>
          <w:szCs w:val="28"/>
          <w:rtl w:val="true"/>
          <w:lang w:bidi="fa-IR"/>
        </w:rPr>
        <w:t>كشف الغمّة عن معرفة الأئمّة علیهم السلام، علی بن ابی الفتح اربلی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المحجّة لثمرة المهجة، سيّد ابن طاووس </w:t>
      </w:r>
    </w:p>
    <w:p>
      <w:pPr>
        <w:pStyle w:val="BookText"/>
        <w:rPr/>
      </w:pPr>
      <w:r>
        <w:rPr>
          <w:rFonts w:ascii="IRNazanin" w:hAnsi="IRNazanin" w:eastAsia="IRNazanin"/>
          <w:color w:val="111111"/>
          <w:sz w:val="28"/>
          <w:sz w:val="28"/>
          <w:szCs w:val="28"/>
          <w:rtl w:val="true"/>
          <w:lang w:bidi="fa-IR"/>
        </w:rPr>
        <w:t>كشف اليقين في اختصاص مولانا امير المؤمنين علیه السلام بإمرة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اليقين فى فضائل أمير المؤمنين علیه السلام، علّامه حلّى</w:t>
      </w:r>
    </w:p>
    <w:p>
      <w:pPr>
        <w:pStyle w:val="BookText"/>
        <w:rPr/>
      </w:pPr>
      <w:r>
        <w:rPr>
          <w:rFonts w:ascii="Amiri" w:hAnsi="Amiri" w:eastAsia="Amiri" w:cs="Amiri"/>
          <w:color w:val="111111"/>
          <w:sz w:val="28"/>
          <w:sz w:val="28"/>
          <w:szCs w:val="28"/>
          <w:rtl w:val="true"/>
          <w:lang w:bidi="ar-SA"/>
        </w:rPr>
        <w:t>کشکول، علّامۀ حلّى</w:t>
      </w:r>
    </w:p>
    <w:p>
      <w:pPr>
        <w:pStyle w:val="BookText"/>
        <w:rPr/>
      </w:pPr>
      <w:r>
        <w:rPr>
          <w:rFonts w:ascii="IRNazanin" w:hAnsi="IRNazanin" w:eastAsia="IRNazanin"/>
          <w:color w:val="111111"/>
          <w:sz w:val="28"/>
          <w:sz w:val="28"/>
          <w:szCs w:val="28"/>
          <w:rtl w:val="true"/>
          <w:lang w:bidi="fa-IR"/>
        </w:rPr>
        <w:t>کشکول، شیخ بهایی</w:t>
      </w:r>
    </w:p>
    <w:p>
      <w:pPr>
        <w:pStyle w:val="BookText"/>
        <w:rPr/>
      </w:pPr>
      <w:r>
        <w:rPr>
          <w:rFonts w:ascii="Amiri" w:hAnsi="Amiri" w:eastAsia="Amiri" w:cs="Amiri"/>
          <w:color w:val="111111"/>
          <w:sz w:val="28"/>
          <w:sz w:val="28"/>
          <w:szCs w:val="28"/>
          <w:rtl w:val="true"/>
          <w:lang w:bidi="ar-SA"/>
        </w:rPr>
        <w:t>كفاية الأثر، خزاز قمى</w:t>
      </w:r>
    </w:p>
    <w:p>
      <w:pPr>
        <w:pStyle w:val="BookText"/>
        <w:rPr/>
      </w:pPr>
      <w:r>
        <w:rPr>
          <w:rFonts w:ascii="Amiri" w:hAnsi="Amiri" w:eastAsia="Amiri" w:cs="Amiri"/>
          <w:color w:val="111111"/>
          <w:sz w:val="28"/>
          <w:sz w:val="28"/>
          <w:szCs w:val="28"/>
          <w:rtl w:val="true"/>
          <w:lang w:bidi="ar-SA"/>
        </w:rPr>
        <w:t>كنز جامع الفوائد و دفع المعاند، على بن سيف حلّى</w:t>
      </w:r>
    </w:p>
    <w:p>
      <w:pPr>
        <w:pStyle w:val="BookText"/>
        <w:rPr/>
      </w:pPr>
      <w:r>
        <w:rPr>
          <w:rFonts w:ascii="IRNazanin" w:hAnsi="IRNazanin" w:eastAsia="IRNazanin"/>
          <w:color w:val="111111"/>
          <w:sz w:val="28"/>
          <w:sz w:val="28"/>
          <w:szCs w:val="28"/>
          <w:rtl w:val="true"/>
          <w:lang w:bidi="fa-IR"/>
        </w:rPr>
        <w:t>كنز الفوائد كراجکی</w:t>
      </w:r>
    </w:p>
    <w:p>
      <w:pPr>
        <w:pStyle w:val="BookText"/>
        <w:rPr/>
      </w:pPr>
      <w:r>
        <w:rPr>
          <w:rFonts w:ascii="IRNazanin" w:hAnsi="IRNazanin" w:eastAsia="IRNazanin"/>
          <w:color w:val="111111"/>
          <w:sz w:val="28"/>
          <w:sz w:val="28"/>
          <w:szCs w:val="28"/>
          <w:rtl w:val="true"/>
          <w:lang w:bidi="fa-IR"/>
        </w:rPr>
        <w:t xml:space="preserve">كنز الفوائد في حل مشكلات القواعد و تردداته، سیّد عمیدالدین اللباب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 الدین راوندی</w:t>
      </w:r>
    </w:p>
    <w:p>
      <w:pPr>
        <w:pStyle w:val="BookText"/>
        <w:rPr/>
      </w:pPr>
      <w:r>
        <w:rPr>
          <w:rFonts w:ascii="Amiri" w:hAnsi="Amiri" w:eastAsia="Amiri" w:cs="Amiri"/>
          <w:color w:val="111111"/>
          <w:sz w:val="28"/>
          <w:sz w:val="28"/>
          <w:szCs w:val="28"/>
          <w:rtl w:val="true"/>
          <w:lang w:bidi="ar-SA"/>
        </w:rPr>
        <w:t>اللوامع، شهيد اوّل</w:t>
      </w:r>
    </w:p>
    <w:p>
      <w:pPr>
        <w:pStyle w:val="BookText"/>
        <w:rPr/>
      </w:pPr>
      <w:r>
        <w:rPr>
          <w:rFonts w:ascii="IRNazanin" w:hAnsi="IRNazanin" w:eastAsia="IRNazanin"/>
          <w:color w:val="111111"/>
          <w:sz w:val="28"/>
          <w:sz w:val="28"/>
          <w:szCs w:val="28"/>
          <w:rtl w:val="true"/>
          <w:lang w:bidi="fa-IR"/>
        </w:rPr>
        <w:t>ما نزل فى القرآن في علی علیه السلام، ابونعيم</w:t>
      </w:r>
    </w:p>
    <w:p>
      <w:pPr>
        <w:pStyle w:val="BookText"/>
        <w:rPr/>
      </w:pPr>
      <w:r>
        <w:rPr>
          <w:rFonts w:ascii="Amiri" w:hAnsi="Amiri" w:eastAsia="Amiri" w:cs="Amiri"/>
          <w:color w:val="111111"/>
          <w:sz w:val="28"/>
          <w:sz w:val="28"/>
          <w:szCs w:val="28"/>
          <w:rtl w:val="true"/>
          <w:lang w:bidi="ar-SA"/>
        </w:rPr>
        <w:t>المباحث المشرقية، فخر رازى</w:t>
      </w:r>
    </w:p>
    <w:p>
      <w:pPr>
        <w:pStyle w:val="BookText"/>
        <w:rPr/>
      </w:pPr>
      <w:r>
        <w:rPr>
          <w:rFonts w:ascii="Amiri" w:hAnsi="Amiri" w:eastAsia="Amiri" w:cs="Amiri"/>
          <w:color w:val="111111"/>
          <w:sz w:val="28"/>
          <w:sz w:val="28"/>
          <w:szCs w:val="28"/>
          <w:rtl w:val="true"/>
          <w:lang w:bidi="ar-SA"/>
        </w:rPr>
        <w:t>المبدأ و المعاد، ابن سينا</w:t>
      </w:r>
    </w:p>
    <w:p>
      <w:pPr>
        <w:pStyle w:val="BookText"/>
        <w:rPr/>
      </w:pPr>
      <w:r>
        <w:rPr>
          <w:rFonts w:ascii="IRNazanin" w:hAnsi="IRNazanin" w:eastAsia="IRNazanin"/>
          <w:color w:val="111111"/>
          <w:sz w:val="28"/>
          <w:sz w:val="28"/>
          <w:szCs w:val="28"/>
          <w:rtl w:val="true"/>
          <w:lang w:bidi="fa-IR"/>
        </w:rPr>
        <w:t>المبسوط، شیخ طوسی</w:t>
      </w:r>
    </w:p>
    <w:p>
      <w:pPr>
        <w:pStyle w:val="BookText"/>
        <w:rPr/>
      </w:pPr>
      <w:r>
        <w:rPr>
          <w:rFonts w:ascii="Amiri" w:hAnsi="Amiri" w:eastAsia="Amiri" w:cs="Amiri"/>
          <w:color w:val="111111"/>
          <w:sz w:val="28"/>
          <w:sz w:val="28"/>
          <w:szCs w:val="28"/>
          <w:rtl w:val="true"/>
          <w:lang w:bidi="ar-SA"/>
        </w:rPr>
        <w:t>متير الاحزان، ابن نما</w:t>
      </w:r>
    </w:p>
    <w:p>
      <w:pPr>
        <w:pStyle w:val="BookText"/>
        <w:rPr/>
      </w:pPr>
      <w:r>
        <w:rPr>
          <w:rFonts w:ascii="IRNazanin" w:hAnsi="IRNazanin" w:eastAsia="IRNazanin"/>
          <w:color w:val="111111"/>
          <w:sz w:val="28"/>
          <w:sz w:val="28"/>
          <w:szCs w:val="28"/>
          <w:rtl w:val="true"/>
          <w:lang w:bidi="fa-IR"/>
        </w:rPr>
        <w:t xml:space="preserve">المجازات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رضى</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محمّد بن حسن طوسی</w:t>
      </w:r>
    </w:p>
    <w:p>
      <w:pPr>
        <w:pStyle w:val="BookText"/>
        <w:rPr/>
      </w:pPr>
      <w:r>
        <w:rPr>
          <w:rFonts w:ascii="IRNazanin" w:hAnsi="IRNazanin" w:eastAsia="IRNazanin"/>
          <w:color w:val="111111"/>
          <w:sz w:val="28"/>
          <w:sz w:val="28"/>
          <w:szCs w:val="28"/>
          <w:rtl w:val="true"/>
          <w:lang w:bidi="fa-IR"/>
        </w:rPr>
        <w:t>المجتنى من الدعاء المجتبی، سیّد ابن طاووس</w:t>
      </w:r>
    </w:p>
    <w:p>
      <w:pPr>
        <w:pStyle w:val="BookText"/>
        <w:rPr/>
      </w:pPr>
      <w:r>
        <w:rPr>
          <w:rFonts w:ascii="IRNazanin" w:hAnsi="IRNazanin" w:eastAsia="IRNazanin"/>
          <w:color w:val="111111"/>
          <w:sz w:val="28"/>
          <w:sz w:val="28"/>
          <w:szCs w:val="28"/>
          <w:rtl w:val="true"/>
          <w:lang w:bidi="fa-IR"/>
        </w:rPr>
        <w:t>مجالس المؤمنين، قاضی نورالله شوشتری</w:t>
      </w:r>
    </w:p>
    <w:p>
      <w:pPr>
        <w:pStyle w:val="BookText"/>
        <w:rPr/>
      </w:pPr>
      <w:r>
        <w:rPr>
          <w:rFonts w:ascii="IRNazanin" w:hAnsi="IRNazanin" w:eastAsia="IRNazanin"/>
          <w:color w:val="111111"/>
          <w:sz w:val="28"/>
          <w:sz w:val="28"/>
          <w:szCs w:val="28"/>
          <w:rtl w:val="true"/>
          <w:lang w:bidi="fa-IR"/>
        </w:rPr>
        <w:t>المجلّى لمرآة المنجى، ابن ابی جمهور احسائی</w:t>
      </w:r>
    </w:p>
    <w:p>
      <w:pPr>
        <w:pStyle w:val="BookText"/>
        <w:rPr/>
      </w:pPr>
      <w:r>
        <w:rPr>
          <w:rFonts w:ascii="IRNazanin" w:hAnsi="IRNazanin" w:eastAsia="IRNazanin"/>
          <w:color w:val="111111"/>
          <w:sz w:val="28"/>
          <w:sz w:val="28"/>
          <w:szCs w:val="28"/>
          <w:rtl w:val="true"/>
          <w:lang w:bidi="fa-IR"/>
        </w:rPr>
        <w:t>مجمع الامثال، میدانی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البحار، محمّد طاهر صدیقی </w:t>
      </w:r>
    </w:p>
    <w:p>
      <w:pPr>
        <w:pStyle w:val="BookText"/>
        <w:rPr/>
      </w:pPr>
      <w:r>
        <w:rPr>
          <w:rFonts w:ascii="IRNazanin" w:hAnsi="IRNazanin" w:eastAsia="IRNazanin"/>
          <w:color w:val="111111"/>
          <w:sz w:val="28"/>
          <w:sz w:val="28"/>
          <w:szCs w:val="28"/>
          <w:rtl w:val="true"/>
          <w:lang w:bidi="fa-IR"/>
        </w:rPr>
        <w:t>مجمع البحرین، فخرالدین طریحی</w:t>
      </w:r>
    </w:p>
    <w:p>
      <w:pPr>
        <w:pStyle w:val="BookText"/>
        <w:rPr/>
      </w:pPr>
      <w:r>
        <w:rPr>
          <w:rFonts w:ascii="IRNazanin" w:hAnsi="IRNazanin" w:eastAsia="IRNazanin"/>
          <w:color w:val="111111"/>
          <w:sz w:val="28"/>
          <w:sz w:val="28"/>
          <w:szCs w:val="28"/>
          <w:rtl w:val="true"/>
          <w:lang w:bidi="fa-IR"/>
        </w:rPr>
        <w:t>مجمع البيان لعلوم القرآن، فضل بن حسن طبرسی</w:t>
      </w:r>
    </w:p>
    <w:p>
      <w:pPr>
        <w:pStyle w:val="BookText"/>
        <w:rPr/>
      </w:pPr>
      <w:r>
        <w:rPr>
          <w:rFonts w:ascii="Amiri" w:hAnsi="Amiri" w:eastAsia="Amiri" w:cs="Amiri"/>
          <w:color w:val="111111"/>
          <w:sz w:val="28"/>
          <w:sz w:val="28"/>
          <w:szCs w:val="28"/>
          <w:rtl w:val="true"/>
          <w:lang w:bidi="ar-SA"/>
        </w:rPr>
        <w:t>مجمل اللغة، ابن فارس</w:t>
      </w:r>
    </w:p>
    <w:p>
      <w:pPr>
        <w:pStyle w:val="BookText"/>
        <w:rPr/>
      </w:pPr>
      <w:r>
        <w:rPr>
          <w:rFonts w:ascii="IRNazanin" w:hAnsi="IRNazanin" w:eastAsia="IRNazanin"/>
          <w:color w:val="111111"/>
          <w:sz w:val="28"/>
          <w:sz w:val="28"/>
          <w:szCs w:val="28"/>
          <w:rtl w:val="true"/>
          <w:lang w:bidi="fa-IR"/>
        </w:rPr>
        <w:t>مجموع الدعوات، محمّد بن هارون تلعکبری</w:t>
      </w:r>
    </w:p>
    <w:p>
      <w:pPr>
        <w:pStyle w:val="BookText"/>
        <w:rPr/>
      </w:pPr>
      <w:r>
        <w:rPr>
          <w:rFonts w:ascii="IRNazanin" w:hAnsi="IRNazanin" w:eastAsia="IRNazanin"/>
          <w:color w:val="111111"/>
          <w:sz w:val="28"/>
          <w:sz w:val="28"/>
          <w:szCs w:val="28"/>
          <w:rtl w:val="true"/>
          <w:lang w:bidi="fa-IR"/>
        </w:rPr>
        <w:t>مجمع الفائدة و البرهان، محقّق اردبیلی</w:t>
      </w:r>
    </w:p>
    <w:p>
      <w:pPr>
        <w:pStyle w:val="BookText"/>
        <w:rPr/>
      </w:pPr>
      <w:r>
        <w:rPr>
          <w:rFonts w:ascii="IRNazanin" w:hAnsi="IRNazanin" w:eastAsia="IRNazanin"/>
          <w:color w:val="111111"/>
          <w:sz w:val="28"/>
          <w:sz w:val="28"/>
          <w:szCs w:val="28"/>
          <w:rtl w:val="true"/>
          <w:lang w:bidi="fa-IR"/>
        </w:rPr>
        <w:t>المجموع الرائق من ازهار الحدائق، سيّد هبة الله موسوی</w:t>
      </w:r>
    </w:p>
    <w:p>
      <w:pPr>
        <w:pStyle w:val="BookText"/>
        <w:rPr/>
      </w:pPr>
      <w:r>
        <w:rPr>
          <w:rFonts w:ascii="IRNazanin" w:hAnsi="IRNazanin" w:eastAsia="IRNazanin"/>
          <w:color w:val="111111"/>
          <w:sz w:val="28"/>
          <w:sz w:val="28"/>
          <w:szCs w:val="28"/>
          <w:rtl w:val="true"/>
          <w:lang w:bidi="fa-IR"/>
        </w:rPr>
        <w:t>مجموعة الاجازات، شیخ ابراهیم کرکی</w:t>
      </w:r>
    </w:p>
    <w:p>
      <w:pPr>
        <w:pStyle w:val="BookText"/>
        <w:rPr/>
      </w:pPr>
      <w:r>
        <w:rPr>
          <w:rFonts w:ascii="Amiri" w:hAnsi="Amiri" w:eastAsia="Amiri" w:cs="Amiri"/>
          <w:color w:val="111111"/>
          <w:sz w:val="28"/>
          <w:sz w:val="28"/>
          <w:szCs w:val="28"/>
          <w:rtl w:val="true"/>
          <w:lang w:bidi="ar-SA"/>
        </w:rPr>
        <w:t>محاسبة النفس، سيّد ابن طاووس</w:t>
      </w:r>
    </w:p>
    <w:p>
      <w:pPr>
        <w:pStyle w:val="BookText"/>
        <w:rPr/>
      </w:pPr>
      <w:r>
        <w:rPr>
          <w:rFonts w:ascii="IRNazanin" w:hAnsi="IRNazanin" w:eastAsia="IRNazanin"/>
          <w:color w:val="111111"/>
          <w:sz w:val="28"/>
          <w:sz w:val="28"/>
          <w:szCs w:val="28"/>
          <w:rtl w:val="true"/>
          <w:lang w:bidi="fa-IR"/>
        </w:rPr>
        <w:t>المحاسن، احمد بن محمّد بن خالد برقی</w:t>
      </w:r>
    </w:p>
    <w:p>
      <w:pPr>
        <w:pStyle w:val="BookText"/>
        <w:rPr/>
      </w:pPr>
      <w:r>
        <w:rPr>
          <w:rFonts w:ascii="IRNazanin" w:hAnsi="IRNazanin" w:eastAsia="IRNazanin"/>
          <w:color w:val="111111"/>
          <w:sz w:val="28"/>
          <w:sz w:val="28"/>
          <w:szCs w:val="28"/>
          <w:rtl w:val="true"/>
          <w:lang w:bidi="fa-IR"/>
        </w:rPr>
        <w:t xml:space="preserve">المحاضرات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اصفهانی</w:t>
      </w:r>
    </w:p>
    <w:p>
      <w:pPr>
        <w:pStyle w:val="BookText"/>
        <w:rPr/>
      </w:pPr>
      <w:r>
        <w:rPr>
          <w:rFonts w:ascii="Amiri" w:hAnsi="Amiri" w:eastAsia="Amiri" w:cs="Amiri"/>
          <w:color w:val="111111"/>
          <w:sz w:val="28"/>
          <w:sz w:val="28"/>
          <w:szCs w:val="28"/>
          <w:rtl w:val="true"/>
          <w:lang w:bidi="ar-SA"/>
        </w:rPr>
        <w:t>المحيط باللغة، صاحب بن عباد</w:t>
      </w:r>
    </w:p>
    <w:p>
      <w:pPr>
        <w:pStyle w:val="BookText"/>
        <w:rPr/>
      </w:pPr>
      <w:r>
        <w:rPr>
          <w:rFonts w:ascii="IRNazanin" w:hAnsi="IRNazanin" w:eastAsia="IRNazanin"/>
          <w:color w:val="111111"/>
          <w:sz w:val="28"/>
          <w:sz w:val="28"/>
          <w:szCs w:val="28"/>
          <w:rtl w:val="true"/>
          <w:lang w:bidi="fa-IR"/>
        </w:rPr>
        <w:t>المختصر فى احوالات الأربعة عشر علیهم السلام، بحراني</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حلّى</w:t>
      </w:r>
    </w:p>
    <w:p>
      <w:pPr>
        <w:pStyle w:val="BookText"/>
        <w:rPr/>
      </w:pPr>
      <w:r>
        <w:rPr>
          <w:rFonts w:ascii="IRNazanin" w:hAnsi="IRNazanin" w:eastAsia="IRNazanin"/>
          <w:color w:val="111111"/>
          <w:sz w:val="28"/>
          <w:sz w:val="28"/>
          <w:szCs w:val="28"/>
          <w:rtl w:val="true"/>
          <w:lang w:bidi="fa-IR"/>
        </w:rPr>
        <w:t>المحصّل، فخر رازی</w:t>
      </w:r>
    </w:p>
    <w:p>
      <w:pPr>
        <w:pStyle w:val="BookText"/>
        <w:rPr/>
      </w:pPr>
      <w:r>
        <w:rPr>
          <w:rFonts w:ascii="Amiri" w:hAnsi="Amiri" w:eastAsia="Amiri" w:cs="Amiri"/>
          <w:color w:val="111111"/>
          <w:sz w:val="28"/>
          <w:sz w:val="28"/>
          <w:szCs w:val="28"/>
          <w:rtl w:val="true"/>
          <w:lang w:bidi="ar-SA"/>
        </w:rPr>
        <w:t>مختلف الشيعه، علّامه حلّى</w:t>
      </w:r>
    </w:p>
    <w:p>
      <w:pPr>
        <w:pStyle w:val="BookText"/>
        <w:rPr/>
      </w:pPr>
      <w:r>
        <w:rPr>
          <w:rFonts w:ascii="IRNazanin" w:hAnsi="IRNazanin" w:eastAsia="IRNazanin"/>
          <w:color w:val="111111"/>
          <w:sz w:val="28"/>
          <w:sz w:val="28"/>
          <w:szCs w:val="28"/>
          <w:rtl w:val="true"/>
          <w:lang w:bidi="fa-IR"/>
        </w:rPr>
        <w:t>مدارك الاحكام، سيّد محمّد عاملی</w:t>
      </w:r>
    </w:p>
    <w:p>
      <w:pPr>
        <w:pStyle w:val="BookText"/>
        <w:rPr/>
      </w:pPr>
      <w:r>
        <w:rPr>
          <w:rFonts w:ascii="Amiri" w:hAnsi="Amiri" w:eastAsia="Amiri" w:cs="Amiri"/>
          <w:color w:val="111111"/>
          <w:sz w:val="28"/>
          <w:sz w:val="28"/>
          <w:szCs w:val="28"/>
          <w:rtl w:val="true"/>
          <w:lang w:bidi="ar-SA"/>
        </w:rPr>
        <w:t>المراسم العلوية، سلّار</w:t>
      </w:r>
    </w:p>
    <w:p>
      <w:pPr>
        <w:pStyle w:val="BookText"/>
        <w:rPr/>
      </w:pPr>
      <w:r>
        <w:rPr>
          <w:rFonts w:ascii="IRNazanin" w:hAnsi="IRNazanin" w:eastAsia="IRNazanin"/>
          <w:color w:val="111111"/>
          <w:sz w:val="28"/>
          <w:sz w:val="28"/>
          <w:szCs w:val="28"/>
          <w:rtl w:val="true"/>
          <w:lang w:bidi="fa-IR"/>
        </w:rPr>
        <w:t>مروج الذهب، مسعودى</w:t>
      </w:r>
    </w:p>
    <w:p>
      <w:pPr>
        <w:pStyle w:val="BookText"/>
        <w:rPr/>
      </w:pPr>
      <w:r>
        <w:rPr>
          <w:rFonts w:ascii="Amiri" w:hAnsi="Amiri" w:eastAsia="Amiri" w:cs="Amiri"/>
          <w:color w:val="111111"/>
          <w:sz w:val="28"/>
          <w:sz w:val="28"/>
          <w:szCs w:val="28"/>
          <w:rtl w:val="true"/>
          <w:lang w:bidi="ar-SA"/>
        </w:rPr>
        <w:t>مزار الشهيد، شهيد اوّل</w:t>
      </w:r>
    </w:p>
    <w:p>
      <w:pPr>
        <w:pStyle w:val="BookText"/>
        <w:rPr/>
      </w:pPr>
      <w:r>
        <w:rPr>
          <w:rFonts w:ascii="IRNazanin" w:hAnsi="IRNazanin" w:eastAsia="IRNazanin"/>
          <w:color w:val="111111"/>
          <w:sz w:val="28"/>
          <w:sz w:val="28"/>
          <w:szCs w:val="28"/>
          <w:rtl w:val="true"/>
          <w:lang w:bidi="fa-IR"/>
        </w:rPr>
        <w:t>المزار الكبير، محمّد بن جعفر مشهدی</w:t>
      </w:r>
    </w:p>
    <w:p>
      <w:pPr>
        <w:pStyle w:val="BookText"/>
        <w:rPr/>
      </w:pPr>
      <w:r>
        <w:rPr>
          <w:rFonts w:ascii="Amiri" w:hAnsi="Amiri" w:eastAsia="Amiri" w:cs="Amiri"/>
          <w:color w:val="111111"/>
          <w:sz w:val="28"/>
          <w:sz w:val="28"/>
          <w:szCs w:val="28"/>
          <w:rtl w:val="true"/>
          <w:lang w:bidi="ar-SA"/>
        </w:rPr>
        <w:t>مزار المفيد، شيخ مفيد</w:t>
      </w:r>
    </w:p>
    <w:p>
      <w:pPr>
        <w:pStyle w:val="BookText"/>
        <w:rPr/>
      </w:pPr>
      <w:r>
        <w:rPr>
          <w:rFonts w:ascii="IRNazanin" w:hAnsi="IRNazanin" w:eastAsia="IRNazanin"/>
          <w:color w:val="111111"/>
          <w:sz w:val="28"/>
          <w:sz w:val="28"/>
          <w:szCs w:val="28"/>
          <w:rtl w:val="true"/>
          <w:lang w:bidi="fa-IR"/>
        </w:rPr>
        <w:t>مزيد الاعتماد في شرح تجريد الاعتقاد، اسفرایینی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على بن جعفر علیه السلام </w:t>
      </w:r>
    </w:p>
    <w:p>
      <w:pPr>
        <w:pStyle w:val="BookText"/>
        <w:rPr/>
      </w:pPr>
      <w:r>
        <w:rPr>
          <w:rFonts w:ascii="Amiri" w:hAnsi="Amiri" w:eastAsia="Amiri" w:cs="Amiri"/>
          <w:color w:val="111111"/>
          <w:sz w:val="28"/>
          <w:sz w:val="28"/>
          <w:szCs w:val="28"/>
          <w:rtl w:val="true"/>
          <w:lang w:bidi="ar-SA"/>
        </w:rPr>
        <w:t>المسائل العزية، محقّق حلّى</w:t>
      </w:r>
    </w:p>
    <w:p>
      <w:pPr>
        <w:pStyle w:val="BookText"/>
        <w:rPr/>
      </w:pPr>
      <w:r>
        <w:rPr>
          <w:rFonts w:ascii="IRNazanin" w:hAnsi="IRNazanin" w:eastAsia="IRNazanin"/>
          <w:color w:val="111111"/>
          <w:sz w:val="28"/>
          <w:sz w:val="28"/>
          <w:szCs w:val="28"/>
          <w:rtl w:val="true"/>
          <w:lang w:bidi="fa-IR"/>
        </w:rPr>
        <w:t>مسالک الافهام، شهید ثانی</w:t>
      </w:r>
    </w:p>
    <w:p>
      <w:pPr>
        <w:pStyle w:val="BookText"/>
        <w:rPr/>
      </w:pPr>
      <w:r>
        <w:rPr>
          <w:rFonts w:ascii="IRNazanin" w:hAnsi="IRNazanin" w:eastAsia="IRNazanin"/>
          <w:color w:val="111111"/>
          <w:sz w:val="28"/>
          <w:sz w:val="28"/>
          <w:szCs w:val="28"/>
          <w:rtl w:val="true"/>
          <w:lang w:bidi="fa-IR"/>
        </w:rPr>
        <w:t>المستدرک، ابن بطريق</w:t>
      </w:r>
    </w:p>
    <w:p>
      <w:pPr>
        <w:pStyle w:val="BookText"/>
        <w:rPr/>
      </w:pPr>
      <w:r>
        <w:rPr>
          <w:rFonts w:ascii="IRNazanin" w:hAnsi="IRNazanin" w:eastAsia="IRNazanin"/>
          <w:color w:val="111111"/>
          <w:sz w:val="28"/>
          <w:sz w:val="28"/>
          <w:szCs w:val="28"/>
          <w:rtl w:val="true"/>
          <w:lang w:bidi="fa-IR"/>
        </w:rPr>
        <w:t>مستقصى الامثال، زمخشری</w:t>
      </w:r>
    </w:p>
    <w:p>
      <w:pPr>
        <w:pStyle w:val="BookText"/>
        <w:rPr/>
      </w:pPr>
      <w:r>
        <w:rPr>
          <w:rFonts w:ascii="Amiri" w:hAnsi="Amiri" w:eastAsia="Amiri" w:cs="Amiri"/>
          <w:color w:val="111111"/>
          <w:sz w:val="28"/>
          <w:sz w:val="28"/>
          <w:szCs w:val="28"/>
          <w:rtl w:val="true"/>
          <w:lang w:bidi="ar-SA"/>
        </w:rPr>
        <w:t>مسكن الفؤاد، شهيد ثانى</w:t>
      </w:r>
    </w:p>
    <w:p>
      <w:pPr>
        <w:pStyle w:val="BookText"/>
        <w:rPr/>
      </w:pPr>
      <w:r>
        <w:rPr>
          <w:rFonts w:ascii="IRNazanin" w:hAnsi="IRNazanin" w:eastAsia="IRNazanin"/>
          <w:color w:val="111111"/>
          <w:sz w:val="28"/>
          <w:sz w:val="28"/>
          <w:szCs w:val="28"/>
          <w:rtl w:val="true"/>
          <w:lang w:bidi="fa-IR"/>
        </w:rPr>
        <w:t>المسلسلات، جعفر بن احمد قمی</w:t>
      </w:r>
    </w:p>
    <w:p>
      <w:pPr>
        <w:pStyle w:val="BookText"/>
        <w:rPr/>
      </w:pPr>
      <w:r>
        <w:rPr>
          <w:rFonts w:ascii="IRNazanin" w:hAnsi="IRNazanin" w:eastAsia="IRNazanin"/>
          <w:color w:val="111111"/>
          <w:sz w:val="28"/>
          <w:sz w:val="28"/>
          <w:szCs w:val="28"/>
          <w:rtl w:val="true"/>
          <w:lang w:bidi="fa-IR"/>
        </w:rPr>
        <w:t>مسند فاطمة علیها السلام</w:t>
      </w:r>
    </w:p>
    <w:p>
      <w:pPr>
        <w:pStyle w:val="BookText"/>
        <w:rPr/>
      </w:pPr>
      <w:r>
        <w:rPr>
          <w:rFonts w:ascii="IRNazanin" w:hAnsi="IRNazanin" w:eastAsia="IRNazanin"/>
          <w:color w:val="111111"/>
          <w:sz w:val="28"/>
          <w:sz w:val="28"/>
          <w:szCs w:val="28"/>
          <w:rtl w:val="true"/>
          <w:lang w:bidi="fa-IR"/>
        </w:rPr>
        <w:t>مسند احمد بن حنبل</w:t>
      </w:r>
    </w:p>
    <w:p>
      <w:pPr>
        <w:pStyle w:val="BookText"/>
        <w:rPr/>
      </w:pPr>
      <w:r>
        <w:rPr>
          <w:rFonts w:ascii="IRNazanin" w:hAnsi="IRNazanin" w:eastAsia="IRNazanin"/>
          <w:color w:val="111111"/>
          <w:sz w:val="28"/>
          <w:sz w:val="28"/>
          <w:szCs w:val="28"/>
          <w:rtl w:val="true"/>
          <w:lang w:bidi="fa-IR"/>
        </w:rPr>
        <w:t>مشارق انوار اليقين، حافظ رجب برسی</w:t>
      </w:r>
    </w:p>
    <w:p>
      <w:pPr>
        <w:pStyle w:val="BookText"/>
        <w:rPr/>
      </w:pPr>
      <w:r>
        <w:rPr>
          <w:rFonts w:ascii="IRNazanin" w:hAnsi="IRNazanin" w:eastAsia="IRNazanin"/>
          <w:color w:val="111111"/>
          <w:sz w:val="28"/>
          <w:sz w:val="28"/>
          <w:szCs w:val="28"/>
          <w:rtl w:val="true"/>
          <w:lang w:bidi="fa-IR"/>
        </w:rPr>
        <w:t>مشرق الشمسین، شیخ بهایی</w:t>
      </w:r>
    </w:p>
    <w:p>
      <w:pPr>
        <w:pStyle w:val="BookText"/>
        <w:rPr/>
      </w:pPr>
      <w:r>
        <w:rPr>
          <w:rFonts w:ascii="IRNazanin" w:hAnsi="IRNazanin" w:eastAsia="IRNazanin"/>
          <w:color w:val="111111"/>
          <w:sz w:val="28"/>
          <w:sz w:val="28"/>
          <w:szCs w:val="28"/>
          <w:rtl w:val="true"/>
          <w:lang w:bidi="fa-IR"/>
        </w:rPr>
        <w:t>مشكاة الانوار، على بن حسن بن فضل طبرسی</w:t>
      </w:r>
    </w:p>
    <w:p>
      <w:pPr>
        <w:pStyle w:val="BookText"/>
        <w:rPr/>
      </w:pPr>
      <w:r>
        <w:rPr>
          <w:rFonts w:ascii="IRNazanin" w:hAnsi="IRNazanin" w:eastAsia="IRNazanin"/>
          <w:color w:val="111111"/>
          <w:sz w:val="28"/>
          <w:sz w:val="28"/>
          <w:szCs w:val="28"/>
          <w:rtl w:val="true"/>
          <w:lang w:bidi="fa-IR"/>
        </w:rPr>
        <w:t>مصائب النواصب، قاضی نورالله شوشتری</w:t>
      </w:r>
    </w:p>
    <w:p>
      <w:pPr>
        <w:pStyle w:val="BookText"/>
        <w:rPr/>
      </w:pPr>
      <w:r>
        <w:rPr>
          <w:rFonts w:ascii="Amiri" w:hAnsi="Amiri" w:eastAsia="Amiri" w:cs="Amiri"/>
          <w:color w:val="111111"/>
          <w:sz w:val="28"/>
          <w:sz w:val="28"/>
          <w:szCs w:val="28"/>
          <w:rtl w:val="true"/>
          <w:lang w:bidi="ar-SA"/>
        </w:rPr>
        <w:t>مصادقة الاخوان، شيخ صدوق</w:t>
      </w:r>
    </w:p>
    <w:p>
      <w:pPr>
        <w:pStyle w:val="BookText"/>
        <w:rPr/>
      </w:pPr>
      <w:r>
        <w:rPr>
          <w:rFonts w:ascii="Amiri" w:hAnsi="Amiri" w:eastAsia="Amiri" w:cs="Amiri"/>
          <w:color w:val="111111"/>
          <w:sz w:val="28"/>
          <w:sz w:val="28"/>
          <w:szCs w:val="28"/>
          <w:rtl w:val="true"/>
          <w:lang w:bidi="ar-SA"/>
        </w:rPr>
        <w:t>المصباح، سيّد ابن باقى</w:t>
      </w:r>
    </w:p>
    <w:p>
      <w:pPr>
        <w:pStyle w:val="BookText"/>
        <w:rPr/>
      </w:pPr>
      <w:r>
        <w:rPr>
          <w:rFonts w:ascii="IRNazanin" w:hAnsi="IRNazanin" w:eastAsia="IRNazanin"/>
          <w:color w:val="111111"/>
          <w:sz w:val="28"/>
          <w:sz w:val="28"/>
          <w:szCs w:val="28"/>
          <w:rtl w:val="true"/>
          <w:lang w:bidi="fa-IR"/>
        </w:rPr>
        <w:t>المصباح، کفعمی</w:t>
      </w:r>
    </w:p>
    <w:p>
      <w:pPr>
        <w:pStyle w:val="BookText"/>
        <w:rPr/>
      </w:pPr>
      <w:r>
        <w:rPr>
          <w:rFonts w:ascii="IRNazanin" w:hAnsi="IRNazanin" w:eastAsia="IRNazanin"/>
          <w:color w:val="111111"/>
          <w:sz w:val="28"/>
          <w:sz w:val="28"/>
          <w:szCs w:val="28"/>
          <w:rtl w:val="true"/>
          <w:lang w:bidi="fa-IR"/>
        </w:rPr>
        <w:t>مصباح الانوار، هاشم بن محمّد</w:t>
      </w:r>
    </w:p>
    <w:p>
      <w:pPr>
        <w:pStyle w:val="BookText"/>
        <w:rPr/>
      </w:pPr>
      <w:r>
        <w:rPr>
          <w:rFonts w:ascii="Amiri" w:hAnsi="Amiri" w:eastAsia="Amiri" w:cs="Amiri"/>
          <w:color w:val="111111"/>
          <w:sz w:val="28"/>
          <w:sz w:val="28"/>
          <w:szCs w:val="28"/>
          <w:rtl w:val="true"/>
          <w:lang w:bidi="ar-SA"/>
        </w:rPr>
        <w:t>مصباح الانوار، ابو الحسن بكرى</w:t>
      </w:r>
    </w:p>
    <w:p>
      <w:pPr>
        <w:pStyle w:val="BookText"/>
        <w:rPr/>
      </w:pPr>
      <w:r>
        <w:rPr>
          <w:rFonts w:ascii="Amiri" w:hAnsi="Amiri" w:eastAsia="Amiri" w:cs="Amiri"/>
          <w:color w:val="111111"/>
          <w:sz w:val="28"/>
          <w:sz w:val="28"/>
          <w:szCs w:val="28"/>
          <w:rtl w:val="true"/>
          <w:lang w:bidi="ar-SA"/>
        </w:rPr>
        <w:t>مصباح الزائر، سيّد ابن طاووس</w:t>
      </w:r>
    </w:p>
    <w:p>
      <w:pPr>
        <w:pStyle w:val="BookText"/>
        <w:rPr/>
      </w:pPr>
      <w:r>
        <w:rPr>
          <w:rFonts w:ascii="IRNazanin" w:hAnsi="IRNazanin" w:eastAsia="IRNazanin"/>
          <w:color w:val="111111"/>
          <w:sz w:val="28"/>
          <w:sz w:val="28"/>
          <w:szCs w:val="28"/>
          <w:rtl w:val="true"/>
          <w:lang w:bidi="fa-IR"/>
        </w:rPr>
        <w:t>مصباح الشريعه، منسوب به امام صادق علیه السلام</w:t>
      </w:r>
    </w:p>
    <w:p>
      <w:pPr>
        <w:pStyle w:val="BookText"/>
        <w:rPr/>
      </w:pPr>
      <w:r>
        <w:rPr>
          <w:rFonts w:ascii="IRNazanin" w:hAnsi="IRNazanin" w:eastAsia="IRNazanin"/>
          <w:color w:val="111111"/>
          <w:sz w:val="28"/>
          <w:sz w:val="28"/>
          <w:szCs w:val="28"/>
          <w:rtl w:val="true"/>
          <w:lang w:bidi="fa-IR"/>
        </w:rPr>
        <w:t>مصباح المتهجّد كبير، شیخ طوسی</w:t>
      </w:r>
    </w:p>
    <w:p>
      <w:pPr>
        <w:pStyle w:val="BookText"/>
        <w:rPr/>
      </w:pPr>
      <w:r>
        <w:rPr>
          <w:rFonts w:ascii="IRNazanin" w:hAnsi="IRNazanin" w:eastAsia="IRNazanin"/>
          <w:color w:val="111111"/>
          <w:sz w:val="28"/>
          <w:sz w:val="28"/>
          <w:szCs w:val="28"/>
          <w:rtl w:val="true"/>
          <w:lang w:bidi="fa-IR"/>
        </w:rPr>
        <w:t>مصباح المتهجّد صغیر، شیخ طوسی</w:t>
      </w:r>
    </w:p>
    <w:p>
      <w:pPr>
        <w:pStyle w:val="BookText"/>
        <w:rPr/>
      </w:pPr>
      <w:r>
        <w:rPr>
          <w:rFonts w:ascii="Amiri" w:hAnsi="Amiri" w:eastAsia="Amiri" w:cs="Amiri"/>
          <w:color w:val="111111"/>
          <w:sz w:val="28"/>
          <w:sz w:val="28"/>
          <w:szCs w:val="28"/>
          <w:rtl w:val="true"/>
          <w:lang w:bidi="ar-SA"/>
        </w:rPr>
        <w:t>المصباح المنير، فيّومى</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مطالب السؤول، ابن طلحة </w:t>
      </w:r>
    </w:p>
    <w:p>
      <w:pPr>
        <w:pStyle w:val="BookText"/>
        <w:rPr/>
      </w:pPr>
      <w:r>
        <w:rPr>
          <w:rFonts w:ascii="Amiri" w:hAnsi="Amiri" w:eastAsia="Amiri" w:cs="Amiri"/>
          <w:color w:val="111111"/>
          <w:sz w:val="28"/>
          <w:sz w:val="28"/>
          <w:szCs w:val="28"/>
          <w:rtl w:val="true"/>
          <w:lang w:bidi="ar-SA"/>
        </w:rPr>
        <w:t>المطالب العالية، فخر رازى</w:t>
      </w:r>
    </w:p>
    <w:p>
      <w:pPr>
        <w:pStyle w:val="BookText"/>
        <w:rPr/>
      </w:pPr>
      <w:r>
        <w:rPr>
          <w:rFonts w:ascii="Amiri" w:hAnsi="Amiri" w:eastAsia="Amiri" w:cs="Amiri"/>
          <w:color w:val="111111"/>
          <w:sz w:val="28"/>
          <w:sz w:val="28"/>
          <w:szCs w:val="28"/>
          <w:rtl w:val="true"/>
          <w:lang w:bidi="ar-SA"/>
        </w:rPr>
        <w:t>معالم العلماء، حسن بن زين الدين</w:t>
      </w:r>
    </w:p>
    <w:p>
      <w:pPr>
        <w:pStyle w:val="BookText"/>
        <w:rPr/>
      </w:pPr>
      <w:r>
        <w:rPr>
          <w:rFonts w:ascii="IRNazanin" w:hAnsi="IRNazanin" w:eastAsia="IRNazanin"/>
          <w:color w:val="111111"/>
          <w:sz w:val="28"/>
          <w:sz w:val="28"/>
          <w:szCs w:val="28"/>
          <w:rtl w:val="true"/>
          <w:lang w:bidi="fa-IR"/>
        </w:rPr>
        <w:t>معانی الاخبار، شیخ صدوق</w:t>
      </w:r>
    </w:p>
    <w:p>
      <w:pPr>
        <w:pStyle w:val="BookText"/>
        <w:rPr/>
      </w:pPr>
      <w:r>
        <w:rPr>
          <w:rFonts w:ascii="Amiri" w:hAnsi="Amiri" w:eastAsia="Amiri" w:cs="Amiri"/>
          <w:color w:val="111111"/>
          <w:sz w:val="28"/>
          <w:sz w:val="28"/>
          <w:szCs w:val="28"/>
          <w:rtl w:val="true"/>
          <w:lang w:bidi="ar-SA"/>
        </w:rPr>
        <w:t>المعتبر في شرح المختصر، محقّق حلّى</w:t>
      </w:r>
    </w:p>
    <w:p>
      <w:pPr>
        <w:pStyle w:val="BookText"/>
        <w:rPr/>
      </w:pPr>
      <w:r>
        <w:rPr>
          <w:rFonts w:ascii="IRNazanin" w:hAnsi="IRNazanin" w:eastAsia="IRNazanin"/>
          <w:color w:val="111111"/>
          <w:sz w:val="28"/>
          <w:sz w:val="28"/>
          <w:szCs w:val="28"/>
          <w:rtl w:val="true"/>
          <w:lang w:bidi="fa-IR"/>
        </w:rPr>
        <w:t>المعراج، ابو محمّد حسن</w:t>
      </w:r>
    </w:p>
    <w:p>
      <w:pPr>
        <w:pStyle w:val="BookText"/>
        <w:rPr/>
      </w:pPr>
      <w:r>
        <w:rPr>
          <w:rFonts w:ascii="IRNazanin" w:hAnsi="IRNazanin" w:eastAsia="IRNazanin"/>
          <w:color w:val="111111"/>
          <w:sz w:val="28"/>
          <w:sz w:val="28"/>
          <w:szCs w:val="28"/>
          <w:rtl w:val="true"/>
          <w:lang w:bidi="fa-IR"/>
        </w:rPr>
        <w:t>معدن الجوهر و تنبيه الخواطر كراجکی</w:t>
      </w:r>
    </w:p>
    <w:p>
      <w:pPr>
        <w:pStyle w:val="BookText"/>
        <w:rPr/>
      </w:pPr>
      <w:r>
        <w:rPr>
          <w:rFonts w:ascii="IRNazanin" w:hAnsi="IRNazanin" w:eastAsia="IRNazanin"/>
          <w:color w:val="111111"/>
          <w:sz w:val="28"/>
          <w:sz w:val="28"/>
          <w:szCs w:val="28"/>
          <w:rtl w:val="true"/>
          <w:lang w:bidi="fa-IR"/>
        </w:rPr>
        <w:t>المفردات، راغب اصفهانی</w:t>
      </w:r>
    </w:p>
    <w:p>
      <w:pPr>
        <w:pStyle w:val="BookText"/>
        <w:rPr/>
      </w:pPr>
      <w:r>
        <w:rPr>
          <w:rFonts w:ascii="Amiri" w:hAnsi="Amiri" w:eastAsia="Amiri" w:cs="Amiri"/>
          <w:color w:val="111111"/>
          <w:sz w:val="28"/>
          <w:sz w:val="28"/>
          <w:szCs w:val="28"/>
          <w:rtl w:val="true"/>
          <w:lang w:bidi="ar-SA"/>
        </w:rPr>
        <w:t>المغرّب فى ترتيب المعرب، مطرزى</w:t>
      </w:r>
    </w:p>
    <w:p>
      <w:pPr>
        <w:pStyle w:val="BookText"/>
        <w:rPr/>
      </w:pPr>
      <w:r>
        <w:rPr>
          <w:rFonts w:ascii="Amiri" w:hAnsi="Amiri" w:eastAsia="Amiri" w:cs="Amiri"/>
          <w:color w:val="111111"/>
          <w:sz w:val="28"/>
          <w:sz w:val="28"/>
          <w:szCs w:val="28"/>
          <w:rtl w:val="true"/>
          <w:lang w:bidi="ar-SA"/>
        </w:rPr>
        <w:t>مغني اللبيب عن كتب الاعاريب، ابن هشام</w:t>
      </w:r>
    </w:p>
    <w:p>
      <w:pPr>
        <w:pStyle w:val="BookText"/>
        <w:rPr/>
      </w:pPr>
      <w:r>
        <w:rPr>
          <w:rFonts w:ascii="Amiri" w:hAnsi="Amiri" w:eastAsia="Amiri" w:cs="Amiri"/>
          <w:color w:val="111111"/>
          <w:sz w:val="28"/>
          <w:sz w:val="28"/>
          <w:szCs w:val="28"/>
          <w:rtl w:val="true"/>
          <w:lang w:bidi="ar-SA"/>
        </w:rPr>
        <w:t>المفاتيح شرح المصابيح</w:t>
      </w:r>
    </w:p>
    <w:p>
      <w:pPr>
        <w:pStyle w:val="BookText"/>
        <w:rPr/>
      </w:pPr>
      <w:r>
        <w:rPr>
          <w:rFonts w:ascii="IRNazanin" w:hAnsi="IRNazanin" w:eastAsia="IRNazanin"/>
          <w:color w:val="111111"/>
          <w:sz w:val="28"/>
          <w:sz w:val="28"/>
          <w:szCs w:val="28"/>
          <w:rtl w:val="true"/>
          <w:lang w:bidi="fa-IR"/>
        </w:rPr>
        <w:t>مفتاح الفلاح، شیخ بهایی</w:t>
      </w:r>
    </w:p>
    <w:p>
      <w:pPr>
        <w:pStyle w:val="BookText"/>
        <w:rPr/>
      </w:pPr>
      <w:r>
        <w:rPr>
          <w:rFonts w:ascii="Amiri" w:hAnsi="Amiri" w:eastAsia="Amiri" w:cs="Amiri"/>
          <w:color w:val="111111"/>
          <w:sz w:val="28"/>
          <w:sz w:val="28"/>
          <w:szCs w:val="28"/>
          <w:rtl w:val="true"/>
          <w:lang w:bidi="ar-SA"/>
        </w:rPr>
        <w:t xml:space="preserve">المقالات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اوائل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مفيد</w:t>
      </w:r>
    </w:p>
    <w:p>
      <w:pPr>
        <w:pStyle w:val="BookText"/>
        <w:rPr/>
      </w:pPr>
      <w:r>
        <w:rPr>
          <w:rFonts w:ascii="IRNazanin" w:hAnsi="IRNazanin" w:eastAsia="IRNazanin"/>
          <w:color w:val="111111"/>
          <w:sz w:val="28"/>
          <w:sz w:val="28"/>
          <w:szCs w:val="28"/>
          <w:rtl w:val="true"/>
          <w:lang w:bidi="fa-IR"/>
        </w:rPr>
        <w:t>المقالات و الفرق، سعد بن عبدالله اشعری</w:t>
      </w:r>
    </w:p>
    <w:p>
      <w:pPr>
        <w:pStyle w:val="BookText"/>
        <w:rPr/>
      </w:pPr>
      <w:r>
        <w:rPr>
          <w:rFonts w:ascii="IRNazanin" w:hAnsi="IRNazanin" w:eastAsia="IRNazanin"/>
          <w:color w:val="111111"/>
          <w:sz w:val="28"/>
          <w:sz w:val="28"/>
          <w:szCs w:val="28"/>
          <w:rtl w:val="true"/>
          <w:lang w:bidi="fa-IR"/>
        </w:rPr>
        <w:t>مقاتل الطالبیّین، ابو الفرج اصفهانی</w:t>
      </w:r>
    </w:p>
    <w:p>
      <w:pPr>
        <w:pStyle w:val="BookText"/>
        <w:rPr/>
      </w:pPr>
      <w:r>
        <w:rPr>
          <w:rFonts w:ascii="Amiri" w:hAnsi="Amiri" w:eastAsia="Amiri" w:cs="Amiri"/>
          <w:color w:val="111111"/>
          <w:sz w:val="28"/>
          <w:sz w:val="28"/>
          <w:szCs w:val="28"/>
          <w:rtl w:val="true"/>
          <w:lang w:bidi="ar-SA"/>
        </w:rPr>
        <w:t>مقاييس اللغة، ابن فارس</w:t>
      </w:r>
    </w:p>
    <w:p>
      <w:pPr>
        <w:pStyle w:val="BookText"/>
        <w:rPr/>
      </w:pPr>
      <w:r>
        <w:rPr>
          <w:rFonts w:ascii="IRNazanin" w:hAnsi="IRNazanin" w:eastAsia="IRNazanin"/>
          <w:color w:val="111111"/>
          <w:sz w:val="28"/>
          <w:sz w:val="28"/>
          <w:szCs w:val="28"/>
          <w:rtl w:val="true"/>
          <w:lang w:bidi="fa-IR"/>
        </w:rPr>
        <w:t>المقتصر من شرح المختصر، ابن فهد حلّى</w:t>
      </w:r>
    </w:p>
    <w:p>
      <w:pPr>
        <w:pStyle w:val="BookText"/>
        <w:rPr/>
      </w:pPr>
      <w:r>
        <w:rPr>
          <w:rFonts w:ascii="IRNazanin" w:hAnsi="IRNazanin" w:eastAsia="IRNazanin"/>
          <w:color w:val="111111"/>
          <w:sz w:val="28"/>
          <w:sz w:val="28"/>
          <w:szCs w:val="28"/>
          <w:rtl w:val="true"/>
          <w:lang w:bidi="fa-IR"/>
        </w:rPr>
        <w:t>مقتضب الأثر فى النصّ على الاثنى عشر علیهم السلام، ابن عيّاش</w:t>
      </w:r>
    </w:p>
    <w:p>
      <w:pPr>
        <w:pStyle w:val="BookText"/>
        <w:rPr/>
      </w:pPr>
      <w:r>
        <w:rPr>
          <w:rFonts w:ascii="Amiri" w:hAnsi="Amiri" w:eastAsia="Amiri" w:cs="Amiri"/>
          <w:color w:val="111111"/>
          <w:sz w:val="28"/>
          <w:sz w:val="28"/>
          <w:szCs w:val="28"/>
          <w:rtl w:val="true"/>
          <w:lang w:bidi="ar-SA"/>
        </w:rPr>
        <w:t>مقصد الراغب، حسين بن محمّد</w:t>
      </w:r>
    </w:p>
    <w:p>
      <w:pPr>
        <w:pStyle w:val="BookText"/>
        <w:rPr/>
      </w:pPr>
      <w:r>
        <w:rPr>
          <w:rFonts w:ascii="IRNazanin" w:hAnsi="IRNazanin" w:eastAsia="IRNazanin"/>
          <w:color w:val="111111"/>
          <w:sz w:val="28"/>
          <w:sz w:val="28"/>
          <w:szCs w:val="28"/>
          <w:rtl w:val="true"/>
          <w:lang w:bidi="fa-IR"/>
        </w:rPr>
        <w:t>مقتل ابی عبدالله الحسين علیه السلام، ابو مخنف</w:t>
      </w:r>
    </w:p>
    <w:p>
      <w:pPr>
        <w:pStyle w:val="BookText"/>
        <w:rPr/>
      </w:pP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ابی طالب</w:t>
      </w:r>
    </w:p>
    <w:p>
      <w:pPr>
        <w:pStyle w:val="BookText"/>
        <w:rPr/>
      </w:pPr>
      <w:r>
        <w:rPr>
          <w:rFonts w:ascii="IRNazanin" w:hAnsi="IRNazanin" w:eastAsia="IRNazanin"/>
          <w:color w:val="111111"/>
          <w:sz w:val="28"/>
          <w:sz w:val="28"/>
          <w:szCs w:val="28"/>
          <w:rtl w:val="true"/>
          <w:lang w:bidi="fa-IR"/>
        </w:rPr>
        <w:t>مقتل امير المؤمنين علیه السلام، ابو الحسن بكرى</w:t>
      </w:r>
    </w:p>
    <w:p>
      <w:pPr>
        <w:pStyle w:val="BookText"/>
        <w:rPr/>
      </w:pPr>
      <w:r>
        <w:rPr>
          <w:rFonts w:ascii="IRNazanin" w:hAnsi="IRNazanin" w:eastAsia="IRNazanin"/>
          <w:color w:val="111111"/>
          <w:sz w:val="28"/>
          <w:sz w:val="28"/>
          <w:szCs w:val="28"/>
          <w:rtl w:val="true"/>
          <w:lang w:bidi="fa-IR"/>
        </w:rPr>
        <w:t>المقداديات، شهید اوّل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 في الغيبة، سيّد مرتضى </w:t>
      </w:r>
    </w:p>
    <w:p>
      <w:pPr>
        <w:pStyle w:val="BookText"/>
        <w:rPr/>
      </w:pPr>
      <w:r>
        <w:rPr>
          <w:rFonts w:ascii="Amiri" w:hAnsi="Amiri" w:eastAsia="Amiri" w:cs="Amiri"/>
          <w:color w:val="111111"/>
          <w:sz w:val="28"/>
          <w:sz w:val="28"/>
          <w:szCs w:val="28"/>
          <w:rtl w:val="true"/>
          <w:lang w:bidi="ar-SA"/>
        </w:rPr>
        <w:t>المقنعة فى الاصول و الفروع، شيخ مفيد</w:t>
      </w:r>
    </w:p>
    <w:p>
      <w:pPr>
        <w:pStyle w:val="BookText"/>
        <w:rPr/>
      </w:pPr>
      <w:r>
        <w:rPr>
          <w:rFonts w:ascii="IRNazanin" w:hAnsi="IRNazanin" w:eastAsia="IRNazanin"/>
          <w:color w:val="111111"/>
          <w:sz w:val="28"/>
          <w:sz w:val="28"/>
          <w:szCs w:val="28"/>
          <w:rtl w:val="true"/>
          <w:lang w:bidi="fa-IR"/>
        </w:rPr>
        <w:t>مكارم الاخلاق، حسن بن فضل بن حسن طبرسی</w:t>
      </w:r>
    </w:p>
    <w:p>
      <w:pPr>
        <w:pStyle w:val="BookText"/>
        <w:rPr/>
      </w:pPr>
      <w:r>
        <w:rPr>
          <w:rFonts w:ascii="IRNazanin" w:hAnsi="IRNazanin" w:eastAsia="IRNazanin"/>
          <w:color w:val="111111"/>
          <w:sz w:val="28"/>
          <w:sz w:val="28"/>
          <w:szCs w:val="28"/>
          <w:rtl w:val="true"/>
          <w:lang w:bidi="fa-IR"/>
        </w:rPr>
        <w:t>الملاحم، منسوب به دانیال</w:t>
      </w:r>
    </w:p>
    <w:p>
      <w:pPr>
        <w:pStyle w:val="BookText"/>
        <w:rPr/>
      </w:pPr>
      <w:r>
        <w:rPr>
          <w:rFonts w:ascii="Amiri" w:hAnsi="Amiri" w:eastAsia="Amiri" w:cs="Amiri"/>
          <w:color w:val="111111"/>
          <w:sz w:val="28"/>
          <w:sz w:val="28"/>
          <w:szCs w:val="28"/>
          <w:rtl w:val="true"/>
          <w:lang w:bidi="ar-SA"/>
        </w:rPr>
        <w:t>ملحقات الدروع الواقية، كفعمي</w:t>
      </w:r>
    </w:p>
    <w:p>
      <w:pPr>
        <w:pStyle w:val="BookText"/>
        <w:rPr/>
      </w:pPr>
      <w:r>
        <w:rPr>
          <w:rFonts w:ascii="IRNazanin" w:hAnsi="IRNazanin" w:eastAsia="IRNazanin"/>
          <w:color w:val="111111"/>
          <w:sz w:val="28"/>
          <w:sz w:val="28"/>
          <w:szCs w:val="28"/>
          <w:rtl w:val="true"/>
          <w:lang w:bidi="fa-IR"/>
        </w:rPr>
        <w:t>ملحمة الصادق علیه السلام</w:t>
      </w:r>
    </w:p>
    <w:p>
      <w:pPr>
        <w:pStyle w:val="BookText"/>
        <w:rPr/>
      </w:pPr>
      <w:r>
        <w:rPr>
          <w:rFonts w:ascii="Amiri" w:hAnsi="Amiri" w:eastAsia="Amiri" w:cs="Amiri"/>
          <w:color w:val="111111"/>
          <w:sz w:val="28"/>
          <w:sz w:val="28"/>
          <w:szCs w:val="28"/>
          <w:rtl w:val="true"/>
          <w:lang w:bidi="ar-SA"/>
        </w:rPr>
        <w:t>ملحمة دانيال</w:t>
      </w:r>
    </w:p>
    <w:p>
      <w:pPr>
        <w:pStyle w:val="BookText"/>
        <w:rPr/>
      </w:pPr>
      <w:r>
        <w:rPr>
          <w:rFonts w:ascii="IRNazanin" w:hAnsi="IRNazanin" w:eastAsia="IRNazanin"/>
          <w:color w:val="111111"/>
          <w:sz w:val="28"/>
          <w:sz w:val="28"/>
          <w:szCs w:val="28"/>
          <w:rtl w:val="true"/>
          <w:lang w:bidi="fa-IR"/>
        </w:rPr>
        <w:t>الملل و النحل، شهرستانی</w:t>
      </w:r>
    </w:p>
    <w:p>
      <w:pPr>
        <w:pStyle w:val="BookText"/>
        <w:rPr/>
      </w:pPr>
      <w:r>
        <w:rPr>
          <w:rFonts w:ascii="Amiri" w:hAnsi="Amiri" w:eastAsia="Amiri" w:cs="Amiri"/>
          <w:color w:val="111111"/>
          <w:sz w:val="28"/>
          <w:sz w:val="28"/>
          <w:szCs w:val="28"/>
          <w:rtl w:val="true"/>
          <w:lang w:bidi="ar-SA"/>
        </w:rPr>
        <w:t>الملهوف على اهل الطفوف، سيّد ابن طاووس</w:t>
      </w:r>
    </w:p>
    <w:p>
      <w:pPr>
        <w:pStyle w:val="BookText"/>
        <w:rPr/>
      </w:pPr>
      <w:r>
        <w:rPr>
          <w:rFonts w:ascii="IRNazanin" w:hAnsi="IRNazanin" w:eastAsia="IRNazanin"/>
          <w:color w:val="111111"/>
          <w:sz w:val="28"/>
          <w:sz w:val="28"/>
          <w:szCs w:val="28"/>
          <w:rtl w:val="true"/>
          <w:lang w:bidi="fa-IR"/>
        </w:rPr>
        <w:t>مناظرة مع الرجل الحلبی، حسین بن عبد الصمد</w:t>
      </w:r>
    </w:p>
    <w:p>
      <w:pPr>
        <w:pStyle w:val="BookText"/>
        <w:rPr/>
      </w:pPr>
      <w:r>
        <w:rPr>
          <w:rFonts w:ascii="IRNazanin" w:hAnsi="IRNazanin" w:eastAsia="IRNazanin"/>
          <w:color w:val="111111"/>
          <w:sz w:val="28"/>
          <w:sz w:val="28"/>
          <w:szCs w:val="28"/>
          <w:rtl w:val="true"/>
          <w:lang w:bidi="fa-IR"/>
        </w:rPr>
        <w:t>المناقب، محمّد بن احمد قمی</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w:t>
      </w:r>
    </w:p>
    <w:p>
      <w:pPr>
        <w:pStyle w:val="BookText"/>
        <w:rPr/>
      </w:pPr>
      <w:r>
        <w:rPr>
          <w:rFonts w:ascii="IRNazanin" w:hAnsi="IRNazanin" w:eastAsia="IRNazanin"/>
          <w:color w:val="111111"/>
          <w:sz w:val="28"/>
          <w:sz w:val="28"/>
          <w:szCs w:val="28"/>
          <w:rtl w:val="true"/>
          <w:lang w:bidi="fa-IR"/>
        </w:rPr>
        <w:t>المناقب و المثالب، قاضی نعمان</w:t>
      </w:r>
    </w:p>
    <w:p>
      <w:pPr>
        <w:pStyle w:val="BookText"/>
        <w:rPr/>
      </w:pPr>
      <w:r>
        <w:rPr>
          <w:rFonts w:ascii="IRNazanin" w:hAnsi="IRNazanin" w:eastAsia="IRNazanin"/>
          <w:color w:val="111111"/>
          <w:sz w:val="28"/>
          <w:sz w:val="28"/>
          <w:szCs w:val="28"/>
          <w:rtl w:val="true"/>
          <w:lang w:bidi="fa-IR"/>
        </w:rPr>
        <w:t>المناقب، خوارزمی</w:t>
      </w:r>
    </w:p>
    <w:p>
      <w:pPr>
        <w:pStyle w:val="BookText"/>
        <w:rPr/>
      </w:pPr>
      <w:r>
        <w:rPr>
          <w:rFonts w:ascii="IRNazanin" w:hAnsi="IRNazanin" w:eastAsia="IRNazanin"/>
          <w:color w:val="111111"/>
          <w:sz w:val="28"/>
          <w:sz w:val="28"/>
          <w:szCs w:val="28"/>
          <w:rtl w:val="true"/>
          <w:lang w:bidi="fa-IR"/>
        </w:rPr>
        <w:t>المناقب، ابن مغازلی</w:t>
      </w:r>
    </w:p>
    <w:p>
      <w:pPr>
        <w:pStyle w:val="BookText"/>
        <w:rPr/>
      </w:pPr>
      <w:r>
        <w:rPr>
          <w:rFonts w:ascii="IRNazanin" w:hAnsi="IRNazanin" w:eastAsia="IRNazanin"/>
          <w:color w:val="111111"/>
          <w:sz w:val="28"/>
          <w:sz w:val="28"/>
          <w:szCs w:val="28"/>
          <w:rtl w:val="true"/>
          <w:lang w:bidi="fa-IR"/>
        </w:rPr>
        <w:t>مناهج اليقين في اصول الدین، علّامه حلّى</w:t>
      </w:r>
    </w:p>
    <w:p>
      <w:pPr>
        <w:pStyle w:val="BookText"/>
        <w:rPr/>
      </w:pPr>
      <w:r>
        <w:rPr>
          <w:rFonts w:ascii="IRNazanin" w:hAnsi="IRNazanin" w:eastAsia="IRNazanin"/>
          <w:color w:val="111111"/>
          <w:sz w:val="28"/>
          <w:sz w:val="28"/>
          <w:szCs w:val="28"/>
          <w:rtl w:val="true"/>
          <w:lang w:bidi="fa-IR"/>
        </w:rPr>
        <w:t>المنتظم، ابن جوزی</w:t>
      </w:r>
    </w:p>
    <w:p>
      <w:pPr>
        <w:pStyle w:val="BookText"/>
        <w:rPr/>
      </w:pPr>
      <w:r>
        <w:rPr>
          <w:rFonts w:ascii="IRNazanin" w:hAnsi="IRNazanin" w:eastAsia="IRNazanin"/>
          <w:color w:val="111111"/>
          <w:sz w:val="28"/>
          <w:sz w:val="28"/>
          <w:szCs w:val="28"/>
          <w:rtl w:val="true"/>
          <w:lang w:bidi="fa-IR"/>
        </w:rPr>
        <w:t>المنتقى، محمّد بن مسعود کازرونی</w:t>
      </w:r>
    </w:p>
    <w:p>
      <w:pPr>
        <w:pStyle w:val="BookText"/>
        <w:rPr/>
      </w:pPr>
      <w:r>
        <w:rPr>
          <w:rFonts w:ascii="IRNazanin" w:hAnsi="IRNazanin" w:eastAsia="IRNazanin"/>
          <w:color w:val="111111"/>
          <w:sz w:val="28"/>
          <w:sz w:val="28"/>
          <w:szCs w:val="28"/>
          <w:rtl w:val="true"/>
          <w:lang w:bidi="fa-IR"/>
        </w:rPr>
        <w:t>منتقى الجمان في الاحاديث الصحاح و الحسان، حسن بن زین الدین</w:t>
      </w:r>
    </w:p>
    <w:p>
      <w:pPr>
        <w:pStyle w:val="BookText"/>
        <w:rPr/>
      </w:pPr>
      <w:r>
        <w:rPr>
          <w:rFonts w:ascii="Amiri" w:hAnsi="Amiri" w:eastAsia="Amiri" w:cs="Amiri"/>
          <w:color w:val="111111"/>
          <w:sz w:val="28"/>
          <w:sz w:val="28"/>
          <w:szCs w:val="28"/>
          <w:rtl w:val="true"/>
          <w:lang w:bidi="ar-SA"/>
        </w:rPr>
        <w:t>منتهي المطلب، علّامه حلّى</w:t>
      </w:r>
    </w:p>
    <w:p>
      <w:pPr>
        <w:pStyle w:val="BookText"/>
        <w:rPr/>
      </w:pPr>
      <w:r>
        <w:rPr>
          <w:rFonts w:ascii="IRNazanin" w:hAnsi="IRNazanin" w:eastAsia="IRNazanin"/>
          <w:color w:val="111111"/>
          <w:sz w:val="28"/>
          <w:sz w:val="28"/>
          <w:szCs w:val="28"/>
          <w:rtl w:val="true"/>
          <w:lang w:bidi="fa-IR"/>
        </w:rPr>
        <w:t>منقبة المطهّرین، ابو نعیم اصفهانی</w:t>
      </w:r>
    </w:p>
    <w:p>
      <w:pPr>
        <w:pStyle w:val="BookText"/>
        <w:rPr/>
      </w:pPr>
      <w:r>
        <w:rPr>
          <w:rFonts w:ascii="Amiri" w:hAnsi="Amiri" w:eastAsia="Amiri" w:cs="Amiri"/>
          <w:color w:val="111111"/>
          <w:sz w:val="28"/>
          <w:sz w:val="28"/>
          <w:szCs w:val="28"/>
          <w:rtl w:val="true"/>
          <w:lang w:bidi="ar-SA"/>
        </w:rPr>
        <w:t>منقذ البشر، سيّد مرتضى</w:t>
      </w:r>
    </w:p>
    <w:p>
      <w:pPr>
        <w:pStyle w:val="BookText"/>
        <w:rPr/>
      </w:pPr>
      <w:r>
        <w:rPr>
          <w:rFonts w:ascii="IRNazanin" w:hAnsi="IRNazanin" w:eastAsia="IRNazanin"/>
          <w:color w:val="111111"/>
          <w:sz w:val="28"/>
          <w:sz w:val="28"/>
          <w:szCs w:val="28"/>
          <w:rtl w:val="true"/>
          <w:lang w:bidi="fa-IR"/>
        </w:rPr>
        <w:t>منهاج الصلاح، علّامه حلّى</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الكرامة فى اثبات الامامة، علّامه حلّى </w:t>
      </w:r>
    </w:p>
    <w:p>
      <w:pPr>
        <w:pStyle w:val="BookText"/>
        <w:rPr/>
      </w:pPr>
      <w:r>
        <w:rPr>
          <w:rFonts w:ascii="IRNazanin" w:hAnsi="IRNazanin" w:eastAsia="IRNazanin"/>
          <w:color w:val="111111"/>
          <w:sz w:val="28"/>
          <w:sz w:val="28"/>
          <w:szCs w:val="28"/>
          <w:rtl w:val="true"/>
          <w:lang w:bidi="fa-IR"/>
        </w:rPr>
        <w:t>منهج المقال، میرزا محمّد استرآبادی</w:t>
      </w:r>
    </w:p>
    <w:p>
      <w:pPr>
        <w:pStyle w:val="BookText"/>
        <w:rPr/>
      </w:pPr>
      <w:r>
        <w:rPr>
          <w:rFonts w:ascii="Amiri" w:hAnsi="Amiri" w:eastAsia="Amiri" w:cs="Amiri"/>
          <w:color w:val="111111"/>
          <w:sz w:val="28"/>
          <w:sz w:val="28"/>
          <w:szCs w:val="28"/>
          <w:rtl w:val="true"/>
          <w:lang w:bidi="ar-SA"/>
        </w:rPr>
        <w:t>منهج التحقيق إلى سواء الطريق، مؤلّف مجهول</w:t>
      </w:r>
    </w:p>
    <w:p>
      <w:pPr>
        <w:pStyle w:val="BookText"/>
        <w:rPr/>
      </w:pPr>
      <w:r>
        <w:rPr>
          <w:rFonts w:ascii="Amiri" w:hAnsi="Amiri" w:eastAsia="Amiri" w:cs="Amiri"/>
          <w:color w:val="111111"/>
          <w:sz w:val="28"/>
          <w:sz w:val="28"/>
          <w:szCs w:val="28"/>
          <w:rtl w:val="true"/>
          <w:lang w:bidi="ar-SA"/>
        </w:rPr>
        <w:t>منية المريد، شهيد ثانى</w:t>
      </w:r>
    </w:p>
    <w:p>
      <w:pPr>
        <w:pStyle w:val="BookText"/>
        <w:rPr/>
      </w:pPr>
      <w:r>
        <w:rPr>
          <w:rFonts w:ascii="IRNazanin" w:hAnsi="IRNazanin" w:eastAsia="IRNazanin"/>
          <w:color w:val="111111"/>
          <w:sz w:val="28"/>
          <w:sz w:val="28"/>
          <w:szCs w:val="28"/>
          <w:rtl w:val="true"/>
          <w:lang w:bidi="fa-IR"/>
        </w:rPr>
        <w:t>مهج الدعوات، سیّد ابن طاووس</w:t>
      </w:r>
    </w:p>
    <w:p>
      <w:pPr>
        <w:pStyle w:val="BookText"/>
        <w:rPr/>
      </w:pPr>
      <w:r>
        <w:rPr>
          <w:rFonts w:ascii="IRNazanin" w:hAnsi="IRNazanin" w:eastAsia="IRNazanin"/>
          <w:color w:val="111111"/>
          <w:sz w:val="28"/>
          <w:sz w:val="28"/>
          <w:szCs w:val="28"/>
          <w:rtl w:val="true"/>
          <w:lang w:bidi="fa-IR"/>
        </w:rPr>
        <w:t>المهذّب البارع، ابن فهد حلّى</w:t>
      </w:r>
    </w:p>
    <w:p>
      <w:pPr>
        <w:pStyle w:val="BookText"/>
        <w:rPr/>
      </w:pPr>
      <w:r>
        <w:rPr>
          <w:rFonts w:ascii="Amiri" w:hAnsi="Amiri" w:eastAsia="Amiri" w:cs="Amiri"/>
          <w:color w:val="111111"/>
          <w:sz w:val="28"/>
          <w:sz w:val="28"/>
          <w:szCs w:val="28"/>
          <w:rtl w:val="true"/>
          <w:lang w:bidi="ar-SA"/>
        </w:rPr>
        <w:t>المهذّب، ابن برّاج</w:t>
      </w:r>
    </w:p>
    <w:p>
      <w:pPr>
        <w:pStyle w:val="BookText"/>
        <w:rPr/>
      </w:pPr>
      <w:r>
        <w:rPr>
          <w:rFonts w:ascii="IRNazanin" w:hAnsi="IRNazanin" w:eastAsia="IRNazanin"/>
          <w:color w:val="111111"/>
          <w:sz w:val="28"/>
          <w:sz w:val="28"/>
          <w:szCs w:val="28"/>
          <w:rtl w:val="true"/>
          <w:lang w:bidi="fa-IR"/>
        </w:rPr>
        <w:t>المؤمن، حسين بن سعید اهوازی</w:t>
      </w:r>
    </w:p>
    <w:p>
      <w:pPr>
        <w:pStyle w:val="BookText"/>
        <w:rPr/>
      </w:pPr>
      <w:r>
        <w:rPr>
          <w:rFonts w:ascii="Amiri" w:hAnsi="Amiri" w:eastAsia="Amiri" w:cs="Amiri"/>
          <w:color w:val="111111"/>
          <w:sz w:val="28"/>
          <w:sz w:val="28"/>
          <w:szCs w:val="28"/>
          <w:rtl w:val="true"/>
          <w:lang w:bidi="ar-SA"/>
        </w:rPr>
        <w:t>المواقف، ايجى</w:t>
      </w:r>
    </w:p>
    <w:p>
      <w:pPr>
        <w:pStyle w:val="BookText"/>
        <w:rPr/>
      </w:pPr>
      <w:r>
        <w:rPr>
          <w:rFonts w:ascii="IRNazanin" w:hAnsi="IRNazanin" w:eastAsia="IRNazanin"/>
          <w:color w:val="111111"/>
          <w:sz w:val="28"/>
          <w:sz w:val="28"/>
          <w:szCs w:val="28"/>
          <w:rtl w:val="true"/>
          <w:lang w:bidi="fa-IR"/>
        </w:rPr>
        <w:t>الموطّأ، مالک بن انس</w:t>
      </w:r>
    </w:p>
    <w:p>
      <w:pPr>
        <w:pStyle w:val="BookText"/>
        <w:rPr/>
      </w:pPr>
      <w:r>
        <w:rPr>
          <w:rFonts w:ascii="IRNazanin" w:hAnsi="IRNazanin" w:eastAsia="IRNazanin"/>
          <w:color w:val="111111"/>
          <w:sz w:val="28"/>
          <w:sz w:val="28"/>
          <w:szCs w:val="28"/>
          <w:rtl w:val="true"/>
          <w:lang w:bidi="fa-IR"/>
        </w:rPr>
        <w:t>ناسخ القرآن و منسوخه، سعد بن عبدالله اشعری</w:t>
      </w:r>
    </w:p>
    <w:p>
      <w:pPr>
        <w:pStyle w:val="BookText"/>
        <w:rPr/>
      </w:pPr>
      <w:r>
        <w:rPr>
          <w:rFonts w:ascii="Amiri" w:hAnsi="Amiri" w:eastAsia="Amiri" w:cs="Amiri"/>
          <w:color w:val="111111"/>
          <w:sz w:val="28"/>
          <w:sz w:val="28"/>
          <w:szCs w:val="28"/>
          <w:rtl w:val="true"/>
          <w:lang w:bidi="ar-SA"/>
        </w:rPr>
        <w:t>ناظر عين الغريبين</w:t>
      </w:r>
    </w:p>
    <w:p>
      <w:pPr>
        <w:pStyle w:val="BookText"/>
        <w:rPr/>
      </w:pP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حلّى</w:t>
      </w:r>
    </w:p>
    <w:p>
      <w:pPr>
        <w:pStyle w:val="BookText"/>
        <w:rPr/>
      </w:pPr>
      <w:r>
        <w:rPr>
          <w:rFonts w:ascii="IRNazanin" w:hAnsi="IRNazanin" w:eastAsia="IRNazanin"/>
          <w:color w:val="111111"/>
          <w:sz w:val="28"/>
          <w:sz w:val="28"/>
          <w:szCs w:val="28"/>
          <w:rtl w:val="true"/>
          <w:lang w:bidi="fa-IR"/>
        </w:rPr>
        <w:t>نثر اللئالی، ابن ابی جمهور احسائی</w:t>
      </w:r>
    </w:p>
    <w:p>
      <w:pPr>
        <w:pStyle w:val="BookText"/>
        <w:rPr/>
      </w:pPr>
      <w:r>
        <w:rPr>
          <w:rFonts w:ascii="IRNazanin" w:hAnsi="IRNazanin" w:eastAsia="IRNazanin"/>
          <w:color w:val="111111"/>
          <w:sz w:val="28"/>
          <w:sz w:val="28"/>
          <w:szCs w:val="28"/>
          <w:rtl w:val="true"/>
          <w:lang w:bidi="fa-IR"/>
        </w:rPr>
        <w:t>نثر الدرر، منصور بن حسین آبی</w:t>
      </w:r>
    </w:p>
    <w:p>
      <w:pPr>
        <w:pStyle w:val="BookText"/>
        <w:rPr/>
      </w:pPr>
      <w:r>
        <w:rPr>
          <w:rFonts w:ascii="Amiri" w:hAnsi="Amiri" w:eastAsia="Amiri" w:cs="Amiri"/>
          <w:color w:val="111111"/>
          <w:sz w:val="28"/>
          <w:sz w:val="28"/>
          <w:szCs w:val="28"/>
          <w:rtl w:val="true"/>
          <w:lang w:bidi="ar-SA"/>
        </w:rPr>
        <w:t>نزهة الناظر، يحيى بن سعيد حلّى</w:t>
      </w:r>
    </w:p>
    <w:p>
      <w:pPr>
        <w:pStyle w:val="BookText"/>
        <w:rPr/>
      </w:pPr>
      <w:r>
        <w:rPr>
          <w:rFonts w:ascii="IRNazanin" w:hAnsi="IRNazanin" w:eastAsia="IRNazanin"/>
          <w:color w:val="111111"/>
          <w:sz w:val="28"/>
          <w:sz w:val="28"/>
          <w:szCs w:val="28"/>
          <w:rtl w:val="true"/>
          <w:lang w:bidi="fa-IR"/>
        </w:rPr>
        <w:t>نصوص الائمّة علیهم السلام، شيخ صدوق</w:t>
      </w:r>
    </w:p>
    <w:p>
      <w:pPr>
        <w:pStyle w:val="BookText"/>
        <w:rPr/>
      </w:pPr>
      <w:r>
        <w:rPr>
          <w:rFonts w:ascii="IRNazanin" w:hAnsi="IRNazanin" w:eastAsia="IRNazanin"/>
          <w:color w:val="111111"/>
          <w:sz w:val="28"/>
          <w:sz w:val="28"/>
          <w:szCs w:val="28"/>
          <w:rtl w:val="true"/>
          <w:lang w:bidi="fa-IR"/>
        </w:rPr>
        <w:t xml:space="preserve">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كراجکی</w:t>
      </w:r>
    </w:p>
    <w:p>
      <w:pPr>
        <w:pStyle w:val="BookText"/>
        <w:rPr/>
      </w:pPr>
      <w:r>
        <w:rPr>
          <w:rFonts w:ascii="Amiri" w:hAnsi="Amiri" w:eastAsia="Amiri" w:cs="Amiri"/>
          <w:color w:val="111111"/>
          <w:sz w:val="28"/>
          <w:sz w:val="28"/>
          <w:szCs w:val="28"/>
          <w:rtl w:val="true"/>
          <w:lang w:bidi="ar-SA"/>
        </w:rPr>
        <w:t>النصوص، شيخ مفيد</w:t>
      </w:r>
    </w:p>
    <w:p>
      <w:pPr>
        <w:pStyle w:val="BookText"/>
        <w:rPr/>
      </w:pPr>
      <w:r>
        <w:rPr>
          <w:rFonts w:ascii="Amiri" w:hAnsi="Amiri" w:eastAsia="Amiri" w:cs="Amiri"/>
          <w:color w:val="111111"/>
          <w:sz w:val="28"/>
          <w:sz w:val="28"/>
          <w:szCs w:val="28"/>
          <w:rtl w:val="true"/>
          <w:lang w:bidi="ar-SA"/>
        </w:rPr>
        <w:t>النفلية، شهيد اوّل</w:t>
      </w:r>
    </w:p>
    <w:p>
      <w:pPr>
        <w:pStyle w:val="BookText"/>
        <w:rPr/>
      </w:pPr>
      <w:r>
        <w:rPr>
          <w:rFonts w:ascii="IRNazanin" w:hAnsi="IRNazanin" w:eastAsia="IRNazanin"/>
          <w:color w:val="111111"/>
          <w:sz w:val="28"/>
          <w:sz w:val="28"/>
          <w:szCs w:val="28"/>
          <w:rtl w:val="true"/>
          <w:lang w:bidi="fa-IR"/>
        </w:rPr>
        <w:t>نقد المحصّل، خواجه نصیرالدین طوسی</w:t>
      </w:r>
    </w:p>
    <w:p>
      <w:pPr>
        <w:pStyle w:val="BookText"/>
        <w:rPr/>
      </w:pPr>
      <w:r>
        <w:rPr>
          <w:rFonts w:ascii="Amiri" w:hAnsi="Amiri" w:eastAsia="Amiri" w:cs="Amiri"/>
          <w:color w:val="111111"/>
          <w:sz w:val="28"/>
          <w:sz w:val="28"/>
          <w:szCs w:val="28"/>
          <w:rtl w:val="true"/>
          <w:lang w:bidi="ar-SA"/>
        </w:rPr>
        <w:t>نكت النهاية، محقّق حلّى</w:t>
      </w:r>
    </w:p>
    <w:p>
      <w:pPr>
        <w:pStyle w:val="BookText"/>
        <w:rPr/>
      </w:pPr>
      <w:r>
        <w:rPr>
          <w:rFonts w:ascii="IRNazanin" w:hAnsi="IRNazanin" w:eastAsia="IRNazanin"/>
          <w:color w:val="111111"/>
          <w:sz w:val="28"/>
          <w:sz w:val="28"/>
          <w:szCs w:val="28"/>
          <w:rtl w:val="true"/>
          <w:lang w:bidi="fa-IR"/>
        </w:rPr>
        <w:t>النهاية في مجرّد الفقه و الفتاوی، شیخ طوسی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النهاية، ابن اثير </w:t>
      </w:r>
    </w:p>
    <w:p>
      <w:pPr>
        <w:pStyle w:val="BookText"/>
        <w:rPr/>
      </w:pPr>
      <w:r>
        <w:rPr>
          <w:rFonts w:ascii="Amiri" w:hAnsi="Amiri" w:eastAsia="Amiri" w:cs="Amiri"/>
          <w:color w:val="111111"/>
          <w:sz w:val="28"/>
          <w:sz w:val="28"/>
          <w:szCs w:val="28"/>
          <w:rtl w:val="true"/>
          <w:lang w:bidi="ar-SA"/>
        </w:rPr>
        <w:t>نهاية الوصول إلى علم الاصول، علّامه حلّى</w:t>
      </w:r>
    </w:p>
    <w:p>
      <w:pPr>
        <w:pStyle w:val="BookText"/>
        <w:rPr/>
      </w:pPr>
      <w:r>
        <w:rPr>
          <w:rFonts w:ascii="Amiri" w:hAnsi="Amiri" w:eastAsia="Amiri" w:cs="Amiri"/>
          <w:color w:val="111111"/>
          <w:sz w:val="28"/>
          <w:sz w:val="28"/>
          <w:szCs w:val="28"/>
          <w:rtl w:val="true"/>
          <w:lang w:bidi="ar-SA"/>
        </w:rPr>
        <w:t>نهاية الإحكام في معرفة الحلال و الحرام، علّامة حلّى</w:t>
      </w:r>
    </w:p>
    <w:p>
      <w:pPr>
        <w:pStyle w:val="BookText"/>
        <w:rPr/>
      </w:pPr>
      <w:r>
        <w:rPr>
          <w:rFonts w:ascii="Amiri" w:hAnsi="Amiri" w:eastAsia="Amiri" w:cs="Amiri"/>
          <w:color w:val="111111"/>
          <w:sz w:val="28"/>
          <w:sz w:val="28"/>
          <w:szCs w:val="28"/>
          <w:rtl w:val="true"/>
          <w:lang w:bidi="ar-SA"/>
        </w:rPr>
        <w:t>نهاية المرام في علم الكلام، علّامة حلّى</w:t>
      </w:r>
    </w:p>
    <w:p>
      <w:pPr>
        <w:pStyle w:val="BookText"/>
        <w:rPr/>
      </w:pPr>
      <w:r>
        <w:rPr>
          <w:rFonts w:ascii="Amiri" w:hAnsi="Amiri" w:eastAsia="Amiri" w:cs="Amiri"/>
          <w:color w:val="111111"/>
          <w:sz w:val="28"/>
          <w:sz w:val="28"/>
          <w:szCs w:val="28"/>
          <w:rtl w:val="true"/>
          <w:lang w:bidi="ar-SA"/>
        </w:rPr>
        <w:t>نهاية العقول، فخر رازى</w:t>
      </w:r>
    </w:p>
    <w:p>
      <w:pPr>
        <w:pStyle w:val="BookText"/>
        <w:rPr/>
      </w:pPr>
      <w:r>
        <w:rPr>
          <w:rFonts w:ascii="IRNazanin" w:hAnsi="IRNazanin" w:eastAsia="IRNazanin"/>
          <w:color w:val="111111"/>
          <w:sz w:val="28"/>
          <w:sz w:val="28"/>
          <w:szCs w:val="28"/>
          <w:rtl w:val="true"/>
          <w:lang w:bidi="fa-IR"/>
        </w:rPr>
        <w:t>نهج البلاغة، گردآوری سیّد رضی</w:t>
      </w:r>
    </w:p>
    <w:p>
      <w:pPr>
        <w:pStyle w:val="BookText"/>
        <w:rPr/>
      </w:pPr>
      <w:r>
        <w:rPr>
          <w:rFonts w:ascii="IRNazanin" w:hAnsi="IRNazanin" w:eastAsia="IRNazanin"/>
          <w:color w:val="111111"/>
          <w:sz w:val="28"/>
          <w:sz w:val="28"/>
          <w:szCs w:val="28"/>
          <w:rtl w:val="true"/>
          <w:lang w:bidi="fa-IR"/>
        </w:rPr>
        <w:t>نوادر، قطب الدین راوندی</w:t>
      </w:r>
    </w:p>
    <w:p>
      <w:pPr>
        <w:pStyle w:val="BookText"/>
        <w:rPr/>
      </w:pPr>
      <w:r>
        <w:rPr>
          <w:rFonts w:ascii="Amiri" w:hAnsi="Amiri" w:eastAsia="Amiri" w:cs="Amiri"/>
          <w:color w:val="111111"/>
          <w:sz w:val="28"/>
          <w:sz w:val="28"/>
          <w:szCs w:val="28"/>
          <w:rtl w:val="true"/>
          <w:lang w:bidi="ar-SA"/>
        </w:rPr>
        <w:t>الهداية بالخير في الاصول و الفروع، شيخ صدوق</w:t>
      </w:r>
    </w:p>
    <w:p>
      <w:pPr>
        <w:pStyle w:val="BookText"/>
        <w:rPr/>
      </w:pPr>
      <w:r>
        <w:rPr>
          <w:rFonts w:ascii="IRNazanin" w:hAnsi="IRNazanin" w:eastAsia="IRNazanin"/>
          <w:color w:val="111111"/>
          <w:sz w:val="28"/>
          <w:sz w:val="28"/>
          <w:szCs w:val="28"/>
          <w:rtl w:val="true"/>
          <w:lang w:bidi="fa-IR"/>
        </w:rPr>
        <w:t>الهداية في تاريخ النبي و الأئمّة علیهم السلام، حضيني</w:t>
      </w:r>
    </w:p>
    <w:p>
      <w:pPr>
        <w:pStyle w:val="BookText"/>
        <w:rPr/>
      </w:pPr>
      <w:r>
        <w:rPr>
          <w:rFonts w:ascii="Amiri" w:hAnsi="Amiri" w:eastAsia="Amiri" w:cs="Amiri"/>
          <w:color w:val="111111"/>
          <w:sz w:val="28"/>
          <w:sz w:val="28"/>
          <w:szCs w:val="28"/>
          <w:rtl w:val="true"/>
          <w:lang w:bidi="ar-SA"/>
        </w:rPr>
        <w:t>همع الهوامع، سيوطى</w:t>
      </w:r>
    </w:p>
    <w:p>
      <w:pPr>
        <w:pStyle w:val="BookText"/>
        <w:rPr/>
      </w:pPr>
      <w:r>
        <w:rPr>
          <w:rFonts w:ascii="Amiri" w:hAnsi="Amiri" w:eastAsia="Amiri" w:cs="Amiri"/>
          <w:color w:val="111111"/>
          <w:sz w:val="28"/>
          <w:sz w:val="28"/>
          <w:szCs w:val="28"/>
          <w:rtl w:val="true"/>
          <w:lang w:bidi="ar-SA"/>
        </w:rPr>
        <w:t>الوسيلة إلى نيل الفضيلة، ابن حمزة</w:t>
      </w:r>
    </w:p>
    <w:p>
      <w:pPr>
        <w:pStyle w:val="BookText"/>
        <w:rPr/>
      </w:pPr>
      <w:r>
        <w:rPr>
          <w:rFonts w:ascii="IRNazanin" w:hAnsi="IRNazanin" w:eastAsia="IRNazanin"/>
          <w:color w:val="111111"/>
          <w:sz w:val="28"/>
          <w:sz w:val="28"/>
          <w:szCs w:val="28"/>
          <w:rtl w:val="true"/>
          <w:lang w:bidi="fa-IR"/>
        </w:rPr>
        <w:t>وصول الاخيار إلى أصول الأخبار، حسین بن عبدالصمد عاملی وفاة فاطمة علیها السلام، ابو الحسن بكرى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ذکر شد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در فصل اوّل از مقدمه بحار الانوار که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شیعه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اهل سنّت را نام برده است و مكرّراً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به این که تعدادی دیگر از کتاب ها نیز جزء مصادر بحار الانوار بوده است که در این فصل نامشان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مجموعه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علامۀ مجلسی نام برده است در این جا ذکر کرده و تعداد زیادی از کتاب هایی را نیز یافتیم که علامۀ مجلسی حدیث یا نکته ای را از آن نقل می کند، به طوری که آن کتاب جزء مصادر بحار قرار گرفته است، امّا نامش در ابتدای بحار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گونه کتاب ها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مقدور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در این جا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روشن است که مقدار نقل از این </w:t>
      </w:r>
    </w:p>
    <w:p>
      <w:pPr>
        <w:pStyle w:val="BookText"/>
        <w:rPr/>
      </w:pPr>
      <w:r>
        <w:rPr>
          <w:rFonts w:ascii="IRNazanin" w:hAnsi="IRNazanin" w:eastAsia="IRNazanin"/>
          <w:color w:val="111111"/>
          <w:sz w:val="28"/>
          <w:sz w:val="28"/>
          <w:szCs w:val="28"/>
          <w:rtl w:val="true"/>
          <w:lang w:bidi="fa-IR"/>
        </w:rPr>
        <w:t>کتاب ها بسیار متفاوت است، برخی از آن ها یک بار مورد استناد قرار گرفته و برخی بیش از صدها بار در بحار الانوار مورد استناد واقع شده 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کتاب های معتبر نیز وجود دارند که علامۀ مجلسی آن ها را جزء مصادر بحار قرار نداده و از آن ها یا اصلاً چیزی نقل نکرده است و یا بسیار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افندی در نامه ای که به استاد خود، علامۀ مجلسی نوشته و در جلد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چاپ شده است </w:t>
      </w:r>
      <w:r>
        <w:rPr>
          <w:rStyle w:val="FootnoteAnchor"/>
          <w:rtl w:val="true"/>
        </w:rPr>
        <w:footnoteReference w:id="353"/>
      </w:r>
      <w:r>
        <w:rPr>
          <w:rFonts w:ascii="IRNazanin" w:hAnsi="IRNazanin" w:eastAsia="IRNazanin"/>
          <w:color w:val="111111"/>
          <w:sz w:val="28"/>
          <w:sz w:val="28"/>
          <w:szCs w:val="28"/>
          <w:rtl w:val="true"/>
          <w:lang w:bidi="fa-IR"/>
        </w:rPr>
        <w:t>، درخواست کرده که این کتاب ها نیز جزء مصادر بحار الانوار قرار داده شوند</w:t>
      </w:r>
      <w:r>
        <w:rPr>
          <w:rFonts w:eastAsia="IRNazanin" w:cs="IRNazanin"/>
          <w:color w:val="111111"/>
          <w:sz w:val="28"/>
          <w:szCs w:val="28"/>
          <w:rtl w:val="true"/>
          <w:lang w:bidi="fa-IR"/>
        </w:rPr>
        <w:t xml:space="preserve">. </w:t>
      </w:r>
      <w:bookmarkStart w:id="180" w:name="pg9480_100464"/>
    </w:p>
    <w:p>
      <w:pPr>
        <w:pStyle w:val="Heading4"/>
        <w:numPr>
          <w:ilvl w:val="3"/>
          <w:numId w:val="1"/>
        </w:numPr>
        <w:rPr/>
      </w:pPr>
      <w:bookmarkStart w:id="181" w:name="__RefHeading___Toc6286155_2870459653"/>
      <w:bookmarkStart w:id="182" w:name="_Toc50"/>
      <w:bookmarkEnd w:id="180"/>
      <w:bookmarkEnd w:id="181"/>
      <w:r>
        <w:rPr>
          <w:rtl w:val="true"/>
        </w:rPr>
        <w:t>فصل نوزدهم</w:t>
      </w:r>
      <w:r>
        <w:rPr>
          <w:rtl w:val="true"/>
        </w:rPr>
        <w:t xml:space="preserve">: </w:t>
      </w:r>
      <w:r>
        <w:rPr>
          <w:rtl w:val="true"/>
        </w:rPr>
        <w:t>آثاری پیرامون بحار الانوار</w:t>
      </w:r>
      <w:bookmarkEnd w:id="182"/>
    </w:p>
    <w:p>
      <w:pPr>
        <w:pStyle w:val="BookText"/>
        <w:rPr/>
      </w:pPr>
      <w:r>
        <w:rPr>
          <w:rFonts w:ascii="IRNazanin" w:hAnsi="IRNazanin" w:eastAsia="IRNazanin"/>
          <w:color w:val="111111"/>
          <w:sz w:val="28"/>
          <w:sz w:val="28"/>
          <w:szCs w:val="28"/>
          <w:rtl w:val="true"/>
          <w:lang w:bidi="fa-IR"/>
        </w:rPr>
        <w:t>عدّه زیادی از عالمان و دانشمندان، تألیفاتی به عنوان مستدرک، فهرست، تلخیص، ترجمه، تعلیقه بر بحار الانوار نوشته اند که در این جا به برخی از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البحار از میرزا محمّد طهرانی، ساکن سامراء، متوفّی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الغبر في استدراك البحار السابع عشر، حاجی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المأوى فيمن فاز بلقاء الحجّة علیه السلام أو معجزته في الغيبة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حاجی نوری و مستدرک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بحار، امیر محمّد صالح حسینی خاتون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 مرحوم 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المزار، تلخیص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از یکی از علمای استرآباد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آقا رضی بن محمّد نصير ابن المولى عبد الله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الانوار مختصر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به فارسی، شیخ محمّد تقی ابن شیخ محمّد باقر مشهور به آقا نجفی اصفهانی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جلد اوّل بحار که برای شاهزاده سلطان محمّد بلند اختر تدوین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جلد اوّل به نام عين اليقين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المعارف ترجمۀ جلد دوّم 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فارسی جلد ششم 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فارسی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مولی محمّد نصیر بن ملّا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مجارى الأنهار ترجمۀ جلد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آقا رضی بن ملّا محمّد نصير بن ملّا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مفتی سیّد میر محمّد عباس شوشتری لكنهوى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میرزا محمّد علی مازندرانی، ساکن 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 الأبرار ترجمۀ جلد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شیخ حسن هشترودی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به زبان اردو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فارسی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علمای هند به امر پادشاه بیگم زوجه سلطان نصیرالدین حیدر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میرزا علی اکبر ارومیه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شیخ حسن بن محمّد ولی ارومیه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ترجمۀ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علی 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فارسی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شیخ محمّد تقی ابن شيخ محمّد باقر مشهور به آقا نجفی اصفهانی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فارسی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الاسرار ترجمۀ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شیخ محمّد تقی مشهور به آقا نجفی اصفهانی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الحقوق فى انتخاب المجلد السادس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الأزهار في تلخيص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البحار الملقّب بنور الأنوار، ملّا محمّد نورالدین برادر زاده ملّا محسن 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الشافى فى الجمع بين البحار و الوافي، ملّا محمّد رضا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أبواب بحار 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الكتب التي هي مآخذ البحار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آقا بزرگ تهرانی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این کتاب شرح بر فصل اوّل از مقدّمۀ بحار الانوار است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ذکر شد تنها بخشی از کتاب هایی است که در موضوع بحار الانوار نوشته شده است، مرحوم آقا بزرگ تهرانی کتاب های دیگر را ذکر کرده است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ما ذکر کردیم نامشان غالباً در الذريعة نیامده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کتاب هایی که مستقلّ بوده و در خصوص موضوع بحار الانوار نوشته نشده اند، امّا از سرچشمه های پر فیض و برکت بحار استفاده کرده اند، قابل احصاء نبوده، و بلکه می توان ادّعا نمود اکثر قریب به اتّفاق کتاب هایی که پس از بحار الانوار نوشته شده اند و موضوع آن ها با یکی از هزاران موضوع مورد بحث در بحار متّفق و هماهنگ باشد، از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 استفاده، کرده و آن را جزء مصادر خود قرار داده اند، حتّی حاجی نوری با آن که تبحّر زیاد داشته و کتاب خانه عظیمی را در اختیار داشته است، در عین حال بی نیاز از بحار الانوار نبوده و آن را جزء مصادر کتاب مستدرک الوسائل قرار داده است</w:t>
      </w:r>
      <w:r>
        <w:rPr>
          <w:rFonts w:eastAsia="IRNazanin" w:cs="IRNazanin"/>
          <w:color w:val="111111"/>
          <w:sz w:val="28"/>
          <w:szCs w:val="28"/>
          <w:rtl w:val="true"/>
          <w:lang w:bidi="fa-IR"/>
        </w:rPr>
        <w:t xml:space="preserve">. </w:t>
      </w:r>
      <w:bookmarkStart w:id="183" w:name="pg9480_100468"/>
    </w:p>
    <w:p>
      <w:pPr>
        <w:pStyle w:val="Heading4"/>
        <w:numPr>
          <w:ilvl w:val="3"/>
          <w:numId w:val="1"/>
        </w:numPr>
        <w:rPr/>
      </w:pPr>
      <w:bookmarkStart w:id="184" w:name="__RefHeading___Toc6286157_2870459653"/>
      <w:bookmarkStart w:id="185" w:name="_Toc51"/>
      <w:bookmarkEnd w:id="183"/>
      <w:bookmarkEnd w:id="184"/>
      <w:r>
        <w:rPr>
          <w:rtl w:val="true"/>
        </w:rPr>
        <w:t>فصل بیستم</w:t>
      </w:r>
      <w:r>
        <w:rPr>
          <w:rtl w:val="true"/>
        </w:rPr>
        <w:t xml:space="preserve">: </w:t>
      </w:r>
      <w:r>
        <w:rPr>
          <w:rtl w:val="true"/>
        </w:rPr>
        <w:t>آشنایی اجمالی با محتوای بحار الانوار</w:t>
      </w:r>
      <w:bookmarkEnd w:id="185"/>
    </w:p>
    <w:p>
      <w:pPr>
        <w:pStyle w:val="BookText"/>
        <w:rPr/>
      </w:pPr>
      <w:r>
        <w:rPr>
          <w:rFonts w:ascii="IRNazanin" w:hAnsi="IRNazanin" w:eastAsia="IRNazanin"/>
          <w:color w:val="111111"/>
          <w:sz w:val="28"/>
          <w:sz w:val="28"/>
          <w:szCs w:val="28"/>
          <w:rtl w:val="true"/>
          <w:lang w:bidi="fa-IR"/>
        </w:rPr>
        <w:t xml:space="preserve">علامۀ مجلسی بحار الانوار را نخست در بیست و پنج مجلّد بزرگ قرار داد، آن گاه جلد پانزده را دو بخش و در دو مجلّد قرار داد، از این رو مجلّدات بحار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دارای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فهرس مصنّفات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علامۀ مجلسی ابتدا آن را تألیف نموده و بحار الانوار را بر اساس آن گردآوری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تنها عنوان باب های بحار الانوار را جمع آوری کند، خود کتابی مستقلّ و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بحار الانوار هر مجلّد آن اختصاص به یک موضوع عام دارد، ما در این جا برای نشان دادن محتوای بحار الانوار، اطلاعاتی کلّی و اشاره ای به محتوای مجلّدات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آن می کنیم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چاپ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عقل و جهل و ارزش علم و عالمان و اقسام آنان اختصاص دارد علامۀ مجلسی در این مجلّد به مناسبت بحث از علم به بحث از نقل حدیث و قواعد و احکام آن و مذمّت قیاس و آداب تحصیل علم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جلد دارای یک مقدّمه ای است که مشتمل بر پنج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مصادر 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مصادر 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رمزهایی که برای مصادر بحار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نقل هر حدیثی با یک رمز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رمز مشخّص می نماید که آن حدیث از چه منبعی گرفته شده، و آیا آن حدیث تنها در یک منبع وجود داشته یا از چند منبع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علامۀ مجلسی در مختصر نمودن سند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دانیم روش مرحوم کلینی آن بوده است که تمام سند حدیث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مرحوم صدوق در من لا يحضره الفقيه بر حذف همه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شیخ طوسی بر حذف ابتدای سند و آوردن انتهای آن است؛ یعنی سند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روش ها یک نقطۀ قوّت و یک یا چند نقطۀ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این روش را انتخاب کرد که تمام سند را بیاورد، در عین آن که تلاش می کند که اسامی راویان را کاملاً مختصر نموده، تا از تطویل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أكثر المؤلّفين دأبهم التطويل في ذكر رجال الخبر لتزيين الكتاب و تكثير الأبواب، و بعضهم يسقطون الأسانيد فتنحطّ الأخبار بذلك عن درجة المسانيد، فيفوت التميّز بين الأخبار في القوّة و الضعف، و الكمال و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بالمخبر يعرف شأن الخبر بالوثوق على الرواة يستدلّ على علوّ الرواية و الأثر، فاخترنا ذكر السند بأجمعه مع رعاية غاية </w:t>
      </w:r>
    </w:p>
    <w:p>
      <w:pPr>
        <w:pStyle w:val="BookText"/>
        <w:rPr/>
      </w:pPr>
      <w:r>
        <w:rPr>
          <w:rFonts w:ascii="Amiri" w:hAnsi="Amiri" w:eastAsia="Amiri" w:cs="Amiri"/>
          <w:color w:val="111111"/>
          <w:sz w:val="28"/>
          <w:sz w:val="28"/>
          <w:szCs w:val="28"/>
          <w:rtl w:val="true"/>
          <w:lang w:bidi="ar-SA"/>
        </w:rPr>
        <w:t>الاختصار بالاكتفاء بذكر والدهم أو لقبهم أو محض اسمهم خالياً عن النسبة إلى الجدّ و الأب، و ذكر الوصف و الكنية و اللقب، و بالإشارة إلى جميع السند إن كان ممّا يتكرّر كثيراً فى الأبواب برمز و علامة و اصطلاح ممّهد في صدر الكتاب، لئلا يترك في كتابنا شيء من فوائد الاُصول فيسقط بذلك عن درجة كمال القبول</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مقدّمات بعضی از کتاب های 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چاپ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از توحید، اسماء حسنی و صفات الهى، توحيد مفضّل در رساله اهلیلجیه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چاپ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عدل الهى، مشیّت، اراده، قضا و قدر، هدایت و ضلالت، امتحان، طینت، میثاق، توبه، فلسفه احکام، مقدّمات مرگ، برزخ، قیامت، شفاعت و واسطه، بهشت و دوزخ، ربا را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چاپ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 و مناظره هایی که بین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رخ داده، و نیز مناظره های ائمّه علیهم السلام و حتّی بعضی از علما مثل شیخ مفید و سیّد مرتضی را نقل کرده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چاپ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قصص انبیا و تاریخ زندگی پیامبران الهی علیهم السلام 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عصمت آنان اختصاص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چاپ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سیرۀ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وفات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پدر و اجداد آن حضرت، داستان اصحاب الفیل، چاه زمزم و بیان معجزات آن حضرت و اعجاز قرآن کریم و تاریخ جنگ های صدر اسلام و شرح حال سلمان و ابوذّر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چاپ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عامّه است، شرایط امامت، مشترکات ائمّه معصومین علیهم السلام از قبیل آیاتی که درباره آنان نازل شده، فضائل آنان، علوم اهل بیت، ثواب محبّت آنان و نیز بحث های شیخ مفید و سیّد مرتضی و طبرسی درباره فضائل اهل بیت علیهم السلام، از جمله بحث های این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چاپ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ناگواری هایی پس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موجب شد که مسیر خلافت از آن چه پیامبر اکرم تعیین کرده بود منحرف شود، موضوع اصلی این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سیرۀ خلفا، و فتوحات زمان آنان، جنگ جمل و صفّین و نهروان، شرح حال معاویه، و شرح حال برخی از یاران امیرالمؤمنین علیه السلام از دیگر موضوعات این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نهم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امیرالمؤمنین علیه السلام از ولادت تا شهادت، فضایل و معجزات آن حضرت، شرح حال حضرت ابوطالب، و روایات امامت ائمّه دوازده گانه علیهم السلام محور بحث این جلد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دهم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فضایل و مناقب و مصیبت های آن حضرت و نیز شرح حال حضرت امام مجتبی و </w:t>
      </w:r>
    </w:p>
    <w:p>
      <w:pPr>
        <w:pStyle w:val="BookText"/>
        <w:rPr/>
      </w:pP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حادثه دلسوز کربلا و وقایع پس از آن در این جلد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قدیم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سرگذشت و فضائل و مناقب چهار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حضرت باقر، حضرت صادق، حضرت کاظم علیهم السلام در این جلد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دوازدهم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چهارم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حضرت جواد، حضرت هادی، حضرت عسکری علیهم السلام و احوال و معجزات آنان اختصاص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سیزدهم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امام دوازدهم علیه السلام را در بردارد، ولادت آن حضرت، علّت غیبت، علایم ظهور، جزیره خضراء، بحث رجعت، شرح حال اصحاب آن حضرت، کسانی که به رؤیت آن حضرت مشرّف شده اند از دیگر بحث های این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چهاردهم قدیم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سماء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کرسی، ملائکه، جنّ، انس، حیوانات، زمان و مکان، شکار، خوردنی ها و نوشدنی ها، طب، افلاک، عناصر، حدوث،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این جلد بزرگ بحار الانوار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پانزدهم قدیم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ایمان یعنی فضایل اخلاقی، و کفر یعنی رذائل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بحار الانوار دارای سه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شرایط آن، صفات مؤمنان، فضائل شیعیان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حسنه و فضائل اخلاقی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 اخلاقی چون کفر و شعبه ها و اسباب آن و نیز بحث از نفاق و همۀ صفات زشت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قدیم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آداب فردی و آداب معاشرت از قبیل حقوق پدر و مادر، برادران، نظافت،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مجلسی در ابتدای نگارش بحار الانوار تصمیم داشته است که آداب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جلد پانزدهم قرار دهد؛ همان طور که در ابتدای بحار الانوار فرموده است، امّا سپس تصمیم او عوض شده و آن را یک کتاب مستقلّ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أفردت لأبواب العِشرة كتاباً لصلوحها لجعلها مجلّداً برأسها و إن أدخلناها في هذا المجلد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المجلّد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 المذكور في أوّل الكتاب</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جا علّت تکرار جلد شانزدهم قديم بحار الانوار روشن می شود؛ زیرا علامۀ مجلسی نخست تصمیم داشته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در مجلّد ایمان و کفر قرار دهد، ولی سپس این تصمیم را عوض کرده و آن را یک جلد مستقلّ قرار داده است و لذا مجلّدات بحار الانوار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که مرحوم آ شیخ عباس قمّی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پانزدهم بحار الانوار دارای چهار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با توجّه به ابتدای بحار الانوار صحیح است، ولی خود علامۀ مجلسی از این نظر عدول کرده و بحث معاشرت را یک جلد مستقلّ قرار داده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قدیم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سنّت ها و امر و </w:t>
      </w:r>
    </w:p>
    <w:p>
      <w:pPr>
        <w:pStyle w:val="BookText"/>
        <w:rPr/>
      </w:pPr>
      <w:r>
        <w:rPr>
          <w:rFonts w:ascii="IRNazanin" w:hAnsi="IRNazanin" w:eastAsia="IRNazanin"/>
          <w:color w:val="111111"/>
          <w:sz w:val="28"/>
          <w:sz w:val="28"/>
          <w:szCs w:val="28"/>
          <w:rtl w:val="true"/>
          <w:lang w:bidi="fa-IR"/>
        </w:rPr>
        <w:t>نهی و گناهان و زینت و تجمّل و آداب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هفدهم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روضۀ بحار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موعظه های خدای متعال در قرآن و احادیث قدسی و موعظه های پیامبر اکرم و ائمّه طاهرین علیهم اسلام و نیز موعظه بلوهر و يوذاسف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هیجدهم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از کتاب الطهاره و كتاب الصلاة، نمازهای مستحبّ و دعاها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نوزدهم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شامل دو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قرآن، آداب و ثواب قراءت قرآن، اعجاز قرآن، علوم قرآن و تفسیر نعمانی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انواع و آداب آن و آداب دعا و شرایط آن و بعضی از مناجات ها و دعاهای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بیستم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صدقه و خمس و روزه و اعتکاف و دعاهای ماه مبارک رمضان، را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بیست و یکم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از 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روایات فقهی از حجّ و عمره و جهاد و امر به معروف و نهی از منکر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بیست و دوّم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زیارت و زیارت ائمّه علیهم السلام، و زیارت های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بیست و سوم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از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روایات فقهي احكام، عقدها و ايقاعات پرداخته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بیست و چهارم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سایر بخش های </w:t>
      </w:r>
    </w:p>
    <w:p>
      <w:pPr>
        <w:pStyle w:val="BookText"/>
        <w:rPr/>
      </w:pPr>
      <w:r>
        <w:rPr>
          <w:rFonts w:ascii="IRNazanin" w:hAnsi="IRNazanin" w:eastAsia="IRNazanin"/>
          <w:color w:val="111111"/>
          <w:sz w:val="28"/>
          <w:sz w:val="28"/>
          <w:szCs w:val="28"/>
          <w:rtl w:val="true"/>
          <w:lang w:bidi="fa-IR"/>
        </w:rPr>
        <w:t>فقه را تا آخر کتاب الدیات در برداشته و روایات آن ها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بیست و پنجم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های رجالى و اجازات و فهرست منتجب الدین و خلاصه سلافة العصر، و اجازات سيّد ابن طاووس و اجازه بنی زهره و اجازه های شهید اوّل و ثانی و محقّق کرکی و اجازه های علامۀ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گردآوری نموده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گزارش اجمالی از محتوای کتاب عظيم الشأن بحار الانوار</w:t>
      </w:r>
      <w:r>
        <w:rPr>
          <w:rFonts w:eastAsia="IRNazanin" w:cs="IRNazanin"/>
          <w:color w:val="111111"/>
          <w:sz w:val="28"/>
          <w:szCs w:val="28"/>
          <w:rtl w:val="true"/>
          <w:lang w:bidi="fa-IR"/>
        </w:rPr>
        <w:t xml:space="preserve">. </w:t>
      </w:r>
      <w:bookmarkStart w:id="186" w:name="pg9480_100476"/>
    </w:p>
    <w:p>
      <w:pPr>
        <w:pStyle w:val="Heading4"/>
        <w:numPr>
          <w:ilvl w:val="3"/>
          <w:numId w:val="1"/>
        </w:numPr>
        <w:rPr/>
      </w:pPr>
      <w:bookmarkStart w:id="187" w:name="__RefHeading___Toc6286159_2870459653"/>
      <w:bookmarkStart w:id="188" w:name="_Toc52"/>
      <w:bookmarkEnd w:id="186"/>
      <w:bookmarkEnd w:id="187"/>
      <w:r>
        <w:rPr>
          <w:rtl w:val="true"/>
        </w:rPr>
        <w:t>فصل بیست و یکم</w:t>
      </w:r>
      <w:r>
        <w:rPr>
          <w:rtl w:val="true"/>
        </w:rPr>
        <w:t xml:space="preserve">: </w:t>
      </w:r>
      <w:r>
        <w:rPr>
          <w:rtl w:val="true"/>
        </w:rPr>
        <w:t>مصحّحان بحار الانوار</w:t>
      </w:r>
      <w:bookmarkEnd w:id="188"/>
    </w:p>
    <w:p>
      <w:pPr>
        <w:pStyle w:val="BookText"/>
        <w:rPr/>
      </w:pPr>
      <w:r>
        <w:rPr>
          <w:rFonts w:ascii="IRNazanin" w:hAnsi="IRNazanin" w:eastAsia="IRNazanin"/>
          <w:color w:val="111111"/>
          <w:sz w:val="28"/>
          <w:sz w:val="28"/>
          <w:szCs w:val="28"/>
          <w:rtl w:val="true"/>
          <w:lang w:bidi="fa-IR"/>
        </w:rPr>
        <w:t>علما و دانشمندان بسیاری برای احیای این کتاب عظیم الشأن و چاپ آن به نحو مطلوب رنج ها و تلاش های بسیار زیادی را متحمّل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بعضی از آنان در زندان به تصحیح این کتاب شریف مشغول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ربّانی شیرازی در آخر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إشرافي على هذا المجلّد و تصحيحه معتقلاً، و لم يكن عندي في المجلس بعض المصادر، و لذا لم اُوفّق لإخراج بعض الأحاديث و تطبيقه مع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مصحّحان موجب شده است که تصحیح مجلّدات بحار بسیار متفاوت باشد، برخی مجلّدات آدرس مصادر را در متن کتاب آورده اند؛ در حالی که باید در پاروقی ذکر می کردند مثل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سلیقه های مصحّحان نسبت به مطالبی که علامۀ مجلسی فرموده متفاوت بوده و لذا تعلیقه های کتاب یکدست و یک قلم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نام مصحّحان محترم بحار الانوار را در این جا ذکر می کنیم در صورتی که نام کسی از قلم افتاد، تنها علّت آن بی اطلاعی و زیغ </w:t>
      </w:r>
    </w:p>
    <w:p>
      <w:pPr>
        <w:pStyle w:val="BookText"/>
        <w:rPr/>
      </w:pPr>
      <w:r>
        <w:rPr>
          <w:rFonts w:ascii="IRNazanin" w:hAnsi="IRNazanin" w:eastAsia="IRNazanin"/>
          <w:color w:val="111111"/>
          <w:sz w:val="28"/>
          <w:sz w:val="28"/>
          <w:szCs w:val="28"/>
          <w:rtl w:val="true"/>
          <w:lang w:bidi="fa-IR"/>
        </w:rPr>
        <w:t>بصر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آقایان و حجج اسلام عبدالرحیم ربّانی شیرازی، شیخ یحیی عابدی و علی اکبر غفّاری، و تا جلد هفتم مزّین است به تعلیقات حضرت علامۀ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آقایان و حجج اسلام عبدالرحیم ربّانی شیرازی، شیخ یحیی عابدی، سیّد کاظم موسوی و مساعدت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توسط آقایان عبد الرحیم ربانی شیرازی، و آقای محمّد باقر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آقای محمّد باقر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تعلیق از آقای محمّد باقر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آقایان بهبودی و عابدی و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و تعلیق آقایان سیّد محمّد مهدى الخرسان، محمّد باقر بهبودی، سيّد ابراهيم الميانجى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آقایان محمّد باقر بهبودی و سیّد ابراهیم 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و تعلیق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مصباح یزدی، محمّد باقر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و تعلیق آقایان عبد الرحیم ربانی شیرازی، محمّد باقر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و تعلیق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سیّد ابراهیم میانجی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و تعلیق آقای علی اکبر غفّاری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و تعلیق آقایان محمّد باقر بهبودی، سیّد ابراهیم 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و تعلیق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خرسان، بهبودی، سیّد ابراهیم 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و میانجی، و تعلیقه های محمّد بن على بن الحسين 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آقای بهبودی این جلد افست خط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و تعلیق آقایان بهبودی و میانجی و محمّد بن على بن الحسين رازى</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خداوند همیشه آنان را از برکات قدسیه علامۀ مجلسی بهره مند فرماید</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9480_100480"/>
      <w:bookmarkStart w:id="190" w:name="pg9480_100480"/>
      <w:bookmarkEnd w:id="190"/>
    </w:p>
    <w:p>
      <w:pPr>
        <w:pStyle w:val="Heading4"/>
        <w:numPr>
          <w:ilvl w:val="3"/>
          <w:numId w:val="1"/>
        </w:numPr>
        <w:rPr/>
      </w:pPr>
      <w:bookmarkStart w:id="191" w:name="pg9480_100480"/>
      <w:bookmarkStart w:id="192" w:name="__RefHeading___Toc6286161_2870459653"/>
      <w:bookmarkStart w:id="193" w:name="_Toc53"/>
      <w:bookmarkEnd w:id="191"/>
      <w:bookmarkEnd w:id="192"/>
      <w:r>
        <w:rPr>
          <w:rtl w:val="true"/>
        </w:rPr>
        <w:t>فصل بیست و دوم</w:t>
      </w:r>
      <w:r>
        <w:rPr>
          <w:rtl w:val="true"/>
        </w:rPr>
        <w:t xml:space="preserve">: </w:t>
      </w:r>
      <w:r>
        <w:rPr>
          <w:rtl w:val="true"/>
        </w:rPr>
        <w:t>تاریخ تألیف مجلّدات بحار الانوار</w:t>
      </w:r>
      <w:bookmarkEnd w:id="193"/>
    </w:p>
    <w:p>
      <w:pPr>
        <w:pStyle w:val="BookText"/>
        <w:rPr/>
      </w:pPr>
      <w:r>
        <w:rPr>
          <w:rFonts w:ascii="IRNazanin" w:hAnsi="IRNazanin" w:eastAsia="IRNazanin"/>
          <w:color w:val="111111"/>
          <w:sz w:val="28"/>
          <w:sz w:val="28"/>
          <w:szCs w:val="28"/>
          <w:rtl w:val="true"/>
          <w:lang w:bidi="fa-IR"/>
        </w:rPr>
        <w:t xml:space="preserve">علامۀ مجلسی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 فهرس مصنّفات الاصحاب را نوشته و پس از آن تصمیم به تألیف بحار الانوار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شروع ایشان به تألیف بحار پس از تاریخ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تأليف بحار الانوار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وقت صرف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مجلّدات بحار به ترتیب شماره مجلّدات آن ها پایان نیافته اند، بلکه بعضی مجلّدات متأخّر، پیش از مجلّدات قبلی نوشته شده و انتشار می یافته است؛ همان گونه که خود علامۀ مجلسی در مقدّمه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را که بعداً پیدا می کنم آن ها را به بحار الانوار ملحق نمی کنم؛ زیرا این ملحق کردن باعث می شود که نسخه های کتاب که در شهرها منتشر شده است مختلف گردد</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معلوم می شود که در آن تاریخ چند جلد بحار الانوار در میان مردم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معرفی مجلّدات بحار طبق تاریخ پایان یافتن هر کدام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قدیم در ابتدای ربیع الثّانی 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قدیم در ماه رمضان 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در ماه شوّال 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دوازدهم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سیزدهم در ماه رجب سال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دهم در ماه ربیع الاوّل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نهم در شانزدهم ربیع الثّانی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در یازدهم محرّم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در ربیع الثّانی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بیست و دوّم شب مبعث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در شب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در ماه ذی الحجّه سال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هیجدهم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چهاردهم در اواسط جمادی الآخره سال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 ترین تاریخی که در بحار الانوار ذکری از آن به میان آمده است،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تقریباً اوایل شروع تأليف بحار الانوار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ما تواترت به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بالقرب من تأريخ الكتابة في سنة اثنتين و سبعين بعد الألف من الهجرة</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علامۀ مجلسی در مجلّداتی که چند سال زودتر از جلد دیگر پایان یافته اند آدرس به مجلّداتی داده است که هنوز تکمیل نشده اند، و فرموده روایات مربوط به این جا را در فلان جلد آوردیم، با این که آن جلد هنوز تکمیل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مراد علامۀ مجلسی این است که در فیش های مربوط به مجلّدات بعدی آن را ثبت کرده ایم،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بحار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و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یعنی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بین آن 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أوردنا بعض الأخبار المناسبة لهذا الباب في باب العوالم، و ما خلق الله قبل آدم</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جلد سوم قدیم که تاریخ ختم آن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أثبتنا الأخبار النافعة في هذا المقصد الأقصى في باب الاحتضار</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که مرادشان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است که تاریخ ختم آن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9480_100484"/>
      <w:bookmarkStart w:id="195" w:name="pg9480_100484"/>
      <w:bookmarkEnd w:id="195"/>
    </w:p>
    <w:p>
      <w:pPr>
        <w:pStyle w:val="Heading4"/>
        <w:numPr>
          <w:ilvl w:val="3"/>
          <w:numId w:val="1"/>
        </w:numPr>
        <w:rPr/>
      </w:pPr>
      <w:bookmarkStart w:id="196" w:name="pg9480_100484"/>
      <w:bookmarkStart w:id="197" w:name="__RefHeading___Toc6286163_2870459653"/>
      <w:bookmarkStart w:id="198" w:name="_Toc54"/>
      <w:bookmarkEnd w:id="196"/>
      <w:bookmarkEnd w:id="197"/>
      <w:r>
        <w:rPr>
          <w:rtl w:val="true"/>
        </w:rPr>
        <w:t>فصل بیست و سوم</w:t>
      </w:r>
      <w:r>
        <w:rPr>
          <w:rtl w:val="true"/>
        </w:rPr>
        <w:t xml:space="preserve">: </w:t>
      </w:r>
      <w:r>
        <w:rPr>
          <w:rtl w:val="true"/>
        </w:rPr>
        <w:t>چاپ های بحار الانوار</w:t>
      </w:r>
      <w:bookmarkEnd w:id="198"/>
    </w:p>
    <w:p>
      <w:pPr>
        <w:pStyle w:val="BookText"/>
        <w:rPr/>
      </w:pPr>
      <w:r>
        <w:rPr>
          <w:rFonts w:ascii="IRNazanin" w:hAnsi="IRNazanin" w:eastAsia="IRNazanin"/>
          <w:color w:val="111111"/>
          <w:sz w:val="28"/>
          <w:sz w:val="28"/>
          <w:szCs w:val="28"/>
          <w:rtl w:val="true"/>
          <w:lang w:bidi="fa-IR"/>
        </w:rPr>
        <w:t>در زمان حیات علامۀ مجلسی و از همان روزهای نخست که تأليف مجلّدات بحار پایان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فوراً شروع به استنساخ کرده، و نسخه های زیادی از آن را در بین علما و شهرهای گوناگون و کتاب خانه ها منتشر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محسن امین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قد أوقف السلطان بعض أملاكه الخاصّة على كتاب البحار لتنسخ منه نسخ و توقف على الطلبة</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علامۀ مجلسى خود نصف اخیر از مجلد نهم بحار را در سال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وقف کتاب خانه امام رضا علیه السلام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نخستین چاپ بحار الانوار در هند در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که تنها جلد اوّل و دوّم آن چاپ شده است در ایران اوّلین چاپ بحار الانوار 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که جلد دهم آن چاپ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مرحوم حاج محمّد حسن کمپانی اصفهانی امین دار الضرب تهران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به چاپ آن نمود، تا آن که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حاج حسین آقا این چاپ را ادامه دارد، تا آن که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 را چاپ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پدر و فرزند </w:t>
      </w:r>
    </w:p>
    <w:p>
      <w:pPr>
        <w:pStyle w:val="BookText"/>
        <w:rPr/>
      </w:pPr>
      <w:r>
        <w:rPr>
          <w:rFonts w:ascii="IRNazanin" w:hAnsi="IRNazanin" w:eastAsia="IRNazanin"/>
          <w:color w:val="111111"/>
          <w:sz w:val="28"/>
          <w:sz w:val="28"/>
          <w:szCs w:val="28"/>
          <w:rtl w:val="true"/>
          <w:lang w:bidi="fa-IR"/>
        </w:rPr>
        <w:t>گرچه اموال فراوانی برای چاپ این کتاب صرف نمودند، ولی تمام نسخه های کتاب را مجاناً به علما هدیه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چاپ کتاب بحار به چاپ کمپانی مشهور گردید، و سیّد محمّد مهدی خرسان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چاپ مشهور به کمپانی بهترین نسخۀ چاپ شده بحار الانوار است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 مشخّصات طبع مجلّدات بحار را به طور تفصیلی به نقل از فهرست کتاب های چاپی عربی تألیف خان بابا مشار </w:t>
      </w:r>
      <w:r>
        <w:rPr>
          <w:rStyle w:val="FootnoteAnchor"/>
          <w:rtl w:val="true"/>
        </w:rPr>
        <w:footnoteReference w:id="366"/>
      </w:r>
      <w:r>
        <w:rPr>
          <w:rFonts w:ascii="IRNazanin" w:hAnsi="IRNazanin" w:eastAsia="IRNazanin"/>
          <w:color w:val="111111"/>
          <w:sz w:val="28"/>
          <w:sz w:val="28"/>
          <w:szCs w:val="28"/>
          <w:rtl w:val="true"/>
          <w:lang w:bidi="fa-IR"/>
        </w:rPr>
        <w:t xml:space="preserve">و الذریعه </w:t>
      </w:r>
      <w:r>
        <w:rPr>
          <w:rStyle w:val="FootnoteAnchor"/>
          <w:rtl w:val="true"/>
        </w:rPr>
        <w:footnoteReference w:id="367"/>
      </w: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ص، تهران،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ق، سنگی، رحلی، به خط محمّد باقر اروجنی،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سنگی، 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سنگی، 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سنگی، رحلی، بی شمارۀ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حروفی آن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تهران، سربی، رحلی،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سنگی، 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سنگی، رحلی؛ تهران،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ص؛ تهران،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سنگی، رحلی، بی شمارۀ صفحه؛ تهران،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سنگی، رحلی، بی شماره صفحه؛ تهران،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ص؛ تهران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ص؛ تهران،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،سنگی، رحلی، چاپ کمپانی، تا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گذاری شده؛ تبریز،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ق، سنگی، رحلی، خط صمد بن احمد تبریزی،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در سه مجلّد نیز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مخصوص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جلد اختصاص به امام مجتبی علیه السلام و یک جلد مخصوص سيّد الشّداء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ص؛ تبریز،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ص؛ تهران،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ص؛ تبریز،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ص؛ تهران،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سنگی، رحلی، چاپ کمپانی،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سنگی، رحلی، چاپ کمپانی،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ص؛ تبریز،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ق، سنگی، رحلی؛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ق، سنگی، رحلی، چاپ کمپانی،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ص؛ تهران، بی تاریخ، سنگی، رحلی، خط محمّد صادق ابن </w:t>
      </w:r>
    </w:p>
    <w:p>
      <w:pPr>
        <w:pStyle w:val="BookText"/>
        <w:rPr/>
      </w:pPr>
      <w:r>
        <w:rPr>
          <w:rFonts w:ascii="IRNazanin" w:hAnsi="IRNazanin" w:eastAsia="IRNazanin"/>
          <w:color w:val="111111"/>
          <w:sz w:val="28"/>
          <w:sz w:val="28"/>
          <w:szCs w:val="28"/>
          <w:rtl w:val="true"/>
          <w:lang w:bidi="fa-IR"/>
        </w:rPr>
        <w:t>ابو القاسم حسینی، به تصحیح ملّا احمد بن ملّا علی خوانساری، بی شمارۀ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سنگی، رحلی، چاپ کمپانی، سه جزء،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سنگی، رحلی، چاپ کمپانی،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آقا بزرگ تهرانی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ای که این جلد بحار الانوار از آن چاپ شده است، تنها عنوان باب های مناهی، و گناهان کبیره و حدود را داشت، ولی حدیث، ذیل آن نبود، لذا در این چاپ حتّی آن عنوان ها را نیز حذف کردند و در نتیجه این جلد در چاپ ناقص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کمک علّامه میرزا محمّد تهرانی در کتاب خانه عالم بزرگ سیّد محمّد حسنی حسینی معروف به عطّار نسخه ای پیدا کردیم که در زمان علامۀ مجلسی یا قریب به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پس از عنوان هر بابی احادیث آن نیز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عباس قمی در مدّتی که در کاظمین بود، این نسخه را به خط خود بازنویسی کرد و در سفینة البحار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نسخۀ دیگری از روی آن نوشته و به حاج محمّد حسین کمپانی هدیه نمود تا ایشان آن را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حدود چهار هزار سطر بود، ولی هنوز چاپ نشده و سرنوشت آن سرنوشت سایر کتاب هایی است که پس از وفات حاج محمّد حسین ضایع شدند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نسخه از جلد شانزدهم بحار الانوار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صورت </w:t>
      </w:r>
    </w:p>
    <w:p>
      <w:pPr>
        <w:pStyle w:val="BookText"/>
        <w:rPr/>
      </w:pPr>
      <w:r>
        <w:rPr>
          <w:rFonts w:ascii="IRNazanin" w:hAnsi="IRNazanin" w:eastAsia="IRNazanin"/>
          <w:color w:val="111111"/>
          <w:sz w:val="28"/>
          <w:sz w:val="28"/>
          <w:szCs w:val="28"/>
          <w:rtl w:val="true"/>
          <w:lang w:bidi="fa-IR"/>
        </w:rPr>
        <w:t xml:space="preserve">چاپ سنگی رحلی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تحت اشراف علامه میرزا محمّد طهرانی منتشر شد، امّا باز هم جلد شانزدهم بحار الانوار کامل نیست؛ همان گونه که مرحوم ربّانی شیرازی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چند باب از این نسخه ناقص است، و گرچه آقا بزرگ تهرانی تصوّر کرده که آن کامل شده است، ولی هنوز این نسخه کامل نیست؛ زیرا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از این نسخه چاپ شده هنوز کامل نیست و بلکه کاملاً این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حذف شده اند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عنوان این باب ها را نیز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اشت که جلد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بحار همان ابوابی است که از چاپ کمپانی ساقط شده اند، و همان اوراقی را که مرحوم آ شیخ عباس قمی استنساخ نموده با تصحیح آقای محمّد باقر بهبودی در جلد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جلد مقدّمۀ کوتاه مرحوم آ شیخ عباس قمی بر آن نیز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جلد کتاب تا باب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باب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الزيّ و 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است، ولی از 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ابواب سفیدند غیر از باب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کتاب مکارم الاخلاق و یک حدیث در ذیل آن و همچنین باب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کتاب امالی صدوق و یک حدیث ذیل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ابوابی که کاملاً سفید بوده و هیچ حدیث ذیل آن ها ذکر نشده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ق، که به سرمایه حاج میرزا محمود امینی قزوینی چاپ شد، سنگی، رحلی،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ص، جزء دوّم </w:t>
      </w:r>
    </w:p>
    <w:p>
      <w:pPr>
        <w:pStyle w:val="BookText"/>
        <w:rPr/>
      </w:pPr>
      <w:r>
        <w:rPr>
          <w:rFonts w:ascii="IRNazanin" w:hAnsi="IRNazanin" w:eastAsia="IRNazanin"/>
          <w:color w:val="111111"/>
          <w:sz w:val="28"/>
          <w:sz w:val="28"/>
          <w:szCs w:val="28"/>
          <w:rtl w:val="true"/>
          <w:lang w:bidi="fa-IR"/>
        </w:rPr>
        <w:t xml:space="preserve">بی شمارۀ صفحه؛ تهران،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ص، چاپ کمپانی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تهران،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ق، سنگی، رحلی، چاب کمپانی،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دوّم، تهران،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آقا بزرگ تهرانی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 بحار نیز از روی نسخه ای که ناقص بوده است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ناقصی آن در کتاب الصلاة ص</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اعمال شب و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نسخه ای از آن در اختیار داشت که کامل بود و عدّه ای از طلاب از روی آن نوشته و به نسخه چاپی خود ملحق ساختند، این قسمت دوازده صفحه و حدود هفتصد سطر بود</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نقیصه در چاپ جدید رفع شده، و آن دوازده صفحه از روی آن چه که علامه میرزا محمّد عسگری نوشته بود و ضمیمه چاپ کمپانی کرد، از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آقای بهبودی در مقدّمه جلد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کمپانی ساقط شده بود که ما آن را استدراک نمودیم و در طبع جدید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سنگی، رحلی، چاپ امین الضرب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سنگی، رحلی، چاپ کمپانی،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ص؛ تهران،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سنگی، وزیری،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ص؛ تهران،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ص؛ ایران،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سنگی، وزیری، خط عبدالله سرابی،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سنگی، رحلی؛ تهران،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سنگی، رحلی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 چاپ امین الضرب، باهتمام محمّد خلیل بن حسین اصفهانی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سنگی، رحلی،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ص، چاپ امین الضرب، خط محمّد حسن بن محمّد علی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سنگی، رحلی، خط احمد تفرشی، چاپ امین الضرب،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چاپ های قدیم بحار الانوار که از همه مهم تر و معروف تر چاپ کمپانی است که به همّت عالی حاج محمّد حسن اصفهانی امین دار الضرب ملقّب به کمپانی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چاپ جدید بحار الانوار که به همّت والاي انتشارات المكتبة الاسلامية و انتشارات دار الكتب الاسلامية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 شروع شده و تاکنون چندین بار طبع گردیده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المكتبة الاسلامیة چاپ شده و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دار الكتب الاسلامیة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و ج</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توسط وزارت فرهنگ و ارشاد اسلامی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توسط </w:t>
      </w:r>
    </w:p>
    <w:p>
      <w:pPr>
        <w:pStyle w:val="BookText"/>
        <w:rPr/>
      </w:pPr>
      <w:r>
        <w:rPr>
          <w:rFonts w:ascii="IRNazanin" w:hAnsi="IRNazanin" w:eastAsia="IRNazanin"/>
          <w:color w:val="111111"/>
          <w:sz w:val="28"/>
          <w:sz w:val="28"/>
          <w:szCs w:val="28"/>
          <w:rtl w:val="true"/>
          <w:lang w:bidi="fa-IR"/>
        </w:rPr>
        <w:t xml:space="preserve">دار الرّضا در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چاپ شدن شش جلد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همه مجموعه بحار الانوار در یک صد و ده جلد به صورت کامل چاپ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جدید بحار الانوار امتیازات فراوانی دارد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چاپ توسط گروهی از علما و محقّقان تصحیح تصحیح شده است و پاورقی های علامۀ طباطبایی که با 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دارند به ارزش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نسخه های خطی و چاپی متعدّد مقابله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دو مقدّمه مرحوم ربّانی شیرازی بر آن، یکی در شرح حال علامۀ مجلسی که خلاصه الفيض القدسي حاجى نورى است و دیگری شرح حال مؤلّفان مصادر بحار الانوار است، بسیار مفید و سودمند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باز بحار الانوار نیاز به یک تحقیق جدید دارد، و این متوقّف بر آن است که اوّل تمام مصادر بحار الانوار تحقیق شده و به صورت فنّی چاپ شوند، آن گاه بحار الانوار تحقیق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فعلاً آن است که برخی از این مصادر اکنون یافت نمی شوند؛ همان گونه که آقای خرسان نیز اشاره کرده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مؤسّسه الوفاء و دار احياء التراث العربی در بیروت کتاب بحار الانوار را به صورت افست از روی چاپ ایران به طرز زیبایی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فهرست مقایسه ای مجلّدات بحار را ذکر می کنیم تا هر کس به آسانی بتواند هر چاپی را که در اختیار دارد با سایر چاپ ها </w:t>
      </w:r>
    </w:p>
    <w:p>
      <w:pPr>
        <w:pStyle w:val="BookText"/>
        <w:rPr/>
      </w:pPr>
      <w:r>
        <w:rPr>
          <w:rFonts w:ascii="IRNazanin" w:hAnsi="IRNazanin" w:eastAsia="IRNazanin"/>
          <w:color w:val="111111"/>
          <w:sz w:val="28"/>
          <w:sz w:val="28"/>
          <w:szCs w:val="28"/>
          <w:rtl w:val="true"/>
          <w:lang w:bidi="fa-IR"/>
        </w:rPr>
        <w:t>مقابله و مورد استفاده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بحار الانوار</w:t>
      </w:r>
    </w:p>
    <w:p>
      <w:pPr>
        <w:pStyle w:val="BookText"/>
        <w:rPr/>
      </w:pPr>
      <w:r>
        <w:rPr>
          <w:rFonts w:ascii="IRNazanin" w:hAnsi="IRNazanin" w:eastAsia="IRNazanin"/>
          <w:color w:val="111111"/>
          <w:sz w:val="28"/>
          <w:sz w:val="28"/>
          <w:szCs w:val="28"/>
          <w:rtl w:val="true"/>
          <w:lang w:bidi="fa-IR"/>
        </w:rPr>
        <w:t>طبق تقسیم علامه مجلسی چاپ ایران چاپ بیروت</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جلد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جلد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جلد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جلد هیجدهم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جلد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جلد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جلد بیست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جلد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جلد بیست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جلد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در این جا به برخی از غلط های چاپی که در چاپ جدید رخ داده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در طبع های آینده اصلاح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ذکرها هناك موجب للتكرار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کلام غلط بوده و صحیح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ذكرها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همان صفحه آمده است که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پایان همان صفحه با آغاز صفحۀ بعد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w:t>
      </w:r>
    </w:p>
    <w:p>
      <w:pPr>
        <w:pStyle w:val="BookText"/>
        <w:rPr/>
      </w:pPr>
      <w:r>
        <w:rPr>
          <w:rFonts w:ascii="IRNazanin" w:hAnsi="IRNazanin" w:eastAsia="IRNazanin"/>
          <w:color w:val="111111"/>
          <w:sz w:val="28"/>
          <w:sz w:val="28"/>
          <w:szCs w:val="28"/>
          <w:rtl w:val="true"/>
          <w:lang w:bidi="fa-IR"/>
        </w:rPr>
        <w:t>ارتباطی ندارد و حتماً چیزی از کتاب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رمزهای کتاب که در آغاز هر مجلّدی از مجلّدات کتاب طبع گردیده، باید یک چاپ و بدون تفاوت باشند؛ در حالی که صفحه رموز الكتاب در بعض جلدها با بعضی دیگر تفاوت دارد، به عنوان مثال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کتاب نیست ولی در جلد سوّم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چاپ وزارت ارشاد است، اشکالات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رموز الکتاب را در آغاز آن نیاورده است؛ در حالی که وجودش بسیار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مصادر احادیث که به عنوان رمز در کتاب آمده، با حروف درشت چاپ نشده، بلکه با همان حروفی که عبارت های کتاب چاپ شده رمزها را نیز ذکر کرده اند، در نتیجه تشخیص آن ها بسادگی میسّر نیست؛ مثل ص</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پایین صفحات خالی گذارده شده است که چهرۀ کتاب را بسیار زشت کرده است؛ مثل ص</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نیز که چاپ وزرات ارشاد است، اوّلاً صفحۀ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احادیث از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که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این عدد شروع کرده اند، در حالی که یا باید از شماره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کردند؛ یعنی از دنبالۀ عدد احادیث جلد قبلی، و یا از عدد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را با حروف ریز چاپ کرده اند؛ مثل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حروفی که برای چاپ رموز مصادر احادیث به کار برده اند، یکدست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حروف درشت و گاهی ریز به کار برده شده است، مثل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باب به ذهن می آید اضافه باشد؛ زیرا وسط مطلب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در سال آخر عمر شریفشان که بسیاری از مجلّدات بحار انتشار یافته بوده است، تصمیم گرفته که همۀ رموز مصادر بحار را حذف کرده و نام کامل آن کتاب ها را بنویسد، تا اشتباه پیش نیاید؛ همان گونه که در ج</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رموز کتاب استفاده نشده، بلکه نام کامل مصادر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در چاپ های آینده نیز نام کامل هر کتاب در صدر آن ذکر شود و اصلاً از رموز کتاب استفاده نشود</w:t>
      </w:r>
      <w:r>
        <w:rPr>
          <w:rFonts w:eastAsia="IRNazanin" w:cs="IRNazanin"/>
          <w:color w:val="111111"/>
          <w:sz w:val="28"/>
          <w:szCs w:val="28"/>
          <w:rtl w:val="true"/>
          <w:lang w:bidi="fa-IR"/>
        </w:rPr>
        <w:t xml:space="preserve">. </w:t>
      </w:r>
      <w:bookmarkStart w:id="199" w:name="pg9480_100496"/>
    </w:p>
    <w:p>
      <w:pPr>
        <w:pStyle w:val="Heading2"/>
        <w:numPr>
          <w:ilvl w:val="1"/>
          <w:numId w:val="1"/>
        </w:numPr>
        <w:rPr/>
      </w:pPr>
      <w:bookmarkStart w:id="200" w:name="__RefHeading___Toc6286165_2870459653"/>
      <w:bookmarkStart w:id="201" w:name="_Toc55"/>
      <w:bookmarkEnd w:id="199"/>
      <w:bookmarkEnd w:id="200"/>
      <w:r>
        <w:rPr>
          <w:rtl w:val="true"/>
        </w:rPr>
        <w:t>پایان سخن</w:t>
      </w:r>
      <w:bookmarkEnd w:id="201"/>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بشدّت گرفتاری های اجتماعی و مراجعات مردم به او روی آورده بودند، چنین مجموعۀ عظیمی که وصف ناشندی است،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بحار الانوار به گفته علّامه تهرانی دارای </w:t>
      </w:r>
      <w:r>
        <w:rPr>
          <w:rFonts w:eastAsia="IRNazanin" w:cs="IRNazanin"/>
          <w:color w:val="111111"/>
          <w:sz w:val="28"/>
          <w:szCs w:val="28"/>
          <w:lang w:bidi="fa-IR"/>
        </w:rPr>
        <w:t>832000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یا سطر است </w:t>
      </w:r>
      <w:r>
        <w:rPr>
          <w:rStyle w:val="FootnoteAnchor"/>
          <w:rtl w:val="true"/>
        </w:rPr>
        <w:footnoteReference w:id="372"/>
      </w:r>
      <w:r>
        <w:rPr>
          <w:rFonts w:ascii="IRNazanin" w:hAnsi="IRNazanin" w:eastAsia="IRNazanin"/>
          <w:color w:val="111111"/>
          <w:sz w:val="28"/>
          <w:sz w:val="28"/>
          <w:szCs w:val="28"/>
          <w:rtl w:val="true"/>
          <w:lang w:bidi="fa-IR"/>
        </w:rPr>
        <w:t xml:space="preserve">و هر سطری در اصطلاح آنان دارای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یا کلمه می باشد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بحار الانوار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حرف دارد، و روشن است که یک انسان فارغ البال که هیچ گونه کار و اشتغالی جز نوشتن نداشته باشد، به زحمت می تواند این تعداد کلمات و حروف را بنویسد، تا چه رسد به آن که این تنها یک کتاب علامۀ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یکی از چندین کار مهم علمی و سیاسی و اجتماعی او نوشتن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علامۀ مجلسی تنها جمع آوری کننده نبوده، بلکه برای شرح و تفسیر و جمع روایات متعارض احتیاج به فکر و تدبّر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شرح حال او چیزی غیر از بیان توفیقات الهی نیست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در مسافرت و غیر مسافرت خستگی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بلند او شب و روز او را فرا گرفته و دائماً مشغول به تحصیل و </w:t>
      </w:r>
    </w:p>
    <w:p>
      <w:pPr>
        <w:pStyle w:val="BookText"/>
        <w:rPr/>
      </w:pPr>
      <w:r>
        <w:rPr>
          <w:rFonts w:ascii="IRNazanin" w:hAnsi="IRNazanin" w:eastAsia="IRNazanin"/>
          <w:color w:val="111111"/>
          <w:sz w:val="28"/>
          <w:sz w:val="28"/>
          <w:szCs w:val="28"/>
          <w:rtl w:val="true"/>
          <w:lang w:bidi="fa-IR"/>
        </w:rPr>
        <w:t>تدریس و نوشتن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از ناگواری های روزگار و سختی آن سخن به میان آورده، امّا در عین حال شکوه ای ننموده و همیشه به فکر رفع موانع و برنامه ریزی برای وقت و کار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پایان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 كتاب السماء و العالم من بحار الأنوار على يد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هجوم الأشغال و تشتّت البال و تفرّق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مسافرت این قسمت را نوشته ام، مثل آن که در پایان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وفّقني لإتمام هذا المجلّد من كتاب بحار الأنوار في المشهد المقدّس الغروي، على مشرفه و أخيه و زوجته و أولاده الطاهرين ألف ألف ألف صلاة و تحيّة و سلام، بعد انصرافي عن حجّ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ليلة مبعث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آن تبحّر ممتاز و بی نظیری که در فهم روایات دارد، اگر یقین به مراد معصومین علیهم السلام نداشته باشد، چیزی جز بعضی احتمالات ذکر نمی کند، مثلاً در جایی از بحار الانوار پس از نقل حدیثی و بیان آن که این حدیث از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السكوت عن تفسيره و الإقرار بالعجز عن فهمه أصوب و أوْلى و أحوط و أحرى،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وجهاً تبعاً لمن تكلّم فيه على سبيل الاحتمال</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متأسّفانه چون عمر شریف ایشان وفا نکرد، ایشان برخی از مباحث را وعده داده است که در بحار مطرح نماید، ولی اجل به او مهلت نداد؛ مثلاً در مورد عمل به خبر واحد غير ثقه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سنفصّل القول في ذلك في المجلّد الآخر من الكتاب إن شاء الله</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ما يمكن أن يستنبط من الآيات و الأخبار من متفرّقات مسائل اُصول الفقه نیز شبیه 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دربارۀ برخی از بحث های اصول فقه که می توان از روایات به دست آورد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سنورد جميعها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تيسّر من القول فيها فى المجلّد الخامس و العشرين إن شاء الله</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دربارۀ راه به دست آوردن حدیث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سنفصّل القول في تلك الأنواع و فروعها في المجلّد الخامس و العشرين من الكتاب</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جلد آخر کتاب نتوانسته است به این وعده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او را در اعلی علّیّین با ائمّه اطهار علیهم السلام قرار دهد؛ آن گونه که در دنیا چنین بود و آرزویش نیز این بود که مرقدش در کنار اماکن مقدّسه باشد همان گونه که از کلامش استفاده می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في غاية الإشكال، و العمدة في تحريم النبش الإجماع، و إثباته هاهنا مشكل، لقول جماعة من الأصحاب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حقائق الأحكام، و نرجو من فضله سبحانه أن لا يقبضنا إلّا في تلك الأماكن المقدّسة، لئلا يشكل الأمر على من يتولّى </w:t>
      </w:r>
    </w:p>
    <w:p>
      <w:pPr>
        <w:pStyle w:val="BookText"/>
        <w:rPr/>
      </w:pPr>
      <w:r>
        <w:rPr>
          <w:rFonts w:ascii="Amiri" w:hAnsi="Amiri" w:eastAsia="Amiri" w:cs="Amiri"/>
          <w:color w:val="111111"/>
          <w:sz w:val="28"/>
          <w:sz w:val="28"/>
          <w:szCs w:val="28"/>
          <w:rtl w:val="true"/>
          <w:lang w:bidi="ar-SA"/>
        </w:rPr>
        <w:t>أمرنا، و الله وليّ التوفيق</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عَلَيْهِ يَوْمَ وُلِدَ، وَ يَوْمَ تُوَفَّى، وَ يَوْمَ يُبْعَثُ حَيًّا وَ آخِرُ دَعْوَانَا أَنِ الْحَمْدُ لِلَّهِ رَبِّ الْعَالَمِينَ</w:t>
      </w:r>
      <w:bookmarkStart w:id="202" w:name="pg9480_100500"/>
    </w:p>
    <w:p>
      <w:pPr>
        <w:pStyle w:val="Heading2"/>
        <w:numPr>
          <w:ilvl w:val="1"/>
          <w:numId w:val="1"/>
        </w:numPr>
        <w:rPr/>
      </w:pPr>
      <w:bookmarkStart w:id="203" w:name="__RefHeading___Toc6286167_2870459653"/>
      <w:bookmarkStart w:id="204" w:name="_Toc56"/>
      <w:bookmarkEnd w:id="202"/>
      <w:bookmarkEnd w:id="203"/>
      <w:r>
        <w:rPr>
          <w:rtl w:val="true"/>
        </w:rPr>
        <w:t>کتاب نامه</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بهاء الدين عاملی، تهران، دارالطباعة،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من الكافي، محمد بن يعقوب کلینی، تهران، دارالکتب الاسلامية،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 چاپ پنجم،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النعمانية، سید نعمت الله جزایری، تبریز، شرکت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حسن حسن زاده عاملی، تهران، مرکز انتشارات علمی و فرهنگی،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الشيعة، سيد محسن امين عاملی،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 بیروت، دار 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 محمد بن الحسن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مشهد، دانشگاه فردوسی،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خيرالدین زرکلی، بیروت، دارالعلم للملايين، چاپ هفتم،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محمد باقر مجلسی، تهران، دارالكتب الاسلامية و المكتبة الاسلامية،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محمد بن حسن بن فروخ صفار،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کوچه باغی، قم، کتاب خانه آیت 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الأجلة في معرفة القبلة، حيدر قلی بن پور محمدخان، معروف به سردار کابلی، تهران، شرکت چاپخانه علمی،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حسن بن يوسف معروف به علامه حلی،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تهران، مكتبة مرتضويه لإحياء الآثار الجعفريه، بي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و ازاحة الاشتباهات عن الطرق و الأسناد، محمد بن على اردبیلی،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بیروت، منشورات دار الأضواء،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محمد حسن نجفی،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ج، تهران، دارالکتب الاسلامیه، چاپ هفتم،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العارفين الجامع لما فى الوافى و البحار و الوسائل و مستدركه من اخبار الائمة الطاهرين، فضل على بن ميرزا عبد الكريم ایروانی،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تبریز، شرکت چاپ،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علایی، حسین بن عبدالله بن سینا، تهران، دانشگاه،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معرفة الوقت و القبلة، حسن حسن زاده آملی، قم، دفتر انتشارات اسلامی وابسته به جامعه مدرسین،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من المأثور وغير المأثور، على بن محمد بن حسن بن شهید ثانی،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قم، کتاب خانه آیت الله مرعشی،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محمد بن جریر بن رستم طبری، قم، انتشارات رضی، چاپ سوم،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القضاء الشرعى اصوله و فروعه، محمد صادق بحرالعلوم، نجف اشرف، مکتبه حیدری،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الشيعه في احكام الشريعه، محمد بن مکی معروف به شهید اوّل، قم، بصیرتی، چاپ دوم،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الى تصانیف الشیعه، آقا بزرگ تهرانی،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ج، بیروت، دار الاضواء،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فى احوال العلماء و السادات، سید محمد باقر خوانساری،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 قم، اسماعیلیان،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العلماء و حياض الفضلاء، میرزا عبدالله افندی،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چاپ اوّل،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ج، قم، کتاب خانه آیت الله مرعشی،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علّامه مجلسی، مصلح الدین مهدوی،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اصفهان، حسینیه عمادزاده،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بحار الأنوار و مدينه الحكم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قمی،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تهران، کتاب خانه سنایی،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مقدمه قیصری، سید جلال الدین آشتیانی، قم، انتشارات دفتر تبلیغات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محمد بن ابراهیم شیرازی، تهران، مکتبه محمودی،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 الثاقب، محمد بن مرتضی معروف به ملا محسن فیض کاشانی، تهران، مکتبه صدوق،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بن حماد جوهری،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بیروت، دارالعلم للملايين،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شيخ مرتضی انصاری، قم، مؤسسه آل البيت،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الانوار، مير حامد حسین لكنهوی، قم، مدرسه امام مهدی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محمد بن على بن الحسين، نجف اشرف، مكتبه حیدری،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بزرگ مرد علم و دین، علی دوانی،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راهنما، سید احمد حسيني،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قم، کتاب خانه آیت الله مرعشی،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 های چاپی عربی، خان بابا مشار،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 شیخ مرتضی انصاری،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نورانی، </w:t>
      </w:r>
    </w:p>
    <w:p>
      <w:pPr>
        <w:pStyle w:val="BookText"/>
        <w:rPr/>
      </w:pPr>
      <w:r>
        <w:rPr>
          <w:rFonts w:ascii="IRNazanin" w:hAnsi="IRNazanin" w:eastAsia="IRNazanin"/>
          <w:color w:val="111111"/>
          <w:sz w:val="28"/>
          <w:sz w:val="28"/>
          <w:szCs w:val="28"/>
          <w:rtl w:val="true"/>
          <w:lang w:bidi="fa-IR"/>
        </w:rPr>
        <w:t xml:space="preserve">قم، دفتر انتشارات اسلامی وابسته به جامعه مدرسین،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محمد بن الحسن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بحر العلوم، قم، انتشارات رضی،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الطوسيه، محمد بن الحسن حر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لاجوردی، قم، مطبعه علمیه،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الاسرار، روح الله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 الالقاب، عباس قمی،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نجف اشرف، چاپخانه حیدری،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البحرين فى الاجازة لقرّتى العين، يوسف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بحر العلوم، چاپ دوم، قم، مؤسسه ال البيت عليهم السلام،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احمد بن حنبل،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 محمد بن علی بن شهر آشوب،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 العلوم، نجف اشرف، چاپخانه حیدری،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احاديث بحار الانوار، گروه محققان،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 قم، انتشارات دفتر تبلیغات 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في تحقيق المذهب، حسن بن يوسف بن مطهر،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ج، تهران،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مصفى المقال في مصنفى علم الرجال، آقا بزرگ تهرانی، احمد </w:t>
      </w:r>
    </w:p>
    <w:p>
      <w:pPr>
        <w:pStyle w:val="BookText"/>
        <w:rPr/>
      </w:pPr>
      <w:r>
        <w:rPr>
          <w:rFonts w:ascii="IRNazanin" w:hAnsi="IRNazanin" w:eastAsia="IRNazanin"/>
          <w:color w:val="111111"/>
          <w:sz w:val="28"/>
          <w:sz w:val="28"/>
          <w:szCs w:val="28"/>
          <w:rtl w:val="true"/>
          <w:lang w:bidi="fa-IR"/>
        </w:rPr>
        <w:t xml:space="preserve">منزوی، چاپ اوّل،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میرزا حسین نوری،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قم، اسماعیلیان،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في شرح أخبار ال الرسول، محمد باقر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و محسن امینی،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ج، تهران، دار الكتب الاسلامية،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الانوار و نفائس الاسرار فى احكام النبي المختار و عترته الاطهار، اسدالله شوشتری، قم، مؤسسه ال البيت عليهم السلام،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مقاييس اللغة، ابن فارس،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قم، انتشارات اسماعیلیان،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فى غريب الشرح الكبير، احمد بن محمد فیوحی، بيروت، دار الكتب العلمية،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شیخ مرتضی انصاری، قم، انتشارات علامه،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الاصول، جعفر بن حسن حلى،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رضوی، قم، مؤسسه آل البيت عليهم السلام،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نور علم،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مولفى الشيعه، علی فاضل قائینی، تهران، وزارت ارشاد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مهرتابان، یادنامه و مصاحبات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حسین حسین </w:t>
      </w:r>
    </w:p>
    <w:p>
      <w:pPr>
        <w:pStyle w:val="BookText"/>
        <w:rPr/>
      </w:pPr>
      <w:r>
        <w:rPr>
          <w:rFonts w:ascii="IRNazanin" w:hAnsi="IRNazanin" w:eastAsia="IRNazanin"/>
          <w:color w:val="111111"/>
          <w:sz w:val="28"/>
          <w:sz w:val="28"/>
          <w:szCs w:val="28"/>
          <w:rtl w:val="true"/>
          <w:lang w:bidi="fa-IR"/>
        </w:rPr>
        <w:t>تهرانی، تهران، انتشارات باقر العلوم،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اسلامی ایران، به کوشش رسول جعفریان، قم، کتاب خانه آیت الله مرعشی،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محمد بن علی بن الحسين،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خرسان،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 تهران، دارالکتب الاسلامية،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محمد محمدی ری شهری،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 قم، انتشارات دفتر تبلیغات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الازهار، سید علی حسینی میلانی،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ج، قم، ناشر مؤلف،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محمد بن حسین بن موسی،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قم، دار الهجرة،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الولاية، حسن حسن زاده آملی، چاپ ضمن یازده رساله، تهران، مؤسسه مطالعات و تحقیقات فرهنگی،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المحصل، خواجه نصیرالدین طوسی، بیروت، دارالکتاب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محمد بن حسن حر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ج، قم مؤسسه آل البيت،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السنين و الاعوام، سيد عبد الحسين خاتون آبادی، تهران، کتابفروشی اسلامیه، بی تا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الاحباب، عباس قمی، چاپ دوم، تهران، امیرکبیر، </w:t>
      </w:r>
    </w:p>
    <w:p>
      <w:pPr>
        <w:pStyle w:val="BookText"/>
        <w:rPr/>
      </w:pP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نکته، حسن حسن زاده آملی، تهران، مرکز نشر فرهنگی رجاء،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متواتر بودن سند این حدیث شریف به مجلّد اوّل عبقات الانوار 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که به این حدیث اختصاص دارند رجوع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معالم العلماء،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مصنّف في الإِسلام أمير المؤمنين عليه السلام جمع كتاب الله جلّ جلاله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رستم طبری در اوّلین صفحه از کتاب دلائل الامامة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مردی آمد نزد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رسول خدا چیزی نزد شما نهاده است که آن را به من نشان بدهید؟ حضرت فاطمه به کنیز خود فرمود آن پارچه حریر را بیاور، پس از لحظه ای آن کنیز اظهار کرد که آن گم شده است و من آن را نیافتم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ناراحتی و تأسف شدید خود را اظهار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آن را پیدا کن زیرا آن نزد من با حسن و حسین برابری می کند، پس از مقداری تفحّص آن را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نوشته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الْمُؤْمِنِينَ مَن لَمْ يَأمَن جَارُهُ بَوَائِقَهُ، وَ مَنْ كَانَ يُؤْمِنُ بِاللَّهِ وَ اليَومِ الآخِرِ فَلا يُؤْذَى جَارُهُ، وَ مَنْ كَانَ يُؤْمِنُ بِاللَّهِ وَ اليَومِ الآخِرِ فَلْيَقُلْ خَيْراً أو يَسْكُتُ، إنَّ اللَّهَ يُحِبُّ الخَيّرَ الحَلِيمَ المُتَعَفِّفَ وَ يُبغِضُ الفاحِشَ الضَّنينَ السَّئالَ المُلحِفَ، اَنَّ الْحَيَّاءُ مِنَ الإيمانِ، وَ الايمانِ فِي الْجَنَّةِ، وَ أَنَّ الفُحشَ مِنَ البَذاءِ وَ البَذاءَ في النَّارِ یعنی؛ پیامبر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مؤمنان نیست کسی که همسایه اش از شرّ او ایمن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ایمان به خدا و روز آخرت دارد، همسایۀ خود را اذّیت نکند، و هر کس ایمان به خدا و روز آخرت دارد، یا سخن نیک بگوید و یا سکوت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انسان نیکوکار بردبار و با عفت را دوست داشته و شخص بخیلی را که سخن زشت بگوید و با اصرار زیاد چیزی را طلب می کند، خشم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حیاء از ایمان بوده و ایمان در بهشت است، و فحش کلام زشت است و کلام زشت در آتش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از این اصول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لالفاظ احاديث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الاعلام، زرکلی،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هدية الاحباب،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اعيان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در این کتاب گرچه تاریخ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ق را ذکر کرده است، ولی این قطعاً غلط چاپی است و مقصود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وقايع السنين و الاعوام،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الاحوال جهان نما، بخش یکم،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السنين و الاعوام،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خاتون آبادی تا وقایع سال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نوشته است وقایع پس از این تاریخ توسّط فرزندان وی به کتاب اضافه شده است؛ لولوة البحرين،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الاعلام، زرکلی،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مرآت الاحوال جهان نما، بخش یکم،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حدائق المقرّبین، به نقل از 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الاحباب،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الاحوال جهان نما، بخش يكم،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الفيض القدسى، بحار الانوار،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علامۀ مجلسی، از سیّد مصلح الدين مهدوى،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الاحوال جهان نما، بخش یکم،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وقايع السنين و الاعوام،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وقايع السنين و الاعوام،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برای رعایت اختصار متن عربی ذکر نشده و به ترجمه آن اکتفا گردید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القدسي، بحار الانوار،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الاحوال جهان نما، بخش یکم،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الانوار،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القدسي، بحار الانوار،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إسراء، آیۀ</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الاحوال جهان نما، بخش یکم،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سایر کتاب ها نیز از مرآت الاحوال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القدسى، بحار الانوار،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زندگینامه علامۀ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الكنى و الألقاب،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الاحباب،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وقايع السنين و الاعوام،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به همین را در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و سیاست در عصر صفوی، رسول جعفریان،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الاحوال جهان نما، بخش یکم،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القدسى، بحار الانوار،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النعمانية،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النعمانية،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الحديث،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الاحوال جهان نما، بخش یکم،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الاحوال جهان نما، بخش يكم،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الفيض القدسي، بحار الانوار،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مرآت الاحوال جهان نما، از آقای علی دوانی،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قریب به آن در کتاب علامۀ مجلسی بزرگ مرد علم و دین،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چاپ انتشارات جامعه مدرسین،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ذیل مقبوله ابن حنظله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سنبيّن تحقيق هذا المطلب فى رسالة مفردة انشاء الله تعالى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تألیفات را کتاب های ذیل در شرح حال علامۀ مجلسی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مقدّمة آية الله ربانی بر جلد اوّل بحار الانوار،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لؤلؤة البحرين،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الفيض القدسي، بحار الانوار،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نور علم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مقالۀ پژوهشی در رساله های نماز جمعه در دوران صفویه از آقای رسول جعفریان،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در 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خزانة الرباط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کتانی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صغيرة تشتمل 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من تأليفه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تنها همین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را نام برده و بقیّه را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چون احتمال ضعیف می دهیم که بقیّه با سایر کتاب هایی که نامشان را آوردیم متّحد باشد، لذا آن ها را از شمارۀ مسلسل تعداد کتاب ها حذف کردیم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الاحوال جهان نما، بخش یکم،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القدسى، بحار الانوار،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الانوار، ص</w:t>
      </w:r>
      <w:r>
        <w:rPr>
          <w:rFonts w:eastAsia="IRNazanin" w:cs="IRNazanin"/>
          <w:b w:val="false"/>
          <w:bCs w:val="false"/>
          <w:i w:val="false"/>
          <w:iCs w:val="false"/>
          <w:color w:val="333333"/>
          <w:sz w:val="20"/>
          <w:szCs w:val="20"/>
        </w:rPr>
        <w:t>17.0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القدسي، بحار الانوار،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الاحوال جهان نما، بخش یکم،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مؤلّفات علّامه محمّد تقی مجلسی از این کتاب ها گردآوری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الاحوال جهان نما،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معجم مؤلّفى الشّيعه،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الفيض القدسى،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رياض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مصفّى المقال،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الشهاب الثاقب،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القدسى، بحار الانوار،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وقايع السّنين و الاعوام،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نکتۀ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مقدّمۀ کتاب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القدسى، بحار الانوار،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مهرتابان،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کامل،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الولاية، يازده رساله،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الفردوس الاعلى،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جلد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القضاء الشرعى أصوله وفروعه،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جلد اول بحار الانوار،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از شیخ اعظم انصاری چاپ کنگره،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چاپ رحلی آن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نگارنده تصحیح و در دفتر دوّم میراث اسلامی ایران چاپ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ص 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قریب به این کلام در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نیز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الاحوال جهان نما،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تحقیق و چاپ موسسه آل البيت،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القدسى، بحار الانوار،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فصل دوم از مقدمه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آخر کتاب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العارفين،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الخطب في عدم ايراد تلك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كتب الرجال و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لان تلك كتب مشهورة متداولة كثيرة الوجود بين الطلبة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مقدمه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کتاب دعائم الاسلام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اخبار هذا الكتاب يصلح للتأييد و التأكيد، و شيخ انصاری در کتاب الطهارة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کتاب دعائم الاسلام من المراسيل القابلة للانجبار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رجوع شود به 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از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از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إنّما أطنبنا الكلام في هذا المقام و نسينا ما عهدنا من العزم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لطفه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الاختصار التامّ، لأنّ شبهات المخالفين في هذا الباب قد تعلّقت بقلوب الخاصّ و العامّ، و عمدة ما تمسّكوا به هو خطيئة آدم على نبيّنا و آله و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کلام در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باب شکّ و سهو از بحار 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خرجنا في هذا الباب عمّا التزمناه فى أوّل الكتاب من رعاية اختصار و عطفنا عنان البيان قليلاً إلى التطويل و الإطناب و الإكثار لعموم البلوى بتلك المقاصد و كثرة حاجة النباس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کلام را در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کرده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بحث از طول عمر، و کسانی که عمر طولانی داشته اند، در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بحث با آن که فایده کمی داشت طول دادم، تا کسی نگوید بحار الانوار خالی از این فایده ها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به صورت بسیار گسترده در بحار الانوار، مورد بحث قرار گرفته و در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کمپانی،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این بحث آورده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لنوضّح تلك الخطبة الغرّاء الساطعة، عن سيّدة النساء صلوات الله عليها و على أبيها التي تحيّر من العجب منها و الإعجاب بها أحلام الفضلاء و البلغاء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کمپانی،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أطنبت في شرح تلك الخطبة الجليلة لكثرة جدواها و قوّة الاحتجاج بها على المخالفين و شهرتها بين جميع المسلمين، و إن لم نوفّ في كلّ فقرة حقّ شرحها، حذراً من كثرة الإطناب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رواية الكافي تصحيفاً و تحريفاً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من الكافي،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المحصل معروف به تلخيص المحصّل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علّت نامگذاری این آیۀ شریفه به آیۀ تیمّم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آیۀ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تحقیق صبحی صالح،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شیخ بهایی،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الأجلة في معرفة القبلة،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معرفة الوقت و القبلة،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رساله ششم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یازده رساله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الأعلى،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 ،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الأعلى،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پاورقی کتاب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علائی،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بحار 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مقدّمه قیصری، ص</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مقدّمه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ابتدای جلد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چاپ شده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از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مقدّمه آقای بهبودی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استثنای 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مقدّمه مصحّح</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مقدّمه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آقای بهبودی بر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رجوع شود به بحار 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لالفاظ احاديث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الذریعة،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راهنمای نسخه های خطّی کتاب خانه آية الله مرعشی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کتاب های دیگر معرفی شده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تکرار دانسته شد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مقدّمه کتاب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 های چاپی عربی،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مقدّمه جلد اوّل،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image" Target="media/image2.jpeg"/><Relationship Id="rId320" Type="http://schemas.openxmlformats.org/officeDocument/2006/relationships/image" Target="media/image2.jpeg"/><Relationship Id="rId321" Type="http://schemas.openxmlformats.org/officeDocument/2006/relationships/footer" Target="footer314.xml"/><Relationship Id="rId322" Type="http://schemas.openxmlformats.org/officeDocument/2006/relationships/footnotes" Target="footnotes.xml"/><Relationship Id="rId323" Type="http://schemas.openxmlformats.org/officeDocument/2006/relationships/numbering" Target="numbering.xml"/><Relationship Id="rId324" Type="http://schemas.openxmlformats.org/officeDocument/2006/relationships/fontTable" Target="fontTable.xml"/><Relationship Id="rId325" Type="http://schemas.openxmlformats.org/officeDocument/2006/relationships/settings" Target="settings.xml"/><Relationship Id="rId3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54170</Words>
  <Characters>211754</Characters>
  <CharactersWithSpaces>263746</CharactersWithSpaces>
  <Paragraphs>2837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2026-08-20T15:07:26Z</dcterms:created>
  <dc:creator>ghaemiyeh.com</dc:creator>
  <dc:description/>
  <dc:language>en-US</dc:language>
  <cp:lastModifiedBy/>
  <dcterms:modified xsi:type="dcterms:W3CDTF">2026-08-20T18:37:33Z</dcterms:modified>
  <cp:revision>1</cp:revision>
  <dc:subject/>
  <dc:title>آشنایی با بحارالانوار بزرگترین دایره المعارف حدیث شیعه</dc:title>
</cp:coreProperties>
</file>

<file path=docProps/custom.xml><?xml version="1.0" encoding="utf-8"?>
<Properties xmlns="http://schemas.openxmlformats.org/officeDocument/2006/custom-properties" xmlns:vt="http://schemas.openxmlformats.org/officeDocument/2006/docPropsVTypes"/>
</file>