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اول </w:t>
      </w:r>
      <w:r>
        <w:rPr>
          <w:rtl w:val="true"/>
        </w:rPr>
        <w:t xml:space="preserve">- </w:t>
      </w:r>
      <w:r>
        <w:rPr>
          <w:rtl w:val="true"/>
        </w:rPr>
        <w:t xml:space="preserve">شماره سه </w:t>
      </w:r>
      <w:r>
        <w:rPr>
          <w:rtl w:val="true"/>
        </w:rPr>
        <w:t xml:space="preserve">- </w:t>
      </w:r>
      <w:r>
        <w:rPr>
          <w:rtl w:val="true"/>
        </w:rPr>
        <w:t xml:space="preserve">بهمن </w:t>
      </w:r>
      <w:r>
        <w:rPr/>
        <w:t>1386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522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05230_287045965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6105232_2870459653">
            <w:r>
              <w:rPr>
                <w:webHidden/>
                <w:rStyle w:val="IndexLink"/>
                <w:rtl w:val="true"/>
              </w:rPr>
              <w:t>سر مقاله</w:t>
            </w:r>
            <w:r>
              <w:rPr>
                <w:rStyle w:val="IndexLink"/>
                <w:rtl w:val="true"/>
              </w:rPr>
              <w:tab/>
            </w:r>
            <w:r>
              <w:rPr>
                <w:rStyle w:val="IndexLink"/>
              </w:rPr>
              <w:t>6</w:t>
            </w:r>
          </w:hyperlink>
        </w:p>
        <w:p>
          <w:pPr>
            <w:pStyle w:val="Contents2"/>
            <w:tabs>
              <w:tab w:val="clear" w:pos="8743"/>
              <w:tab w:val="right" w:pos="9026" w:leader="dot"/>
            </w:tabs>
            <w:rPr/>
          </w:pPr>
          <w:hyperlink w:anchor="__RefHeading___Toc6105234_2870459653">
            <w:r>
              <w:rPr>
                <w:webHidden/>
                <w:rStyle w:val="IndexLink"/>
                <w:rtl w:val="true"/>
              </w:rPr>
              <w:t>سلسه مباحث تحقیقی در عقاید وهابیت بخش سوّم</w:t>
            </w:r>
            <w:r>
              <w:rPr>
                <w:rStyle w:val="IndexLink"/>
                <w:rtl w:val="true"/>
              </w:rPr>
              <w:tab/>
            </w:r>
            <w:r>
              <w:rPr>
                <w:rStyle w:val="IndexLink"/>
              </w:rPr>
              <w:t>7</w:t>
            </w:r>
          </w:hyperlink>
        </w:p>
        <w:p>
          <w:pPr>
            <w:pStyle w:val="Contents3"/>
            <w:tabs>
              <w:tab w:val="clear" w:pos="8459"/>
              <w:tab w:val="right" w:pos="9026" w:leader="dot"/>
            </w:tabs>
            <w:rPr/>
          </w:pPr>
          <w:hyperlink w:anchor="__RefHeading___Toc6105236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105238_2870459653">
            <w:r>
              <w:rPr>
                <w:webHidden/>
                <w:rStyle w:val="IndexLink"/>
                <w:rtl w:val="true"/>
              </w:rPr>
              <w:t>قسم سوم از توسل</w:t>
            </w:r>
            <w:r>
              <w:rPr>
                <w:rStyle w:val="IndexLink"/>
                <w:rtl w:val="true"/>
              </w:rPr>
              <w:tab/>
            </w:r>
            <w:r>
              <w:rPr>
                <w:rStyle w:val="IndexLink"/>
              </w:rPr>
              <w:t>7</w:t>
            </w:r>
          </w:hyperlink>
        </w:p>
        <w:p>
          <w:pPr>
            <w:pStyle w:val="Contents3"/>
            <w:tabs>
              <w:tab w:val="clear" w:pos="8459"/>
              <w:tab w:val="right" w:pos="9026" w:leader="dot"/>
            </w:tabs>
            <w:rPr/>
          </w:pPr>
          <w:hyperlink w:anchor="__RefHeading___Toc6105240_2870459653">
            <w:r>
              <w:rPr>
                <w:webHidden/>
                <w:rStyle w:val="IndexLink"/>
                <w:rtl w:val="true"/>
              </w:rPr>
              <w:t>قسم چهارم از توسل</w:t>
            </w:r>
            <w:r>
              <w:rPr>
                <w:rStyle w:val="IndexLink"/>
                <w:rtl w:val="true"/>
              </w:rPr>
              <w:t>:</w:t>
              <w:tab/>
            </w:r>
            <w:r>
              <w:rPr>
                <w:rStyle w:val="IndexLink"/>
              </w:rPr>
              <w:t>8</w:t>
            </w:r>
          </w:hyperlink>
        </w:p>
        <w:p>
          <w:pPr>
            <w:pStyle w:val="Contents4"/>
            <w:tabs>
              <w:tab w:val="clear" w:pos="8176"/>
              <w:tab w:val="right" w:pos="9026" w:leader="dot"/>
            </w:tabs>
            <w:rPr/>
          </w:pPr>
          <w:hyperlink w:anchor="__RefHeading___Toc6105242_2870459653">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6105244_2870459653">
            <w:r>
              <w:rPr>
                <w:webHidden/>
                <w:rStyle w:val="IndexLink"/>
                <w:rtl w:val="true"/>
              </w:rPr>
              <w:t>امر اول</w:t>
            </w:r>
            <w:r>
              <w:rPr>
                <w:rStyle w:val="IndexLink"/>
                <w:rtl w:val="true"/>
              </w:rPr>
              <w:t>:</w:t>
              <w:tab/>
            </w:r>
            <w:r>
              <w:rPr>
                <w:rStyle w:val="IndexLink"/>
              </w:rPr>
              <w:t>8</w:t>
            </w:r>
          </w:hyperlink>
        </w:p>
        <w:p>
          <w:pPr>
            <w:pStyle w:val="Contents4"/>
            <w:tabs>
              <w:tab w:val="clear" w:pos="8176"/>
              <w:tab w:val="right" w:pos="9026" w:leader="dot"/>
            </w:tabs>
            <w:rPr/>
          </w:pPr>
          <w:hyperlink w:anchor="__RefHeading___Toc6105246_2870459653">
            <w:r>
              <w:rPr>
                <w:webHidden/>
                <w:rStyle w:val="IndexLink"/>
                <w:rtl w:val="true"/>
              </w:rPr>
              <w:t>امر دوم</w:t>
            </w:r>
            <w:r>
              <w:rPr>
                <w:rStyle w:val="IndexLink"/>
                <w:rtl w:val="true"/>
              </w:rPr>
              <w:t>:</w:t>
              <w:tab/>
            </w:r>
            <w:r>
              <w:rPr>
                <w:rStyle w:val="IndexLink"/>
              </w:rPr>
              <w:t>8</w:t>
            </w:r>
          </w:hyperlink>
        </w:p>
        <w:p>
          <w:pPr>
            <w:pStyle w:val="Contents5"/>
            <w:tabs>
              <w:tab w:val="clear" w:pos="7892"/>
              <w:tab w:val="right" w:pos="9026" w:leader="dot"/>
            </w:tabs>
            <w:rPr/>
          </w:pPr>
          <w:hyperlink w:anchor="__RefHeading___Toc6105248_2870459653">
            <w:r>
              <w:rPr>
                <w:webHidden/>
                <w:rStyle w:val="IndexLink"/>
                <w:rtl w:val="true"/>
              </w:rPr>
              <w:t>اشاره</w:t>
            </w:r>
            <w:r>
              <w:rPr>
                <w:rStyle w:val="IndexLink"/>
                <w:rtl w:val="true"/>
              </w:rPr>
              <w:tab/>
            </w:r>
            <w:r>
              <w:rPr>
                <w:rStyle w:val="IndexLink"/>
              </w:rPr>
              <w:t>8</w:t>
            </w:r>
          </w:hyperlink>
        </w:p>
        <w:p>
          <w:pPr>
            <w:pStyle w:val="Contents5"/>
            <w:tabs>
              <w:tab w:val="clear" w:pos="7892"/>
              <w:tab w:val="right" w:pos="9026" w:leader="dot"/>
            </w:tabs>
            <w:rPr/>
          </w:pPr>
          <w:hyperlink w:anchor="__RefHeading___Toc6105250_2870459653">
            <w:r>
              <w:rPr>
                <w:webHidden/>
                <w:rStyle w:val="IndexLink"/>
                <w:rtl w:val="true"/>
              </w:rPr>
              <w:t>آیات مربوطه</w:t>
            </w:r>
            <w:r>
              <w:rPr>
                <w:rStyle w:val="IndexLink"/>
                <w:rtl w:val="true"/>
              </w:rPr>
              <w:tab/>
            </w:r>
            <w:r>
              <w:rPr>
                <w:rStyle w:val="IndexLink"/>
              </w:rPr>
              <w:t>9</w:t>
            </w:r>
          </w:hyperlink>
        </w:p>
        <w:p>
          <w:pPr>
            <w:pStyle w:val="Contents5"/>
            <w:tabs>
              <w:tab w:val="clear" w:pos="7892"/>
              <w:tab w:val="right" w:pos="9026" w:leader="dot"/>
            </w:tabs>
            <w:rPr/>
          </w:pPr>
          <w:hyperlink w:anchor="__RefHeading___Toc6105252_2870459653">
            <w:r>
              <w:rPr>
                <w:webHidden/>
                <w:rStyle w:val="IndexLink"/>
                <w:rtl w:val="true"/>
              </w:rPr>
              <w:t>وجه استدلال</w:t>
            </w:r>
            <w:r>
              <w:rPr>
                <w:rStyle w:val="IndexLink"/>
                <w:rtl w:val="true"/>
              </w:rPr>
              <w:t>:</w:t>
              <w:tab/>
            </w:r>
            <w:r>
              <w:rPr>
                <w:rStyle w:val="IndexLink"/>
              </w:rPr>
              <w:t>9</w:t>
            </w:r>
          </w:hyperlink>
        </w:p>
        <w:p>
          <w:pPr>
            <w:pStyle w:val="Contents5"/>
            <w:tabs>
              <w:tab w:val="clear" w:pos="7892"/>
              <w:tab w:val="right" w:pos="9026" w:leader="dot"/>
            </w:tabs>
            <w:rPr/>
          </w:pPr>
          <w:hyperlink w:anchor="__RefHeading___Toc6105254_2870459653">
            <w:r>
              <w:rPr>
                <w:webHidden/>
                <w:rStyle w:val="IndexLink"/>
                <w:rtl w:val="true"/>
              </w:rPr>
              <w:t>وجه استدلال</w:t>
            </w:r>
            <w:r>
              <w:rPr>
                <w:rStyle w:val="IndexLink"/>
                <w:rtl w:val="true"/>
              </w:rPr>
              <w:t>:</w:t>
              <w:tab/>
            </w:r>
            <w:r>
              <w:rPr>
                <w:rStyle w:val="IndexLink"/>
              </w:rPr>
              <w:t>10</w:t>
            </w:r>
          </w:hyperlink>
        </w:p>
        <w:p>
          <w:pPr>
            <w:pStyle w:val="Contents5"/>
            <w:tabs>
              <w:tab w:val="clear" w:pos="7892"/>
              <w:tab w:val="right" w:pos="9026" w:leader="dot"/>
            </w:tabs>
            <w:rPr/>
          </w:pPr>
          <w:hyperlink w:anchor="__RefHeading___Toc6105256_2870459653">
            <w:r>
              <w:rPr>
                <w:webHidden/>
                <w:rStyle w:val="IndexLink"/>
                <w:rtl w:val="true"/>
              </w:rPr>
              <w:t>وجه استدلال</w:t>
            </w:r>
            <w:r>
              <w:rPr>
                <w:rStyle w:val="IndexLink"/>
                <w:rtl w:val="true"/>
              </w:rPr>
              <w:t>:</w:t>
              <w:tab/>
            </w:r>
            <w:r>
              <w:rPr>
                <w:rStyle w:val="IndexLink"/>
              </w:rPr>
              <w:t>10</w:t>
            </w:r>
          </w:hyperlink>
        </w:p>
        <w:p>
          <w:pPr>
            <w:pStyle w:val="Contents5"/>
            <w:tabs>
              <w:tab w:val="clear" w:pos="7892"/>
              <w:tab w:val="right" w:pos="9026" w:leader="dot"/>
            </w:tabs>
            <w:rPr/>
          </w:pPr>
          <w:hyperlink w:anchor="__RefHeading___Toc6105258_2870459653">
            <w:r>
              <w:rPr>
                <w:webHidden/>
                <w:rStyle w:val="IndexLink"/>
                <w:rtl w:val="true"/>
              </w:rPr>
              <w:t>احادیث مربوطه</w:t>
            </w:r>
            <w:r>
              <w:rPr>
                <w:rStyle w:val="IndexLink"/>
                <w:rtl w:val="true"/>
              </w:rPr>
              <w:t>:</w:t>
              <w:tab/>
            </w:r>
            <w:r>
              <w:rPr>
                <w:rStyle w:val="IndexLink"/>
              </w:rPr>
              <w:t>10</w:t>
            </w:r>
          </w:hyperlink>
        </w:p>
        <w:p>
          <w:pPr>
            <w:pStyle w:val="Contents4"/>
            <w:tabs>
              <w:tab w:val="clear" w:pos="8176"/>
              <w:tab w:val="right" w:pos="9026" w:leader="dot"/>
            </w:tabs>
            <w:rPr/>
          </w:pPr>
          <w:hyperlink w:anchor="__RefHeading___Toc6105260_2870459653">
            <w:r>
              <w:rPr>
                <w:webHidden/>
                <w:rStyle w:val="IndexLink"/>
                <w:rtl w:val="true"/>
              </w:rPr>
              <w:t>امر سوّم</w:t>
            </w:r>
            <w:r>
              <w:rPr>
                <w:rStyle w:val="IndexLink"/>
                <w:rtl w:val="true"/>
              </w:rPr>
              <w:t>:</w:t>
              <w:tab/>
            </w:r>
            <w:r>
              <w:rPr>
                <w:rStyle w:val="IndexLink"/>
              </w:rPr>
              <w:t>11</w:t>
            </w:r>
          </w:hyperlink>
        </w:p>
        <w:p>
          <w:pPr>
            <w:pStyle w:val="Contents4"/>
            <w:tabs>
              <w:tab w:val="clear" w:pos="8176"/>
              <w:tab w:val="right" w:pos="9026" w:leader="dot"/>
            </w:tabs>
            <w:rPr/>
          </w:pPr>
          <w:hyperlink w:anchor="__RefHeading___Toc6105262_2870459653">
            <w:r>
              <w:rPr>
                <w:webHidden/>
                <w:rStyle w:val="IndexLink"/>
                <w:rtl w:val="true"/>
              </w:rPr>
              <w:t>امر چهارم</w:t>
            </w:r>
            <w:r>
              <w:rPr>
                <w:rStyle w:val="IndexLink"/>
                <w:rtl w:val="true"/>
              </w:rPr>
              <w:t>:</w:t>
              <w:tab/>
            </w:r>
            <w:r>
              <w:rPr>
                <w:rStyle w:val="IndexLink"/>
              </w:rPr>
              <w:t>11</w:t>
            </w:r>
          </w:hyperlink>
        </w:p>
        <w:p>
          <w:pPr>
            <w:pStyle w:val="Contents5"/>
            <w:tabs>
              <w:tab w:val="clear" w:pos="7892"/>
              <w:tab w:val="right" w:pos="9026" w:leader="dot"/>
            </w:tabs>
            <w:rPr/>
          </w:pPr>
          <w:hyperlink w:anchor="__RefHeading___Toc6105264_2870459653">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6105266_2870459653">
            <w:r>
              <w:rPr>
                <w:webHidden/>
                <w:rStyle w:val="IndexLink"/>
                <w:rtl w:val="true"/>
              </w:rPr>
              <w:t>الف</w:t>
            </w:r>
            <w:r>
              <w:rPr>
                <w:rStyle w:val="IndexLink"/>
                <w:rtl w:val="true"/>
              </w:rPr>
              <w:t>- «</w:t>
            </w:r>
            <w:r>
              <w:rPr>
                <w:rStyle w:val="IndexLink"/>
                <w:rtl w:val="true"/>
              </w:rPr>
              <w:t>اخبار عامّه</w:t>
            </w:r>
            <w:r>
              <w:rPr>
                <w:rStyle w:val="IndexLink"/>
                <w:rtl w:val="true"/>
              </w:rPr>
              <w:t>»</w:t>
              <w:tab/>
            </w:r>
            <w:r>
              <w:rPr>
                <w:rStyle w:val="IndexLink"/>
              </w:rPr>
              <w:t>11</w:t>
            </w:r>
          </w:hyperlink>
        </w:p>
        <w:p>
          <w:pPr>
            <w:pStyle w:val="Contents5"/>
            <w:tabs>
              <w:tab w:val="clear" w:pos="7892"/>
              <w:tab w:val="right" w:pos="9026" w:leader="dot"/>
            </w:tabs>
            <w:rPr/>
          </w:pPr>
          <w:hyperlink w:anchor="__RefHeading___Toc6105268_2870459653">
            <w:r>
              <w:rPr>
                <w:webHidden/>
                <w:rStyle w:val="IndexLink"/>
                <w:rtl w:val="true"/>
              </w:rPr>
              <w:t>ب</w:t>
            </w:r>
            <w:r>
              <w:rPr>
                <w:rStyle w:val="IndexLink"/>
                <w:rtl w:val="true"/>
              </w:rPr>
              <w:t>- «</w:t>
            </w:r>
            <w:r>
              <w:rPr>
                <w:rStyle w:val="IndexLink"/>
                <w:rtl w:val="true"/>
              </w:rPr>
              <w:t>اخبار خاصه</w:t>
            </w:r>
            <w:r>
              <w:rPr>
                <w:rStyle w:val="IndexLink"/>
                <w:rtl w:val="true"/>
              </w:rPr>
              <w:t>»</w:t>
              <w:tab/>
            </w:r>
            <w:r>
              <w:rPr>
                <w:rStyle w:val="IndexLink"/>
              </w:rPr>
              <w:t>14</w:t>
            </w:r>
          </w:hyperlink>
        </w:p>
        <w:p>
          <w:pPr>
            <w:pStyle w:val="Contents3"/>
            <w:tabs>
              <w:tab w:val="clear" w:pos="8459"/>
              <w:tab w:val="right" w:pos="9026" w:leader="dot"/>
            </w:tabs>
            <w:rPr/>
          </w:pPr>
          <w:hyperlink w:anchor="__RefHeading___Toc6105270_2870459653">
            <w:r>
              <w:rPr>
                <w:webHidden/>
                <w:rStyle w:val="IndexLink"/>
                <w:rtl w:val="true"/>
              </w:rPr>
              <w:t>نتیجه</w:t>
            </w:r>
            <w:r>
              <w:rPr>
                <w:rStyle w:val="IndexLink"/>
                <w:rtl w:val="true"/>
              </w:rPr>
              <w:t>:</w:t>
              <w:tab/>
            </w:r>
            <w:r>
              <w:rPr>
                <w:rStyle w:val="IndexLink"/>
              </w:rPr>
              <w:t>15</w:t>
            </w:r>
          </w:hyperlink>
        </w:p>
        <w:p>
          <w:pPr>
            <w:pStyle w:val="Contents2"/>
            <w:tabs>
              <w:tab w:val="clear" w:pos="8743"/>
              <w:tab w:val="right" w:pos="9026" w:leader="dot"/>
            </w:tabs>
            <w:rPr/>
          </w:pPr>
          <w:hyperlink w:anchor="__RefHeading___Toc6105272_2870459653">
            <w:r>
              <w:rPr>
                <w:webHidden/>
                <w:rStyle w:val="IndexLink"/>
                <w:rtl w:val="true"/>
              </w:rPr>
              <w:t>سلسله مباحثی پیرامون اهل کتاب بخش سوّم</w:t>
            </w:r>
            <w:r>
              <w:rPr>
                <w:rStyle w:val="IndexLink"/>
                <w:rtl w:val="true"/>
              </w:rPr>
              <w:tab/>
            </w:r>
            <w:r>
              <w:rPr>
                <w:rStyle w:val="IndexLink"/>
              </w:rPr>
              <w:t>16</w:t>
            </w:r>
          </w:hyperlink>
        </w:p>
        <w:p>
          <w:pPr>
            <w:pStyle w:val="Contents3"/>
            <w:tabs>
              <w:tab w:val="clear" w:pos="8459"/>
              <w:tab w:val="right" w:pos="9026" w:leader="dot"/>
            </w:tabs>
            <w:rPr/>
          </w:pPr>
          <w:hyperlink w:anchor="__RefHeading___Toc6105274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105276_2870459653">
            <w:r>
              <w:rPr>
                <w:webHidden/>
                <w:rStyle w:val="IndexLink"/>
                <w:rtl w:val="true"/>
              </w:rPr>
              <w:t>مختصری از زندگی حضرت موسی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6105278_2870459653">
            <w:r>
              <w:rPr>
                <w:webHidden/>
                <w:rStyle w:val="IndexLink"/>
                <w:rtl w:val="true"/>
              </w:rPr>
              <w:t>سرگذشت تورات</w:t>
            </w:r>
            <w:r>
              <w:rPr>
                <w:rStyle w:val="IndexLink"/>
                <w:rtl w:val="true"/>
              </w:rPr>
              <w:t>:</w:t>
              <w:tab/>
            </w:r>
            <w:r>
              <w:rPr>
                <w:rStyle w:val="IndexLink"/>
              </w:rPr>
              <w:t>18</w:t>
            </w:r>
          </w:hyperlink>
        </w:p>
        <w:p>
          <w:pPr>
            <w:pStyle w:val="Contents3"/>
            <w:tabs>
              <w:tab w:val="clear" w:pos="8459"/>
              <w:tab w:val="right" w:pos="9026" w:leader="dot"/>
            </w:tabs>
            <w:rPr/>
          </w:pPr>
          <w:hyperlink w:anchor="__RefHeading___Toc6105280_2870459653">
            <w:r>
              <w:rPr>
                <w:webHidden/>
                <w:rStyle w:val="IndexLink"/>
                <w:rtl w:val="true"/>
              </w:rPr>
              <w:t>خدا شناسی در تورات</w:t>
            </w:r>
            <w:r>
              <w:rPr>
                <w:rStyle w:val="IndexLink"/>
                <w:rtl w:val="true"/>
              </w:rPr>
              <w:t>:</w:t>
              <w:tab/>
            </w:r>
            <w:r>
              <w:rPr>
                <w:rStyle w:val="IndexLink"/>
              </w:rPr>
              <w:t>18</w:t>
            </w:r>
          </w:hyperlink>
        </w:p>
        <w:p>
          <w:pPr>
            <w:pStyle w:val="Contents3"/>
            <w:tabs>
              <w:tab w:val="clear" w:pos="8459"/>
              <w:tab w:val="right" w:pos="9026" w:leader="dot"/>
            </w:tabs>
            <w:rPr/>
          </w:pPr>
          <w:hyperlink w:anchor="__RefHeading___Toc6105282_2870459653">
            <w:r>
              <w:rPr>
                <w:webHidden/>
                <w:rStyle w:val="IndexLink"/>
                <w:rtl w:val="true"/>
              </w:rPr>
              <w:t>پیامبران الهی در تورات</w:t>
            </w:r>
            <w:r>
              <w:rPr>
                <w:rStyle w:val="IndexLink"/>
                <w:rtl w:val="true"/>
              </w:rPr>
              <w:t>:</w:t>
              <w:tab/>
            </w:r>
            <w:r>
              <w:rPr>
                <w:rStyle w:val="IndexLink"/>
              </w:rPr>
              <w:t>19</w:t>
            </w:r>
          </w:hyperlink>
        </w:p>
        <w:p>
          <w:pPr>
            <w:pStyle w:val="Contents3"/>
            <w:tabs>
              <w:tab w:val="clear" w:pos="8459"/>
              <w:tab w:val="right" w:pos="9026" w:leader="dot"/>
            </w:tabs>
            <w:rPr/>
          </w:pPr>
          <w:hyperlink w:anchor="__RefHeading___Toc6105284_2870459653">
            <w:r>
              <w:rPr>
                <w:webHidden/>
                <w:rStyle w:val="IndexLink"/>
                <w:rtl w:val="true"/>
              </w:rPr>
              <w:t>نتیجه</w:t>
            </w:r>
            <w:r>
              <w:rPr>
                <w:rStyle w:val="IndexLink"/>
                <w:rtl w:val="true"/>
              </w:rPr>
              <w:t>:</w:t>
              <w:tab/>
            </w:r>
            <w:r>
              <w:rPr>
                <w:rStyle w:val="IndexLink"/>
              </w:rPr>
              <w:t>20</w:t>
            </w:r>
          </w:hyperlink>
        </w:p>
        <w:p>
          <w:pPr>
            <w:pStyle w:val="Contents3"/>
            <w:tabs>
              <w:tab w:val="clear" w:pos="8459"/>
              <w:tab w:val="right" w:pos="9026" w:leader="dot"/>
            </w:tabs>
            <w:rPr/>
          </w:pPr>
          <w:hyperlink w:anchor="__RefHeading___Toc6105286_2870459653">
            <w:r>
              <w:rPr>
                <w:webHidden/>
                <w:rStyle w:val="IndexLink"/>
                <w:rtl w:val="true"/>
              </w:rPr>
              <w:t>اسفار خمسه</w:t>
            </w:r>
            <w:r>
              <w:rPr>
                <w:rStyle w:val="IndexLink"/>
                <w:rtl w:val="true"/>
              </w:rPr>
              <w:t>:</w:t>
              <w:tab/>
            </w:r>
            <w:r>
              <w:rPr>
                <w:rStyle w:val="IndexLink"/>
              </w:rPr>
              <w:t>21</w:t>
            </w:r>
          </w:hyperlink>
        </w:p>
        <w:p>
          <w:pPr>
            <w:pStyle w:val="Contents2"/>
            <w:tabs>
              <w:tab w:val="clear" w:pos="8743"/>
              <w:tab w:val="right" w:pos="9026" w:leader="dot"/>
            </w:tabs>
            <w:rPr/>
          </w:pPr>
          <w:hyperlink w:anchor="__RefHeading___Toc6105288_2870459653">
            <w:r>
              <w:rPr>
                <w:webHidden/>
                <w:rStyle w:val="IndexLink"/>
                <w:rtl w:val="true"/>
              </w:rPr>
              <w:t>تحقیقی در تصوف بخش دوم</w:t>
            </w:r>
            <w:r>
              <w:rPr>
                <w:rStyle w:val="IndexLink"/>
                <w:rtl w:val="true"/>
              </w:rPr>
              <w:tab/>
            </w:r>
            <w:r>
              <w:rPr>
                <w:rStyle w:val="IndexLink"/>
              </w:rPr>
              <w:t>23</w:t>
            </w:r>
          </w:hyperlink>
        </w:p>
        <w:p>
          <w:pPr>
            <w:pStyle w:val="Contents3"/>
            <w:tabs>
              <w:tab w:val="clear" w:pos="8459"/>
              <w:tab w:val="right" w:pos="9026" w:leader="dot"/>
            </w:tabs>
            <w:rPr/>
          </w:pPr>
          <w:hyperlink w:anchor="__RefHeading___Toc6105290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105292_2870459653">
            <w:r>
              <w:rPr>
                <w:webHidden/>
                <w:rStyle w:val="IndexLink"/>
                <w:rtl w:val="true"/>
              </w:rPr>
              <w:t>دوران پیامبر اکرم صلی اللّه عليه و آله و سلم</w:t>
            </w:r>
            <w:r>
              <w:rPr>
                <w:rStyle w:val="IndexLink"/>
                <w:rtl w:val="true"/>
              </w:rPr>
              <w:tab/>
            </w:r>
            <w:r>
              <w:rPr>
                <w:rStyle w:val="IndexLink"/>
              </w:rPr>
              <w:t>23</w:t>
            </w:r>
          </w:hyperlink>
        </w:p>
        <w:p>
          <w:pPr>
            <w:pStyle w:val="Contents3"/>
            <w:tabs>
              <w:tab w:val="clear" w:pos="8459"/>
              <w:tab w:val="right" w:pos="9026" w:leader="dot"/>
            </w:tabs>
            <w:rPr/>
          </w:pPr>
          <w:hyperlink w:anchor="__RefHeading___Toc6105294_2870459653">
            <w:r>
              <w:rPr>
                <w:webHidden/>
                <w:rStyle w:val="IndexLink"/>
                <w:rtl w:val="true"/>
              </w:rPr>
              <w:t>امویان</w:t>
            </w:r>
            <w:r>
              <w:rPr>
                <w:rStyle w:val="IndexLink"/>
                <w:rtl w:val="true"/>
              </w:rPr>
              <w:tab/>
            </w:r>
            <w:r>
              <w:rPr>
                <w:rStyle w:val="IndexLink"/>
              </w:rPr>
              <w:t>24</w:t>
            </w:r>
          </w:hyperlink>
        </w:p>
        <w:p>
          <w:pPr>
            <w:pStyle w:val="Contents3"/>
            <w:tabs>
              <w:tab w:val="clear" w:pos="8459"/>
              <w:tab w:val="right" w:pos="9026" w:leader="dot"/>
            </w:tabs>
            <w:rPr/>
          </w:pPr>
          <w:hyperlink w:anchor="__RefHeading___Toc6105296_2870459653">
            <w:r>
              <w:rPr>
                <w:webHidden/>
                <w:rStyle w:val="IndexLink"/>
                <w:rtl w:val="true"/>
              </w:rPr>
              <w:t>عباسیان</w:t>
            </w:r>
            <w:r>
              <w:rPr>
                <w:rStyle w:val="IndexLink"/>
                <w:rtl w:val="true"/>
              </w:rPr>
              <w:tab/>
            </w:r>
            <w:r>
              <w:rPr>
                <w:rStyle w:val="IndexLink"/>
              </w:rPr>
              <w:t>25</w:t>
            </w:r>
          </w:hyperlink>
        </w:p>
        <w:p>
          <w:pPr>
            <w:pStyle w:val="Contents3"/>
            <w:tabs>
              <w:tab w:val="clear" w:pos="8459"/>
              <w:tab w:val="right" w:pos="9026" w:leader="dot"/>
            </w:tabs>
            <w:rPr/>
          </w:pPr>
          <w:hyperlink w:anchor="__RefHeading___Toc6105298_2870459653">
            <w:r>
              <w:rPr>
                <w:webHidden/>
                <w:rStyle w:val="IndexLink"/>
                <w:rtl w:val="true"/>
              </w:rPr>
              <w:t>نتیجه</w:t>
            </w:r>
            <w:r>
              <w:rPr>
                <w:rStyle w:val="IndexLink"/>
                <w:rtl w:val="true"/>
              </w:rPr>
              <w:t>:</w:t>
              <w:tab/>
            </w:r>
            <w:r>
              <w:rPr>
                <w:rStyle w:val="IndexLink"/>
              </w:rPr>
              <w:t>27</w:t>
            </w:r>
          </w:hyperlink>
        </w:p>
        <w:p>
          <w:pPr>
            <w:pStyle w:val="Contents2"/>
            <w:tabs>
              <w:tab w:val="clear" w:pos="8743"/>
              <w:tab w:val="right" w:pos="9026" w:leader="dot"/>
            </w:tabs>
            <w:rPr/>
          </w:pPr>
          <w:hyperlink w:anchor="__RefHeading___Toc6105300_2870459653">
            <w:r>
              <w:rPr>
                <w:webHidden/>
                <w:rStyle w:val="IndexLink"/>
                <w:rtl w:val="true"/>
              </w:rPr>
              <w:t>جایگاه عزا داری در عرفان مولوى</w:t>
            </w:r>
            <w:r>
              <w:rPr>
                <w:rStyle w:val="IndexLink"/>
                <w:rtl w:val="true"/>
              </w:rPr>
              <w:tab/>
            </w:r>
            <w:r>
              <w:rPr>
                <w:rStyle w:val="IndexLink"/>
              </w:rPr>
              <w:t>31</w:t>
            </w:r>
          </w:hyperlink>
        </w:p>
        <w:p>
          <w:pPr>
            <w:pStyle w:val="Contents3"/>
            <w:tabs>
              <w:tab w:val="clear" w:pos="8459"/>
              <w:tab w:val="right" w:pos="9026" w:leader="dot"/>
            </w:tabs>
            <w:rPr/>
          </w:pPr>
          <w:hyperlink w:anchor="__RefHeading___Toc6105302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105304_2870459653">
            <w:r>
              <w:rPr>
                <w:webHidden/>
                <w:rStyle w:val="IndexLink"/>
                <w:rtl w:val="true"/>
              </w:rPr>
              <w:t>گریه بر حضرت عبد المطلب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6105306_2870459653">
            <w:r>
              <w:rPr>
                <w:webHidden/>
                <w:rStyle w:val="IndexLink"/>
                <w:rtl w:val="true"/>
              </w:rPr>
              <w:t>گریه بر حضرت ابو طالب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105308_2870459653">
            <w:r>
              <w:rPr>
                <w:webHidden/>
                <w:rStyle w:val="IndexLink"/>
                <w:rtl w:val="true"/>
              </w:rPr>
              <w:t>گریه بر حضرت آمنه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105310_2870459653">
            <w:r>
              <w:rPr>
                <w:webHidden/>
                <w:rStyle w:val="IndexLink"/>
                <w:rtl w:val="true"/>
              </w:rPr>
              <w:t>گریه بر حضرت ابراهيم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105312_2870459653">
            <w:r>
              <w:rPr>
                <w:webHidden/>
                <w:rStyle w:val="IndexLink"/>
                <w:rtl w:val="true"/>
              </w:rPr>
              <w:t>گریه بر حضرت فاطمه بنت اسد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105314_2870459653">
            <w:r>
              <w:rPr>
                <w:webHidden/>
                <w:rStyle w:val="IndexLink"/>
                <w:rtl w:val="true"/>
              </w:rPr>
              <w:t>گریه بر حضرت حمزه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6105316_2870459653">
            <w:r>
              <w:rPr>
                <w:webHidden/>
                <w:rStyle w:val="IndexLink"/>
                <w:rtl w:val="true"/>
              </w:rPr>
              <w:t>گریه بر حضرت جعفر ابن ابی طالب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6105318_2870459653">
            <w:r>
              <w:rPr>
                <w:webHidden/>
                <w:rStyle w:val="IndexLink"/>
                <w:rtl w:val="true"/>
              </w:rPr>
              <w:t>گریه بر حضرت امام حسین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6105320_2870459653">
            <w:r>
              <w:rPr>
                <w:webHidden/>
                <w:rStyle w:val="IndexLink"/>
                <w:rtl w:val="true"/>
              </w:rPr>
              <w:t>بدعت منع از گریه برای میت</w:t>
            </w:r>
            <w:r>
              <w:rPr>
                <w:rStyle w:val="IndexLink"/>
                <w:rtl w:val="true"/>
              </w:rPr>
              <w:tab/>
            </w:r>
            <w:r>
              <w:rPr>
                <w:rStyle w:val="IndexLink"/>
              </w:rPr>
              <w:t>36</w:t>
            </w:r>
          </w:hyperlink>
        </w:p>
        <w:p>
          <w:pPr>
            <w:pStyle w:val="Contents3"/>
            <w:tabs>
              <w:tab w:val="clear" w:pos="8459"/>
              <w:tab w:val="right" w:pos="9026" w:leader="dot"/>
            </w:tabs>
            <w:rPr/>
          </w:pPr>
          <w:hyperlink w:anchor="__RefHeading___Toc6105322_2870459653">
            <w:r>
              <w:rPr>
                <w:webHidden/>
                <w:rStyle w:val="IndexLink"/>
                <w:rtl w:val="true"/>
              </w:rPr>
              <w:t>ایراد بر عزا داری و گریه بر امام حسین علیه السلام در مثنوی</w:t>
            </w:r>
            <w:r>
              <w:rPr>
                <w:rStyle w:val="IndexLink"/>
                <w:rtl w:val="true"/>
              </w:rPr>
              <w:tab/>
            </w:r>
            <w:r>
              <w:rPr>
                <w:rStyle w:val="IndexLink"/>
              </w:rPr>
              <w:t>38</w:t>
            </w:r>
          </w:hyperlink>
        </w:p>
        <w:p>
          <w:pPr>
            <w:pStyle w:val="Contents3"/>
            <w:tabs>
              <w:tab w:val="clear" w:pos="8459"/>
              <w:tab w:val="right" w:pos="9026" w:leader="dot"/>
            </w:tabs>
            <w:rPr/>
          </w:pPr>
          <w:hyperlink w:anchor="__RefHeading___Toc6105324_2870459653">
            <w:r>
              <w:rPr>
                <w:webHidden/>
                <w:rStyle w:val="IndexLink"/>
                <w:rtl w:val="true"/>
              </w:rPr>
              <w:t>موضع جناب حدّاد درباره ی گریه ی بر امام حسین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6105326_2870459653">
            <w:r>
              <w:rPr>
                <w:webHidden/>
                <w:rStyle w:val="IndexLink"/>
                <w:rtl w:val="true"/>
              </w:rPr>
              <w:t xml:space="preserve">نقد علامه محمد تقی جعفری </w:t>
            </w:r>
            <w:r>
              <w:rPr>
                <w:rStyle w:val="IndexLink"/>
                <w:rtl w:val="true"/>
              </w:rPr>
              <w:t>(</w:t>
            </w:r>
            <w:r>
              <w:rPr>
                <w:rStyle w:val="IndexLink"/>
                <w:rtl w:val="true"/>
              </w:rPr>
              <w:t>رحمه اللّه علیه</w:t>
            </w:r>
            <w:r>
              <w:rPr>
                <w:rStyle w:val="IndexLink"/>
                <w:rtl w:val="true"/>
              </w:rPr>
              <w:t>):</w:t>
              <w:tab/>
            </w:r>
            <w:r>
              <w:rPr>
                <w:rStyle w:val="IndexLink"/>
              </w:rPr>
              <w:t>45</w:t>
            </w:r>
          </w:hyperlink>
        </w:p>
        <w:p>
          <w:pPr>
            <w:pStyle w:val="Contents3"/>
            <w:tabs>
              <w:tab w:val="clear" w:pos="8459"/>
              <w:tab w:val="right" w:pos="9026" w:leader="dot"/>
            </w:tabs>
            <w:rPr/>
          </w:pPr>
          <w:hyperlink w:anchor="__RefHeading___Toc6105328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105330_2870459653">
            <w:r>
              <w:rPr>
                <w:webHidden/>
                <w:rStyle w:val="IndexLink"/>
                <w:rtl w:val="true"/>
              </w:rPr>
              <w:t>اظهار نظر برخی از مراجع تقلید و بزرگان درباره مولوی</w:t>
            </w:r>
            <w:r>
              <w:rPr>
                <w:rStyle w:val="IndexLink"/>
                <w:rtl w:val="true"/>
              </w:rPr>
              <w:tab/>
            </w:r>
            <w:r>
              <w:rPr>
                <w:rStyle w:val="IndexLink"/>
              </w:rPr>
              <w:t>53</w:t>
            </w:r>
          </w:hyperlink>
        </w:p>
        <w:p>
          <w:pPr>
            <w:pStyle w:val="Contents3"/>
            <w:tabs>
              <w:tab w:val="clear" w:pos="8459"/>
              <w:tab w:val="right" w:pos="9026" w:leader="dot"/>
            </w:tabs>
            <w:rPr/>
          </w:pPr>
          <w:hyperlink w:anchor="__RefHeading___Toc6105332_2870459653">
            <w:r>
              <w:rPr>
                <w:webHidden/>
                <w:rStyle w:val="IndexLink"/>
                <w:rtl w:val="true"/>
              </w:rPr>
              <w:t>موضع آیت اللّه صافی گلپایگانی</w:t>
            </w:r>
            <w:r>
              <w:rPr>
                <w:rStyle w:val="IndexLink"/>
                <w:rtl w:val="true"/>
              </w:rPr>
              <w:tab/>
            </w:r>
            <w:r>
              <w:rPr>
                <w:rStyle w:val="IndexLink"/>
              </w:rPr>
              <w:t>53</w:t>
            </w:r>
          </w:hyperlink>
        </w:p>
        <w:p>
          <w:pPr>
            <w:pStyle w:val="Contents3"/>
            <w:tabs>
              <w:tab w:val="clear" w:pos="8459"/>
              <w:tab w:val="right" w:pos="9026" w:leader="dot"/>
            </w:tabs>
            <w:rPr/>
          </w:pPr>
          <w:hyperlink w:anchor="__RefHeading___Toc6105334_2870459653">
            <w:r>
              <w:rPr>
                <w:webHidden/>
                <w:rStyle w:val="IndexLink"/>
                <w:rtl w:val="true"/>
              </w:rPr>
              <w:t>موضع آیت اللّه نوری همدانی درباره ی مولوی</w:t>
            </w:r>
            <w:r>
              <w:rPr>
                <w:rStyle w:val="IndexLink"/>
                <w:rtl w:val="true"/>
              </w:rPr>
              <w:tab/>
            </w:r>
            <w:r>
              <w:rPr>
                <w:rStyle w:val="IndexLink"/>
              </w:rPr>
              <w:t>54</w:t>
            </w:r>
          </w:hyperlink>
        </w:p>
        <w:p>
          <w:pPr>
            <w:pStyle w:val="Contents3"/>
            <w:tabs>
              <w:tab w:val="clear" w:pos="8459"/>
              <w:tab w:val="right" w:pos="9026" w:leader="dot"/>
            </w:tabs>
            <w:rPr/>
          </w:pPr>
          <w:hyperlink w:anchor="__RefHeading___Toc6105336_2870459653">
            <w:r>
              <w:rPr>
                <w:webHidden/>
                <w:rStyle w:val="IndexLink"/>
                <w:rtl w:val="true"/>
              </w:rPr>
              <w:t>نظر آیت اللّه سید عز الدین زنجانی درباره ی مولوی</w:t>
            </w:r>
            <w:r>
              <w:rPr>
                <w:rStyle w:val="IndexLink"/>
                <w:rtl w:val="true"/>
              </w:rPr>
              <w:tab/>
            </w:r>
            <w:r>
              <w:rPr>
                <w:rStyle w:val="IndexLink"/>
              </w:rPr>
              <w:t>56</w:t>
            </w:r>
          </w:hyperlink>
        </w:p>
        <w:p>
          <w:pPr>
            <w:pStyle w:val="Contents2"/>
            <w:tabs>
              <w:tab w:val="clear" w:pos="8743"/>
              <w:tab w:val="right" w:pos="9026" w:leader="dot"/>
            </w:tabs>
            <w:rPr/>
          </w:pPr>
          <w:hyperlink w:anchor="__RefHeading___Toc6105338_2870459653">
            <w:r>
              <w:rPr>
                <w:webHidden/>
                <w:rStyle w:val="IndexLink"/>
                <w:rtl w:val="true"/>
              </w:rPr>
              <w:t>دُرّ محبّت</w:t>
            </w:r>
            <w:r>
              <w:rPr>
                <w:rStyle w:val="IndexLink"/>
                <w:rtl w:val="true"/>
              </w:rPr>
              <w:tab/>
            </w:r>
            <w:r>
              <w:rPr>
                <w:rStyle w:val="IndexLink"/>
              </w:rPr>
              <w:t>58</w:t>
            </w:r>
          </w:hyperlink>
        </w:p>
        <w:p>
          <w:pPr>
            <w:pStyle w:val="Contents3"/>
            <w:tabs>
              <w:tab w:val="clear" w:pos="8459"/>
              <w:tab w:val="right" w:pos="9026" w:leader="dot"/>
            </w:tabs>
            <w:rPr/>
          </w:pPr>
          <w:hyperlink w:anchor="__RefHeading___Toc6105340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105342_2870459653">
            <w:r>
              <w:rPr>
                <w:webHidden/>
                <w:rStyle w:val="IndexLink"/>
                <w:rtl w:val="true"/>
              </w:rPr>
              <w:t>مطلب اول</w:t>
            </w:r>
            <w:r>
              <w:rPr>
                <w:rStyle w:val="IndexLink"/>
                <w:rtl w:val="true"/>
              </w:rPr>
              <w:t xml:space="preserve">: </w:t>
            </w:r>
            <w:r>
              <w:rPr>
                <w:rStyle w:val="IndexLink"/>
                <w:rtl w:val="true"/>
              </w:rPr>
              <w:t>آثار محبّت اهل بيت عليهم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6105344_2870459653">
            <w:r>
              <w:rPr>
                <w:webHidden/>
                <w:rStyle w:val="IndexLink"/>
              </w:rPr>
              <w:t>1</w:t>
            </w:r>
            <w:r>
              <w:rPr>
                <w:rStyle w:val="IndexLink"/>
                <w:rtl w:val="true"/>
              </w:rPr>
              <w:t xml:space="preserve">- </w:t>
            </w:r>
            <w:r>
              <w:rPr>
                <w:rStyle w:val="IndexLink"/>
                <w:rtl w:val="true"/>
              </w:rPr>
              <w:t>تثبیت و نهادینه شدن ایمان</w:t>
            </w:r>
            <w:r>
              <w:rPr>
                <w:rStyle w:val="IndexLink"/>
                <w:rtl w:val="true"/>
              </w:rPr>
              <w:tab/>
            </w:r>
            <w:r>
              <w:rPr>
                <w:rStyle w:val="IndexLink"/>
              </w:rPr>
              <w:t>59</w:t>
            </w:r>
          </w:hyperlink>
        </w:p>
        <w:p>
          <w:pPr>
            <w:pStyle w:val="Contents4"/>
            <w:tabs>
              <w:tab w:val="clear" w:pos="8176"/>
              <w:tab w:val="right" w:pos="9026" w:leader="dot"/>
            </w:tabs>
            <w:rPr/>
          </w:pPr>
          <w:hyperlink w:anchor="__RefHeading___Toc6105346_2870459653">
            <w:r>
              <w:rPr>
                <w:webHidden/>
                <w:rStyle w:val="IndexLink"/>
              </w:rPr>
              <w:t>2</w:t>
            </w:r>
            <w:r>
              <w:rPr>
                <w:rStyle w:val="IndexLink"/>
                <w:rtl w:val="true"/>
              </w:rPr>
              <w:t xml:space="preserve">- </w:t>
            </w:r>
            <w:r>
              <w:rPr>
                <w:rStyle w:val="IndexLink"/>
                <w:rtl w:val="true"/>
              </w:rPr>
              <w:t>بهره مند شدن از حکمت و علوم این خاندان</w:t>
            </w:r>
            <w:r>
              <w:rPr>
                <w:rStyle w:val="IndexLink"/>
                <w:rtl w:val="true"/>
              </w:rPr>
              <w:tab/>
            </w:r>
            <w:r>
              <w:rPr>
                <w:rStyle w:val="IndexLink"/>
              </w:rPr>
              <w:t>60</w:t>
            </w:r>
          </w:hyperlink>
        </w:p>
        <w:p>
          <w:pPr>
            <w:pStyle w:val="Contents4"/>
            <w:tabs>
              <w:tab w:val="clear" w:pos="8176"/>
              <w:tab w:val="right" w:pos="9026" w:leader="dot"/>
            </w:tabs>
            <w:rPr/>
          </w:pPr>
          <w:hyperlink w:anchor="__RefHeading___Toc6105348_2870459653">
            <w:r>
              <w:rPr>
                <w:webHidden/>
                <w:rStyle w:val="IndexLink"/>
              </w:rPr>
              <w:t>3</w:t>
            </w:r>
            <w:r>
              <w:rPr>
                <w:rStyle w:val="IndexLink"/>
                <w:rtl w:val="true"/>
              </w:rPr>
              <w:t xml:space="preserve">- </w:t>
            </w:r>
            <w:r>
              <w:rPr>
                <w:rStyle w:val="IndexLink"/>
                <w:rtl w:val="true"/>
              </w:rPr>
              <w:t>پاکی از گناه</w:t>
            </w:r>
            <w:r>
              <w:rPr>
                <w:rStyle w:val="IndexLink"/>
                <w:rtl w:val="true"/>
              </w:rPr>
              <w:tab/>
            </w:r>
            <w:r>
              <w:rPr>
                <w:rStyle w:val="IndexLink"/>
              </w:rPr>
              <w:t>60</w:t>
            </w:r>
          </w:hyperlink>
        </w:p>
        <w:p>
          <w:pPr>
            <w:pStyle w:val="Contents4"/>
            <w:tabs>
              <w:tab w:val="clear" w:pos="8176"/>
              <w:tab w:val="right" w:pos="9026" w:leader="dot"/>
            </w:tabs>
            <w:rPr/>
          </w:pPr>
          <w:hyperlink w:anchor="__RefHeading___Toc6105350_2870459653">
            <w:r>
              <w:rPr>
                <w:webHidden/>
                <w:rStyle w:val="IndexLink"/>
              </w:rPr>
              <w:t>4</w:t>
            </w:r>
            <w:r>
              <w:rPr>
                <w:rStyle w:val="IndexLink"/>
                <w:rtl w:val="true"/>
              </w:rPr>
              <w:t xml:space="preserve">- </w:t>
            </w:r>
            <w:r>
              <w:rPr>
                <w:rStyle w:val="IndexLink"/>
                <w:rtl w:val="true"/>
              </w:rPr>
              <w:t>دستگیری در دنیا و آخرت</w:t>
            </w:r>
            <w:r>
              <w:rPr>
                <w:rStyle w:val="IndexLink"/>
                <w:rtl w:val="true"/>
              </w:rPr>
              <w:tab/>
            </w:r>
            <w:r>
              <w:rPr>
                <w:rStyle w:val="IndexLink"/>
              </w:rPr>
              <w:t>60</w:t>
            </w:r>
          </w:hyperlink>
        </w:p>
        <w:p>
          <w:pPr>
            <w:pStyle w:val="Contents3"/>
            <w:tabs>
              <w:tab w:val="clear" w:pos="8459"/>
              <w:tab w:val="right" w:pos="9026" w:leader="dot"/>
            </w:tabs>
            <w:rPr/>
          </w:pPr>
          <w:hyperlink w:anchor="__RefHeading___Toc6105352_2870459653">
            <w:r>
              <w:rPr>
                <w:webHidden/>
                <w:rStyle w:val="IndexLink"/>
                <w:rtl w:val="true"/>
              </w:rPr>
              <w:t>مطلب دوم</w:t>
            </w:r>
            <w:r>
              <w:rPr>
                <w:rStyle w:val="IndexLink"/>
                <w:rtl w:val="true"/>
              </w:rPr>
              <w:t xml:space="preserve">: </w:t>
            </w:r>
            <w:r>
              <w:rPr>
                <w:rStyle w:val="IndexLink"/>
                <w:rtl w:val="true"/>
              </w:rPr>
              <w:t>فضیلت گریه بر امام حسین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6105354_2870459653">
            <w:r>
              <w:rPr>
                <w:webHidden/>
                <w:rStyle w:val="IndexLink"/>
                <w:rtl w:val="true"/>
              </w:rPr>
              <w:t>تساوی فلسفه با حکمت</w:t>
            </w:r>
            <w:r>
              <w:rPr>
                <w:rStyle w:val="IndexLink"/>
                <w:rtl w:val="true"/>
              </w:rPr>
              <w:t>!</w:t>
              <w:tab/>
            </w:r>
            <w:r>
              <w:rPr>
                <w:rStyle w:val="IndexLink"/>
              </w:rPr>
              <w:t>63</w:t>
            </w:r>
          </w:hyperlink>
        </w:p>
        <w:p>
          <w:pPr>
            <w:pStyle w:val="Contents2"/>
            <w:tabs>
              <w:tab w:val="clear" w:pos="8743"/>
              <w:tab w:val="right" w:pos="9026" w:leader="dot"/>
            </w:tabs>
            <w:rPr/>
          </w:pPr>
          <w:hyperlink w:anchor="__RefHeading___Toc6105356_2870459653">
            <w:r>
              <w:rPr>
                <w:webHidden/>
                <w:rStyle w:val="IndexLink"/>
                <w:rtl w:val="true"/>
              </w:rPr>
              <w:t>نگاهی به فرهنگ و اندیشه ی یونانی</w:t>
            </w:r>
            <w:r>
              <w:rPr>
                <w:rStyle w:val="IndexLink"/>
                <w:rtl w:val="true"/>
              </w:rPr>
              <w:tab/>
            </w:r>
            <w:r>
              <w:rPr>
                <w:rStyle w:val="IndexLink"/>
              </w:rPr>
              <w:t>71</w:t>
            </w:r>
          </w:hyperlink>
        </w:p>
        <w:p>
          <w:pPr>
            <w:pStyle w:val="Contents3"/>
            <w:tabs>
              <w:tab w:val="clear" w:pos="8459"/>
              <w:tab w:val="right" w:pos="9026" w:leader="dot"/>
            </w:tabs>
            <w:rPr/>
          </w:pPr>
          <w:hyperlink w:anchor="__RefHeading___Toc6105358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6105360_2870459653">
            <w:r>
              <w:rPr>
                <w:webHidden/>
                <w:rStyle w:val="IndexLink"/>
              </w:rPr>
              <w:t>1</w:t>
            </w:r>
            <w:r>
              <w:rPr>
                <w:rStyle w:val="IndexLink"/>
                <w:rtl w:val="true"/>
              </w:rPr>
              <w:t xml:space="preserve">- </w:t>
            </w:r>
            <w:r>
              <w:rPr>
                <w:rStyle w:val="IndexLink"/>
                <w:rtl w:val="true"/>
              </w:rPr>
              <w:t>یونان و مسأله ی پرستش</w:t>
            </w:r>
            <w:r>
              <w:rPr>
                <w:rStyle w:val="IndexLink"/>
                <w:rtl w:val="true"/>
              </w:rPr>
              <w:tab/>
            </w:r>
            <w:r>
              <w:rPr>
                <w:rStyle w:val="IndexLink"/>
              </w:rPr>
              <w:t>72</w:t>
            </w:r>
          </w:hyperlink>
        </w:p>
        <w:p>
          <w:pPr>
            <w:pStyle w:val="Contents2"/>
            <w:tabs>
              <w:tab w:val="clear" w:pos="8743"/>
              <w:tab w:val="right" w:pos="9026" w:leader="dot"/>
            </w:tabs>
            <w:rPr/>
          </w:pPr>
          <w:hyperlink w:anchor="__RefHeading___Toc6105362_2870459653">
            <w:r>
              <w:rPr>
                <w:webHidden/>
                <w:rStyle w:val="IndexLink"/>
                <w:rtl w:val="true"/>
              </w:rPr>
              <w:t>جهت اطلاع</w:t>
            </w:r>
            <w:r>
              <w:rPr>
                <w:rStyle w:val="IndexLink"/>
                <w:rtl w:val="true"/>
              </w:rPr>
              <w:t xml:space="preserve">! </w:t>
            </w:r>
            <w:r>
              <w:rPr>
                <w:rStyle w:val="IndexLink"/>
                <w:rtl w:val="true"/>
              </w:rPr>
              <w:t>برخی از فتاوای ابن عربی</w:t>
            </w:r>
            <w:r>
              <w:rPr>
                <w:rStyle w:val="IndexLink"/>
                <w:rtl w:val="true"/>
              </w:rPr>
              <w:tab/>
            </w:r>
            <w:r>
              <w:rPr>
                <w:rStyle w:val="IndexLink"/>
              </w:rPr>
              <w:t>78</w:t>
            </w:r>
          </w:hyperlink>
        </w:p>
        <w:p>
          <w:pPr>
            <w:pStyle w:val="Contents2"/>
            <w:tabs>
              <w:tab w:val="clear" w:pos="8743"/>
              <w:tab w:val="right" w:pos="9026" w:leader="dot"/>
            </w:tabs>
            <w:rPr/>
          </w:pPr>
          <w:hyperlink w:anchor="__RefHeading___Toc6105364_2870459653">
            <w:r>
              <w:rPr>
                <w:webHidden/>
                <w:rStyle w:val="IndexLink"/>
                <w:rtl w:val="true"/>
              </w:rPr>
              <w:t>اعتبار زیارَت عاشوُرا</w:t>
            </w:r>
            <w:r>
              <w:rPr>
                <w:rStyle w:val="IndexLink"/>
                <w:rtl w:val="true"/>
              </w:rPr>
              <w:tab/>
            </w:r>
            <w:r>
              <w:rPr>
                <w:rStyle w:val="IndexLink"/>
              </w:rPr>
              <w:t>81</w:t>
            </w:r>
          </w:hyperlink>
        </w:p>
        <w:p>
          <w:pPr>
            <w:pStyle w:val="Contents2"/>
            <w:tabs>
              <w:tab w:val="clear" w:pos="8743"/>
              <w:tab w:val="right" w:pos="9026" w:leader="dot"/>
            </w:tabs>
            <w:rPr/>
          </w:pPr>
          <w:hyperlink w:anchor="__RefHeading___Toc6105366_2870459653">
            <w:r>
              <w:rPr>
                <w:webHidden/>
                <w:rStyle w:val="IndexLink"/>
                <w:rtl w:val="true"/>
              </w:rPr>
              <w:t>دفاع غزالی از يزيد بن معاويه</w:t>
            </w:r>
            <w:r>
              <w:rPr>
                <w:rStyle w:val="IndexLink"/>
                <w:rtl w:val="true"/>
              </w:rPr>
              <w:tab/>
            </w:r>
            <w:r>
              <w:rPr>
                <w:rStyle w:val="IndexLink"/>
              </w:rPr>
              <w:t>87</w:t>
            </w:r>
          </w:hyperlink>
        </w:p>
        <w:p>
          <w:pPr>
            <w:pStyle w:val="Contents3"/>
            <w:tabs>
              <w:tab w:val="clear" w:pos="8459"/>
              <w:tab w:val="right" w:pos="9026" w:leader="dot"/>
            </w:tabs>
            <w:rPr/>
          </w:pPr>
          <w:hyperlink w:anchor="__RefHeading___Toc6105368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6105370_2870459653">
            <w:r>
              <w:rPr>
                <w:webHidden/>
                <w:rStyle w:val="IndexLink"/>
                <w:rtl w:val="true"/>
              </w:rPr>
              <w:t>آیا یزید بن معاويه مستحق لعن است؟</w:t>
            </w:r>
            <w:r>
              <w:rPr>
                <w:rStyle w:val="IndexLink"/>
                <w:rtl w:val="true"/>
              </w:rPr>
              <w:tab/>
            </w:r>
            <w:r>
              <w:rPr>
                <w:rStyle w:val="IndexLink"/>
              </w:rPr>
              <w:t>90</w:t>
            </w:r>
          </w:hyperlink>
        </w:p>
        <w:p>
          <w:pPr>
            <w:pStyle w:val="Contents3"/>
            <w:tabs>
              <w:tab w:val="clear" w:pos="8459"/>
              <w:tab w:val="right" w:pos="9026" w:leader="dot"/>
            </w:tabs>
            <w:rPr/>
          </w:pPr>
          <w:hyperlink w:anchor="__RefHeading___Toc6105372_2870459653">
            <w:r>
              <w:rPr>
                <w:webHidden/>
                <w:rStyle w:val="IndexLink"/>
                <w:rtl w:val="true"/>
              </w:rPr>
              <w:t>دفاع غزّالی از یزید</w:t>
            </w:r>
            <w:r>
              <w:rPr>
                <w:rStyle w:val="IndexLink"/>
                <w:rtl w:val="true"/>
              </w:rPr>
              <w:t>!</w:t>
              <w:tab/>
            </w:r>
            <w:r>
              <w:rPr>
                <w:rStyle w:val="IndexLink"/>
              </w:rPr>
              <w:t>94</w:t>
            </w:r>
          </w:hyperlink>
        </w:p>
        <w:p>
          <w:pPr>
            <w:pStyle w:val="Contents2"/>
            <w:tabs>
              <w:tab w:val="clear" w:pos="8743"/>
              <w:tab w:val="right" w:pos="9026" w:leader="dot"/>
            </w:tabs>
            <w:rPr/>
          </w:pPr>
          <w:hyperlink w:anchor="__RefHeading___Toc6105374_2870459653">
            <w:r>
              <w:rPr>
                <w:webHidden/>
                <w:rStyle w:val="IndexLink"/>
                <w:rtl w:val="true"/>
              </w:rPr>
              <w:t>شیطان پرستی</w:t>
            </w:r>
            <w:r>
              <w:rPr>
                <w:rStyle w:val="IndexLink"/>
                <w:rtl w:val="true"/>
              </w:rPr>
              <w:t>!!</w:t>
              <w:tab/>
            </w:r>
            <w:r>
              <w:rPr>
                <w:rStyle w:val="IndexLink"/>
              </w:rPr>
              <w:t>97</w:t>
            </w:r>
          </w:hyperlink>
        </w:p>
        <w:p>
          <w:pPr>
            <w:pStyle w:val="Contents3"/>
            <w:tabs>
              <w:tab w:val="clear" w:pos="8459"/>
              <w:tab w:val="right" w:pos="9026" w:leader="dot"/>
            </w:tabs>
            <w:rPr/>
          </w:pPr>
          <w:hyperlink w:anchor="__RefHeading___Toc6105376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6105378_2870459653">
            <w:r>
              <w:rPr>
                <w:webHidden/>
                <w:rStyle w:val="IndexLink"/>
                <w:rtl w:val="true"/>
              </w:rPr>
              <w:t>موسیقی و شیطان پرستی</w:t>
            </w:r>
            <w:r>
              <w:rPr>
                <w:rStyle w:val="IndexLink"/>
                <w:rtl w:val="true"/>
              </w:rPr>
              <w:tab/>
            </w:r>
            <w:r>
              <w:rPr>
                <w:rStyle w:val="IndexLink"/>
              </w:rPr>
              <w:t>99</w:t>
            </w:r>
          </w:hyperlink>
        </w:p>
        <w:p>
          <w:pPr>
            <w:pStyle w:val="Contents4"/>
            <w:tabs>
              <w:tab w:val="clear" w:pos="8176"/>
              <w:tab w:val="right" w:pos="9026" w:leader="dot"/>
            </w:tabs>
            <w:rPr/>
          </w:pPr>
          <w:hyperlink w:anchor="__RefHeading___Toc6105380_2870459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6105382_2870459653">
            <w:r>
              <w:rPr>
                <w:webHidden/>
                <w:rStyle w:val="IndexLink"/>
              </w:rPr>
              <w:t>1</w:t>
            </w:r>
            <w:r>
              <w:rPr>
                <w:rStyle w:val="IndexLink"/>
                <w:rtl w:val="true"/>
              </w:rPr>
              <w:t xml:space="preserve">. </w:t>
            </w:r>
            <w:r>
              <w:rPr>
                <w:rStyle w:val="IndexLink"/>
                <w:rtl w:val="true"/>
              </w:rPr>
              <w:t>آشنایی با متالیکا</w:t>
            </w:r>
            <w:r>
              <w:rPr>
                <w:rStyle w:val="IndexLink"/>
                <w:rtl w:val="true"/>
              </w:rPr>
              <w:tab/>
            </w:r>
            <w:r>
              <w:rPr>
                <w:rStyle w:val="IndexLink"/>
              </w:rPr>
              <w:t>99</w:t>
            </w:r>
          </w:hyperlink>
        </w:p>
        <w:p>
          <w:pPr>
            <w:pStyle w:val="Contents4"/>
            <w:tabs>
              <w:tab w:val="clear" w:pos="8176"/>
              <w:tab w:val="right" w:pos="9026" w:leader="dot"/>
            </w:tabs>
            <w:rPr/>
          </w:pPr>
          <w:hyperlink w:anchor="__RefHeading___Toc6105384_2870459653">
            <w:r>
              <w:rPr>
                <w:webHidden/>
                <w:rStyle w:val="IndexLink"/>
              </w:rPr>
              <w:t>2</w:t>
            </w:r>
            <w:r>
              <w:rPr>
                <w:rStyle w:val="IndexLink"/>
                <w:rtl w:val="true"/>
              </w:rPr>
              <w:t xml:space="preserve">. </w:t>
            </w:r>
            <w:r>
              <w:rPr>
                <w:rStyle w:val="IndexLink"/>
                <w:rtl w:val="true"/>
              </w:rPr>
              <w:t>ارزش های القایی متالیکا</w:t>
            </w:r>
            <w:r>
              <w:rPr>
                <w:rStyle w:val="IndexLink"/>
                <w:rtl w:val="true"/>
              </w:rPr>
              <w:t>:</w:t>
              <w:tab/>
            </w:r>
            <w:r>
              <w:rPr>
                <w:rStyle w:val="IndexLink"/>
              </w:rPr>
              <w:t>100</w:t>
            </w:r>
          </w:hyperlink>
        </w:p>
        <w:p>
          <w:pPr>
            <w:pStyle w:val="Contents4"/>
            <w:tabs>
              <w:tab w:val="clear" w:pos="8176"/>
              <w:tab w:val="right" w:pos="9026" w:leader="dot"/>
            </w:tabs>
            <w:rPr/>
          </w:pPr>
          <w:hyperlink w:anchor="__RefHeading___Toc6105386_2870459653">
            <w:r>
              <w:rPr>
                <w:webHidden/>
                <w:rStyle w:val="IndexLink"/>
              </w:rPr>
              <w:t>3</w:t>
            </w:r>
            <w:r>
              <w:rPr>
                <w:rStyle w:val="IndexLink"/>
                <w:rtl w:val="true"/>
              </w:rPr>
              <w:t xml:space="preserve">. </w:t>
            </w:r>
            <w:r>
              <w:rPr>
                <w:rStyle w:val="IndexLink"/>
                <w:rtl w:val="true"/>
              </w:rPr>
              <w:t>دلایل استفاده از موسیقی</w:t>
            </w:r>
            <w:r>
              <w:rPr>
                <w:rStyle w:val="IndexLink"/>
                <w:rtl w:val="true"/>
              </w:rPr>
              <w:tab/>
            </w:r>
            <w:r>
              <w:rPr>
                <w:rStyle w:val="IndexLink"/>
              </w:rPr>
              <w:t>104</w:t>
            </w:r>
          </w:hyperlink>
        </w:p>
        <w:p>
          <w:pPr>
            <w:pStyle w:val="Contents4"/>
            <w:tabs>
              <w:tab w:val="clear" w:pos="8176"/>
              <w:tab w:val="right" w:pos="9026" w:leader="dot"/>
            </w:tabs>
            <w:rPr/>
          </w:pPr>
          <w:hyperlink w:anchor="__RefHeading___Toc6105388_2870459653">
            <w:r>
              <w:rPr>
                <w:webHidden/>
                <w:rStyle w:val="IndexLink"/>
              </w:rPr>
              <w:t>4</w:t>
            </w:r>
            <w:r>
              <w:rPr>
                <w:rStyle w:val="IndexLink"/>
                <w:rtl w:val="true"/>
              </w:rPr>
              <w:t xml:space="preserve">. </w:t>
            </w:r>
            <w:r>
              <w:rPr>
                <w:rStyle w:val="IndexLink"/>
                <w:rtl w:val="true"/>
              </w:rPr>
              <w:t>روند و روال</w:t>
            </w:r>
            <w:r>
              <w:rPr>
                <w:rStyle w:val="IndexLink"/>
                <w:rtl w:val="true"/>
              </w:rPr>
              <w:tab/>
            </w:r>
            <w:r>
              <w:rPr>
                <w:rStyle w:val="IndexLink"/>
              </w:rPr>
              <w:t>104</w:t>
            </w:r>
          </w:hyperlink>
        </w:p>
        <w:p>
          <w:pPr>
            <w:pStyle w:val="Contents4"/>
            <w:tabs>
              <w:tab w:val="clear" w:pos="8176"/>
              <w:tab w:val="right" w:pos="9026" w:leader="dot"/>
            </w:tabs>
            <w:rPr/>
          </w:pPr>
          <w:hyperlink w:anchor="__RefHeading___Toc6105390_2870459653">
            <w:r>
              <w:rPr>
                <w:webHidden/>
                <w:rStyle w:val="IndexLink"/>
              </w:rPr>
              <w:t>5</w:t>
            </w:r>
            <w:r>
              <w:rPr>
                <w:rStyle w:val="IndexLink"/>
                <w:rtl w:val="true"/>
              </w:rPr>
              <w:t xml:space="preserve">. </w:t>
            </w:r>
            <w:r>
              <w:rPr>
                <w:rStyle w:val="IndexLink"/>
                <w:rtl w:val="true"/>
              </w:rPr>
              <w:t>مرلین منسون</w:t>
            </w:r>
            <w:r>
              <w:rPr>
                <w:rStyle w:val="IndexLink"/>
                <w:rtl w:val="true"/>
              </w:rPr>
              <w:tab/>
            </w:r>
            <w:r>
              <w:rPr>
                <w:rStyle w:val="IndexLink"/>
              </w:rPr>
              <w:t>104</w:t>
            </w:r>
          </w:hyperlink>
        </w:p>
        <w:p>
          <w:pPr>
            <w:pStyle w:val="Contents3"/>
            <w:tabs>
              <w:tab w:val="clear" w:pos="8459"/>
              <w:tab w:val="right" w:pos="9026" w:leader="dot"/>
            </w:tabs>
            <w:rPr/>
          </w:pPr>
          <w:hyperlink w:anchor="__RefHeading___Toc6105392_2870459653">
            <w:r>
              <w:rPr>
                <w:webHidden/>
                <w:rStyle w:val="IndexLink"/>
                <w:rtl w:val="true"/>
              </w:rPr>
              <w:t xml:space="preserve">شیطان پرستی در ایران </w:t>
            </w:r>
            <w:r>
              <w:rPr>
                <w:rStyle w:val="IndexLink"/>
                <w:rtl w:val="true"/>
              </w:rPr>
              <w:t>(</w:t>
            </w:r>
            <w:r>
              <w:rPr>
                <w:rStyle w:val="IndexLink"/>
                <w:rtl w:val="true"/>
              </w:rPr>
              <w:t>تاریخی</w:t>
            </w:r>
            <w:r>
              <w:rPr>
                <w:rStyle w:val="IndexLink"/>
                <w:rtl w:val="true"/>
              </w:rPr>
              <w:t>)</w:t>
              <w:tab/>
            </w:r>
            <w:r>
              <w:rPr>
                <w:rStyle w:val="IndexLink"/>
              </w:rPr>
              <w:t>105</w:t>
            </w:r>
          </w:hyperlink>
        </w:p>
        <w:p>
          <w:pPr>
            <w:pStyle w:val="Contents4"/>
            <w:tabs>
              <w:tab w:val="clear" w:pos="8176"/>
              <w:tab w:val="right" w:pos="9026" w:leader="dot"/>
            </w:tabs>
            <w:rPr/>
          </w:pPr>
          <w:hyperlink w:anchor="__RefHeading___Toc6105394_2870459653">
            <w:r>
              <w:rPr>
                <w:webHidden/>
                <w:rStyle w:val="IndexLink"/>
              </w:rPr>
              <w:t>1</w:t>
            </w:r>
            <w:r>
              <w:rPr>
                <w:rStyle w:val="IndexLink"/>
                <w:rtl w:val="true"/>
              </w:rPr>
              <w:t xml:space="preserve">. </w:t>
            </w:r>
            <w:r>
              <w:rPr>
                <w:rStyle w:val="IndexLink"/>
                <w:rtl w:val="true"/>
              </w:rPr>
              <w:t>دروزی ها</w:t>
            </w:r>
            <w:r>
              <w:rPr>
                <w:rStyle w:val="IndexLink"/>
                <w:rtl w:val="true"/>
              </w:rPr>
              <w:tab/>
            </w:r>
            <w:r>
              <w:rPr>
                <w:rStyle w:val="IndexLink"/>
              </w:rPr>
              <w:t>105</w:t>
            </w:r>
          </w:hyperlink>
        </w:p>
        <w:p>
          <w:pPr>
            <w:pStyle w:val="Contents4"/>
            <w:tabs>
              <w:tab w:val="clear" w:pos="8176"/>
              <w:tab w:val="right" w:pos="9026" w:leader="dot"/>
            </w:tabs>
            <w:rPr/>
          </w:pPr>
          <w:hyperlink w:anchor="__RefHeading___Toc6105396_2870459653">
            <w:r>
              <w:rPr>
                <w:webHidden/>
                <w:rStyle w:val="IndexLink"/>
              </w:rPr>
              <w:t>2</w:t>
            </w:r>
            <w:r>
              <w:rPr>
                <w:rStyle w:val="IndexLink"/>
                <w:rtl w:val="true"/>
              </w:rPr>
              <w:t xml:space="preserve">. </w:t>
            </w:r>
            <w:r>
              <w:rPr>
                <w:rStyle w:val="IndexLink"/>
                <w:rtl w:val="true"/>
              </w:rPr>
              <w:t>گنوسی ها</w:t>
            </w:r>
            <w:r>
              <w:rPr>
                <w:rStyle w:val="IndexLink"/>
                <w:rtl w:val="true"/>
              </w:rPr>
              <w:tab/>
            </w:r>
            <w:r>
              <w:rPr>
                <w:rStyle w:val="IndexLink"/>
              </w:rPr>
              <w:t>105</w:t>
            </w:r>
          </w:hyperlink>
        </w:p>
        <w:p>
          <w:pPr>
            <w:pStyle w:val="Contents3"/>
            <w:tabs>
              <w:tab w:val="clear" w:pos="8459"/>
              <w:tab w:val="right" w:pos="9026" w:leader="dot"/>
            </w:tabs>
            <w:rPr/>
          </w:pPr>
          <w:hyperlink w:anchor="__RefHeading___Toc6105398_2870459653">
            <w:r>
              <w:rPr>
                <w:webHidden/>
                <w:rStyle w:val="IndexLink"/>
                <w:rtl w:val="true"/>
              </w:rPr>
              <w:t xml:space="preserve">ورود شیطان پرستی به ایران </w:t>
            </w:r>
            <w:r>
              <w:rPr>
                <w:rStyle w:val="IndexLink"/>
                <w:rtl w:val="true"/>
              </w:rPr>
              <w:t>(</w:t>
            </w:r>
            <w:r>
              <w:rPr>
                <w:rStyle w:val="IndexLink"/>
                <w:rtl w:val="true"/>
              </w:rPr>
              <w:t>جدید</w:t>
            </w:r>
            <w:r>
              <w:rPr>
                <w:rStyle w:val="IndexLink"/>
                <w:rtl w:val="true"/>
              </w:rPr>
              <w:t>)</w:t>
              <w:tab/>
            </w:r>
            <w:r>
              <w:rPr>
                <w:rStyle w:val="IndexLink"/>
              </w:rPr>
              <w:t>106</w:t>
            </w:r>
          </w:hyperlink>
        </w:p>
        <w:p>
          <w:pPr>
            <w:pStyle w:val="Contents4"/>
            <w:tabs>
              <w:tab w:val="clear" w:pos="8176"/>
              <w:tab w:val="right" w:pos="9026" w:leader="dot"/>
            </w:tabs>
            <w:rPr/>
          </w:pPr>
          <w:hyperlink w:anchor="__RefHeading___Toc6105400_2870459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105402_2870459653">
            <w:r>
              <w:rPr>
                <w:webHidden/>
                <w:rStyle w:val="IndexLink"/>
              </w:rPr>
              <w:t>1</w:t>
            </w:r>
            <w:r>
              <w:rPr>
                <w:rStyle w:val="IndexLink"/>
                <w:rtl w:val="true"/>
              </w:rPr>
              <w:t xml:space="preserve">. </w:t>
            </w:r>
            <w:r>
              <w:rPr>
                <w:rStyle w:val="IndexLink"/>
                <w:rtl w:val="true"/>
              </w:rPr>
              <w:t>نحوه ورود</w:t>
            </w:r>
            <w:r>
              <w:rPr>
                <w:rStyle w:val="IndexLink"/>
                <w:rtl w:val="true"/>
              </w:rPr>
              <w:tab/>
            </w:r>
            <w:r>
              <w:rPr>
                <w:rStyle w:val="IndexLink"/>
              </w:rPr>
              <w:t>106</w:t>
            </w:r>
          </w:hyperlink>
        </w:p>
        <w:p>
          <w:pPr>
            <w:pStyle w:val="Contents3"/>
            <w:tabs>
              <w:tab w:val="clear" w:pos="8459"/>
              <w:tab w:val="right" w:pos="9026" w:leader="dot"/>
            </w:tabs>
            <w:rPr/>
          </w:pPr>
          <w:hyperlink w:anchor="__RefHeading___Toc6105404_2870459653">
            <w:r>
              <w:rPr>
                <w:webHidden/>
                <w:rStyle w:val="IndexLink"/>
                <w:rtl w:val="true"/>
              </w:rPr>
              <w:t>اخبار دينی و مذهبی</w:t>
            </w:r>
            <w:r>
              <w:rPr>
                <w:rStyle w:val="IndexLink"/>
                <w:rtl w:val="true"/>
              </w:rPr>
              <w:tab/>
            </w:r>
            <w:r>
              <w:rPr>
                <w:rStyle w:val="IndexLink"/>
              </w:rPr>
              <w:t>109</w:t>
            </w:r>
          </w:hyperlink>
        </w:p>
        <w:p>
          <w:pPr>
            <w:pStyle w:val="Contents3"/>
            <w:tabs>
              <w:tab w:val="clear" w:pos="8459"/>
              <w:tab w:val="right" w:pos="9026" w:leader="dot"/>
            </w:tabs>
            <w:rPr/>
          </w:pPr>
          <w:hyperlink w:anchor="__RefHeading___Toc6105406_2870459653">
            <w:r>
              <w:rPr>
                <w:webHidden/>
                <w:rStyle w:val="IndexLink"/>
                <w:rtl w:val="true"/>
              </w:rPr>
              <w:t>شوی اهانت آمیز به ساحت پیامبر اسلام در کانال تلویزیونی مسیحیان آمریکا</w:t>
            </w:r>
            <w:r>
              <w:rPr>
                <w:rStyle w:val="IndexLink"/>
                <w:rtl w:val="true"/>
              </w:rPr>
              <w:tab/>
            </w:r>
            <w:r>
              <w:rPr>
                <w:rStyle w:val="IndexLink"/>
              </w:rPr>
              <w:t>111</w:t>
            </w:r>
          </w:hyperlink>
        </w:p>
        <w:p>
          <w:pPr>
            <w:pStyle w:val="Contents3"/>
            <w:tabs>
              <w:tab w:val="clear" w:pos="8459"/>
              <w:tab w:val="right" w:pos="9026" w:leader="dot"/>
            </w:tabs>
            <w:rPr/>
          </w:pPr>
          <w:hyperlink w:anchor="__RefHeading___Toc6105408_2870459653">
            <w:r>
              <w:rPr>
                <w:webHidden/>
                <w:rStyle w:val="IndexLink"/>
                <w:rtl w:val="true"/>
              </w:rPr>
              <w:t xml:space="preserve">در کربلا چه گذشت؟ </w:t>
            </w:r>
            <w:r>
              <w:rPr>
                <w:rStyle w:val="IndexLink"/>
                <w:rtl w:val="true"/>
              </w:rPr>
              <w:t>(</w:t>
            </w:r>
            <w:r>
              <w:rPr>
                <w:rStyle w:val="IndexLink"/>
                <w:rtl w:val="true"/>
              </w:rPr>
              <w:t>ترجمه نفس المهموم</w:t>
            </w:r>
            <w:r>
              <w:rPr>
                <w:rStyle w:val="IndexLink"/>
                <w:rtl w:val="true"/>
              </w:rPr>
              <w:t>)</w:t>
              <w:tab/>
            </w:r>
            <w:r>
              <w:rPr>
                <w:rStyle w:val="IndexLink"/>
              </w:rPr>
              <w:t>112</w:t>
            </w:r>
          </w:hyperlink>
        </w:p>
        <w:p>
          <w:pPr>
            <w:pStyle w:val="Contents3"/>
            <w:tabs>
              <w:tab w:val="clear" w:pos="8459"/>
              <w:tab w:val="right" w:pos="9026" w:leader="dot"/>
            </w:tabs>
            <w:rPr/>
          </w:pPr>
          <w:hyperlink w:anchor="__RefHeading___Toc6105410_2870459653">
            <w:r>
              <w:rPr>
                <w:webHidden/>
                <w:rStyle w:val="IndexLink"/>
                <w:rtl w:val="true"/>
              </w:rPr>
              <w:t xml:space="preserve">اشک روان بر امیر کاروان </w:t>
            </w:r>
            <w:r>
              <w:rPr>
                <w:rStyle w:val="IndexLink"/>
                <w:rtl w:val="true"/>
              </w:rPr>
              <w:t>(</w:t>
            </w:r>
            <w:r>
              <w:rPr>
                <w:rStyle w:val="IndexLink"/>
                <w:rtl w:val="true"/>
              </w:rPr>
              <w:t>ترجمه الخصائص الحسينيه</w:t>
            </w:r>
            <w:r>
              <w:rPr>
                <w:rStyle w:val="IndexLink"/>
                <w:rtl w:val="true"/>
              </w:rPr>
              <w:t>)</w:t>
              <w:tab/>
            </w:r>
            <w:r>
              <w:rPr>
                <w:rStyle w:val="IndexLink"/>
              </w:rPr>
              <w:t>112</w:t>
            </w:r>
          </w:hyperlink>
        </w:p>
        <w:p>
          <w:pPr>
            <w:pStyle w:val="Contents3"/>
            <w:tabs>
              <w:tab w:val="clear" w:pos="8459"/>
              <w:tab w:val="right" w:pos="9026" w:leader="dot"/>
            </w:tabs>
            <w:rPr/>
          </w:pPr>
          <w:hyperlink w:anchor="__RefHeading___Toc6105412_2870459653">
            <w:r>
              <w:rPr>
                <w:webHidden/>
                <w:rStyle w:val="IndexLink"/>
                <w:rtl w:val="true"/>
              </w:rPr>
              <w:t xml:space="preserve">رسول ترک </w:t>
            </w:r>
            <w:r>
              <w:rPr>
                <w:rStyle w:val="IndexLink"/>
                <w:rtl w:val="true"/>
              </w:rPr>
              <w:t>(</w:t>
            </w:r>
            <w:r>
              <w:rPr>
                <w:rStyle w:val="IndexLink"/>
                <w:rtl w:val="true"/>
              </w:rPr>
              <w:t>آزاد شده امام حسين 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6105414_2870459653">
            <w:r>
              <w:rPr>
                <w:webHidden/>
                <w:rStyle w:val="IndexLink"/>
                <w:rtl w:val="true"/>
              </w:rPr>
              <w:t>لهوف</w:t>
            </w:r>
            <w:r>
              <w:rPr>
                <w:rStyle w:val="IndexLink"/>
                <w:rtl w:val="true"/>
              </w:rPr>
              <w:tab/>
            </w:r>
            <w:r>
              <w:rPr>
                <w:rStyle w:val="IndexLink"/>
              </w:rPr>
              <w:t>113</w:t>
            </w:r>
          </w:hyperlink>
        </w:p>
        <w:p>
          <w:pPr>
            <w:pStyle w:val="Contents3"/>
            <w:tabs>
              <w:tab w:val="clear" w:pos="8459"/>
              <w:tab w:val="right" w:pos="9026" w:leader="dot"/>
            </w:tabs>
            <w:rPr/>
          </w:pPr>
          <w:hyperlink w:anchor="__RefHeading___Toc6105416_2870459653">
            <w:r>
              <w:rPr>
                <w:webHidden/>
                <w:rStyle w:val="IndexLink"/>
                <w:rtl w:val="true"/>
              </w:rPr>
              <w:t>معرفی سایت</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64_72985"/>
      <w:bookmarkStart w:id="1" w:name="pg9464_72985"/>
      <w:bookmarkEnd w:id="1"/>
    </w:p>
    <w:p>
      <w:pPr>
        <w:pStyle w:val="Heading2"/>
        <w:numPr>
          <w:ilvl w:val="1"/>
          <w:numId w:val="1"/>
        </w:numPr>
        <w:rPr/>
      </w:pPr>
      <w:bookmarkStart w:id="2" w:name="pg9464_72985"/>
      <w:bookmarkStart w:id="3" w:name="__RefHeading___Toc61052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مجله داخلی</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pStyle w:val="Heading2"/>
        <w:numPr>
          <w:ilvl w:val="1"/>
          <w:numId w:val="1"/>
        </w:numPr>
        <w:rPr/>
      </w:pPr>
      <w:bookmarkStart w:id="5" w:name="__RefHeading___Toc6105230_2870459653"/>
      <w:bookmarkStart w:id="6" w:name="_Toc2"/>
      <w:bookmarkEnd w:id="5"/>
      <w:r>
        <w:rPr>
          <w:rtl w:val="true"/>
        </w:rPr>
        <w:t>فهرست</w:t>
      </w:r>
      <w:bookmarkEnd w:id="6"/>
    </w:p>
    <w:p>
      <w:pPr>
        <w:pStyle w:val="BookText"/>
        <w:rPr/>
      </w:pPr>
      <w:r>
        <w:rPr>
          <w:rFonts w:ascii="Amiri" w:hAnsi="Amiri" w:eastAsia="Amiri" w:cs="Amiri"/>
          <w:color w:val="111111"/>
          <w:sz w:val="28"/>
          <w:sz w:val="28"/>
          <w:szCs w:val="28"/>
          <w:rtl w:val="true"/>
          <w:lang w:bidi="ar-SA"/>
        </w:rPr>
        <w:t>سر مقاله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p>
    <w:p>
      <w:pPr>
        <w:pStyle w:val="BookText"/>
        <w:rPr/>
      </w:pPr>
      <w:r>
        <w:rPr>
          <w:rFonts w:ascii="IRNazanin" w:hAnsi="IRNazanin" w:eastAsia="IRNazanin"/>
          <w:color w:val="111111"/>
          <w:sz w:val="28"/>
          <w:sz w:val="28"/>
          <w:szCs w:val="28"/>
          <w:rtl w:val="true"/>
          <w:lang w:bidi="fa-IR"/>
        </w:rPr>
        <w:t xml:space="preserve">سلسله مباحث تحقیقی در عقايد وهابيت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سیدان</w:t>
      </w:r>
    </w:p>
    <w:p>
      <w:pPr>
        <w:pStyle w:val="BookText"/>
        <w:rPr/>
      </w:pPr>
      <w:r>
        <w:rPr>
          <w:rFonts w:ascii="IRNazanin" w:hAnsi="IRNazanin" w:eastAsia="IRNazanin"/>
          <w:color w:val="111111"/>
          <w:sz w:val="28"/>
          <w:sz w:val="28"/>
          <w:szCs w:val="28"/>
          <w:rtl w:val="true"/>
          <w:lang w:bidi="fa-IR"/>
        </w:rPr>
        <w:t xml:space="preserve">سلسله مباحث پیرامون اهل کتاب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مردانی</w:t>
      </w:r>
    </w:p>
    <w:p>
      <w:pPr>
        <w:pStyle w:val="BookText"/>
        <w:rPr/>
      </w:pPr>
      <w:r>
        <w:rPr>
          <w:rFonts w:ascii="IRNazanin" w:hAnsi="IRNazanin" w:eastAsia="IRNazanin"/>
          <w:color w:val="111111"/>
          <w:sz w:val="28"/>
          <w:sz w:val="28"/>
          <w:szCs w:val="28"/>
          <w:rtl w:val="true"/>
          <w:lang w:bidi="fa-IR"/>
        </w:rPr>
        <w:t xml:space="preserve">تحقیقی در تصوّف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جایگاه عزا داری در عرفان مولوی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پور کاشانی</w:t>
      </w:r>
    </w:p>
    <w:p>
      <w:pPr>
        <w:pStyle w:val="BookText"/>
        <w:rPr/>
      </w:pPr>
      <w:r>
        <w:rPr>
          <w:rFonts w:ascii="IRNazanin" w:hAnsi="IRNazanin" w:eastAsia="IRNazanin"/>
          <w:color w:val="111111"/>
          <w:sz w:val="28"/>
          <w:sz w:val="28"/>
          <w:szCs w:val="28"/>
          <w:rtl w:val="true"/>
          <w:lang w:bidi="fa-IR"/>
        </w:rPr>
        <w:t>اظهار نظر برخی از مراجع و بزرگان در مورد مولوی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دُرّ 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بختیاری</w:t>
      </w:r>
    </w:p>
    <w:p>
      <w:pPr>
        <w:pStyle w:val="BookText"/>
        <w:rPr/>
      </w:pPr>
      <w:r>
        <w:rPr>
          <w:rFonts w:ascii="IRNazanin" w:hAnsi="IRNazanin" w:eastAsia="IRNazanin"/>
          <w:color w:val="111111"/>
          <w:sz w:val="28"/>
          <w:sz w:val="28"/>
          <w:szCs w:val="28"/>
          <w:rtl w:val="true"/>
          <w:lang w:bidi="fa-IR"/>
        </w:rPr>
        <w:t>تساوی فلسفه با حکمت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نگاهی به فرهنگ و اندیشه ی یونانی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 xml:space="preserve">برخی از فتاوای ابن عربی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شاهی</w:t>
      </w:r>
    </w:p>
    <w:p>
      <w:pPr>
        <w:pStyle w:val="BookText"/>
        <w:rPr/>
      </w:pPr>
      <w:r>
        <w:rPr>
          <w:rFonts w:ascii="Amiri" w:hAnsi="Amiri" w:eastAsia="Amiri" w:cs="Amiri"/>
          <w:color w:val="111111"/>
          <w:sz w:val="28"/>
          <w:sz w:val="28"/>
          <w:szCs w:val="28"/>
          <w:rtl w:val="true"/>
          <w:lang w:bidi="ar-SA"/>
        </w:rPr>
        <w:t>اعتبار زيارت عاشورا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p>
    <w:p>
      <w:pPr>
        <w:pStyle w:val="BookText"/>
        <w:rPr/>
      </w:pPr>
      <w:r>
        <w:rPr>
          <w:rFonts w:ascii="IRNazanin" w:hAnsi="IRNazanin" w:eastAsia="IRNazanin"/>
          <w:color w:val="111111"/>
          <w:sz w:val="28"/>
          <w:sz w:val="28"/>
          <w:szCs w:val="28"/>
          <w:rtl w:val="true"/>
          <w:lang w:bidi="fa-IR"/>
        </w:rPr>
        <w:t>دفاع غزالی از یزید ابن معاویه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پور کاشانی</w:t>
      </w:r>
    </w:p>
    <w:p>
      <w:pPr>
        <w:pStyle w:val="BookText"/>
        <w:rPr/>
      </w:pPr>
      <w:r>
        <w:rPr>
          <w:rFonts w:ascii="IRNazanin" w:hAnsi="IRNazanin" w:eastAsia="IRNazanin"/>
          <w:color w:val="111111"/>
          <w:sz w:val="28"/>
          <w:sz w:val="28"/>
          <w:szCs w:val="28"/>
          <w:rtl w:val="true"/>
          <w:lang w:bidi="fa-IR"/>
        </w:rPr>
        <w:t xml:space="preserve">شیطان پرستی و رمز عدد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اخبار دینی و مذهبی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معرفی سایت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باغ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URL:http://www.maktabvahy.com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bookmarkStart w:id="7" w:name="pg9464_72986"/>
    </w:p>
    <w:p>
      <w:pPr>
        <w:pStyle w:val="Heading2"/>
        <w:numPr>
          <w:ilvl w:val="1"/>
          <w:numId w:val="1"/>
        </w:numPr>
        <w:rPr/>
      </w:pPr>
      <w:bookmarkStart w:id="8" w:name="__RefHeading___Toc6105232_2870459653"/>
      <w:bookmarkStart w:id="9" w:name="_Toc3"/>
      <w:bookmarkEnd w:id="7"/>
      <w:bookmarkEnd w:id="8"/>
      <w:r>
        <w:rPr>
          <w:rtl w:val="true"/>
        </w:rPr>
        <w:t>سر مقاله</w:t>
      </w:r>
      <w:bookmarkEnd w:id="9"/>
    </w:p>
    <w:p>
      <w:pPr>
        <w:pStyle w:val="BookText"/>
        <w:rPr/>
      </w:pPr>
      <w:r>
        <w:rPr>
          <w:rFonts w:ascii="IRNazanin" w:hAnsi="IRNazanin" w:eastAsia="IRNazanin"/>
          <w:color w:val="111111"/>
          <w:sz w:val="28"/>
          <w:sz w:val="28"/>
          <w:szCs w:val="28"/>
          <w:rtl w:val="true"/>
          <w:lang w:bidi="fa-IR"/>
        </w:rPr>
        <w:t>به نام خالق هستی بخش</w:t>
      </w:r>
    </w:p>
    <w:p>
      <w:pPr>
        <w:pStyle w:val="BookText"/>
        <w:rPr/>
      </w:pPr>
      <w:r>
        <w:rPr>
          <w:rFonts w:ascii="IRNazanin" w:hAnsi="IRNazanin" w:eastAsia="IRNazanin"/>
          <w:color w:val="111111"/>
          <w:sz w:val="28"/>
          <w:sz w:val="28"/>
          <w:szCs w:val="28"/>
          <w:rtl w:val="true"/>
          <w:lang w:bidi="fa-IR"/>
        </w:rPr>
        <w:t>نگاه ویژه ی نشریه ی داخلی مکتب وحی به مسایل اعتقادی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شماره علاوه بر موضوعات سلسله ای نشریه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عبارتست از مباحثی پیرامون وهابیت، اهل کتاب، متصوّفه، فلاسفه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نیز پیرامون پیشینه ی همراه با شرک و بت پرستیِ یونانیان، با استناد به مدارک تاریخی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توجه به ایام سوگواری حضرت ابا عبد اللّه الحسين عليه السلام، مناسب دیدیم پیرامون گریه و عزا داری بر مصائب اهل بيت عليهم السلام و نیز تولّی و تبری، مباحثی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 درست برخی هم چون جلال الدین بلخی درباره ی چگونگی مواجهه با شهادت امام حسین عليه السلام، استنباط نا صواب غزالی در رابطه با یزید، محبت به امام حسین علیه السلام و آثار آن، موضوعات دیگری است که در این شماره از مجله، از دید خوانندگان محترم خواهد گذشت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تقاضای ما از مخاطبان گرامی آن است که مقالات را با دقت مطالعه کرده، ما را از نظرات ارزشمند خود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فاضل </w:t>
      </w:r>
      <w:bookmarkStart w:id="10" w:name="pg9464_72987"/>
    </w:p>
    <w:p>
      <w:pPr>
        <w:pStyle w:val="Heading2"/>
        <w:numPr>
          <w:ilvl w:val="1"/>
          <w:numId w:val="1"/>
        </w:numPr>
        <w:rPr/>
      </w:pPr>
      <w:bookmarkStart w:id="11" w:name="__RefHeading___Toc6105234_2870459653"/>
      <w:bookmarkStart w:id="12" w:name="_Toc4"/>
      <w:bookmarkEnd w:id="10"/>
      <w:bookmarkEnd w:id="11"/>
      <w:r>
        <w:rPr>
          <w:rtl w:val="true"/>
        </w:rPr>
        <w:t>سلسه مباحث تحقیقی در عقاید وهابیت بخش سوّم</w:t>
      </w:r>
      <w:bookmarkEnd w:id="12"/>
    </w:p>
    <w:p>
      <w:pPr>
        <w:pStyle w:val="Heading3"/>
        <w:numPr>
          <w:ilvl w:val="2"/>
          <w:numId w:val="1"/>
        </w:numPr>
        <w:rPr/>
      </w:pPr>
      <w:bookmarkStart w:id="13" w:name="__RefHeading___Toc6105236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آیت اللّه سیدان</w:t>
      </w:r>
    </w:p>
    <w:p>
      <w:pPr>
        <w:pStyle w:val="BookText"/>
        <w:rPr/>
      </w:pPr>
      <w:r>
        <w:rPr>
          <w:rFonts w:ascii="IRNazanin" w:hAnsi="IRNazanin" w:eastAsia="IRNazanin"/>
          <w:color w:val="111111"/>
          <w:sz w:val="28"/>
          <w:sz w:val="28"/>
          <w:szCs w:val="28"/>
          <w:rtl w:val="true"/>
          <w:lang w:bidi="fa-IR"/>
        </w:rPr>
        <w:t>مفهوم لغوی عبادت و شرک، دلیل وهابیون در ردّ توسل و نقد آن و نیز مصادیق و موارد توسل، موضوعاتی است که در شماره های قبل بدان 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بحث به بررسی سایر اقسام توسل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اولیا و درخواست دعا از آنان، در زمان حیاتشان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انبیا و اولیای الهی و درخواست دعا از ایشان پس از فوت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انبیا و اولیا در زمان حیات و مماتشان به منظور بر آورده شدن حاجات با اعتقاد به استقلال آنان در این رابطه؛ که این قسم، شرک به خداوند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اولیای خداوند در زمان حیاتشان، با اعتقاد به این که آنان در افعال خود استقلالی ندارند و هر آن چه از ایشان صادر می گردد، به اذن ذات اقدس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اولیای الهی بعد از مرگشان با اعتقاد به عدم استقلال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ادامه ی بحث</w:t>
      </w:r>
      <w:r>
        <w:rPr>
          <w:rFonts w:eastAsia="IRNazanin" w:cs="IRNazanin"/>
          <w:color w:val="111111"/>
          <w:sz w:val="28"/>
          <w:szCs w:val="28"/>
          <w:rtl w:val="true"/>
          <w:lang w:bidi="fa-IR"/>
        </w:rPr>
        <w:t>:</w:t>
      </w:r>
    </w:p>
    <w:p>
      <w:pPr>
        <w:pStyle w:val="Heading3"/>
        <w:numPr>
          <w:ilvl w:val="2"/>
          <w:numId w:val="1"/>
        </w:numPr>
        <w:rPr/>
      </w:pPr>
      <w:bookmarkStart w:id="15" w:name="__RefHeading___Toc6105238_2870459653"/>
      <w:bookmarkStart w:id="16" w:name="_Toc6"/>
      <w:bookmarkEnd w:id="15"/>
      <w:r>
        <w:rPr>
          <w:rtl w:val="true"/>
        </w:rPr>
        <w:t>قسم سوم از توسل</w:t>
      </w:r>
      <w:bookmarkEnd w:id="16"/>
    </w:p>
    <w:p>
      <w:pPr>
        <w:pStyle w:val="BookText"/>
        <w:rPr/>
      </w:pPr>
      <w:r>
        <w:rPr>
          <w:rFonts w:ascii="IRNazanin" w:hAnsi="IRNazanin" w:eastAsia="IRNazanin"/>
          <w:color w:val="111111"/>
          <w:sz w:val="28"/>
          <w:sz w:val="28"/>
          <w:szCs w:val="28"/>
          <w:rtl w:val="true"/>
          <w:lang w:bidi="fa-IR"/>
        </w:rPr>
        <w:t xml:space="preserve">در صحت این نوع از توسل اختلافی وجود ندارد و وهابیون نیز بدان قایلند؛ چه این که آیات قرآن کریم و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وقتی به خود ستم کرده بودند، پیش تو می آمدند و از خدا آمرزش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 کرد، قطعاً خدا را توبه پذیر مهربان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 w:name="pg9464_72988"/>
    </w:p>
    <w:p>
      <w:pPr>
        <w:pStyle w:val="BookText"/>
        <w:rPr/>
      </w:pPr>
      <w:bookmarkEnd w:id="1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يَأَبَانَا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 گارم آمرزش می طلبم که 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سليم أمّى يَا رَسُولَ اللّه خادِمُكَ أَنَس، أدعُ اللهَ لَه، قَالَ اللَّهُمَّ أَکْثِرْ مَالَهُ وَ وُلْدَهُ وَ بَارِکْ لَهُ فِیمَا أَعْطَیْتَهُ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انس از مادر خود ام سلیم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انس خادم توست، برای او دعا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مال و فرزند او را زیاد گردان و در آن چه به او عطا نموده ای، برکت قرار ده</w:t>
      </w:r>
      <w:r>
        <w:rPr>
          <w:rFonts w:eastAsia="IRNazanin" w:cs="IRNazanin"/>
          <w:color w:val="111111"/>
          <w:sz w:val="28"/>
          <w:szCs w:val="28"/>
          <w:rtl w:val="true"/>
          <w:lang w:bidi="fa-IR"/>
        </w:rPr>
        <w:t>.</w:t>
      </w:r>
    </w:p>
    <w:p>
      <w:pPr>
        <w:pStyle w:val="Heading3"/>
        <w:numPr>
          <w:ilvl w:val="2"/>
          <w:numId w:val="1"/>
        </w:numPr>
        <w:rPr/>
      </w:pPr>
      <w:bookmarkStart w:id="18" w:name="__RefHeading___Toc6105240_2870459653"/>
      <w:bookmarkStart w:id="19" w:name="_Toc7"/>
      <w:bookmarkEnd w:id="18"/>
      <w:r>
        <w:rPr>
          <w:rtl w:val="true"/>
        </w:rPr>
        <w:t>قسم چهارم از توسل</w:t>
      </w:r>
      <w:r>
        <w:rPr>
          <w:rtl w:val="true"/>
        </w:rPr>
        <w:t>:</w:t>
      </w:r>
      <w:bookmarkEnd w:id="19"/>
    </w:p>
    <w:p>
      <w:pPr>
        <w:pStyle w:val="Heading4"/>
        <w:numPr>
          <w:ilvl w:val="3"/>
          <w:numId w:val="1"/>
        </w:numPr>
        <w:rPr/>
      </w:pPr>
      <w:bookmarkStart w:id="20" w:name="__RefHeading___Toc6105242_287045965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صحت این قسم از توسل منوط به اثبات امور چهار گانه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عقلی حیات انبیا بعد از فوت آنان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عقلی یا نقلی حیات آنان پس از مرگ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عقلی ارتباط و توجه ارواح به این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عقلی یا نقلی این ارتباط</w:t>
      </w:r>
    </w:p>
    <w:p>
      <w:pPr>
        <w:pStyle w:val="Heading4"/>
        <w:numPr>
          <w:ilvl w:val="3"/>
          <w:numId w:val="1"/>
        </w:numPr>
        <w:rPr/>
      </w:pPr>
      <w:bookmarkStart w:id="22" w:name="__RefHeading___Toc6105244_2870459653"/>
      <w:bookmarkStart w:id="23" w:name="_Toc9"/>
      <w:bookmarkEnd w:id="22"/>
      <w:r>
        <w:rPr>
          <w:rtl w:val="true"/>
        </w:rPr>
        <w:t>امر اول</w:t>
      </w:r>
      <w:r>
        <w:rPr>
          <w:rtl w:val="true"/>
        </w:rPr>
        <w:t>:</w:t>
      </w:r>
      <w:bookmarkEnd w:id="23"/>
    </w:p>
    <w:p>
      <w:pPr>
        <w:pStyle w:val="BookText"/>
        <w:rPr/>
      </w:pPr>
      <w:r>
        <w:rPr>
          <w:rFonts w:ascii="IRNazanin" w:hAnsi="IRNazanin" w:eastAsia="IRNazanin"/>
          <w:color w:val="111111"/>
          <w:sz w:val="28"/>
          <w:sz w:val="28"/>
          <w:szCs w:val="28"/>
          <w:rtl w:val="true"/>
          <w:lang w:bidi="fa-IR"/>
        </w:rPr>
        <w:t>امکان حیات ارواح، امری است مورد اتفاق همگان که اقامه ی دلیلی بر ردّ آن ممکن نمی باشد</w:t>
      </w:r>
      <w:r>
        <w:rPr>
          <w:rFonts w:eastAsia="IRNazanin" w:cs="IRNazanin"/>
          <w:color w:val="111111"/>
          <w:sz w:val="28"/>
          <w:szCs w:val="28"/>
          <w:rtl w:val="true"/>
          <w:lang w:bidi="fa-IR"/>
        </w:rPr>
        <w:t>.</w:t>
      </w:r>
    </w:p>
    <w:p>
      <w:pPr>
        <w:pStyle w:val="Heading4"/>
        <w:numPr>
          <w:ilvl w:val="3"/>
          <w:numId w:val="1"/>
        </w:numPr>
        <w:rPr/>
      </w:pPr>
      <w:bookmarkStart w:id="24" w:name="__RefHeading___Toc6105246_2870459653"/>
      <w:bookmarkStart w:id="25" w:name="_Toc10"/>
      <w:bookmarkEnd w:id="24"/>
      <w:r>
        <w:rPr>
          <w:rtl w:val="true"/>
        </w:rPr>
        <w:t>امر دوم</w:t>
      </w:r>
      <w:r>
        <w:rPr>
          <w:rtl w:val="true"/>
        </w:rPr>
        <w:t>:</w:t>
      </w:r>
      <w:bookmarkEnd w:id="25"/>
    </w:p>
    <w:p>
      <w:pPr>
        <w:pStyle w:val="Heading5"/>
        <w:numPr>
          <w:ilvl w:val="4"/>
          <w:numId w:val="1"/>
        </w:numPr>
        <w:rPr/>
      </w:pPr>
      <w:bookmarkStart w:id="26" w:name="__RefHeading___Toc6105248_2870459653"/>
      <w:bookmarkStart w:id="27" w:name="_Toc11"/>
      <w:bookmarkEnd w:id="26"/>
      <w:r>
        <w:rPr>
          <w:rtl w:val="true"/>
        </w:rPr>
        <w:t>اشاره</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 که ادله نقلی برای اثبات این امر کافی به نظر می رسند، از ذکر استدلالات عقلی علما در این باره چشم پوشی کرده و به بیان نمونه هایی از شواهد قرآنی و روایی بسنده می کنیم</w:t>
      </w:r>
      <w:r>
        <w:rPr>
          <w:rFonts w:eastAsia="IRNazanin" w:cs="IRNazanin"/>
          <w:color w:val="111111"/>
          <w:sz w:val="28"/>
          <w:szCs w:val="28"/>
          <w:rtl w:val="true"/>
          <w:lang w:bidi="fa-IR"/>
        </w:rPr>
        <w:t xml:space="preserve">. </w:t>
      </w:r>
      <w:bookmarkStart w:id="28" w:name="pg9464_72989"/>
    </w:p>
    <w:p>
      <w:pPr>
        <w:pStyle w:val="Heading5"/>
        <w:numPr>
          <w:ilvl w:val="4"/>
          <w:numId w:val="1"/>
        </w:numPr>
        <w:rPr/>
      </w:pPr>
      <w:bookmarkStart w:id="29" w:name="__RefHeading___Toc6105250_2870459653"/>
      <w:bookmarkStart w:id="30" w:name="_Toc12"/>
      <w:bookmarkEnd w:id="28"/>
      <w:bookmarkEnd w:id="29"/>
      <w:r>
        <w:rPr>
          <w:rtl w:val="true"/>
        </w:rPr>
        <w:t>آیات مربوطه</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جان ها را هنگام مرگ می گیرد و آن که نمرده در خوابش، پس جان آن کسی که حکم مرگش را داده نگاه می دارد و آن دیگری را به وقت معین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آن، آیاتی است برای مردمی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 وَ مِن وَ رَآئِهِم بَرْزَخٌ إِلَى يَوْمِ يُبْعَثُونَ</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مرگ یکی از ایشان فرا رسد،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 تا شاید در آن چه وا نهاده ام عملی صالح به جای آرم، نه چنین نیست، این سخنی است که او گوینده ی آن است و فرا رویشان برزخی است تا روزی که بر انگیخته شوند</w:t>
      </w:r>
      <w:r>
        <w:rPr>
          <w:rFonts w:eastAsia="IRNazanin" w:cs="IRNazanin"/>
          <w:color w:val="111111"/>
          <w:sz w:val="28"/>
          <w:szCs w:val="28"/>
          <w:rtl w:val="true"/>
          <w:lang w:bidi="fa-IR"/>
        </w:rPr>
        <w:t>.»</w:t>
      </w:r>
    </w:p>
    <w:p>
      <w:pPr>
        <w:pStyle w:val="Heading5"/>
        <w:numPr>
          <w:ilvl w:val="4"/>
          <w:numId w:val="1"/>
        </w:numPr>
        <w:rPr/>
      </w:pPr>
      <w:bookmarkStart w:id="31" w:name="__RefHeading___Toc6105252_2870459653"/>
      <w:bookmarkStart w:id="32" w:name="_Toc13"/>
      <w:bookmarkEnd w:id="31"/>
      <w:r>
        <w:rPr>
          <w:rtl w:val="true"/>
        </w:rPr>
        <w:t>وجه استدلال</w:t>
      </w:r>
      <w:r>
        <w:rPr>
          <w:rtl w:val="true"/>
        </w:rPr>
        <w:t>:</w:t>
      </w:r>
      <w:bookmarkEnd w:id="32"/>
    </w:p>
    <w:p>
      <w:pPr>
        <w:pStyle w:val="BookText"/>
        <w:rPr/>
      </w:pPr>
      <w:r>
        <w:rPr>
          <w:rFonts w:ascii="IRNazanin" w:hAnsi="IRNazanin" w:eastAsia="IRNazanin"/>
          <w:color w:val="111111"/>
          <w:sz w:val="28"/>
          <w:sz w:val="28"/>
          <w:szCs w:val="28"/>
          <w:rtl w:val="true"/>
          <w:lang w:bidi="fa-IR"/>
        </w:rPr>
        <w:t>آیات مذکور، ظهور دارند که ارواح به هنگام مرگ، همان طور که بوده اند، گرفته شده و در نشئه ی دیگر قرار خواهند گرفت و لذا پس از مرگ دارای حیاتند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لِمَنْ یُقْتَلُ فِی سَبیلِ اللّهِ أَمْوَاتٌ بَلْ أَحْیَاء وَلَکِن لاَّ تَشْعُرُونَ</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می شوند، مرده نخوانید، بلکه زنده اند ولی شما نمی فهمید</w:t>
      </w:r>
      <w:r>
        <w:rPr>
          <w:rFonts w:eastAsia="IRNazanin" w:cs="IRNazanin"/>
          <w:color w:val="111111"/>
          <w:sz w:val="28"/>
          <w:szCs w:val="28"/>
          <w:rtl w:val="true"/>
          <w:lang w:bidi="fa-IR"/>
        </w:rPr>
        <w:t xml:space="preserve">.» </w:t>
      </w:r>
      <w:bookmarkStart w:id="33" w:name="pg9464_72990"/>
    </w:p>
    <w:p>
      <w:pPr>
        <w:pStyle w:val="BookText"/>
        <w:rPr/>
      </w:pPr>
      <w:bookmarkEnd w:id="3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 اند، مرده مپندار، بلکه که زنده اند و نزد پرورد گارشان روزی داده می شوند</w:t>
      </w:r>
      <w:r>
        <w:rPr>
          <w:rFonts w:eastAsia="IRNazanin" w:cs="IRNazanin"/>
          <w:color w:val="111111"/>
          <w:sz w:val="28"/>
          <w:szCs w:val="28"/>
          <w:rtl w:val="true"/>
          <w:lang w:bidi="fa-IR"/>
        </w:rPr>
        <w:t>.»</w:t>
      </w:r>
    </w:p>
    <w:p>
      <w:pPr>
        <w:pStyle w:val="Heading5"/>
        <w:numPr>
          <w:ilvl w:val="4"/>
          <w:numId w:val="1"/>
        </w:numPr>
        <w:rPr/>
      </w:pPr>
      <w:bookmarkStart w:id="34" w:name="__RefHeading___Toc6105254_2870459653"/>
      <w:bookmarkStart w:id="35" w:name="_Toc14"/>
      <w:bookmarkEnd w:id="34"/>
      <w:r>
        <w:rPr>
          <w:rtl w:val="true"/>
        </w:rPr>
        <w:t>وجه استدلال</w:t>
      </w:r>
      <w:r>
        <w:rPr>
          <w:rtl w:val="true"/>
        </w:rPr>
        <w:t>:</w:t>
      </w:r>
      <w:bookmarkEnd w:id="35"/>
    </w:p>
    <w:p>
      <w:pPr>
        <w:pStyle w:val="BookText"/>
        <w:rPr/>
      </w:pPr>
      <w:r>
        <w:rPr>
          <w:rFonts w:ascii="IRNazanin" w:hAnsi="IRNazanin" w:eastAsia="IRNazanin"/>
          <w:color w:val="111111"/>
          <w:sz w:val="28"/>
          <w:sz w:val="28"/>
          <w:szCs w:val="28"/>
          <w:rtl w:val="true"/>
          <w:lang w:bidi="fa-IR"/>
        </w:rPr>
        <w:t>آیات فوق در رابطه با مبحث مورد نظر ظهور دارند و وجه استدلال آن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این است که حیات مذکور در این آیات تنها به شهیدان اختصاص ندارد بلکه انبیا، اولیا، علما و غیره نیز از این حیات بر 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شهید تنها به جهت عنایت خاص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می شوند، و روزی که رستا خیز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آورید</w:t>
      </w:r>
      <w:r>
        <w:rPr>
          <w:rFonts w:eastAsia="IRNazanin" w:cs="IRNazanin"/>
          <w:color w:val="111111"/>
          <w:sz w:val="28"/>
          <w:szCs w:val="28"/>
          <w:rtl w:val="true"/>
          <w:lang w:bidi="fa-IR"/>
        </w:rPr>
        <w:t>.»</w:t>
      </w:r>
    </w:p>
    <w:p>
      <w:pPr>
        <w:pStyle w:val="Heading5"/>
        <w:numPr>
          <w:ilvl w:val="4"/>
          <w:numId w:val="1"/>
        </w:numPr>
        <w:rPr/>
      </w:pPr>
      <w:bookmarkStart w:id="36" w:name="__RefHeading___Toc6105256_2870459653"/>
      <w:bookmarkStart w:id="37" w:name="_Toc15"/>
      <w:bookmarkEnd w:id="36"/>
      <w:r>
        <w:rPr>
          <w:rtl w:val="true"/>
        </w:rPr>
        <w:t>وجه استدلال</w:t>
      </w:r>
      <w:r>
        <w:rPr>
          <w:rtl w:val="true"/>
        </w:rPr>
        <w:t>:</w:t>
      </w:r>
      <w:bookmarkEnd w:id="37"/>
    </w:p>
    <w:p>
      <w:pPr>
        <w:pStyle w:val="BookText"/>
        <w:rPr/>
      </w:pPr>
      <w:r>
        <w:rPr>
          <w:rFonts w:ascii="IRNazanin" w:hAnsi="IRNazanin" w:eastAsia="IRNazanin"/>
          <w:color w:val="111111"/>
          <w:sz w:val="28"/>
          <w:sz w:val="28"/>
          <w:szCs w:val="28"/>
          <w:rtl w:val="true"/>
          <w:lang w:bidi="fa-IR"/>
        </w:rPr>
        <w:t>آیه ی مذکور در صدد بیان این نکته است که آل فرعون پس از مرگ و قبل از فرار سیدن قیامت، صبح و شام در عذاب به سر می برند و روشن است که وجود عذاب، فرع مسئله حیات است</w:t>
      </w:r>
      <w:r>
        <w:rPr>
          <w:rFonts w:eastAsia="IRNazanin" w:cs="IRNazanin"/>
          <w:color w:val="111111"/>
          <w:sz w:val="28"/>
          <w:szCs w:val="28"/>
          <w:rtl w:val="true"/>
          <w:lang w:bidi="fa-IR"/>
        </w:rPr>
        <w:t>.</w:t>
      </w:r>
    </w:p>
    <w:p>
      <w:pPr>
        <w:pStyle w:val="Heading5"/>
        <w:numPr>
          <w:ilvl w:val="4"/>
          <w:numId w:val="1"/>
        </w:numPr>
        <w:rPr/>
      </w:pPr>
      <w:bookmarkStart w:id="38" w:name="__RefHeading___Toc6105258_2870459653"/>
      <w:bookmarkStart w:id="39" w:name="_Toc16"/>
      <w:bookmarkEnd w:id="38"/>
      <w:r>
        <w:rPr>
          <w:rtl w:val="true"/>
        </w:rPr>
        <w:t>احادیث مربوطه</w:t>
      </w:r>
      <w:r>
        <w:rPr>
          <w:rtl w:val="true"/>
        </w:rPr>
        <w:t>:</w:t>
      </w:r>
      <w:bookmarkEnd w:id="3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روایی در این زمینه بسیار است، ولی چون وهابیون مسئله حیات و ارواح پس از مرگ را پذیرفته اند و ذکر ادله نقلیه 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ارتباط ارواح با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اثبات امر دوّم نیز بی نیاز می کند، از نقل این احادیث صرف نظر می کنیم</w:t>
      </w:r>
      <w:r>
        <w:rPr>
          <w:rFonts w:eastAsia="IRNazanin" w:cs="IRNazanin"/>
          <w:color w:val="111111"/>
          <w:sz w:val="28"/>
          <w:szCs w:val="28"/>
          <w:rtl w:val="true"/>
          <w:lang w:bidi="fa-IR"/>
        </w:rPr>
        <w:t xml:space="preserve">. </w:t>
      </w:r>
      <w:bookmarkStart w:id="40" w:name="pg9464_72991"/>
    </w:p>
    <w:p>
      <w:pPr>
        <w:pStyle w:val="Heading4"/>
        <w:numPr>
          <w:ilvl w:val="3"/>
          <w:numId w:val="1"/>
        </w:numPr>
        <w:rPr/>
      </w:pPr>
      <w:bookmarkStart w:id="41" w:name="__RefHeading___Toc6105260_2870459653"/>
      <w:bookmarkStart w:id="42" w:name="_Toc17"/>
      <w:bookmarkEnd w:id="40"/>
      <w:bookmarkEnd w:id="41"/>
      <w:r>
        <w:rPr>
          <w:rtl w:val="true"/>
        </w:rPr>
        <w:t>امر سوّم</w:t>
      </w:r>
      <w:r>
        <w:rPr>
          <w:rtl w:val="true"/>
        </w:rPr>
        <w:t>:</w:t>
      </w:r>
      <w:bookmarkEnd w:id="42"/>
    </w:p>
    <w:p>
      <w:pPr>
        <w:pStyle w:val="BookText"/>
        <w:rPr/>
      </w:pPr>
      <w:r>
        <w:rPr>
          <w:rFonts w:ascii="IRNazanin" w:hAnsi="IRNazanin" w:eastAsia="IRNazanin"/>
          <w:color w:val="111111"/>
          <w:sz w:val="28"/>
          <w:sz w:val="28"/>
          <w:szCs w:val="28"/>
          <w:rtl w:val="true"/>
          <w:lang w:bidi="fa-IR"/>
        </w:rPr>
        <w:t>از آن جا که به لحاظ عقلی، دلیلی بر محال بودن ارتباط ارواح و توجه آن ها به این عالم، وجود ندارد، فلذا این امر، ثابت و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که بحث پیرامون آن مهّم به نظر می رسد و محل اشکال وهابیت نیز می باشد، امر چهارم است</w:t>
      </w:r>
      <w:r>
        <w:rPr>
          <w:rFonts w:eastAsia="IRNazanin" w:cs="IRNazanin"/>
          <w:color w:val="111111"/>
          <w:sz w:val="28"/>
          <w:szCs w:val="28"/>
          <w:rtl w:val="true"/>
          <w:lang w:bidi="fa-IR"/>
        </w:rPr>
        <w:t>.</w:t>
      </w:r>
    </w:p>
    <w:p>
      <w:pPr>
        <w:pStyle w:val="Heading4"/>
        <w:numPr>
          <w:ilvl w:val="3"/>
          <w:numId w:val="1"/>
        </w:numPr>
        <w:rPr/>
      </w:pPr>
      <w:bookmarkStart w:id="43" w:name="__RefHeading___Toc6105262_2870459653"/>
      <w:bookmarkStart w:id="44" w:name="_Toc18"/>
      <w:bookmarkEnd w:id="43"/>
      <w:r>
        <w:rPr>
          <w:rtl w:val="true"/>
        </w:rPr>
        <w:t>امر چهارم</w:t>
      </w:r>
      <w:r>
        <w:rPr>
          <w:rtl w:val="true"/>
        </w:rPr>
        <w:t>:</w:t>
      </w:r>
      <w:bookmarkEnd w:id="44"/>
    </w:p>
    <w:p>
      <w:pPr>
        <w:pStyle w:val="Heading5"/>
        <w:numPr>
          <w:ilvl w:val="4"/>
          <w:numId w:val="1"/>
        </w:numPr>
        <w:rPr/>
      </w:pPr>
      <w:bookmarkStart w:id="45" w:name="__RefHeading___Toc6105264_2870459653"/>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کتب فریقین، روایات فراوانی وجود دارد که نشان دهنده ی ارتباط ارواح با این عالم می باشد</w:t>
      </w:r>
      <w:r>
        <w:rPr>
          <w:rFonts w:eastAsia="IRNazanin" w:cs="IRNazanin"/>
          <w:color w:val="111111"/>
          <w:sz w:val="28"/>
          <w:szCs w:val="28"/>
          <w:rtl w:val="true"/>
          <w:lang w:bidi="fa-IR"/>
        </w:rPr>
        <w:t>.</w:t>
      </w:r>
    </w:p>
    <w:p>
      <w:pPr>
        <w:pStyle w:val="Heading5"/>
        <w:numPr>
          <w:ilvl w:val="4"/>
          <w:numId w:val="1"/>
        </w:numPr>
        <w:rPr/>
      </w:pPr>
      <w:bookmarkStart w:id="47" w:name="__RefHeading___Toc6105266_2870459653"/>
      <w:bookmarkStart w:id="48" w:name="_Toc20"/>
      <w:bookmarkEnd w:id="47"/>
      <w:r>
        <w:rPr>
          <w:rtl w:val="true"/>
        </w:rPr>
        <w:t>الف</w:t>
      </w:r>
      <w:r>
        <w:rPr>
          <w:rtl w:val="true"/>
        </w:rPr>
        <w:t>- «</w:t>
      </w:r>
      <w:r>
        <w:rPr>
          <w:rtl w:val="true"/>
        </w:rPr>
        <w:t>اخبار عامّه</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قتادة، قال ذکر لنا أنس بن مالک عن أبی طلحة أنّ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أمَرَ یَومَ بَدرٍ بِأربعَةِ وَ عِشرینَ رَجُلاً مِن صَنَادِید قُرَیشٍ فَقُذِفُوا فِی طَوِیٍّ مِن أطوَاءِ بَدر خَبیثٍ مُخبِثٍ و کَانَ إذَا ظَهَرَ عَلَی قُومٍ أقام بالعَرصَة ثَلاثَ لَیَالٍ فَلَمَّا کَانَ بِبَدرٍ الیَومِ الثَالِثَ أمر بِراحِلَتِهِ فشُدَّ عَلَیهَا رَحلهَا ثمَّ مَشَی و تبَعَهُ أصحَابُهُ وَ قَالُوا مَا نَری یَنطَلِقُ إلّا لِبَعضِ حَاجَتِهِ حَتَّی قَامَ عَلَی شَفَة الرَّکیِّ فَجَعَلَ یُنادیهِم بِأسمَائِهِم و أسماء آبائِهِم یا فُلَانَ بنِ فُلَان وَ یَا فُلَانَ ابنِ فُلَان أیسرُّکُم أنَّکُم أطَعتُمُ اللّه وَ رَسُولَهُ فإنّا قد وَ جَدنَا مَا وَعَدنَا رَبُّنا حَقّاً فَهَل وَ جَدتُم مَا وَعَدَ رَبُّکُم حَقّاً 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تُکَلِّمُ مِن أجسَادٍ لَا أروَاحَ 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 مَا أنتُم بِأسمَعَ لِمَا أقُولُ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از انس بن مالک و او از ابو طلحه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سلم در روز بدر دستور 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قریش را با ذلت و خاری در چاهی از چاه های بدر بیفکنند و چون بر گروهی غالب می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میدانگاه توقف کرده و در روز سوم دستور می داد کاروان حرکت کند، پس حضرت بار خود را بسته و به راه افتاد و اصحاب نیز به دنبال آن حضرت به راه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پیامبر صلی اللّه علیه و سلم برای حاجت </w:t>
      </w:r>
    </w:p>
    <w:p>
      <w:pPr>
        <w:pStyle w:val="BookText"/>
        <w:rPr/>
      </w:pPr>
      <w:r>
        <w:rPr>
          <w:rFonts w:ascii="IRNazanin" w:hAnsi="IRNazanin" w:eastAsia="IRNazanin"/>
          <w:color w:val="111111"/>
          <w:sz w:val="28"/>
          <w:sz w:val="28"/>
          <w:szCs w:val="28"/>
          <w:rtl w:val="true"/>
          <w:lang w:bidi="fa-IR"/>
        </w:rPr>
        <w:t>خود می رفت بر لب چاه می ایستاد و شروع می کرد به صدا زدن مردگان با نام های خود و اسامی پدرانشان که ای فلان بن فلان و ای فلان بن فلان، آیا نا فرمانی خدا و رسول او شادمانتان ساخت؟ به راستی که ما یافتیم آن چه را که پروردگارمان به حق به ما وعده داده بود، آیا شما نیز آن چه را که پروردگارتان به حق و عده کرده بود، یافتید؟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اجسادی که فاقد روحند توان سخن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 محمد در دست اوست، آن چه را که ایشان در جواب سخنان من می گویند شما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وُضِعَ فِی قَبِرهِ و تَوَلَّی و ذَهَبَ أصحابُهُ حتّی إنه لَیَسمَعُ قَرعَ نِعالِهِم أتاهُ مَلَکان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از پیامبر صلی اللّه علیه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در قبر خود نهاده شود یاران او پشت کرده و بروند و او صدای گام هایشان را بشنود، پس از آن است که دو ملک نزد او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سعید المقبری عن أبیه أنّه سمع أبا سعید الخُدریّ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الجِنَازَة وَ احتَمَلَهَا الرِّجال عَلَی أعنَاقِهِم فَإن کَانَت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قَدِّمُونی و إن کَانَت غَیر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وَیلَها أین یَذهَبُون بِهَا یَسمَعُ صَوتَها کُلَّ شئٍ إلّا الإنسَان وَ لَو سَمِعَه لَصَعِقَ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مقبری از پدرش و او از ابو سعید قدری نقل می کند که 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جسد میّت را در تابوت گذارده و مردان، آن را بر دوش خود حمل کنند، اگر زن نیکو کاری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مرا ببرید و اگر نیکو کار نباشد،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آن را کجا می برند؟ همه چیز جز انسان صدای او را می شنود و اگر آدمی صدایش را بشنود قطعاً بی هوش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ابن عمر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p>
    <w:p>
      <w:pPr>
        <w:pStyle w:val="BookText"/>
        <w:rPr/>
      </w:pPr>
      <w:r>
        <w:rPr>
          <w:rFonts w:ascii="Amiri" w:hAnsi="Amiri" w:eastAsia="Amiri" w:cs="Amiri"/>
          <w:color w:val="111111"/>
          <w:sz w:val="28"/>
          <w:sz w:val="28"/>
          <w:szCs w:val="28"/>
          <w:rtl w:val="true"/>
          <w:lang w:bidi="ar-SA"/>
        </w:rPr>
        <w:t>عَلَی أهلِ القَلِیبِ فَقالَ وَ جَدتُم مَا وَعَدَ رَبُّکُم حَقّاً فَقِیلَ لَهُ أتدعُوا أمواتاً فَقَالَ مَا أنتُم بأسمَع مِنهُم وَلَکِن لَایُجِیبُونَ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سلم مطلع شد که عده ای را در چاه دفن کرده اند،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پرورد گارتان به شما وعده داده بود، یافتید؟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مردگان سخن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من از آنان می شنوم شما نمی شنوید ولیکن آن ها نیز پاسخ شما را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سَعدُ بن عِبَادَة شَکوَی لَهُ فَأتَاهُ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p>
    <w:p>
      <w:pPr>
        <w:pStyle w:val="BookText"/>
        <w:rPr/>
      </w:pPr>
      <w:r>
        <w:rPr>
          <w:rFonts w:ascii="Amiri" w:hAnsi="Amiri" w:eastAsia="Amiri" w:cs="Amiri"/>
          <w:color w:val="111111"/>
          <w:sz w:val="28"/>
          <w:sz w:val="28"/>
          <w:szCs w:val="28"/>
          <w:rtl w:val="true"/>
          <w:lang w:bidi="ar-SA"/>
        </w:rPr>
        <w:t>یَعوده مَعَ عَبدِ الرَّحمَن بنِ عُوف وَ سَعدِ بنِ أبِی وَقَّاص وَ عَبدُ اللّه بنِ مَسعُود فَلَمَّا دَخَلَ عَلیهِ فَوَجَدَهُ فِی غَاشِیَةِ أهلِهِ فَقَالَ قَد قَضَی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فَبَکَی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القُومُ بَکاءَ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إنَّ اللهَ لَا یُعَذّبُ بِدَمعِ العِینِ وَ لَا بِحُزنِ القَلبِ وَلَکِن یُعَذَّبُ بِهَذَا وَ أَشَارَ إلَی لِسَانِه أو یَرحَمُ وَ إنّ المَیّتَ یُعَذَّبُ بِبُکَاءِ أهلِهِ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نقل شده که سعد بن عباده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همراه با عبد الرحمن بن عوف، سعد بن ابی وقاص و عبد اللّه بن مسعود به عیادت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به نزد وی رفت، او را در حلقه ی خانواده اش یافت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پیامبر گریست و آنان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زبان خود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شنوید که خداوند به واسطه 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 کند بلکه رحم می نماید و همانا شخص مرده به سبب گریه ی اهل خود بر او معذب می گردد</w:t>
      </w:r>
      <w:r>
        <w:rPr>
          <w:rFonts w:eastAsia="IRNazanin" w:cs="IRNazanin"/>
          <w:color w:val="111111"/>
          <w:sz w:val="28"/>
          <w:szCs w:val="28"/>
          <w:rtl w:val="true"/>
          <w:lang w:bidi="fa-IR"/>
        </w:rPr>
        <w:t xml:space="preserve">. </w:t>
      </w:r>
      <w:bookmarkStart w:id="49" w:name="pg9464_72994"/>
    </w:p>
    <w:p>
      <w:pPr>
        <w:pStyle w:val="Heading5"/>
        <w:numPr>
          <w:ilvl w:val="4"/>
          <w:numId w:val="1"/>
        </w:numPr>
        <w:rPr/>
      </w:pPr>
      <w:bookmarkStart w:id="50" w:name="__RefHeading___Toc6105268_2870459653"/>
      <w:bookmarkStart w:id="51" w:name="_Toc21"/>
      <w:bookmarkEnd w:id="49"/>
      <w:bookmarkEnd w:id="50"/>
      <w:r>
        <w:rPr>
          <w:rtl w:val="true"/>
        </w:rPr>
        <w:t>ب</w:t>
      </w:r>
      <w:r>
        <w:rPr>
          <w:rtl w:val="true"/>
        </w:rPr>
        <w:t>- «</w:t>
      </w:r>
      <w:r>
        <w:rPr>
          <w:rtl w:val="true"/>
        </w:rPr>
        <w:t>اخبار خاصه</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بإسناده عن أبی عبد اللَّه علیه السلام فی زیارة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یَأنَسُونَ بِکُم فَإِذَا غِبتُم عَنهُمُ استَوحَشُوا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کافی به اسنادش از امام صادق علیه السلام در زیارت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انس می گیرند، و اگر از ایشان غایب شوید، به وحشت 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المُؤمِنُ یَعلَمُ بِمَن یَزُورُ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یَزَالُ مُستَأنِساً بِهِ مَا دَامَ عِندَ قَبرِهِ فَإِذَا قَامَ وَ انصَرَفَ مِن قَبرِهِ دَخَلَهُ مِنِ انصِرَافِهِ عَن قَبرِهِ وَحشَةٌ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کافی آمده است که 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می فهمد که چه کسی به زیارت قبر او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مادامی که کنار قبر او می ماند، مُرده با او انس می گیرد و چون بر خاسته و از کنار قبرش برود دچار وحشت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مَوتَاکُم فَإِنَّهُم یَفرَحُونَ بِزِیَارَتِکُم وَ لیَطلُب أَحَدُکُم حَاجَتَهُ عِندَ قَبرِ أَبِیهِ وَ عِندَ قَبرِ أُمِّهِ بِمَا یَدعُو 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هایتان را زیارت کنید که ایشان به سبب زیارت شما خوشحال می شوند و </w:t>
      </w:r>
      <w:bookmarkStart w:id="52" w:name="pg9464_72995"/>
    </w:p>
    <w:p>
      <w:pPr>
        <w:pStyle w:val="BookText"/>
        <w:rPr/>
      </w:pPr>
      <w:bookmarkEnd w:id="52"/>
      <w:r>
        <w:rPr>
          <w:rFonts w:ascii="IRNazanin" w:hAnsi="IRNazanin" w:eastAsia="IRNazanin"/>
          <w:color w:val="111111"/>
          <w:sz w:val="28"/>
          <w:sz w:val="28"/>
          <w:szCs w:val="28"/>
          <w:rtl w:val="true"/>
          <w:lang w:bidi="fa-IR"/>
        </w:rPr>
        <w:t>باید هر کدام از شما نزد قبر پدر و مادرش حاجت خود را بطلبد تا آنان برای بر آورده شدن آن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فوق نمونه ای است از صدها نمونه ای که در ابواب مختلف کتب معتبر حديثی، در رابطه با موضوع مورد بحث، نقل شده است</w:t>
      </w:r>
      <w:r>
        <w:rPr>
          <w:rFonts w:eastAsia="IRNazanin" w:cs="IRNazanin"/>
          <w:color w:val="111111"/>
          <w:sz w:val="28"/>
          <w:szCs w:val="28"/>
          <w:rtl w:val="true"/>
          <w:lang w:bidi="fa-IR"/>
        </w:rPr>
        <w:t>.</w:t>
      </w:r>
    </w:p>
    <w:p>
      <w:pPr>
        <w:pStyle w:val="Heading3"/>
        <w:numPr>
          <w:ilvl w:val="2"/>
          <w:numId w:val="1"/>
        </w:numPr>
        <w:rPr/>
      </w:pPr>
      <w:bookmarkStart w:id="53" w:name="__RefHeading___Toc6105270_2870459653"/>
      <w:bookmarkStart w:id="54" w:name="_Toc22"/>
      <w:bookmarkEnd w:id="53"/>
      <w:r>
        <w:rPr>
          <w:rtl w:val="true"/>
        </w:rPr>
        <w:t>نتیجه</w:t>
      </w:r>
      <w:r>
        <w:rPr>
          <w:rtl w:val="true"/>
        </w:rPr>
        <w:t>:</w:t>
      </w:r>
      <w:bookmarkEnd w:id="5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مذکور کاملاً این استفاده را می توان کرد که توجّه ارواح به این دنیا پس از مرگ قطع نشده و بنا بر این درخواست دعا از ایشان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رؤیاهای صادقه ای که حاکی از مشاهده ی اموات در خواب می باشد و از سوی افراد موثق نقل شده است، سخنان قبلی ما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موضوع در رابطه با ارواح انبیا و اولیا که از تقرب بیش تری نزد خداوند بر خوردارند، بیش تر از دیگران صدق می کند</w:t>
      </w:r>
      <w:r>
        <w:rPr>
          <w:rFonts w:eastAsia="IRNazanin" w:cs="IRNazanin"/>
          <w:color w:val="111111"/>
          <w:sz w:val="28"/>
          <w:szCs w:val="28"/>
          <w:rtl w:val="true"/>
          <w:lang w:bidi="fa-IR"/>
        </w:rPr>
        <w:t xml:space="preserve">. </w:t>
      </w:r>
      <w:bookmarkStart w:id="55" w:name="pg9464_72996"/>
    </w:p>
    <w:p>
      <w:pPr>
        <w:pStyle w:val="Heading2"/>
        <w:numPr>
          <w:ilvl w:val="1"/>
          <w:numId w:val="1"/>
        </w:numPr>
        <w:rPr/>
      </w:pPr>
      <w:bookmarkStart w:id="56" w:name="__RefHeading___Toc6105272_2870459653"/>
      <w:bookmarkStart w:id="57" w:name="_Toc23"/>
      <w:bookmarkEnd w:id="55"/>
      <w:bookmarkEnd w:id="56"/>
      <w:r>
        <w:rPr>
          <w:rtl w:val="true"/>
        </w:rPr>
        <w:t>سلسله مباحثی پیرامون اهل کتاب بخش سوّم</w:t>
      </w:r>
      <w:bookmarkEnd w:id="57"/>
    </w:p>
    <w:p>
      <w:pPr>
        <w:pStyle w:val="Heading3"/>
        <w:numPr>
          <w:ilvl w:val="2"/>
          <w:numId w:val="1"/>
        </w:numPr>
        <w:rPr/>
      </w:pPr>
      <w:bookmarkStart w:id="58" w:name="__RefHeading___Toc6105274_2870459653"/>
      <w:bookmarkStart w:id="59" w:name="_Toc24"/>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استاد مردانی</w:t>
      </w:r>
    </w:p>
    <w:p>
      <w:pPr>
        <w:pStyle w:val="BookText"/>
        <w:rPr/>
      </w:pPr>
      <w:r>
        <w:rPr>
          <w:rFonts w:ascii="IRNazanin" w:hAnsi="IRNazanin" w:eastAsia="IRNazanin"/>
          <w:color w:val="111111"/>
          <w:sz w:val="28"/>
          <w:sz w:val="28"/>
          <w:szCs w:val="28"/>
          <w:rtl w:val="true"/>
          <w:lang w:bidi="fa-IR"/>
        </w:rPr>
        <w:t>در شماره های قبل در رابطه با معرفی اهل کتاب، به موضوعاتی از قبیل عدم طهارت آنان، اصالت یهودیت و نصرانیت و ماهیت وحی الهی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شماره، پس از نگاهی اجمالی به زندگی حضرت موسی علیه السلام و نیز مقام ذات اقدس اله و پیامبران الهی از دیدگاه تورات موجود، انطباق یا عدم انطباق آن را با وحی الهی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بحثی مختصر از سیر تاریخی تورات آورده شده تا علّت منحرف شدن آن از مسیر حقیقی خود مشخص گردد</w:t>
      </w:r>
      <w:r>
        <w:rPr>
          <w:rFonts w:eastAsia="IRNazanin" w:cs="IRNazanin"/>
          <w:color w:val="111111"/>
          <w:sz w:val="28"/>
          <w:szCs w:val="28"/>
          <w:rtl w:val="true"/>
          <w:lang w:bidi="fa-IR"/>
        </w:rPr>
        <w:t>.</w:t>
      </w:r>
    </w:p>
    <w:p>
      <w:pPr>
        <w:pStyle w:val="Heading3"/>
        <w:numPr>
          <w:ilvl w:val="2"/>
          <w:numId w:val="1"/>
        </w:numPr>
        <w:rPr/>
      </w:pPr>
      <w:bookmarkStart w:id="60" w:name="__RefHeading___Toc6105276_2870459653"/>
      <w:bookmarkStart w:id="61" w:name="_Toc25"/>
      <w:bookmarkEnd w:id="60"/>
      <w:r>
        <w:rPr>
          <w:rtl w:val="true"/>
        </w:rPr>
        <w:t>مختصری از زندگی حضرت موسی علیه السلام</w:t>
      </w:r>
      <w:bookmarkEnd w:id="61"/>
    </w:p>
    <w:p>
      <w:pPr>
        <w:pStyle w:val="BookText"/>
        <w:rPr/>
      </w:pPr>
      <w:r>
        <w:rPr>
          <w:rFonts w:ascii="IRNazanin" w:hAnsi="IRNazanin" w:eastAsia="IRNazanin"/>
          <w:color w:val="111111"/>
          <w:sz w:val="28"/>
          <w:sz w:val="28"/>
          <w:szCs w:val="28"/>
          <w:rtl w:val="true"/>
          <w:lang w:bidi="fa-IR"/>
        </w:rPr>
        <w:t xml:space="preserve">حضرت موسی علیه السلام </w:t>
      </w:r>
      <w:r>
        <w:rPr>
          <w:rStyle w:val="FootnoteAnchor"/>
          <w:rtl w:val="true"/>
        </w:rPr>
        <w:footnoteReference w:id="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مصادف بود با حکومت رامسس دوم یا همان ولید بن مصعب و نیز تا حدودی با حکومت ضحاک، پادشاه ظالم و جبّار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عمران نام دارد که در تورات به نام عمرام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یوکابد، و همسرش صفورا و فرزندانش برسیون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پس از تولد به تقدیر الهی به کاخ فرعون راه پیدا کرد و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قصر فرعون در کمال آسایش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کشته شدن آن مرد قبطی، که گویا خبّاز فرعون بوده است، از قصر فرعون متواری شده و به سوی مَدیَن می رود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در مدین با دختر حضرت شعیب علیه السلام به نام صفورا ازدواج کرده، به چوپانی برای آن حضرت مشغول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انجام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حضرت شعیب علیه السلام اجازه سفر خواست و به وادی اَیمن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جانب خداوند به پیامبری مبعوث گشته و مأموریت یافت به سرزمین مصر برود و فرعون جدید یعنی منفتاح </w:t>
      </w:r>
      <w:r>
        <w:rPr>
          <w:rStyle w:val="FootnoteAnchor"/>
          <w:rtl w:val="true"/>
        </w:rPr>
        <w:footnoteReference w:id="11"/>
      </w:r>
      <w:r>
        <w:rPr>
          <w:rFonts w:ascii="IRNazanin" w:hAnsi="IRNazanin" w:eastAsia="IRNazanin"/>
          <w:color w:val="111111"/>
          <w:sz w:val="28"/>
          <w:sz w:val="28"/>
          <w:szCs w:val="28"/>
          <w:rtl w:val="true"/>
          <w:lang w:bidi="fa-IR"/>
        </w:rPr>
        <w:t>و فرعونیان را به خدا دعوت نموده، بنی اسراییل را از بند حکومت او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همراه حضرت هارون عليه السلام در چهارمین روز ورود به مصر، وارد قصر سلطنتی فرعون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قِبطی ها با دیدن معجزات حضرت موسی علیه السلام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آن حضرت، به نقل بعضی از تواریخ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تورات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یوشع بن نون از جانب حضرت موسی علیه السلام به جانشینی آن حضرت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مدت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رسالتش، بنی اسراییل را یاری کرد، ریشه ی ظلم و کفر ستم کاران دوران خود را خشکانید و مردم را به راه راست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گنجینه ی ارزشمند تورات </w:t>
      </w:r>
      <w:r>
        <w:rPr>
          <w:rStyle w:val="FootnoteAnchor"/>
          <w:rtl w:val="true"/>
        </w:rPr>
        <w:footnoteReference w:id="12"/>
      </w:r>
      <w:r>
        <w:rPr>
          <w:rFonts w:ascii="IRNazanin" w:hAnsi="IRNazanin" w:eastAsia="IRNazanin"/>
          <w:color w:val="111111"/>
          <w:sz w:val="28"/>
          <w:sz w:val="28"/>
          <w:szCs w:val="28"/>
          <w:rtl w:val="true"/>
          <w:lang w:bidi="fa-IR"/>
        </w:rPr>
        <w:t>را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حضرتش الواح مقدس، آن هم بعد از چهل روز ریاضت و عبادت در حوریب و طور سینا از عالم غیب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لاویان و دیگر مشایخ بنی اسراییل را گرد آورد، تورات را به آن ها اهدا نمود و سفارش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کنار تابوت عهدِ خداوند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هفت سال تمامی بنی اسراییل، حتی زنان و کودکان و غریبان شهر را دعوت می کرد، و تورات را بر آن ها می خواند تا بفهمند، از خدا بترسند و به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مشایخ بنی اسراییل اطمینان نداشت و می دانست که افراد پیمان شکنی هستند؛ لذا از باب احتیاط، دستور فوق را صادر کرد، و حتی به آن ها هشدار داد که من از تمرّد و سر کشی شما را آگاهم و آن گاه که من از دنیا بروم، فاسد تر خواهید شد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بنی اسراییل از دستورات او تمرّد نموده، رو به بت پرستی و زنا آوردند و حتی برخی از آن ها، فرزندان خود را برای بت ها قربانی می کردند</w:t>
      </w:r>
      <w:r>
        <w:rPr>
          <w:rFonts w:eastAsia="IRNazanin" w:cs="IRNazanin"/>
          <w:color w:val="111111"/>
          <w:sz w:val="28"/>
          <w:szCs w:val="28"/>
          <w:rtl w:val="true"/>
          <w:lang w:bidi="fa-IR"/>
        </w:rPr>
        <w:t xml:space="preserve">. </w:t>
      </w:r>
      <w:bookmarkStart w:id="62" w:name="pg9464_72998"/>
    </w:p>
    <w:p>
      <w:pPr>
        <w:pStyle w:val="Heading3"/>
        <w:numPr>
          <w:ilvl w:val="2"/>
          <w:numId w:val="1"/>
        </w:numPr>
        <w:rPr/>
      </w:pPr>
      <w:bookmarkStart w:id="63" w:name="__RefHeading___Toc6105278_2870459653"/>
      <w:bookmarkStart w:id="64" w:name="_Toc26"/>
      <w:bookmarkEnd w:id="62"/>
      <w:bookmarkEnd w:id="63"/>
      <w:r>
        <w:rPr>
          <w:rtl w:val="true"/>
        </w:rPr>
        <w:t>سرگذشت تورات</w:t>
      </w:r>
      <w:r>
        <w:rPr>
          <w:rtl w:val="true"/>
        </w:rPr>
        <w:t>:</w:t>
      </w:r>
      <w:bookmarkEnd w:id="64"/>
    </w:p>
    <w:p>
      <w:pPr>
        <w:pStyle w:val="BookText"/>
        <w:rPr/>
      </w:pPr>
      <w:r>
        <w:rPr>
          <w:rFonts w:ascii="IRNazanin" w:hAnsi="IRNazanin" w:eastAsia="IRNazanin"/>
          <w:color w:val="111111"/>
          <w:sz w:val="28"/>
          <w:sz w:val="28"/>
          <w:szCs w:val="28"/>
          <w:rtl w:val="true"/>
          <w:lang w:bidi="fa-IR"/>
        </w:rPr>
        <w:t>تورات حقیقی، در حوادث و جنگ های مهمّی که بعد از حضرت موسی علیه السلام رخ داد، از بین رفت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چنان چه در تورات آمده است، سلاطین فارس بر بابل، غالب آمده و به دستور کوروش، بنی اسراییل را به بیت المقدس باز گرداندند، و پس از آن داریوش، دستور ساختن بیت المقدس یا مسجد الاقصی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چند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تا قبل از این که خشایار شاه به حکومت برسد، از داشتن یک کتاب آسمانی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جلوگیری از اختلافات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تورات را بر بنی اسراییل خوانده و برای آن ها تدریس نماید و او آن چه را که در حافظه داشت، گفت و آن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توراتی که 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بین رفته بود، تا اندازه ای باز نویسی شد، اما این نوشته ها نیز، در جنگ ها و رخداد های بعدی از بین رفت، بیت المقدس به آتش کشیده شد و تمام کتب دینی نیز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مطالب تورات کم و بیش بر زبان ها باقی ماند، اما به دلیل آمیخته شدن با خیالات و افکار واهی اشخاص، به صورت تورات فعلی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هاکس آمریکایی در مورد این جنگ ها می گوید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سه بار، بلکه چهار بار، بر اورشلیم هجوم آورد و خانه خدا و قصر سلطنتی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می نویسد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به کلی از میان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آن ها را به وسیله ی الهام، به دست آورد</w:t>
      </w:r>
      <w:r>
        <w:rPr>
          <w:rFonts w:eastAsia="IRNazanin" w:cs="IRNazanin"/>
          <w:color w:val="111111"/>
          <w:sz w:val="28"/>
          <w:szCs w:val="28"/>
          <w:rtl w:val="true"/>
          <w:lang w:bidi="fa-IR"/>
        </w:rPr>
        <w:t>.»</w:t>
      </w:r>
    </w:p>
    <w:p>
      <w:pPr>
        <w:pStyle w:val="Heading3"/>
        <w:numPr>
          <w:ilvl w:val="2"/>
          <w:numId w:val="1"/>
        </w:numPr>
        <w:rPr/>
      </w:pPr>
      <w:bookmarkStart w:id="65" w:name="__RefHeading___Toc6105280_2870459653"/>
      <w:bookmarkStart w:id="66" w:name="_Toc27"/>
      <w:bookmarkEnd w:id="65"/>
      <w:r>
        <w:rPr>
          <w:rtl w:val="true"/>
        </w:rPr>
        <w:t>خدا شناسی در تورات</w:t>
      </w:r>
      <w:r>
        <w:rPr>
          <w:rtl w:val="true"/>
        </w:rPr>
        <w:t>:</w:t>
      </w:r>
      <w:bookmarkEnd w:id="66"/>
    </w:p>
    <w:p>
      <w:pPr>
        <w:pStyle w:val="BookText"/>
        <w:rPr/>
      </w:pPr>
      <w:r>
        <w:rPr>
          <w:rFonts w:ascii="IRNazanin" w:hAnsi="IRNazanin" w:eastAsia="IRNazanin"/>
          <w:color w:val="111111"/>
          <w:sz w:val="28"/>
          <w:sz w:val="28"/>
          <w:szCs w:val="28"/>
          <w:rtl w:val="true"/>
          <w:lang w:bidi="fa-IR"/>
        </w:rPr>
        <w:t>با اندکی مطالعه در تورات کنونی، در می یابیم این تورات، خدایی را معرفی می کند که با بشر، تفاوت چندانی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در سفر تکوین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 خروج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 اعداد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خدا به صورت یک موجود جسمانی معرفی شده است</w:t>
      </w:r>
      <w:r>
        <w:rPr>
          <w:rFonts w:eastAsia="IRNazanin" w:cs="IRNazanin"/>
          <w:color w:val="111111"/>
          <w:sz w:val="28"/>
          <w:szCs w:val="28"/>
          <w:rtl w:val="true"/>
          <w:lang w:bidi="fa-IR"/>
        </w:rPr>
        <w:t xml:space="preserve">. </w:t>
      </w:r>
      <w:bookmarkStart w:id="67" w:name="pg9464_72999"/>
    </w:p>
    <w:p>
      <w:pPr>
        <w:pStyle w:val="BookText"/>
        <w:rPr/>
      </w:pPr>
      <w:bookmarkEnd w:id="67"/>
      <w:r>
        <w:rPr>
          <w:rFonts w:ascii="IRNazanin" w:hAnsi="IRNazanin" w:eastAsia="IRNazanin"/>
          <w:color w:val="111111"/>
          <w:sz w:val="28"/>
          <w:sz w:val="28"/>
          <w:szCs w:val="28"/>
          <w:rtl w:val="true"/>
          <w:lang w:bidi="fa-IR"/>
        </w:rPr>
        <w:t xml:space="preserve">در سفر تکوین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خروج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خدا را جاهل و نادان معرفی می کند و در سفر تکوین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ماری را می آورد که راست گفت اما خدا به حوّا و آدم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خدا پشیمان و محزون شد، و در سفر تکوین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خدا را فراموش کار معرفی می نماید، تا آن جا که ذکر کرده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خود را علامت بزنید، تا آن گاه که آمدم، خانه هایتان را گم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دیگری از جمله این که، خدا به شکل شیر، پلنگ، خرس و کرم بید در می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آورده که خداوند از زیر پایش آتش و از پایین او دود بیرون می آید و آتش سوزنده ی دهانش، زغال های زیر پایش را، به آتش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فعلی، خدا اسیر دست حضرت یعقوب عليه السلام دانسته شده و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شب تا به صبح با یعقوب علیه السلام، کشتی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او را به زمین زند و آخر به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که فجر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 کنم، مگر این که به من برکتی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مقابل، لقب اسراییل را به یعقوب عليه السلام داد، تا او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با این تورات، به خدایی غیر از یک بشر عادی دست پیدا کرد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خدا بشری است که به برخی از گناهان هم آلوده شده است</w:t>
      </w:r>
      <w:r>
        <w:rPr>
          <w:rFonts w:eastAsia="IRNazanin" w:cs="IRNazanin"/>
          <w:color w:val="111111"/>
          <w:sz w:val="28"/>
          <w:szCs w:val="28"/>
          <w:rtl w:val="true"/>
          <w:lang w:bidi="fa-IR"/>
        </w:rPr>
        <w:t>!</w:t>
      </w:r>
    </w:p>
    <w:p>
      <w:pPr>
        <w:pStyle w:val="Heading3"/>
        <w:numPr>
          <w:ilvl w:val="2"/>
          <w:numId w:val="1"/>
        </w:numPr>
        <w:rPr/>
      </w:pPr>
      <w:bookmarkStart w:id="68" w:name="__RefHeading___Toc6105282_2870459653"/>
      <w:bookmarkStart w:id="69" w:name="_Toc28"/>
      <w:bookmarkEnd w:id="68"/>
      <w:r>
        <w:rPr>
          <w:rtl w:val="true"/>
        </w:rPr>
        <w:t>پیامبران الهی در تورات</w:t>
      </w:r>
      <w:r>
        <w:rPr>
          <w:rtl w:val="true"/>
        </w:rPr>
        <w:t>:</w:t>
      </w:r>
      <w:bookmarkEnd w:id="69"/>
    </w:p>
    <w:p>
      <w:pPr>
        <w:pStyle w:val="BookText"/>
        <w:rPr/>
      </w:pPr>
      <w:r>
        <w:rPr>
          <w:rFonts w:ascii="IRNazanin" w:hAnsi="IRNazanin" w:eastAsia="IRNazanin"/>
          <w:color w:val="111111"/>
          <w:sz w:val="28"/>
          <w:sz w:val="28"/>
          <w:szCs w:val="28"/>
          <w:rtl w:val="true"/>
          <w:lang w:bidi="fa-IR"/>
        </w:rPr>
        <w:t>با کمال تاسف می بینیم در تورات موجود، برای پیامبران الهی علیهم السلام صفاتی ذكر شده که توصیف آن ها حتی برای انسان های عادی هم شرم آور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تورات آمده است </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از صوغی بر آمد و با دو دختر خود در کوه ساکن شد، زیرا که ترسید در صوغر بماند، پس با دو دختر خود در مغازه سکونت کرد، دختر بزرگ به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پیر شده و مردی بر روی زمین نیست که بر حسب عادت </w:t>
      </w:r>
      <w:bookmarkStart w:id="70" w:name="pg9464_73000"/>
    </w:p>
    <w:p>
      <w:pPr>
        <w:pStyle w:val="BookText"/>
        <w:rPr/>
      </w:pPr>
      <w:bookmarkEnd w:id="70"/>
      <w:r>
        <w:rPr>
          <w:rFonts w:ascii="IRNazanin" w:hAnsi="IRNazanin" w:eastAsia="IRNazanin"/>
          <w:color w:val="111111"/>
          <w:sz w:val="28"/>
          <w:sz w:val="28"/>
          <w:szCs w:val="28"/>
          <w:rtl w:val="true"/>
          <w:lang w:bidi="fa-IR"/>
        </w:rPr>
        <w:t>كل جهان، به ما در آید بیا تا پدر خود را شراب نوشانیم و با او هم بستر شویم، تا نسلی از پدر خود نگهداریم پس در همان شب پدر خود را شراب نوشاندند و دختر بزرگ با پدر خویش هم بستر شد و لوط از خوابیدن و برخواستن وی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دختر بزرگ به دختر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با پدرم هم خواب شدم، اینک او را شراب بنوشانیم و تو بیا با او هم خواب شو، تا از پدر خود نسلی نگاه داریم، آن شب پدر خود را شراب نوشانیدند و دختر کوچک هم، با پدر هم بستر شد در حالی که پدر از خوابیدن و بر خاستن وی،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دختر لوط، از پدر خود آبستن شدند، و دختر بزرگ پسر زایید، او را موآب نام نهاد و او تا امروز، پدر موآبیان است و دختر کوچک نیز پسری زایید که او را ابن عمّی نام نهاد، وی تا به حال، پدر بنی عمو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عبارت را حتی در مورد افراد عادی هم نمی توان گفت، چه رسد به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داوود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پشت بام رفت و زن همسایه را در حال شستو دید، از او خوشش آمد و فرستاد تا او را آورند و با او زنا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شوهر او را که اوریا بود به صحنه ی جنگ فرستاد تا کشته شود و بتواند با زن او ازدواج نماید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این تورات، مطالبی از این دست، فراوان یافت می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ما در این جا به همین مقدار بسنده کرده و علاقمندان را برای مطالعه ی بیش تر در این باره، به کتاب انیس الاعلام </w:t>
      </w:r>
      <w:r>
        <w:rPr>
          <w:rStyle w:val="FootnoteAnchor"/>
          <w:rtl w:val="true"/>
        </w:rPr>
        <w:footnoteReference w:id="22"/>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w:t>
      </w:r>
    </w:p>
    <w:p>
      <w:pPr>
        <w:pStyle w:val="Heading3"/>
        <w:numPr>
          <w:ilvl w:val="2"/>
          <w:numId w:val="1"/>
        </w:numPr>
        <w:rPr/>
      </w:pPr>
      <w:bookmarkStart w:id="71" w:name="__RefHeading___Toc6105284_2870459653"/>
      <w:bookmarkStart w:id="72" w:name="_Toc29"/>
      <w:bookmarkEnd w:id="71"/>
      <w:r>
        <w:rPr>
          <w:rtl w:val="true"/>
        </w:rPr>
        <w:t>نتیجه</w:t>
      </w:r>
      <w:r>
        <w:rPr>
          <w:rtl w:val="true"/>
        </w:rPr>
        <w:t>:</w:t>
      </w:r>
      <w:bookmarkEnd w:id="72"/>
    </w:p>
    <w:p>
      <w:pPr>
        <w:pStyle w:val="BookText"/>
        <w:rPr/>
      </w:pPr>
      <w:r>
        <w:rPr>
          <w:rFonts w:ascii="IRNazanin" w:hAnsi="IRNazanin" w:eastAsia="IRNazanin"/>
          <w:color w:val="111111"/>
          <w:sz w:val="28"/>
          <w:sz w:val="28"/>
          <w:szCs w:val="28"/>
          <w:rtl w:val="true"/>
          <w:lang w:bidi="fa-IR"/>
        </w:rPr>
        <w:t xml:space="preserve">در خاتمه می توان نتیجه گرفت که تورات موجود در دست یهود، بنا بر آن چه خود آنان بدان اعتراف کرده اند و در کتاب هایشان آورده اند، به هیچ وجه آن الواح و اسفار خمسه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 براشیت به معنی قصه ها، چون در میان آن داستان هایی آمده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یعنی سفر شموت به معنی کیفیت بیرون آمدن آن ها از مصر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لاویان یعنی سفر و یقرا که در آن احکام آمده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 یعنی سفر بمید بار که در آن احکام آمده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مثنی یا تثنیه، به معنای این که این سفر دو بار نازل شده است و اسفار خمسه را پنتاتیرک می گویند</w:t>
      </w:r>
      <w:bookmarkStart w:id="73" w:name="pg9464_73001"/>
    </w:p>
    <w:p>
      <w:pPr>
        <w:pStyle w:val="BookText"/>
        <w:rPr/>
      </w:pPr>
      <w:bookmarkEnd w:id="73"/>
      <w:r>
        <w:rPr>
          <w:rFonts w:ascii="IRNazanin" w:hAnsi="IRNazanin" w:eastAsia="IRNazanin"/>
          <w:color w:val="111111"/>
          <w:sz w:val="28"/>
          <w:sz w:val="28"/>
          <w:szCs w:val="28"/>
          <w:rtl w:val="true"/>
          <w:lang w:bidi="fa-IR"/>
        </w:rPr>
        <w:t>که بر حضرت موسی علیه السلام نازل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سند متّصلی، این تورات را به حضرت موسی علیه السلام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 فهمید، نسخه ی موجود در صندوق عهد، از چه زمانی مفقود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ملوک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تورات فارسی، صفحه ی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سلیمان عليه السلام صندوق عهد را گشود، غیر از دو لوح سنگی که احکام عشره در آن ها درج بود، چیز دیگری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احکام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کلمات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توام که تو را از زمین مصر، از خانه ی بندگی بیرون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خدای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خداوند، به عبث قسم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را فراموش مکن و مقدس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احترام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ات بدی مکن</w:t>
      </w:r>
      <w:r>
        <w:rPr>
          <w:rFonts w:eastAsia="IRNazanin" w:cs="IRNazanin"/>
          <w:color w:val="111111"/>
          <w:sz w:val="28"/>
          <w:szCs w:val="28"/>
          <w:rtl w:val="true"/>
          <w:lang w:bidi="fa-IR"/>
        </w:rPr>
        <w:t>.</w:t>
      </w:r>
    </w:p>
    <w:p>
      <w:pPr>
        <w:pStyle w:val="Heading3"/>
        <w:numPr>
          <w:ilvl w:val="2"/>
          <w:numId w:val="1"/>
        </w:numPr>
        <w:rPr/>
      </w:pPr>
      <w:bookmarkStart w:id="74" w:name="__RefHeading___Toc6105286_2870459653"/>
      <w:bookmarkStart w:id="75" w:name="_Toc30"/>
      <w:bookmarkEnd w:id="74"/>
      <w:r>
        <w:rPr>
          <w:rtl w:val="true"/>
        </w:rPr>
        <w:t>اسفار خمسه</w:t>
      </w:r>
      <w:r>
        <w:rPr>
          <w:rtl w:val="true"/>
        </w:rPr>
        <w:t>:</w:t>
      </w:r>
      <w:bookmarkEnd w:id="75"/>
    </w:p>
    <w:p>
      <w:pPr>
        <w:pStyle w:val="BookText"/>
        <w:rPr/>
      </w:pPr>
      <w:r>
        <w:rPr>
          <w:rFonts w:ascii="IRNazanin" w:hAnsi="IRNazanin" w:eastAsia="IRNazanin"/>
          <w:color w:val="111111"/>
          <w:sz w:val="28"/>
          <w:sz w:val="28"/>
          <w:szCs w:val="28"/>
          <w:rtl w:val="true"/>
          <w:lang w:bidi="fa-IR"/>
        </w:rPr>
        <w:t>در رابطه با بخش اسفار خمسه از کتاب تورات، یهودیان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هیچ یک از قسمت های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عهد عتیق ارایه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نباشد، دست کم، اسفار خمسه از موسی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مطالعه ای در اسفار خمسه، ما را به این نتیجه رهنمون می سازد که آن ها نیز از حضرت موسی علیه السلام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سفر شنی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عليه السلام، بنده ی خدا، مرده است، او را دفن کردند، بنی اسراییل سه روز برایش عزا داری کردند، و تا به حال هم کسی ندانسته که قبر موسی کجاست و تا به حال هم پیغمبری چون موسی نیامده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خود گویای این مطلب است، که این کتاب را کسی غیر از حضرت موسی علیه السلام در مورد ایشان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تورات، آیاتی وجود دارد که در آن ها نام پادشاهانی برده شده است که قرن ها بعد از حضرت موسی علیه 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این آیات هم، به گونه ای نیست که بتوان آن ها را بر پیشگویی حمل نمود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چون اندریاس کاریس و اسپیموزا در کتاب های خود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کنونی مربوط به یک عصر و تألیف شخص واحدی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سفر خروج آن در قرن نهم قبل از میلاد، سفر تثنیه در قرن هفتم و هشتم قبل از میلاد و سفر لاویان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دقت بیش تری شود، تناقض مطالب در تورات، محکم ترین دلیل بر این ادعاست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 ملوک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تورات فارسی با کتاب تاریخ الایام 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الایام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فصل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سفر تکوین،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bookmarkStart w:id="76" w:name="pg9464_73003"/>
    </w:p>
    <w:p>
      <w:pPr>
        <w:pStyle w:val="Heading2"/>
        <w:numPr>
          <w:ilvl w:val="1"/>
          <w:numId w:val="1"/>
        </w:numPr>
        <w:rPr/>
      </w:pPr>
      <w:bookmarkStart w:id="77" w:name="__RefHeading___Toc6105288_2870459653"/>
      <w:bookmarkStart w:id="78" w:name="_Toc31"/>
      <w:bookmarkEnd w:id="76"/>
      <w:bookmarkEnd w:id="77"/>
      <w:r>
        <w:rPr>
          <w:rtl w:val="true"/>
        </w:rPr>
        <w:t>تحقیقی در تصوف بخش دوم</w:t>
      </w:r>
      <w:bookmarkEnd w:id="78"/>
    </w:p>
    <w:p>
      <w:pPr>
        <w:pStyle w:val="Heading3"/>
        <w:numPr>
          <w:ilvl w:val="2"/>
          <w:numId w:val="1"/>
        </w:numPr>
        <w:rPr/>
      </w:pPr>
      <w:bookmarkStart w:id="79" w:name="__RefHeading___Toc6105290_2870459653"/>
      <w:bookmarkStart w:id="80" w:name="_Toc32"/>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در شماره ی قبل، مطالبی پیرامون واژه ی صوفی، تصوف و تعریف آن و نیز اشاره ای مختصر به تاریخ پیدایش آن ها ارائه گردید و روشن شد که تصوف تقریباً از نیمه قرن دوّم هجری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برای شناخت هر مکتب توجه به تاریخ و تحولات مربوط به آن، آشنائی با شخصیت هائی که حامل و وارث آن یا مبتکر در آن بوده اند، و هم چنین آشنائی با کتب اساسی آن مکتب لازم و ضروری است، لذا در ادامه، برای شناخت زمینه و انگیزه ی پیدایش تصوف در اسلام پیش از هر چیز باید تصویری از جامعه ای که تصوف از آن سر بر آورده، داشته باشیم، و تاریخ شکل گیری عرفان و تصوف را ترسیم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بررسی اجمالی اوضاع جامعه ی اسلامی در دو</w:t>
      </w:r>
    </w:p>
    <w:p>
      <w:pPr>
        <w:pStyle w:val="BookText"/>
        <w:rPr/>
      </w:pPr>
      <w:r>
        <w:rPr>
          <w:rFonts w:ascii="IRNazanin" w:hAnsi="IRNazanin" w:eastAsia="IRNazanin"/>
          <w:color w:val="111111"/>
          <w:sz w:val="28"/>
          <w:sz w:val="28"/>
          <w:szCs w:val="28"/>
          <w:rtl w:val="true"/>
          <w:lang w:bidi="fa-IR"/>
        </w:rPr>
        <w:t>قرن اول هجری می پردازیم</w:t>
      </w:r>
      <w:r>
        <w:rPr>
          <w:rFonts w:eastAsia="IRNazanin" w:cs="IRNazanin"/>
          <w:color w:val="111111"/>
          <w:sz w:val="28"/>
          <w:szCs w:val="28"/>
          <w:rtl w:val="true"/>
          <w:lang w:bidi="fa-IR"/>
        </w:rPr>
        <w:t>.</w:t>
      </w:r>
    </w:p>
    <w:p>
      <w:pPr>
        <w:pStyle w:val="Heading3"/>
        <w:numPr>
          <w:ilvl w:val="2"/>
          <w:numId w:val="1"/>
        </w:numPr>
        <w:rPr/>
      </w:pPr>
      <w:bookmarkStart w:id="81" w:name="__RefHeading___Toc6105292_2870459653"/>
      <w:bookmarkStart w:id="82" w:name="_Toc33"/>
      <w:bookmarkEnd w:id="81"/>
      <w:r>
        <w:rPr>
          <w:rtl w:val="true"/>
        </w:rPr>
        <w:t>دوران پیامبر اکرم صلی اللّه عليه و آله و سلم</w:t>
      </w:r>
      <w:bookmarkEnd w:id="82"/>
    </w:p>
    <w:p>
      <w:pPr>
        <w:pStyle w:val="BookText"/>
        <w:rPr/>
      </w:pPr>
      <w:r>
        <w:rPr>
          <w:rFonts w:ascii="IRNazanin" w:hAnsi="IRNazanin" w:eastAsia="IRNazanin"/>
          <w:color w:val="111111"/>
          <w:sz w:val="28"/>
          <w:sz w:val="28"/>
          <w:szCs w:val="28"/>
          <w:rtl w:val="true"/>
          <w:lang w:bidi="fa-IR"/>
        </w:rPr>
        <w:t>تاریخ رسمی اسلام با هجرت رسول خدا صلى اللّه علیه و آله و سلم از مکه به مدینه، در سال چهار دهم بعثت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رسالت پیامبر اکرم صلی اللّه علیه و آله و سلم در میان مسلمین، اختلاف فرقه ای ایجاد نشد و این به آن خاطر بود که حضرت در میان مردم حضور داشته و در رأس حکومت بودند و دستورات ایشان، دستور مستقیم خداوند تلقی می شد، و اگر اختلاف نظر و یا اختلاف سلیقه ای به وجود می آمد، با رجوع به ایشان مسأله حل شده و مردم از ابهام و سر درگمی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اختلافات مسلمانان در آن روز با تکیه بر دین، حلّ و فصل می شد از طرفی اسلام هنوز نو پا بوده و جامعه ی اسلامی از جایگاه ویژه ای بر خوردار نشده بود تا در چشم دنیا پرستان به عنوان دست آویزی برای رسیدن به اهدافشان جلوه نمایی کند و طمع آنان را نسبت به خود بر انگیزد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آرامش دیری نپایید؛ چه با گسترش اسلام و توجه و اقبال مردم به آن، مسلمانان از یک موقعیت اجتماعی و سیاسی بر 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برای رسیدن به ثروت و ریاست </w:t>
      </w:r>
      <w:bookmarkStart w:id="83" w:name="pg9464_73004"/>
    </w:p>
    <w:p>
      <w:pPr>
        <w:pStyle w:val="BookText"/>
        <w:rPr/>
      </w:pPr>
      <w:bookmarkEnd w:id="83"/>
      <w:r>
        <w:rPr>
          <w:rFonts w:ascii="IRNazanin" w:hAnsi="IRNazanin" w:eastAsia="IRNazanin"/>
          <w:color w:val="111111"/>
          <w:sz w:val="28"/>
          <w:sz w:val="28"/>
          <w:szCs w:val="28"/>
          <w:rtl w:val="true"/>
          <w:lang w:bidi="fa-IR"/>
        </w:rPr>
        <w:t>و اهداف دنیوی خود، وارد عرصه حکومت اسلامی شدند و لحظه ای را برای رسیدن به مقصود پلید خود از دست ندادند</w:t>
      </w:r>
      <w:r>
        <w:rPr>
          <w:rFonts w:eastAsia="IRNazanin" w:cs="IRNazanin"/>
          <w:color w:val="111111"/>
          <w:sz w:val="28"/>
          <w:szCs w:val="28"/>
          <w:rtl w:val="true"/>
          <w:lang w:bidi="fa-IR"/>
        </w:rPr>
        <w:t>.</w:t>
      </w:r>
    </w:p>
    <w:p>
      <w:pPr>
        <w:pStyle w:val="Heading3"/>
        <w:numPr>
          <w:ilvl w:val="2"/>
          <w:numId w:val="1"/>
        </w:numPr>
        <w:rPr/>
      </w:pPr>
      <w:bookmarkStart w:id="84" w:name="__RefHeading___Toc6105294_2870459653"/>
      <w:bookmarkStart w:id="85" w:name="_Toc34"/>
      <w:bookmarkEnd w:id="84"/>
      <w:r>
        <w:rPr>
          <w:rtl w:val="true"/>
        </w:rPr>
        <w:t>امویان</w:t>
      </w:r>
      <w:bookmarkEnd w:id="85"/>
    </w:p>
    <w:p>
      <w:pPr>
        <w:pStyle w:val="BookText"/>
        <w:rPr/>
      </w:pPr>
      <w:r>
        <w:rPr>
          <w:rFonts w:ascii="IRNazanin" w:hAnsi="IRNazanin" w:eastAsia="IRNazanin"/>
          <w:color w:val="111111"/>
          <w:sz w:val="28"/>
          <w:sz w:val="28"/>
          <w:szCs w:val="28"/>
          <w:rtl w:val="true"/>
          <w:lang w:bidi="fa-IR"/>
        </w:rPr>
        <w:t>بزرگ ترین مانع برای رسیدن به ریاست و حکومت برای چنین افرادی، وجود رسول خدا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ارتحال رسول مقدس اسلام صلى اللّه عليه و آله و سلم فعالیت این گروه شروع شد و با سعی فراوان مسیر حکومت را بسوی خود سوق دادند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مسیر ادامه یافت تا در نهایت، حکومت به دست بنی امیه و سپس بنی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صلی اللّه علیه و آله و سلم در غدیر خُم و نیز قبل از آن، بارها تصریح کرده بودند که جانشین من علی بن ابی طالب علیه السلام است ولى مع الاسف، با دخالت دنیا طلبان، جریان سمت و سوی دیگری یافت و حکومت الهی از مسیر خود خارج گشته، سال ها طول کشید تا حق به جایگاه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پس از این که حضرت على عليه السلام علی رغم میل باطنی خویش، زمام حکومت را بدست گرفت، نخستین گامی که در راه اصلاح امور و اجرای احکام اسلام بر داشت، بر کنار کردن عمّال و کار گزارانی بود که توسط نا اهلان بر سر کار آمده بودند، بدین ترتیب فرمان عزل معاویه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معاویه که به حیله گری شهره بود، پس از مرگ عثمان فرصت را مناسب دید و به عنوان خون خواهی او به مخالفت با حضرت علی علیه السلام پرداخت و عناصری را که مفتون مال و جاه بودند به دور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تمام دوره حکومت عثمان، بر شامات حکومت می کرد و یکا یک افراد سر شناس و جاه طلب را به خوبی می شناخت و به جهات روحی آنان آگاه بود، از طرفی ثروت عظیم شام و منابع خراج این منطقه را در اختیار داشت و در نتیجه با خرج پول های هنگفت و حیله گری، مردم را به خون خواهی عثمان بر ضد حضرت علی علیه السلام بر انگیخت، مخالفت خود را صریحاً اعلام کرده و با دسیسه های ویژه ی خویش، جنگ جمل، صفین و نهروان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ایجاد انشعاب در سپاه حضرت امیر علیه السلام و پشتیبانی از خوارج، جنگ داخلی شدید و بنیان کنی در جامعه ی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امیر المومنین علیه السلام در محراب عبادت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ایشان، او یکه تاز عرصه سیاست جهان پهناور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از میان بردن مخالفان سر سخت خود و جلب شخصیت های ابن الوقت، به وسیله ی مال منصب از سویی، و به وجود آوردن شرایط صلح اجباری با امام حسن علیه السلام و </w:t>
      </w:r>
      <w:bookmarkStart w:id="86" w:name="pg9464_73005"/>
    </w:p>
    <w:p>
      <w:pPr>
        <w:pStyle w:val="BookText"/>
        <w:rPr/>
      </w:pPr>
      <w:bookmarkEnd w:id="86"/>
      <w:r>
        <w:rPr>
          <w:rFonts w:ascii="IRNazanin" w:hAnsi="IRNazanin" w:eastAsia="IRNazanin"/>
          <w:color w:val="111111"/>
          <w:sz w:val="28"/>
          <w:sz w:val="28"/>
          <w:szCs w:val="28"/>
          <w:rtl w:val="true"/>
          <w:lang w:bidi="fa-IR"/>
        </w:rPr>
        <w:t>کنار گذاشتن ایشان از صحنه ی مبارزه از سوی دیگر، به عنوان خلیفه ی بی رقیب مسلمانان یکه تاز میدان شد و تا زنده بود کوشید تا پایه های حکومت موروثی را در خاندانش مستحکم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خاندان بنی امیه همان گروهی بودند که در مکه با پیامبر اسلام صلى اللّه عليه و آله و سلم ستیزه جوئی ها کردند و در نهایت در برابر قدرت و عظمت اسلام تسلیم شده و به ناچار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معاویه در زمان خلافت پسرش یزید، فاجعه ی بزرگ کربلا و مخالفت با مبانی اصیل اسلام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ها و جنایات بنی امیه، هر روز به شکل تازه ای ظاهر می گشت، تا سر انجام با قیام ها و آشوب هایی حکومت امویان که به صد سالگی نزدیک می شد، منقرض گشت</w:t>
      </w:r>
      <w:r>
        <w:rPr>
          <w:rFonts w:eastAsia="IRNazanin" w:cs="IRNazanin"/>
          <w:color w:val="111111"/>
          <w:sz w:val="28"/>
          <w:szCs w:val="28"/>
          <w:rtl w:val="true"/>
          <w:lang w:bidi="fa-IR"/>
        </w:rPr>
        <w:t>.</w:t>
      </w:r>
    </w:p>
    <w:p>
      <w:pPr>
        <w:pStyle w:val="Heading3"/>
        <w:numPr>
          <w:ilvl w:val="2"/>
          <w:numId w:val="1"/>
        </w:numPr>
        <w:rPr/>
      </w:pPr>
      <w:bookmarkStart w:id="87" w:name="__RefHeading___Toc6105296_2870459653"/>
      <w:bookmarkStart w:id="88" w:name="_Toc35"/>
      <w:bookmarkEnd w:id="87"/>
      <w:r>
        <w:rPr>
          <w:rtl w:val="true"/>
        </w:rPr>
        <w:t>عباسیان</w:t>
      </w:r>
      <w:bookmarkEnd w:id="88"/>
    </w:p>
    <w:p>
      <w:pPr>
        <w:pStyle w:val="BookText"/>
        <w:rPr/>
      </w:pPr>
      <w:r>
        <w:rPr>
          <w:rFonts w:ascii="IRNazanin" w:hAnsi="IRNazanin" w:eastAsia="IRNazanin"/>
          <w:color w:val="111111"/>
          <w:sz w:val="28"/>
          <w:sz w:val="28"/>
          <w:szCs w:val="28"/>
          <w:rtl w:val="true"/>
          <w:lang w:bidi="fa-IR"/>
        </w:rPr>
        <w:t xml:space="preserve">پس از بنی امیه، عباسیان بر سر کار آمدند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نیز راه امویان را ادامه داده و بساط عیش و نوش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و خود کامگی در دوران خلفای عباسی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استحکام پایه های حکومتشان به کارهای مختلف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آن ها برای بقای خود، به وجود آوردن محیطی مناسب برای بحث ها و جدل های عقیدتی بود، تا با مطرح شدن عقاید ادیان و مذاهب مختلف و جلسات مباحثه و مناظره، در عقاید مسلمین شک و شبهه ایجاد نموده و آن ها را گروه گروه نمایند، و چنان که در تاریخ ملاحظه می شود این سیاست را به خوبی عملی کرده و توانستند مسلمانان را از محور اصلی دین یعنی ائمه اطهار عليهم السلام متفرق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بذر فرقه سازی در اسلام پاشیده شد، به گونه ای که تقریباً ریشه تمام فرقه های انحرافی در اسلام، تقریباً به همین دوره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معروف الحسنی از دانشمندان و نویسندگان نامدار متأخر لبنان،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و جدال عقیدتی در آغاز دوران عبّاسی به منتهای شدّت رسید و آرا و عقاید، رنگ های تازه ای به خود گرفت، که مسلمانان نخستین و هم زمان با رسول خدا صلی اللّه علیه و آله و سلم، به آن ها نپرداخته بودند، از این بحث ها و بررسی ها که مسلمانان در ژرفای آن فرو رفته بودند، و از فریاد اختلافات شدیدی که در مجالس و محافل آنان طنین انداز بود فرقه ها و احزابی بر پایه موضوعات مختلف اسلامی به وجود آمد و از میان مسایلی که بحث و کشمکش در باره ی آن ها به اوج خود رسید، جبر و اختیار، وعد و وعید، خلق قرآن، </w:t>
      </w:r>
    </w:p>
    <w:p>
      <w:pPr>
        <w:pStyle w:val="BookText"/>
        <w:rPr/>
      </w:pPr>
      <w:r>
        <w:rPr>
          <w:rFonts w:ascii="IRNazanin" w:hAnsi="IRNazanin" w:eastAsia="IRNazanin"/>
          <w:color w:val="111111"/>
          <w:sz w:val="28"/>
          <w:sz w:val="28"/>
          <w:szCs w:val="28"/>
          <w:rtl w:val="true"/>
          <w:lang w:bidi="fa-IR"/>
        </w:rPr>
        <w:t xml:space="preserve">تجسیم و تشبیه، صفات خالق و دیگر اندیشه ها و آرایی بود که آمیختن مسلمانان عرب با عناصر دیگر در ایجاد آن ها، نقشی عمده داشت؛ و شاید عمل مذکور در پدید آوردن این جوّ فکری و بر انگیختن مبارزات عقیدتی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ترین کار دانشمندان اسلامی و پیشوایان فکری، پرداختن به این امور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سهم را دارا بوده است، بی شکّ در آن دوره از تاریخ مسلمانان، اختلافاتی که در پیرامون موضوعات مورد جدال و کشمکش پدید آمد، بیش از آن چه دینی باشد سیاسی بود، مثلاً یکی از این اختلافات این بوده که آیا مرتکب گناه کبیره کافر است یا مسلمان، رأی به کفر او را کسانی می دادند که سر سخت ترین دشمنان حاکمانی بوده اند که خود را فرمانروایان مسلمانان می خواندند، و این در حالی است که این حاکمان آن چنان در انواع معاصی و منکرات فرو رفته بودند که به مخالفان آن ها امکان می داد آنان را به کفر و ارتداد منسوب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 جبر و اختیار بود که در آن روزگار، کشمکش در پیرامون آن به شدت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که گرایش او به حکّام اموی معروف است، از بزرگ ترین طرفداران نظریّه جبر بود، زیرا این تفکر، بار مسئولیت اعمال و رفتار عصیان گران اموی را از دوش آن ها بر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ظلم و ستم های ظالمان در این تفکر، خواسته خداوند محسوب می شود و در نتیجه، ظالمان تبرئه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عقیده ی فرقه ی مرجئه، از کاخ های همین حکّام ستم گر اموی سر در آورد تا با رأی خوارج که این حکّام را کافر و مرتدّ می شمردند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بقیه ی موضوعاتی که در معرض جدل و کشمکش بود، به وسیله ی حاکمان وقت، تغذیه و تأیید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به سراغ آن عدّه از دانشمندان و راویان می رفتند که با جعل احادیث می کوشیدند اعمال آنان را تجویز و تبرئه کنند، و آن ها را در صفوف مؤمنان و پویندگان راه خدا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دانشمندان و راویان برای اینان از پیامبر صلى اللّه علیه و آله و سلم روایت می کردند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گناهانی را که خلفا و حکّام مرتکب می شوند بر آن ها نمی نویسد، و همه ی ثواب ها را برای آن ها ثبت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مجموعه های قدیمی حدیث را بررسی کند، ده ها شاهد بر تبرئه رژیم هر قلی اموی، و نظام امپراطوری عبّاسی می یابد که بی هیچ نرمش و ملاحظه به همه جنبش های انقلابی که به مخالفت با این دو رژیم بر خاسته اند یورش برده، آن ها را به سر کشی بر ضدّ اولو الامر، و تمرّد علیه نظام و قانون متّهم می سازد</w:t>
      </w:r>
      <w:r>
        <w:rPr>
          <w:rFonts w:eastAsia="IRNazanin" w:cs="IRNazanin"/>
          <w:color w:val="111111"/>
          <w:sz w:val="28"/>
          <w:szCs w:val="28"/>
          <w:rtl w:val="true"/>
          <w:lang w:bidi="fa-IR"/>
        </w:rPr>
        <w:t xml:space="preserve">.» </w:t>
      </w:r>
      <w:r>
        <w:rPr>
          <w:rStyle w:val="FootnoteAnchor"/>
          <w:rtl w:val="true"/>
        </w:rPr>
        <w:footnoteReference w:id="26"/>
      </w:r>
      <w:bookmarkStart w:id="89" w:name="pg9464_73007"/>
    </w:p>
    <w:p>
      <w:pPr>
        <w:pStyle w:val="Heading3"/>
        <w:numPr>
          <w:ilvl w:val="2"/>
          <w:numId w:val="1"/>
        </w:numPr>
        <w:rPr/>
      </w:pPr>
      <w:bookmarkStart w:id="90" w:name="__RefHeading___Toc6105298_2870459653"/>
      <w:bookmarkStart w:id="91" w:name="_Toc36"/>
      <w:bookmarkEnd w:id="89"/>
      <w:bookmarkEnd w:id="90"/>
      <w:r>
        <w:rPr>
          <w:rtl w:val="true"/>
        </w:rPr>
        <w:t>نتیجه</w:t>
      </w:r>
      <w:r>
        <w:rPr>
          <w:rtl w:val="true"/>
        </w:rPr>
        <w:t>:</w:t>
      </w:r>
      <w:bookmarkEnd w:id="91"/>
    </w:p>
    <w:p>
      <w:pPr>
        <w:pStyle w:val="BookText"/>
        <w:rPr/>
      </w:pPr>
      <w:r>
        <w:rPr>
          <w:rFonts w:ascii="IRNazanin" w:hAnsi="IRNazanin" w:eastAsia="IRNazanin"/>
          <w:color w:val="111111"/>
          <w:sz w:val="28"/>
          <w:sz w:val="28"/>
          <w:szCs w:val="28"/>
          <w:rtl w:val="true"/>
          <w:lang w:bidi="fa-IR"/>
        </w:rPr>
        <w:t>در دوران بنی امیه و بنی عباس ظلم دستگاه حکومتی و تجمل گرایی باعث به وجود آمدن مخالفت ها در اقشار مختلف مسلمانان می شد که مردم به هر نحوی مخالفت خود را با این اعمال بروز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 ها روی گرداندن از دنیا بود و افرادی برای ابراز مخالفت با زندگی اشرافی حاکمان، به عبادت، زهد و دوری از دنیا پرداختند تا به نوعی انزجار خود را از حکومت ظالم زمان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خروج خلافت دینی از جایگاه اصلی خود و عواملی دیگر، دست به دست هم داد و جنبش نیرومندی به عنوان زهد و مبارزه منفی در برابر دستگاه خلافت بروز و ظهور کرده و با گذشت زمان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از حد اعتدال خارج شد و از محوری که می بایست برگرد آن بچرخد، دور شد و عملاً زهد گرایی اسلامی تبدیل به رهبانیت مسیحی گردید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آیات متعدد قرآن، مسلمانان و مؤمنان را از این که زینت های خدا و نعمت های الهی را بر خود حرام کنند و از آن ها لذت نبرند، منع کرده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البته بدون جهت به خویشتن زجر دادن و از نعمات زندگی محروم شدن و این سخت گیری به خود را موجب رضای خدا پنداشتن، دلیل بر این است که خداوند کریم در ذهن به صورت نا معقولی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اندیشه ی زهد و تارک دنیایی با حرف های تازه همراه شد و رنگی تازه یافت و به مرور زمان، خود، تبدیل به فرقه ای جدید و جدای از مسیر اصلی اسلام گشت، که هم زهد آن ها به جهت تند روی هایی که داشت و مخصوصاً به جهت ریاضت های سختی که بر خود تحمیل کردند از حدود شریعت منحرف شد و هم پیدایش اندیشه ی تأویل ظاهر و فکر رجوع به باطن احکام که نزد آن ها قوت گرفت، موجب بد گمانی عامه مردم نسبت به آن ها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گلدزیهر مستشرق معروف، معتقد است که زهد زاییده متن اسلام و قرآن است ولی تصوف از عقاید و افکار خارج از اسلام تأثیر پذیرفته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به این معنی، تصوف معجونی است از زهد و پارسایی که خمیر مایه ی آن از تعالیم قرآن گرفته شده و معتقدات اقوام غیر </w:t>
      </w:r>
    </w:p>
    <w:p>
      <w:pPr>
        <w:pStyle w:val="BookText"/>
        <w:rPr/>
      </w:pPr>
      <w:r>
        <w:rPr>
          <w:rFonts w:ascii="IRNazanin" w:hAnsi="IRNazanin" w:eastAsia="IRNazanin"/>
          <w:color w:val="111111"/>
          <w:sz w:val="28"/>
          <w:sz w:val="28"/>
          <w:szCs w:val="28"/>
          <w:rtl w:val="true"/>
          <w:lang w:bidi="fa-IR"/>
        </w:rPr>
        <w:t>مسلمان از قبیل بودایی، مانوی، زرتشتی، صوفیان مسیحی، نو افلاطونی، کِنِوسی، زروانی و هر 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نشود که نص های قرآن در این طریقت به سادگی اصلی خود باقی نمانده حتى شأن نزول آن ها از خاطر رفته و در عوض با یک روش بیمار گونه مطابق روش خود، آن ها را تاویل و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زهّادی که از عشرت طلبی های عامه اعراض نموده و در خانقاه ها و زاویه ها معتکف شده بودند، رفته رفته خود، صاحب مجامعی گردیدند و آداب و رسومی پدید آوردند که در دین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مرور زمان سخنانی بی پروا از صوفیه صادر می شد که گویی فقها و اهل حدیث را به مبارزه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با بُشر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مشاورت کرد که دو هزار درهم دارم حلال، می خواهم که به حج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به تماشا می روی اگر برای رضای خدا می روی برو و وام کسی بگزار یا بده به یتیم یا به مردی مقل حال، که آن راحت که به حال مسلمانی رسد از صد حج اسلام پسندیده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حج بیش تر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این مال ها نه از وجه نیکو به دست آورده ای، تا به نا وجوه خرج نکنی قرار نگیری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به رابعه ی عدویّه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عزّت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دشمن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رحمن با عدوات شیطان نمی پردازم لکن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الصّلوۀ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که تو را دوست ندارد؟ لكن محبّت حق، مرا چنان فرو گرفته است، که دوستی و دشمنی غیر او در دلم نمانده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سخنان، عامه ی مسلمانان را نسبت به این طایفه دچار تردید کرد، مخصوصاً که داستان عشق الهی نیز به میان آمد و موجب افزونی نفرت متشرّعه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سخنان دیگری هم از قبیل حلول، اتحاد و فنا در ذات خداوند متعال از صوفیه شنیده شد که کاملاً مخالف عقاید مسلمانان بود، توجه صوفیه به شعر و ذوق هم منتهی به وجد و سماع شد و کار به رقص و پایکوبی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میتز مستشرق معروف، ضمن تحقیقات خود درباره ی صوفیه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 پنجم، رقص نیز بر ساز و آواز افزوده 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این رویّه آن قدر ادامه پیدا کرد که هجویری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از عوام گروهی می پنداشتند که مذهب تصوف جز رقص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سر انجام، انحرافات یکی پس از دیگری در اعمال، رفتار و عقاید صوفیان هویدا شد تا آن جا که صوفیان با تقسیم مسائل دینی و اسلامی به علم شریعت یا علم ظاهر که مخصوص علما و فقهای دینی است و علم طریقت یا علم باطن که مخصوص صوفیه است، راه خود را از متشرعه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با گذشت زمان، جدایی ها و درگیری ها افزایش یافت و کار این مبارزه چنان بالا گرفت که برخی از سران صوفیه را بر سر دار کرد و موجب تکفیر جمعی از شیوخ تصوّف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درگیری را می توان در تکفیر حسین بن منصور حلاج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 آویختن او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صرف نظر از این عوامل داخلی که در پیدایش تصوف در جهان اسلام مؤثر بودند، جمعی از مستشرقین و بسیاری از مؤلفان اسلامی که درباره ی تصوف تحقیق کرده و کتاب نوشته اند اعتقاد دارند که عواملی نیز خارج از متن اسلام در پیدایش و تشکیل عقاید و افکار صوفیه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عوامل خارجی پیدایش تصوف در اسلام و این که این شیوه از کجا وارد اسلام شده است،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محقّقان آن را مولود افکار هندی دانستند و عده ای آن را زاییده ی فلسفه ی نو افلاطونی یونان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آن را از رهبانیت و زهد مسیحی منشعب دانسته و جمعی معتقدند تصوّف، مولود عکس العمل فکر آریایی در مقابل افکار عربی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زرین کوب در ارزش میراث صوفیه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جستجوی یک منشأ غیر اسلامی برای تصوف اسلامیان، قرن های دراز معمای جالب و سرگرم کننده ای برای چندین نسل از محققان اروپا شده است و از این رو فرضیه های گوناگون در بیان اصل و منشأ تصوف اظهار گشته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ثالوک از قدمای قوم، مدعی شده است که منشأ عمده ی آن، آیین مجوس بوده است و حتی بعضی از مشایخ صوفیه نیز مجوسی نژاد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دوزی هم که از نام آوران قوم است همین نظر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هورتن تأثیر آرای هندوان و مذاهب برهمنان را مخصوصاً در سخنان حلاج و بعضی دیگر از متصوفه چون با یزید و جنید قوی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هارتمان بیش تر به نفوذ هندوان به علاوه ی بعضی عوامل دیگر توجه بسیار کرده است و این نظریه را به کمک پاره ای قراین دیگر نیز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 کرمر از تأثیر عنصر هندی و بودایی که به عقیده ی وی مظهرش جنید و با یزید است سخن گفته است و عنصر دیگری را هم نشان داده است که عبارت باشد از رهبانیت مسیحی و وی مخصوصاً حارث محاسبی و ذو النون مصری را از مظاهر آن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عنصر مسیحی را خیلی از محققان دیگر نیز تأیید کرده اند و در بیان منشأ تصوف، به آن توجه خاص و 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آسین پالاسیوس و نسینک و تور آندرا تأثیر عقاید مسیحی را در تصوف اسلامی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محققان هم در بیان منشأ تصوف راه های دورتر رفته اند چنان که از آن میان وینفلد، براون و نیکلسون به تأثیر حکمت نو افلاطونی توجه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مرکس به نفوذ حکمت یونانی و بلوشه به تأثیر عقاید و مبادی ایرانی اشارت کرده اند و کارادوو منشا تصوف را در آیین مسیح، در حکمت یونان، در ادیان هند و ایران، و حتی در آیین یهود سراغ می دهد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هر حال اولین نتیجه ای که از این بیانات به ذهن هر خواننده ای می رسد این است که محققین و مستشرقینی که در تصوف به اصطلاح اسلامی، تحقیق کرده اند عقائدی در آن یافته اند که به هیچ وجه با مبانی اسلام سازگاری نداشته است و لذا به ناچار، به دنبال ریشه هایی در خارج از اسلام برای آن بوده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bookmarkStart w:id="92" w:name="pg9464_73011"/>
    </w:p>
    <w:p>
      <w:pPr>
        <w:pStyle w:val="Heading2"/>
        <w:numPr>
          <w:ilvl w:val="1"/>
          <w:numId w:val="1"/>
        </w:numPr>
        <w:rPr/>
      </w:pPr>
      <w:bookmarkStart w:id="93" w:name="__RefHeading___Toc6105300_2870459653"/>
      <w:bookmarkStart w:id="94" w:name="_Toc37"/>
      <w:bookmarkEnd w:id="92"/>
      <w:bookmarkEnd w:id="93"/>
      <w:r>
        <w:rPr>
          <w:rtl w:val="true"/>
        </w:rPr>
        <w:t>جایگاه عزا داری در عرفان مولوى</w:t>
      </w:r>
      <w:bookmarkEnd w:id="94"/>
    </w:p>
    <w:p>
      <w:pPr>
        <w:pStyle w:val="Heading3"/>
        <w:numPr>
          <w:ilvl w:val="2"/>
          <w:numId w:val="1"/>
        </w:numPr>
        <w:rPr/>
      </w:pPr>
      <w:bookmarkStart w:id="95" w:name="__RefHeading___Toc6105302_2870459653"/>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باقر پور کاشانی</w:t>
      </w:r>
    </w:p>
    <w:p>
      <w:pPr>
        <w:pStyle w:val="BookText"/>
        <w:rPr/>
      </w:pPr>
      <w:r>
        <w:rPr>
          <w:rFonts w:ascii="IRNazanin" w:hAnsi="IRNazanin" w:eastAsia="IRNazanin"/>
          <w:color w:val="111111"/>
          <w:sz w:val="28"/>
          <w:sz w:val="28"/>
          <w:szCs w:val="28"/>
          <w:rtl w:val="true"/>
          <w:lang w:bidi="fa-IR"/>
        </w:rPr>
        <w:t>بقای اسلام، مرهون جهاد امام حسین علیه السلام و فدا کاری او در راه خداست، و اگر جریان عاشورا و فدا کاری امام حسین علیه السلام و یاران و اهل بیتش، اسلام به دست بنى اُمیه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 فکران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محمدیّ الوجود، و حسينىّ البقا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واسطه ی محمد صلی اللّه علیه و آله و سلم به وجود آمد و به واسطه ی حسین علیه السلام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آن چه بقای اسلام را تضمین می کند، زنده نگاه داشتن قیام آن حضرت است و این میسّر نخواهد شد مگر به وسیله ی پاسداری از شعایر حسینی؛ شعایری که در تمام ایّام سال، به ویژه در ماه های محرّم و صفر و ایّام عاشورا از سوی محبّین و شیعیان آن حضرت در سراسر جهان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شعائر حسینی روح اسلام را درون انسان ها زنده نگاه داشته و نوعی ممارست عملی و همه جانبه از جریان پر رمز و راز کربلاست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شعایر متروک شود، پیام انقلاب سيد الشهدا عليه السلام بدست فراموشی سپرده خواهد شد، و به دنبال آن از اسلام چیزی نخواهد ماند</w:t>
      </w:r>
      <w:r>
        <w:rPr>
          <w:rFonts w:eastAsia="IRNazanin" w:cs="IRNazanin"/>
          <w:color w:val="111111"/>
          <w:sz w:val="28"/>
          <w:szCs w:val="28"/>
          <w:rtl w:val="true"/>
          <w:lang w:bidi="fa-IR"/>
        </w:rPr>
        <w:t xml:space="preserve">. </w:t>
      </w:r>
      <w:bookmarkStart w:id="97" w:name="pg9464_73012"/>
    </w:p>
    <w:p>
      <w:pPr>
        <w:pStyle w:val="BookText"/>
        <w:rPr/>
      </w:pPr>
      <w:bookmarkEnd w:id="97"/>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تُحِلُّوا شَعَائِرَ اللّهِ</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حرمت شعائر الهی را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شعایر الهی را بزرگ می دارد، آن نشانه ی تقوای دل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شَعِیرَۀ به معنی علامت و نشانه است و نشانه های خدا، هر چیزی است که آدمی را به سوی خدا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 روزه، حج و حتی صفا و مروه </w:t>
      </w:r>
      <w:r>
        <w:rPr>
          <w:rStyle w:val="FootnoteAnchor"/>
          <w:rtl w:val="true"/>
        </w:rPr>
        <w:footnoteReference w:id="37"/>
      </w:r>
      <w:r>
        <w:rPr>
          <w:rFonts w:ascii="IRNazanin" w:hAnsi="IRNazanin" w:eastAsia="IRNazanin"/>
          <w:color w:val="111111"/>
          <w:sz w:val="28"/>
          <w:sz w:val="28"/>
          <w:szCs w:val="28"/>
          <w:rtl w:val="true"/>
          <w:lang w:bidi="fa-IR"/>
        </w:rPr>
        <w:t>، از شعایر و نشانه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از نشانه های خدا و بلکه عظیم ترین آیات الهی اند؛ چه این که از امیر المومنین علیه السلام نقل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لِلَّهِ آیَهٌ أَکْبَرُ مِنِّی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آیتی بزرگ 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زنده نگاه داشتن یاد و راه و روش این بزرگواران، از بزرگ ترین و مهم ترین اموری است که آدمی را به سوی ذات اقدس اله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ذکر مصیبت های ائمه علیهم السلام و عزا داری برای آنان نیز، از مصادیق شعائر الهی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پیامبر اکرم صلی اللّه و علیه و آله و سلم نیز مکرّر آمده است که حضرت در فقدان عزیزان خود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موارد ذیل اشاره کرد</w:t>
      </w:r>
      <w:r>
        <w:rPr>
          <w:rFonts w:eastAsia="IRNazanin" w:cs="IRNazanin"/>
          <w:color w:val="111111"/>
          <w:sz w:val="28"/>
          <w:szCs w:val="28"/>
          <w:rtl w:val="true"/>
          <w:lang w:bidi="fa-IR"/>
        </w:rPr>
        <w:t>:</w:t>
      </w:r>
    </w:p>
    <w:p>
      <w:pPr>
        <w:pStyle w:val="Heading3"/>
        <w:numPr>
          <w:ilvl w:val="2"/>
          <w:numId w:val="1"/>
        </w:numPr>
        <w:rPr/>
      </w:pPr>
      <w:bookmarkStart w:id="98" w:name="__RefHeading___Toc6105304_2870459653"/>
      <w:bookmarkStart w:id="99" w:name="_Toc39"/>
      <w:bookmarkEnd w:id="98"/>
      <w:r>
        <w:rPr>
          <w:rtl w:val="true"/>
        </w:rPr>
        <w:t>گریه بر حضرت عبد المطلب عليه السلام</w:t>
      </w:r>
      <w:bookmarkEnd w:id="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 گذشت حضرت عبد المطلب علیه السلام، وجود مقدّس پیامبر اکرم صلّی اللّه علیه و اله بر جد عزیزش گریست؛ ام ایمن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رَأَيْتُ رَسُولَ اللهِ يَمْشى تَحْتَ سَريره وَ هُوَ يَبْكي</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صلّی اللّه علیه و اله را دیدم که در پی جنازه ی عبد المطلب عليه السلام راه می رفت، در حالی که می گریست</w:t>
      </w:r>
      <w:r>
        <w:rPr>
          <w:rFonts w:eastAsia="IRNazanin" w:cs="IRNazanin"/>
          <w:color w:val="111111"/>
          <w:sz w:val="28"/>
          <w:szCs w:val="28"/>
          <w:rtl w:val="true"/>
          <w:lang w:bidi="fa-IR"/>
        </w:rPr>
        <w:t xml:space="preserve">.» </w:t>
      </w:r>
      <w:bookmarkStart w:id="100" w:name="pg9464_73013"/>
    </w:p>
    <w:p>
      <w:pPr>
        <w:pStyle w:val="Heading3"/>
        <w:numPr>
          <w:ilvl w:val="2"/>
          <w:numId w:val="1"/>
        </w:numPr>
        <w:rPr/>
      </w:pPr>
      <w:bookmarkStart w:id="101" w:name="__RefHeading___Toc6105306_2870459653"/>
      <w:bookmarkStart w:id="102" w:name="_Toc40"/>
      <w:bookmarkEnd w:id="100"/>
      <w:bookmarkEnd w:id="101"/>
      <w:r>
        <w:rPr>
          <w:rtl w:val="true"/>
        </w:rPr>
        <w:t>گریه بر حضرت ابو طالب علیه السلام</w:t>
      </w:r>
      <w:bookmarkEnd w:id="102"/>
    </w:p>
    <w:p>
      <w:pPr>
        <w:pStyle w:val="BookText"/>
        <w:rPr/>
      </w:pPr>
      <w:r>
        <w:rPr>
          <w:rFonts w:ascii="IRNazanin" w:hAnsi="IRNazanin" w:eastAsia="IRNazanin"/>
          <w:color w:val="111111"/>
          <w:sz w:val="28"/>
          <w:sz w:val="28"/>
          <w:szCs w:val="28"/>
          <w:rtl w:val="true"/>
          <w:lang w:bidi="fa-IR"/>
        </w:rPr>
        <w:t>در گذشت حضرت ابو طالب علیه السلام، عموی با ایمان و حامی عزیز پیامبر صلّی اللّه علیه و اله، بر آن حضرت بسیار گران آمد،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رحلت پدرم ابو طالب علیه السلام را به پیامبر صلی اللّه علیه و آله دادم، ایشان 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فَاغْسِلُهُ وَ كَفَّتُهُ وَ وَاره غَفَرَ اللهُ لَه وَ رَحِمَه</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غسل دهید و کفن کنید و به خاک بسپارید، خداوند او را بیامرزد و مورد رحمت خویش قرار دهد</w:t>
      </w:r>
      <w:r>
        <w:rPr>
          <w:rFonts w:eastAsia="IRNazanin" w:cs="IRNazanin"/>
          <w:color w:val="111111"/>
          <w:sz w:val="28"/>
          <w:szCs w:val="28"/>
          <w:rtl w:val="true"/>
          <w:lang w:bidi="fa-IR"/>
        </w:rPr>
        <w:t>.»</w:t>
      </w:r>
    </w:p>
    <w:p>
      <w:pPr>
        <w:pStyle w:val="Heading3"/>
        <w:numPr>
          <w:ilvl w:val="2"/>
          <w:numId w:val="1"/>
        </w:numPr>
        <w:rPr/>
      </w:pPr>
      <w:bookmarkStart w:id="103" w:name="__RefHeading___Toc6105308_2870459653"/>
      <w:bookmarkStart w:id="104" w:name="_Toc41"/>
      <w:bookmarkEnd w:id="103"/>
      <w:r>
        <w:rPr>
          <w:rtl w:val="true"/>
        </w:rPr>
        <w:t>گریه بر حضرت آمنه عليها السلام</w:t>
      </w:r>
      <w:bookmarkEnd w:id="104"/>
    </w:p>
    <w:p>
      <w:pPr>
        <w:pStyle w:val="BookText"/>
        <w:rPr/>
      </w:pPr>
      <w:r>
        <w:rPr>
          <w:rFonts w:ascii="IRNazanin" w:hAnsi="IRNazanin" w:eastAsia="IRNazanin"/>
          <w:color w:val="111111"/>
          <w:sz w:val="28"/>
          <w:sz w:val="28"/>
          <w:szCs w:val="28"/>
          <w:rtl w:val="true"/>
          <w:lang w:bidi="fa-IR"/>
        </w:rPr>
        <w:t>روزی پیامبر صلّى اللّه عليه و اله قبر مادر عزیز خود آمنه عليها السلام را در ابوا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آن حضرت در کنار قبر مادر گریست و همراه خود را نیز به گریستن انداخت</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05" w:name="__RefHeading___Toc6105310_2870459653"/>
      <w:bookmarkStart w:id="106" w:name="_Toc42"/>
      <w:bookmarkEnd w:id="105"/>
      <w:r>
        <w:rPr>
          <w:rtl w:val="true"/>
        </w:rPr>
        <w:t>گریه بر حضرت ابراهيم عليه السلام</w:t>
      </w:r>
      <w:bookmarkEnd w:id="106"/>
    </w:p>
    <w:p>
      <w:pPr>
        <w:pStyle w:val="BookText"/>
        <w:rPr/>
      </w:pPr>
      <w:r>
        <w:rPr>
          <w:rFonts w:ascii="IRNazanin" w:hAnsi="IRNazanin" w:eastAsia="IRNazanin"/>
          <w:color w:val="111111"/>
          <w:sz w:val="28"/>
          <w:sz w:val="28"/>
          <w:szCs w:val="28"/>
          <w:rtl w:val="true"/>
          <w:lang w:bidi="fa-IR"/>
        </w:rPr>
        <w:t>حضرت ابراهیم تنها پسری بود که در مدینه، نصیب رسول خدا صلّى اللّه عليه و آله و سلم شد، اما در یک سالگی در گذشت و پدر را در غم فقدان خویش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اله و سلم در ماتم فرزندش گریست، و در برابر اعتراض بعضی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تَدْمَعُ الْعَیْنُ وَ یَحْزَنُ الْقَلْبُ وَ لا نَقُولُ ما یُسْخَطُ الرَّبُ</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 جاری می شود و دل غمگین می گردد، ولی سخنی نمی گوییم که خدا را به غضب آورد</w:t>
      </w:r>
      <w:r>
        <w:rPr>
          <w:rFonts w:eastAsia="IRNazanin" w:cs="IRNazanin"/>
          <w:color w:val="111111"/>
          <w:sz w:val="28"/>
          <w:szCs w:val="28"/>
          <w:rtl w:val="true"/>
          <w:lang w:bidi="fa-IR"/>
        </w:rPr>
        <w:t>.»</w:t>
      </w:r>
    </w:p>
    <w:p>
      <w:pPr>
        <w:pStyle w:val="Heading3"/>
        <w:numPr>
          <w:ilvl w:val="2"/>
          <w:numId w:val="1"/>
        </w:numPr>
        <w:rPr/>
      </w:pPr>
      <w:bookmarkStart w:id="107" w:name="__RefHeading___Toc6105312_2870459653"/>
      <w:bookmarkStart w:id="108" w:name="_Toc43"/>
      <w:bookmarkEnd w:id="107"/>
      <w:r>
        <w:rPr>
          <w:rtl w:val="true"/>
        </w:rPr>
        <w:t>گریه بر حضرت فاطمه بنت اسد عليها السلام</w:t>
      </w:r>
      <w:bookmarkEnd w:id="1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بنت اسد عليها السلام، همسر حضرت ابو طالب علیه السلام و مادر حضرت علی علیه السلام در نزد پیامبر صلّی اللّه علیه و آله بسیار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در پرورش و نگاه داری رسول خدا صلّى اللّه عليه و آله بسیار اهتمام داشت، حضرت او را هم چون مادر خویش می دانست و لذا از رحلتش بسیار اندوه ناک شد و گریست، مورخان می گویند</w:t>
      </w:r>
      <w:r>
        <w:rPr>
          <w:rFonts w:eastAsia="IRNazanin" w:cs="IRNazanin"/>
          <w:color w:val="111111"/>
          <w:sz w:val="28"/>
          <w:szCs w:val="28"/>
          <w:rtl w:val="true"/>
          <w:lang w:bidi="fa-IR"/>
        </w:rPr>
        <w:t xml:space="preserve">: </w:t>
      </w:r>
      <w:bookmarkStart w:id="109" w:name="pg9464_73014"/>
    </w:p>
    <w:p>
      <w:pPr>
        <w:pStyle w:val="BookText"/>
        <w:rPr/>
      </w:pPr>
      <w:bookmarkEnd w:id="109"/>
      <w:r>
        <w:rPr>
          <w:rFonts w:ascii="Amiri" w:hAnsi="Amiri" w:eastAsia="Amiri" w:cs="Amiri"/>
          <w:color w:val="111111"/>
          <w:sz w:val="28"/>
          <w:sz w:val="28"/>
          <w:szCs w:val="28"/>
          <w:rtl w:val="true"/>
          <w:lang w:bidi="ar-SA"/>
        </w:rPr>
        <w:t>صَلَّى عَلَيْها و تَمَرَّغَ فِی قَبْرِهَا وَ بَکی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در قبرش خوابید و بر او گریست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10" w:name="__RefHeading___Toc6105314_2870459653"/>
      <w:bookmarkStart w:id="111" w:name="_Toc44"/>
      <w:bookmarkEnd w:id="110"/>
      <w:r>
        <w:rPr>
          <w:rtl w:val="true"/>
        </w:rPr>
        <w:t>گریه بر حضرت حمزه علیه السلام</w:t>
      </w:r>
      <w:bookmarkEnd w:id="111"/>
    </w:p>
    <w:p>
      <w:pPr>
        <w:pStyle w:val="BookText"/>
        <w:rPr/>
      </w:pPr>
      <w:r>
        <w:rPr>
          <w:rFonts w:ascii="IRNazanin" w:hAnsi="IRNazanin" w:eastAsia="IRNazanin"/>
          <w:color w:val="111111"/>
          <w:sz w:val="28"/>
          <w:sz w:val="28"/>
          <w:szCs w:val="28"/>
          <w:rtl w:val="true"/>
          <w:lang w:bidi="fa-IR"/>
        </w:rPr>
        <w:t>حضرت حمزه عليه السلام فرزند عبد المطلب علیه السلام، از چهره های بر جسته و قهرمان اسلام بود که در نبرد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در شهادت عموی خویش بسیار غمگین شد و او را سید الشهدا نامید و در فراقش گریست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النَّبِيُّ حَمْزَةَ قَتِيلاً، بَكى فَلَمَّا رَأى ما مُثْلَ به شَهِقَ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علیه و اله چون پیکر خونین حمزه علیه السلام را دید گریست و چون از مثله کردن او آگاهی یافت با صدای بلند گریه سر داد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12" w:name="__RefHeading___Toc6105316_2870459653"/>
      <w:bookmarkStart w:id="113" w:name="_Toc45"/>
      <w:bookmarkEnd w:id="112"/>
      <w:r>
        <w:rPr>
          <w:rtl w:val="true"/>
        </w:rPr>
        <w:t>گریه بر حضرت جعفر ابن ابی طالب علیه السلام</w:t>
      </w:r>
      <w:bookmarkEnd w:id="113"/>
    </w:p>
    <w:p>
      <w:pPr>
        <w:pStyle w:val="BookText"/>
        <w:rPr/>
      </w:pPr>
      <w:r>
        <w:rPr>
          <w:rFonts w:ascii="IRNazanin" w:hAnsi="IRNazanin" w:eastAsia="IRNazanin"/>
          <w:color w:val="111111"/>
          <w:sz w:val="28"/>
          <w:sz w:val="28"/>
          <w:szCs w:val="28"/>
          <w:rtl w:val="true"/>
          <w:lang w:bidi="fa-IR"/>
        </w:rPr>
        <w:t>پیامبر صلّى اللّه علیه و آله درباره ی حضرت جعفر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مِثْلِ جَعْفَرٍ فَلْتَبْکِ اَلْبَوَاکِی</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گریه کنندگان است که در فراق مثل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w:t>
      </w:r>
      <w:r>
        <w:rPr>
          <w:rFonts w:eastAsia="IRNazanin" w:cs="IRNazanin"/>
          <w:color w:val="111111"/>
          <w:sz w:val="28"/>
          <w:szCs w:val="28"/>
          <w:rtl w:val="true"/>
          <w:lang w:bidi="fa-IR"/>
        </w:rPr>
        <w:t>.»</w:t>
      </w:r>
    </w:p>
    <w:p>
      <w:pPr>
        <w:pStyle w:val="Heading3"/>
        <w:numPr>
          <w:ilvl w:val="2"/>
          <w:numId w:val="1"/>
        </w:numPr>
        <w:rPr/>
      </w:pPr>
      <w:bookmarkStart w:id="114" w:name="__RefHeading___Toc6105318_2870459653"/>
      <w:bookmarkStart w:id="115" w:name="_Toc46"/>
      <w:bookmarkEnd w:id="114"/>
      <w:r>
        <w:rPr>
          <w:rtl w:val="true"/>
        </w:rPr>
        <w:t>گریه بر حضرت امام حسین علیه السلام</w:t>
      </w:r>
      <w:bookmarkEnd w:id="1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از شعبی روایت کرده و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کرم اللّه وجهه هنگام رفتن به صفین از کربلا گذشت، آن قدر گریه کرد که زمین از اشک هایش تر شد،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رسول خدا صلّى اللّه علیه و آله رسیدم در حالی که آن حضرت گریان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سبب گریه 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جبرئیل نزد من بود و به من خبر داد که فرزندم حسین علیه السلام کنار شط فرات کشته می شود، در زمینی که به آن کربلا می گویند، آن گاه جبرییل مشتی از خاک آن را گرفت و به مشامم رساند، بعد از آن، مالک اشک خود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همانند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وقت پیامبر صلّى اللّه علیه و آله، حسین علیه السلام را می دید یا از تو یاد می کرد، گریه بر ایشان غالب می شد، و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پس می بوسید گلوی او را و گریه می کرد،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شمشیرها را می بوسم </w:t>
      </w:r>
      <w:r>
        <w:rPr>
          <w:rStyle w:val="FootnoteAnchor"/>
          <w:rtl w:val="true"/>
        </w:rPr>
        <w:footnoteReference w:id="46"/>
      </w:r>
      <w:r>
        <w:rPr>
          <w:rFonts w:ascii="IRNazanin" w:hAnsi="IRNazanin" w:eastAsia="IRNazanin"/>
          <w:color w:val="111111"/>
          <w:sz w:val="28"/>
          <w:sz w:val="28"/>
          <w:szCs w:val="28"/>
          <w:rtl w:val="true"/>
          <w:lang w:bidi="fa-IR"/>
        </w:rPr>
        <w:t>، و اگر حسین علیه السلام را خوشحال می دید گریه می کرد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به روشنی از سیره ی پیامبر اکرم صلّی اللّه علیه و آله و سلم بر می آید که آن حضرت نه تنها گریه بر مردگان را منع نمی کردند، بلکه در مواقعی هم چون گریستن بر مصیبت سید الشهدا علیه السلام، بر این امر تأکید داشتند و این، چیزی است که تاریخچه ی آن به انبیاى الهى عليهم السلام بر می گردد؛ زمانی که هنوز واقعه ی کربلا اتفاق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بر مصیبت امام حسین علیه السلام، موضوعی است که در زندگی سایر ائمه عليهم السلام نیز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روایت شده است که حضرت امام سجاد علیه السلام در مصیبت پدر بزرگوارش آن قدر می گریست که از چشمان مبارکش خون جاری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روایت نموده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الإمام زين العابدين إذا أخذ إناءً ليشرب يبكي حتي يملأه دماً</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امام زین العابدین علیه السلام ظرف آبی می گرفت که بنوشد، آن قدر می گریست که آن ظرف را پر از خون می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عجل اللّه تعالی فرجه الشریف نیز در زیارت ناحیه مقدسه </w:t>
      </w:r>
      <w:r>
        <w:rPr>
          <w:rStyle w:val="FootnoteAnchor"/>
          <w:rtl w:val="true"/>
        </w:rPr>
        <w:footnoteReference w:id="49"/>
      </w:r>
      <w:r>
        <w:rPr>
          <w:rFonts w:ascii="IRNazanin" w:hAnsi="IRNazanin" w:eastAsia="IRNazanin"/>
          <w:color w:val="111111"/>
          <w:sz w:val="28"/>
          <w:sz w:val="28"/>
          <w:szCs w:val="28"/>
          <w:rtl w:val="true"/>
          <w:lang w:bidi="fa-IR"/>
        </w:rPr>
        <w:t>خطاب به جد مظلوم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 لِمَنْ نَصَبَ لَكَ الْعَدَاوَةَ مُنَاصِباً فَلَأَنْدُبَنَّكَ صَبَاحاً وَ مَسَاءً وَ لَأَ</w:t>
      </w:r>
      <w:bookmarkStart w:id="116" w:name="pg9464_73016"/>
    </w:p>
    <w:p>
      <w:pPr>
        <w:pStyle w:val="BookText"/>
        <w:rPr/>
      </w:pPr>
      <w:bookmarkEnd w:id="116"/>
      <w:r>
        <w:rPr>
          <w:rFonts w:ascii="Amiri" w:hAnsi="Amiri" w:eastAsia="Amiri" w:cs="Amiri"/>
          <w:color w:val="111111"/>
          <w:sz w:val="28"/>
          <w:sz w:val="28"/>
          <w:szCs w:val="28"/>
          <w:rtl w:val="true"/>
          <w:lang w:bidi="ar-SA"/>
        </w:rPr>
        <w:t>بْكِيَنَّ عَلَيْكَ بَدَلَ الدُّمُوعِ دَماً حَسْرَةً عَلَيْكَ وَ تَأَسُّفاً عَلَى مَا دَهَاكَ وَ تَلَهُّفاً حَتَّى أَمُوتَ بِلَوْعَةِ الْمُصَابِ وَ غُصَّةِ الِاكْتِيَاب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روزگاران مرا به تأخیر انداختند، و تقدیر الهی مرا از یاری تو باز داشت، و نبودم تا با کسانی که با تو جنگیدند بجنگم، و با آنان که به دشمنی تو بر خاستند، به دشمنی برخیزم،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برتو ندبه و زاری می کنم و بر تو به جای اشک، خون گریه می نمایم، از روی حسرت بر تو و از سر سوز و تأسف بر مصیبت هایی که بر تو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در اثر سوز جان فرسای مصیبت و غصّه جانکاه و اندوه فراوان، جان سپارم</w:t>
      </w:r>
      <w:r>
        <w:rPr>
          <w:rFonts w:eastAsia="IRNazanin" w:cs="IRNazanin"/>
          <w:color w:val="111111"/>
          <w:sz w:val="28"/>
          <w:szCs w:val="28"/>
          <w:rtl w:val="true"/>
          <w:lang w:bidi="fa-IR"/>
        </w:rPr>
        <w:t>.»</w:t>
      </w:r>
    </w:p>
    <w:p>
      <w:pPr>
        <w:pStyle w:val="Heading3"/>
        <w:numPr>
          <w:ilvl w:val="2"/>
          <w:numId w:val="1"/>
        </w:numPr>
        <w:rPr/>
      </w:pPr>
      <w:bookmarkStart w:id="117" w:name="__RefHeading___Toc6105320_2870459653"/>
      <w:bookmarkStart w:id="118" w:name="_Toc47"/>
      <w:bookmarkEnd w:id="117"/>
      <w:r>
        <w:rPr>
          <w:rtl w:val="true"/>
        </w:rPr>
        <w:t>بدعت منع از گریه برای میت</w:t>
      </w:r>
      <w:bookmarkEnd w:id="118"/>
    </w:p>
    <w:p>
      <w:pPr>
        <w:pStyle w:val="BookText"/>
        <w:rPr/>
      </w:pPr>
      <w:r>
        <w:rPr>
          <w:rFonts w:ascii="IRNazanin" w:hAnsi="IRNazanin" w:eastAsia="IRNazanin"/>
          <w:color w:val="111111"/>
          <w:sz w:val="28"/>
          <w:sz w:val="28"/>
          <w:szCs w:val="28"/>
          <w:rtl w:val="true"/>
          <w:lang w:bidi="fa-IR"/>
        </w:rPr>
        <w:t>به گفته ی سعید بن مسیّب، عایشه به هنگام فوت پدرش ابو بکر، مجلس سوگواری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عمر رسید، وی دستور داد تا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از دستور خلیفه سر پیچی کرد و عمر در مقابل نا فرمانی عایشه واکنش نشان می دهد و هشام بن ولید را مأمور ساخت تا نزد عایشه رفته و با زور شلاق، از نوحه و گریه عزا داران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چون از مأموریت هشام آگاه شدند، مجلس را ترک کرده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خلیفه، خطاب به آنان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تردنَ أن يُعذّب أبو بكر ببكائِكُنّ إِنَّ اَلْمَیِّتَ یُعَذَّبُ بِبُکَاءِ أَهْلِهِ عَلَیْهِ</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با گریه خود ابو بکر را عذاب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با گریه ی نزدیکان خود،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این گونه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يُعذّب في قبرهِ بالنّياحهِ عليه</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میّت نوحه کنند او در قبر عذاب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نصر پسر ابی عاصم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عمر، صدای نوحه عزای زنی را از یکی از خانه های مدینه شنید، بی درنگ وارد خانه شد و زنان را پراکنده نمود و زن نوحه سرا را با تازیانه خود مضروب کرد، به گونه ای که روسری او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خلیفه با مشاهده ی این صحنه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زن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فلا حرمه لها</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زن احترام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از روایات فوق بر می آید که گریه و عزا داری برای مردگان جایز نیست و هم اکنون نیز وهّابیون با استناد به این گونه روایات بر این عقیده اند، نقد و بررسی آن ها بر اساس مدارک عامّه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 توان از دیدگاه عایشه یاد کرد؛ او روایت زیر را، عاری از اعتبار می دانست و آن ها را نمی پذیرفت و به راویان آن، نسبت فراموشی و اشتباه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نووی شافعی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فوق از نظر عایشه پذیرفته نشده، او به راویان آن نسبت فراموشی و اشتباه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دوم و پسرش عبد اللّه، این روایات را به صورت صحیح از پیامبر صلی اللّه عليه و آله و سلم تلقی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سخن خلیفه است نه سخن پیامبر صلى اللّه عليه و آله و سلم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اکنون به چند نمونه از روایاتی که دلالت بر ساختگی بودن روایات تحریم گریه بر مردگان دارد،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ملیکه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دختران عثمان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عبد اللّه بن عمر و عبد اللّه بن عباس در تشییع جنازه ی او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نشسته بودم که عبد اللّه بن عمر از گریه مردم، شِکوه کرد و به فرزند عثمان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گریه باز نمی دارید؟ همانا از رسول خدا صلى اللّه علیه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به خاطر گریه خویشانش،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ابن عباس رو به ابن عمر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گوینده این حرف است، زیرا هنگامی که عمر بر اثر شدت زخم، در بستر مرگ بود، صهیب نزد او آمد و بر بالینش گریه و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حالت سر صهیب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گریه می کنی، در حالی که پیامبر صلی اللّه علیه و آله و سلم فرموده است که مرده به دلیل گریه نزدیکانش در عذاب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عمر، این سخن او را برای عایشه بازگو کردم، عایشه در پاسخ چنین بیان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ما حَدَّثَ رَسُولُ اللّه اَنَّ اللّه لَیُعَذَّبُ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رَسُولُ اللّه صلى اللّه عَليه وَ آلِهِ وَ سَلَّم قالَ اِنَّ اللّه لَیَزیدُ الْکافِرُ بِبُکاءِ اَهْلِه عَلَیْهِ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هرگز پیامبر صلی اللّه علیه و آله و سلم چنین سخنی را بر لب نیاورده است، بلکه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عذاب کافر را با گریه بستگانش، افزون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سپس سخن خود را با این جمله پی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حسبُكمُ القُرآن و لا تزرُ وازرةٌ وزر</w:t>
      </w:r>
      <w:bookmarkStart w:id="119" w:name="pg9464_73018"/>
    </w:p>
    <w:p>
      <w:pPr>
        <w:pStyle w:val="BookText"/>
        <w:rPr/>
      </w:pPr>
      <w:bookmarkEnd w:id="119"/>
      <w:r>
        <w:rPr>
          <w:rFonts w:ascii="Amiri" w:hAnsi="Amiri" w:eastAsia="Amiri" w:cs="Amiri"/>
          <w:color w:val="111111"/>
          <w:sz w:val="28"/>
          <w:sz w:val="28"/>
          <w:szCs w:val="28"/>
          <w:rtl w:val="true"/>
          <w:lang w:bidi="ar-SA"/>
        </w:rPr>
        <w:t>أُخرى</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شما را در این باره کفایت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گنه کاری بار گناه دیگری را بر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بر این جمله تأکید کرد که پروردگار می خنداند و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این ماجرا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ابن عباس به پایان رسید، عبد اللّه بن عمر سکوت کرد و سخنی نگفت</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عایشه، سخنی از این گفته عبد اللّه بن عمر به میان آمد که به نقل از پیامبر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با گریه ی خویشانش در قبر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واکنش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ذَهَلَ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لَیُعَذَّبُ بِخَطِیئَتِهِ أَو بِذَنبِهِ، وَ إِنَّ أَهلَهُ لَیَبکُونَ عَلَیهِ الآنَ</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فراموش کرده است، بلکه رسول خدا صلى اللّه علیه و آله و سلم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در قبر به خاطر گناهانش عذاب می شود، در حالی که نزدیکانش نیز در آن هنگام برای وی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فرازی دیگر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لتحدثون عن غیر کاذبین و لا مکذبین و لکن السمع یخطی</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فرزند او عبد اللّه، از روی عمد و آگاهی نسبت دروغ به رسول خدا صلى اللّه علیه و آله و سلم نداده اند، بلکه حدیث را از پیامبر صلی اللّه علیه و آله و سلم اشتباه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عایشه از این حکایت یاد می کند که روزی رسول خدا صلى اللّه عليه و آله و سلم از کنار قبری عبور می کرد، باز ماندگان آن مرده را دید که بر او می گریند، آن گاه این سخن را بر زبان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سنگینی عمل دیگری را بر دوش نمی کشد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نتیجه، ادعای نهی و تحریم گریه بر اموات بر اساس مدارک عامه نیز بی مورد است</w:t>
      </w:r>
      <w:r>
        <w:rPr>
          <w:rFonts w:eastAsia="IRNazanin" w:cs="IRNazanin"/>
          <w:color w:val="111111"/>
          <w:sz w:val="28"/>
          <w:szCs w:val="28"/>
          <w:rtl w:val="true"/>
          <w:lang w:bidi="fa-IR"/>
        </w:rPr>
        <w:t>.</w:t>
      </w:r>
    </w:p>
    <w:p>
      <w:pPr>
        <w:pStyle w:val="Heading3"/>
        <w:numPr>
          <w:ilvl w:val="2"/>
          <w:numId w:val="1"/>
        </w:numPr>
        <w:rPr/>
      </w:pPr>
      <w:bookmarkStart w:id="120" w:name="__RefHeading___Toc6105322_2870459653"/>
      <w:bookmarkStart w:id="121" w:name="_Toc48"/>
      <w:bookmarkEnd w:id="120"/>
      <w:r>
        <w:rPr>
          <w:rtl w:val="true"/>
        </w:rPr>
        <w:t>ایراد بر عزا داری و گریه بر امام حسین علیه السلام در مثنوی</w:t>
      </w:r>
      <w:bookmarkEnd w:id="12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شهر حلب از قدیم شیعه و دارای علما، محدثین بزرگ، قضات و فقها بوده و به فراست مشهور و در برگزاری مراسم تشیّع آزاد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مثنوی هم در قونیه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حلب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داشته و هم چند سالی در حلب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کم و بیش مراسم عزا داری عاشورا را دیده بود و چون این مسأله برایش سخت می آمد، عزا داری اهل حلب را در مثنوی مطرح کرد و از آن به عنوان غفلت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درباره ی صلاح الدین زرکوب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آخر زمان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صلاح الدين صلاح الدین و بس</w:t>
      </w:r>
    </w:p>
    <w:p>
      <w:pPr>
        <w:pStyle w:val="BookText"/>
        <w:rPr/>
      </w:pPr>
      <w:r>
        <w:rPr>
          <w:rFonts w:ascii="IRNazanin" w:hAnsi="IRNazanin" w:eastAsia="IRNazanin"/>
          <w:color w:val="111111"/>
          <w:sz w:val="28"/>
          <w:sz w:val="28"/>
          <w:szCs w:val="28"/>
          <w:rtl w:val="true"/>
          <w:lang w:bidi="fa-IR"/>
        </w:rPr>
        <w:t>اما صلاح الدین پیش از او مُرد و مطابق وصیتش، مولوی جنازه او را با رقص و سماع تشییع کرد و به خاک سپرد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شاید مولوی، در این مطلب از مراد خود شمس تبریزی </w:t>
      </w:r>
      <w:r>
        <w:rPr>
          <w:rStyle w:val="FootnoteAnchor"/>
          <w:rtl w:val="true"/>
        </w:rPr>
        <w:footnoteReference w:id="60"/>
      </w:r>
      <w:r>
        <w:rPr>
          <w:rFonts w:ascii="IRNazanin" w:hAnsi="IRNazanin" w:eastAsia="IRNazanin"/>
          <w:color w:val="111111"/>
          <w:sz w:val="28"/>
          <w:sz w:val="28"/>
          <w:szCs w:val="28"/>
          <w:rtl w:val="true"/>
          <w:lang w:bidi="fa-IR"/>
        </w:rPr>
        <w:t>تقلید کرده است؛ شمس در مقالات، شمس خجندی را که به ذکر مصایب اهل بیت علیهم السلام می پرداخت و بر آنان گریه می نمود، مسخره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خجندی بر خاندان پیامبر صلی اللّه علیه و آله و سلم می گریست، ما بر وی گریستیم، یکی به خدا پیوست، بر وی می گرید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شاید نظر مولوی درباره ی گریه و عزا داری بر میّت ریشه در تسنّن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و علامه ملا محمد طاهر قمی، مولوی را سنّی اشعری مذهب، صوفی، جزء فرقه ی حلاجيّه و معتقد به وحدت وجود دانسته 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 چنین استاد مطهری و مرحوم مدرّس تبریزی معتقدند که نسب او به ابو بکر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قحافه می رسد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مولوی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مغفلی که عمر ضایع کند و در نزع بیدار شود و به ماتم اهل حلب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همه اهل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انطاکیه اندر، تا به شب </w:t>
      </w:r>
    </w:p>
    <w:p>
      <w:pPr>
        <w:pStyle w:val="BookText"/>
        <w:rPr/>
      </w:pPr>
      <w:r>
        <w:rPr>
          <w:rFonts w:ascii="IRNazanin" w:hAnsi="IRNazanin" w:eastAsia="IRNazanin"/>
          <w:color w:val="111111"/>
          <w:sz w:val="28"/>
          <w:sz w:val="28"/>
          <w:szCs w:val="28"/>
          <w:rtl w:val="true"/>
          <w:lang w:bidi="fa-IR"/>
        </w:rPr>
        <w:t xml:space="preserve">گرد آید، مرد و زن ، جمعی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آن خاندان دارد، مقیم</w:t>
      </w:r>
    </w:p>
    <w:p>
      <w:pPr>
        <w:pStyle w:val="BookText"/>
        <w:rPr/>
      </w:pPr>
      <w:r>
        <w:rPr>
          <w:rFonts w:ascii="IRNazanin" w:hAnsi="IRNazanin" w:eastAsia="IRNazanin"/>
          <w:color w:val="111111"/>
          <w:sz w:val="28"/>
          <w:sz w:val="28"/>
          <w:szCs w:val="28"/>
          <w:rtl w:val="true"/>
          <w:lang w:bidi="fa-IR"/>
        </w:rPr>
        <w:t xml:space="preserve">تا به شب نوحه کنند، اندر 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 برای کربلا</w:t>
      </w:r>
    </w:p>
    <w:p>
      <w:pPr>
        <w:pStyle w:val="BookText"/>
        <w:rPr/>
      </w:pPr>
      <w:r>
        <w:rPr>
          <w:rFonts w:ascii="IRNazanin" w:hAnsi="IRNazanin" w:eastAsia="IRNazanin"/>
          <w:color w:val="111111"/>
          <w:sz w:val="28"/>
          <w:sz w:val="28"/>
          <w:szCs w:val="28"/>
          <w:rtl w:val="true"/>
          <w:lang w:bidi="fa-IR"/>
        </w:rPr>
        <w:t xml:space="preserve">بشمرند، آن ظلم ها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یزید و شمر دید آن خاندان</w:t>
      </w:r>
    </w:p>
    <w:p>
      <w:pPr>
        <w:pStyle w:val="BookText"/>
        <w:rPr/>
      </w:pPr>
      <w:r>
        <w:rPr>
          <w:rFonts w:ascii="IRNazanin" w:hAnsi="IRNazanin" w:eastAsia="IRNazanin"/>
          <w:color w:val="111111"/>
          <w:sz w:val="28"/>
          <w:sz w:val="28"/>
          <w:szCs w:val="28"/>
          <w:rtl w:val="true"/>
          <w:lang w:bidi="fa-IR"/>
        </w:rPr>
        <w:t xml:space="preserve">از غریو نعره ها، در 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همی گردد، همه صحرا و دشت</w:t>
      </w:r>
    </w:p>
    <w:p>
      <w:pPr>
        <w:pStyle w:val="BookText"/>
        <w:rPr/>
      </w:pPr>
      <w:r>
        <w:rPr>
          <w:rFonts w:ascii="IRNazanin" w:hAnsi="IRNazanin" w:eastAsia="IRNazanin"/>
          <w:color w:val="111111"/>
          <w:sz w:val="28"/>
          <w:sz w:val="28"/>
          <w:szCs w:val="28"/>
          <w:rtl w:val="true"/>
          <w:lang w:bidi="fa-IR"/>
        </w:rPr>
        <w:t xml:space="preserve">یک غریبی، شاعری از 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آن افغان شنید</w:t>
      </w:r>
    </w:p>
    <w:p>
      <w:pPr>
        <w:pStyle w:val="BookText"/>
        <w:rPr/>
      </w:pPr>
      <w:r>
        <w:rPr>
          <w:rFonts w:ascii="IRNazanin" w:hAnsi="IRNazanin" w:eastAsia="IRNazanin"/>
          <w:color w:val="111111"/>
          <w:sz w:val="28"/>
          <w:sz w:val="28"/>
          <w:szCs w:val="28"/>
          <w:rtl w:val="true"/>
          <w:lang w:bidi="fa-IR"/>
        </w:rPr>
        <w:t xml:space="preserve">شهر را بگذاشت و آن سو، رای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جست و جوی آن هیهای کرد</w:t>
      </w:r>
    </w:p>
    <w:p>
      <w:pPr>
        <w:pStyle w:val="BookText"/>
        <w:rPr/>
      </w:pPr>
      <w:r>
        <w:rPr>
          <w:rFonts w:ascii="IRNazanin" w:hAnsi="IRNazanin" w:eastAsia="IRNazanin"/>
          <w:color w:val="111111"/>
          <w:sz w:val="28"/>
          <w:sz w:val="28"/>
          <w:szCs w:val="28"/>
          <w:rtl w:val="true"/>
          <w:lang w:bidi="fa-IR"/>
        </w:rPr>
        <w:t xml:space="preserve">پرس پرسان می شد اندر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غم، بر که این ماتم فتاد؟</w:t>
      </w:r>
    </w:p>
    <w:p>
      <w:pPr>
        <w:pStyle w:val="BookText"/>
        <w:rPr/>
      </w:pPr>
      <w:r>
        <w:rPr>
          <w:rFonts w:ascii="IRNazanin" w:hAnsi="IRNazanin" w:eastAsia="IRNazanin"/>
          <w:color w:val="111111"/>
          <w:sz w:val="28"/>
          <w:sz w:val="28"/>
          <w:szCs w:val="28"/>
          <w:rtl w:val="true"/>
          <w:lang w:bidi="fa-IR"/>
        </w:rPr>
        <w:t xml:space="preserve">این رئیسی، زفت باشد که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جمعی نباشد، کار خرد</w:t>
      </w:r>
    </w:p>
    <w:p>
      <w:pPr>
        <w:pStyle w:val="BookText"/>
        <w:rPr/>
      </w:pPr>
      <w:r>
        <w:rPr>
          <w:rFonts w:ascii="IRNazanin" w:hAnsi="IRNazanin" w:eastAsia="IRNazanin"/>
          <w:color w:val="111111"/>
          <w:sz w:val="28"/>
          <w:sz w:val="28"/>
          <w:szCs w:val="28"/>
          <w:rtl w:val="true"/>
          <w:lang w:bidi="fa-IR"/>
        </w:rPr>
        <w:t xml:space="preserve">نام او القاب او، شرحم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غریبم من، شما اهل دِهید</w:t>
      </w:r>
    </w:p>
    <w:p>
      <w:pPr>
        <w:pStyle w:val="BookText"/>
        <w:rPr/>
      </w:pPr>
      <w:r>
        <w:rPr>
          <w:rFonts w:ascii="IRNazanin" w:hAnsi="IRNazanin" w:eastAsia="IRNazanin"/>
          <w:color w:val="111111"/>
          <w:sz w:val="28"/>
          <w:sz w:val="28"/>
          <w:szCs w:val="28"/>
          <w:rtl w:val="true"/>
          <w:lang w:bidi="fa-IR"/>
        </w:rPr>
        <w:t xml:space="preserve">چیست نام و پیشه و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مرثیه الطاف او</w:t>
      </w:r>
    </w:p>
    <w:p>
      <w:pPr>
        <w:pStyle w:val="BookText"/>
        <w:rPr/>
      </w:pPr>
      <w:r>
        <w:rPr>
          <w:rFonts w:ascii="IRNazanin" w:hAnsi="IRNazanin" w:eastAsia="IRNazanin"/>
          <w:color w:val="111111"/>
          <w:sz w:val="28"/>
          <w:sz w:val="28"/>
          <w:szCs w:val="28"/>
          <w:rtl w:val="true"/>
          <w:lang w:bidi="fa-IR"/>
        </w:rPr>
        <w:t xml:space="preserve">مرثیه سازم، که مرد شاعرم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جا برگ ولا لنگی برم</w:t>
      </w:r>
    </w:p>
    <w:p>
      <w:pPr>
        <w:pStyle w:val="BookText"/>
        <w:rPr/>
      </w:pPr>
      <w:r>
        <w:rPr>
          <w:rFonts w:ascii="IRNazanin" w:hAnsi="IRNazanin" w:eastAsia="IRNazanin"/>
          <w:color w:val="111111"/>
          <w:sz w:val="28"/>
          <w:sz w:val="28"/>
          <w:szCs w:val="28"/>
          <w:rtl w:val="true"/>
          <w:lang w:bidi="fa-IR"/>
        </w:rPr>
        <w:t xml:space="preserve">آن یکی گفتش، که تو دیوانه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ای شیعه، عدوّ خانه ای</w:t>
      </w:r>
    </w:p>
    <w:p>
      <w:pPr>
        <w:pStyle w:val="BookText"/>
        <w:rPr/>
      </w:pPr>
      <w:r>
        <w:rPr>
          <w:rFonts w:ascii="IRNazanin" w:hAnsi="IRNazanin" w:eastAsia="IRNazanin"/>
          <w:color w:val="111111"/>
          <w:sz w:val="28"/>
          <w:sz w:val="28"/>
          <w:szCs w:val="28"/>
          <w:rtl w:val="true"/>
          <w:lang w:bidi="fa-IR"/>
        </w:rPr>
        <w:t xml:space="preserve">روز عاشورا، نمی دانی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جانی، که از قرنی به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مومن، کی بود این قصه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عشق گوش، عشق گوشوار </w:t>
      </w:r>
    </w:p>
    <w:p>
      <w:pPr>
        <w:pStyle w:val="BookText"/>
        <w:rPr/>
      </w:pPr>
      <w:r>
        <w:rPr>
          <w:rFonts w:ascii="IRNazanin" w:hAnsi="IRNazanin" w:eastAsia="IRNazanin"/>
          <w:color w:val="111111"/>
          <w:sz w:val="28"/>
          <w:sz w:val="28"/>
          <w:szCs w:val="28"/>
          <w:rtl w:val="true"/>
          <w:lang w:bidi="fa-IR"/>
        </w:rPr>
        <w:t xml:space="preserve">پیش مومن، ماتم آن پاک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تر باشد، ز صد طوفان نوح</w:t>
      </w:r>
    </w:p>
    <w:p>
      <w:pPr>
        <w:pStyle w:val="BookText"/>
        <w:rPr/>
      </w:pPr>
      <w:r>
        <w:rPr>
          <w:rFonts w:ascii="IRNazanin" w:hAnsi="IRNazanin" w:eastAsia="IRNazanin"/>
          <w:color w:val="111111"/>
          <w:sz w:val="28"/>
          <w:sz w:val="28"/>
          <w:szCs w:val="28"/>
          <w:rtl w:val="true"/>
          <w:lang w:bidi="fa-IR"/>
        </w:rPr>
        <w:t xml:space="preserve">علامه محمد تقی جعفری، در کتاب تفسیر و نقد تحلیل مثنوی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به شخصیت عرفا، که بعضی از آن ها جهانی است، می خواهند وسیله ای برای تبلیغ علیه اسلام بیابند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اندیشه های ظریف و بلند عرفانی در فرهنگ اسلامی با اسلام بیگانه است و این عناصر از خارج، وارد این فرهنگ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اندیشه های اسلامی در سطحی پایین تر از این گونه اندیشه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مدعی هستند، که استناد عرفا به کتاب و سنت فقط تقیه و از ترس عوام بوده است، می خواسته اند به این وسیله جان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کلاس درس استاد سیّدان، بحث تبیین و تمایز مکتب وحی و عرفان و فلسفه در تاریخ </w:t>
      </w:r>
      <w:r>
        <w:rPr>
          <w:rFonts w:eastAsia="IRNazanin" w:cs="IRNazanin"/>
          <w:color w:val="111111"/>
          <w:sz w:val="28"/>
          <w:szCs w:val="28"/>
          <w:lang w:bidi="fa-IR"/>
        </w:rPr>
        <w:t>78/11/9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ابیات فوق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حلب در روز عاشورا، در باب انطاکیه از بامداد تا به شب، گرد هم جمع می شدند و ماتم خاندان پیامبر صلی اللّه علیه و آله و سلم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نوحه و ناله شیعه در روز عاشورا، برای حادثه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ماتم، ستم گری ها و شکنجه هایی را که از یزید بن معاويه و شمر بن ذی الجوشن به امام حسین علیه السلام و خاندانش وارد شده بود، به یاد می آورند و از غریو و فریاد های آنان، صحرا و دشت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عاشورا، شاعری از راه رسید و آن افغان و شیون را که اهالی حلب در باب انطاکیه، طنین انداز کرده بودند، شنید و رهسپار میان آن جمعیت گشت و در جستجوی علت آن هیهای و هیاهو بر آمد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بسیار بزرگی از میان اینان رخت بر بسته است؟ زیرا چنین ناله و فریاد دسته جمعی کار کوچکی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که اهل این محل هستید، بیایید نام و القاب او را به من شرح کنید و به من که بیگانه هستم، از نام و پیشه و اوصافش اطلّاعی بدهید و من مرد شاعری هستم، تا در اوصاف لطیف و برای در گذشتش مرثیه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دیوانه و از گروه شیعه نیستی، بلکه دشمن خاندان پیامبری، مگر نمی دانی که این روز عاشورا و روز ماتم آن جان جهان است، که به تنهایی از یک قرن انسان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خونین، داستان کوچکی نیست، عشق گوشواره به اندازه عشق گوش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بیگانه غافل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مومن، ماتم آن پاک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تر باشد، ز صد طوفان نوح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گفتن آن شاعر جهت شیعه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آری لیک، کو دور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 است آن غم، چه دیر این جا رسید</w:t>
      </w:r>
    </w:p>
    <w:p>
      <w:pPr>
        <w:pStyle w:val="BookText"/>
        <w:rPr/>
      </w:pPr>
      <w:r>
        <w:rPr>
          <w:rFonts w:ascii="IRNazanin" w:hAnsi="IRNazanin" w:eastAsia="IRNazanin"/>
          <w:color w:val="111111"/>
          <w:sz w:val="28"/>
          <w:sz w:val="28"/>
          <w:szCs w:val="28"/>
          <w:rtl w:val="true"/>
          <w:lang w:bidi="fa-IR"/>
        </w:rPr>
        <w:t xml:space="preserve">چشم کوران، آن خسارت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کرّان، این حکایت را شنید</w:t>
      </w:r>
    </w:p>
    <w:p>
      <w:pPr>
        <w:pStyle w:val="BookText"/>
        <w:rPr/>
      </w:pPr>
      <w:r>
        <w:rPr>
          <w:rFonts w:ascii="IRNazanin" w:hAnsi="IRNazanin" w:eastAsia="IRNazanin"/>
          <w:color w:val="111111"/>
          <w:sz w:val="28"/>
          <w:sz w:val="28"/>
          <w:szCs w:val="28"/>
          <w:rtl w:val="true"/>
          <w:lang w:bidi="fa-IR"/>
        </w:rPr>
        <w:t xml:space="preserve">خفته بودستید، تا اکنون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کنون جامه دریدید از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عزا بر خود کنید، ای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بد مرگیست، این خواب گران</w:t>
      </w:r>
    </w:p>
    <w:p>
      <w:pPr>
        <w:pStyle w:val="BookText"/>
        <w:rPr/>
      </w:pPr>
      <w:r>
        <w:rPr>
          <w:rFonts w:ascii="IRNazanin" w:hAnsi="IRNazanin" w:eastAsia="IRNazanin"/>
          <w:color w:val="111111"/>
          <w:sz w:val="28"/>
          <w:sz w:val="28"/>
          <w:szCs w:val="28"/>
          <w:rtl w:val="true"/>
          <w:lang w:bidi="fa-IR"/>
        </w:rPr>
        <w:t xml:space="preserve">روح سلطانی، ز زندانی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چون دَرّیم و، چون خاییم دست</w:t>
      </w:r>
    </w:p>
    <w:p>
      <w:pPr>
        <w:pStyle w:val="BookText"/>
        <w:rPr/>
      </w:pPr>
      <w:r>
        <w:rPr>
          <w:rFonts w:ascii="IRNazanin" w:hAnsi="IRNazanin" w:eastAsia="IRNazanin"/>
          <w:color w:val="111111"/>
          <w:sz w:val="28"/>
          <w:sz w:val="28"/>
          <w:szCs w:val="28"/>
          <w:rtl w:val="true"/>
          <w:lang w:bidi="fa-IR"/>
        </w:rPr>
        <w:t xml:space="preserve">چون که ایشان، خسرو دین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شادی شد، چو بگسستند بند</w:t>
      </w:r>
    </w:p>
    <w:p>
      <w:pPr>
        <w:pStyle w:val="BookText"/>
        <w:rPr/>
      </w:pPr>
      <w:r>
        <w:rPr>
          <w:rFonts w:ascii="IRNazanin" w:hAnsi="IRNazanin" w:eastAsia="IRNazanin"/>
          <w:color w:val="111111"/>
          <w:sz w:val="28"/>
          <w:sz w:val="28"/>
          <w:szCs w:val="28"/>
          <w:rtl w:val="true"/>
          <w:lang w:bidi="fa-IR"/>
        </w:rPr>
        <w:t xml:space="preserve">سوی شادروان دولت،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زنجیر را انداختند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مُلک است و، گه شاهنشهی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یک ذره، از ایشان آگهی </w:t>
      </w:r>
    </w:p>
    <w:p>
      <w:pPr>
        <w:pStyle w:val="BookText"/>
        <w:rPr/>
      </w:pPr>
      <w:r>
        <w:rPr>
          <w:rFonts w:ascii="IRNazanin" w:hAnsi="IRNazanin" w:eastAsia="IRNazanin"/>
          <w:color w:val="111111"/>
          <w:sz w:val="28"/>
          <w:sz w:val="28"/>
          <w:szCs w:val="28"/>
          <w:rtl w:val="true"/>
          <w:lang w:bidi="fa-IR"/>
        </w:rPr>
        <w:t xml:space="preserve">ور نه ای آگه، برو بر خود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انکار نقل و محشری</w:t>
      </w:r>
    </w:p>
    <w:p>
      <w:pPr>
        <w:pStyle w:val="BookText"/>
        <w:rPr/>
      </w:pPr>
      <w:r>
        <w:rPr>
          <w:rFonts w:ascii="IRNazanin" w:hAnsi="IRNazanin" w:eastAsia="IRNazanin"/>
          <w:color w:val="111111"/>
          <w:sz w:val="28"/>
          <w:sz w:val="28"/>
          <w:szCs w:val="28"/>
          <w:rtl w:val="true"/>
          <w:lang w:bidi="fa-IR"/>
        </w:rPr>
        <w:t xml:space="preserve">بر دل و دین خرابت، نوحه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بیند، جز این خاک کهن</w:t>
      </w:r>
    </w:p>
    <w:p>
      <w:pPr>
        <w:pStyle w:val="BookText"/>
        <w:rPr/>
      </w:pPr>
      <w:r>
        <w:rPr>
          <w:rFonts w:ascii="IRNazanin" w:hAnsi="IRNazanin" w:eastAsia="IRNazanin"/>
          <w:color w:val="111111"/>
          <w:sz w:val="28"/>
          <w:sz w:val="28"/>
          <w:szCs w:val="28"/>
          <w:rtl w:val="true"/>
          <w:lang w:bidi="fa-IR"/>
        </w:rPr>
        <w:t xml:space="preserve">ور همی بیند، چرا نبود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دار و جان سپار و چشم سیر</w:t>
      </w:r>
    </w:p>
    <w:p>
      <w:pPr>
        <w:pStyle w:val="BookText"/>
        <w:rPr/>
      </w:pPr>
      <w:r>
        <w:rPr>
          <w:rFonts w:ascii="IRNazanin" w:hAnsi="IRNazanin" w:eastAsia="IRNazanin"/>
          <w:color w:val="111111"/>
          <w:sz w:val="28"/>
          <w:sz w:val="28"/>
          <w:szCs w:val="28"/>
          <w:rtl w:val="true"/>
          <w:lang w:bidi="fa-IR"/>
        </w:rPr>
        <w:t xml:space="preserve">در رخت کو، از پی دین فرخی؟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بدیدی بحر، کو کف سخی؟</w:t>
      </w:r>
    </w:p>
    <w:p>
      <w:pPr>
        <w:pStyle w:val="BookText"/>
        <w:rPr/>
      </w:pPr>
      <w:r>
        <w:rPr>
          <w:rFonts w:ascii="IRNazanin" w:hAnsi="IRNazanin" w:eastAsia="IRNazanin"/>
          <w:color w:val="111111"/>
          <w:sz w:val="28"/>
          <w:sz w:val="28"/>
          <w:szCs w:val="28"/>
          <w:rtl w:val="true"/>
          <w:lang w:bidi="fa-IR"/>
        </w:rPr>
        <w:t xml:space="preserve">آن که جو دید، آب را نکند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کاو دید دریا را و میغ</w:t>
      </w:r>
    </w:p>
    <w:p>
      <w:pPr>
        <w:pStyle w:val="BookText"/>
        <w:rPr/>
      </w:pPr>
      <w:r>
        <w:rPr>
          <w:rFonts w:ascii="IRNazanin" w:hAnsi="IRNazanin" w:eastAsia="IRNazanin"/>
          <w:color w:val="111111"/>
          <w:sz w:val="28"/>
          <w:sz w:val="28"/>
          <w:szCs w:val="28"/>
          <w:rtl w:val="true"/>
          <w:lang w:bidi="fa-IR"/>
        </w:rPr>
        <w:t>علامه محمد تقی جعفری در شرح ابیات فوق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وقتی که علت گریه و ماتم شیعیان حلب را می شنود،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ولی کو دوران یزید؟ و کو حادثه ی کربلا؟ خبر آن حادثه غم انگیز، چقدر دیر به این 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ی حسین به قدری سخت و تکان دهنده بود که چشم نا بینایان دیده و گوش مردم کر هم آن را شنیده است، شما مگر تا کنون خوابیده بودید؟ و این خواب غفلت، مرگ بدیست که شما در آن فرو 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روح یک مرد بزرگ، از زندان دنیا رها شده و رفته است، چرا ما درباره ی او، جامه بدرّیم دست بخاییم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خسرو دین بود، رفتنش از دار دنیا، که گسستن زنجیر حوادث طبیعت است، موجب شادی و وجد است نه اندوه و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سروران به ایوان دولت ابدی رهسپار گشته اند و کنده و بند و زنجیر را از دست و پای روحشان باز نموده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 تو هشیار باشی، دوران ملک و سروری آنان، با شهادتشان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آگاهی و هشیاری محرومی، برو گریه بر حال خود کن، که کار تو نشان می دهد که منکر انتقال روح به ابدیت و آستانه محشری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گریه بر دل و دین خرابت کن، که جز این خاک کهنه و تیره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عالمی، جز این خاک تیره و کهنه را می بیند، چرا دلیر و دارای پشتیبان و چشم سیر نبوده، و جان و حیات را به آن عالم نمی سپارد</w:t>
      </w:r>
      <w:r>
        <w:rPr>
          <w:rFonts w:eastAsia="IRNazanin" w:cs="IRNazanin"/>
          <w:color w:val="111111"/>
          <w:sz w:val="28"/>
          <w:szCs w:val="28"/>
          <w:rtl w:val="true"/>
          <w:lang w:bidi="fa-IR"/>
        </w:rPr>
        <w:t xml:space="preserve">. </w:t>
      </w:r>
      <w:bookmarkStart w:id="122" w:name="pg9464_73024"/>
    </w:p>
    <w:p>
      <w:pPr>
        <w:pStyle w:val="BookText"/>
        <w:rPr/>
      </w:pPr>
      <w:bookmarkEnd w:id="122"/>
      <w:r>
        <w:rPr>
          <w:rFonts w:ascii="IRNazanin" w:hAnsi="IRNazanin" w:eastAsia="IRNazanin"/>
          <w:color w:val="111111"/>
          <w:sz w:val="28"/>
          <w:sz w:val="28"/>
          <w:szCs w:val="28"/>
          <w:rtl w:val="true"/>
          <w:lang w:bidi="fa-IR"/>
        </w:rPr>
        <w:t>فرخی دین در روی تو دیده نمی شود، اگر به واقع، دل تو دریای دین را دیده است، پس کو آن کف با سخاوتش؟ کسی که آب را دیده است، دریغ از آب نمی کند، به خصوص کسی که دریا و ابر را دیده باشد</w:t>
      </w:r>
      <w:r>
        <w:rPr>
          <w:rFonts w:eastAsia="IRNazanin" w:cs="IRNazanin"/>
          <w:color w:val="111111"/>
          <w:sz w:val="28"/>
          <w:szCs w:val="28"/>
          <w:rtl w:val="true"/>
          <w:lang w:bidi="fa-IR"/>
        </w:rPr>
        <w:t>.»</w:t>
      </w:r>
    </w:p>
    <w:p>
      <w:pPr>
        <w:pStyle w:val="Heading3"/>
        <w:numPr>
          <w:ilvl w:val="2"/>
          <w:numId w:val="1"/>
        </w:numPr>
        <w:rPr/>
      </w:pPr>
      <w:bookmarkStart w:id="123" w:name="__RefHeading___Toc6105324_2870459653"/>
      <w:bookmarkStart w:id="124" w:name="_Toc49"/>
      <w:bookmarkEnd w:id="123"/>
      <w:r>
        <w:rPr>
          <w:rtl w:val="true"/>
        </w:rPr>
        <w:t>موضع جناب حدّاد درباره ی گریه ی بر امام حسین علیه السلام</w:t>
      </w:r>
      <w:bookmarkEnd w:id="124"/>
    </w:p>
    <w:p>
      <w:pPr>
        <w:pStyle w:val="BookText"/>
        <w:rPr/>
      </w:pPr>
      <w:r>
        <w:rPr>
          <w:rFonts w:ascii="IRNazanin" w:hAnsi="IRNazanin" w:eastAsia="IRNazanin"/>
          <w:color w:val="111111"/>
          <w:sz w:val="28"/>
          <w:sz w:val="28"/>
          <w:szCs w:val="28"/>
          <w:rtl w:val="true"/>
          <w:lang w:bidi="fa-IR"/>
        </w:rPr>
        <w:t>از مریدان و طرفداران افکار مولوی، که تحت تاثیر انحراف فوق الذکر واقع شده است، سید هاشم موسوی حدّاد می باشد که جناب حاج سید محمد حسین حسینی طهرانی، یاد نامه ای را برای ایشان نوشته اند، به نام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حالات استاد خود، حدّاد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دهه ی عزا داری، حال حضرت حدّاد، بسیار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می شد و چشمان، درخشان و نورانی؛ ولی حال حزن و اندوه، در ایشان دیده نمی شد؛ سراسر ابتهاج و مسرّت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که برای این شهید جان باخته، غصّه می خورند و ماتم و اندوه بپا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عاشورا، عالی ترین مناظر عشق بازی است؛ و زیبا ترین مواطن جمال و جلال الهی، و نیکو ترین مظاهر اسماء رحمت و غضب؛ و برای اهل بيت عليهم السّلام جز عبور از درجات و مراتب، و وصول به اعلی ذِروه ی حیات جاویدان، و منسلخ شدن از مظاهر، و تحقّق به اصل ظاهر، و فنای مطلق در ذات احدیّت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روز شادی و مسرّت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کامیابی و ظفر و قبولی ورود در حریم خدا و حرم امن و امان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عبور از جزییّت و دخول در عالم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و نجاح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وصول به مطلوب غایی و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گوشه ای از آن را اگر به سالکان و عاشقان و شوریدگان راه خدا نشان دهند، در تمام عمر از فرط شادی مدهوش می گردند و یک سره تا قیامت که بر پا شود، به سجده ی شکر به رو در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دنیا چشم و گوششان را بسته که بر آن روز تأسف می خورند و هم چون زن فرزند مرده می 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دانند که همه ی آن ها، فوز و نجاح و معامله ی پر بها و ابتیاع اشیا نفیسه و جواهر قیمتی، در برابر خَزَف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کشتن، مرگ نبود؛ عین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 بریدگی عمر نبود؛ حیات سرمدی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وارد بر مردم حَلَبَ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لیک کو دور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بُد است آن غم؛ چو دیر این جا رسید </w:t>
      </w:r>
      <w:bookmarkStart w:id="125" w:name="pg9464_73025"/>
    </w:p>
    <w:p>
      <w:pPr>
        <w:pStyle w:val="BookText"/>
        <w:rPr/>
      </w:pPr>
      <w:bookmarkEnd w:id="125"/>
      <w:r>
        <w:rPr>
          <w:rFonts w:ascii="IRNazanin" w:hAnsi="IRNazanin" w:eastAsia="IRNazanin"/>
          <w:color w:val="111111"/>
          <w:sz w:val="28"/>
          <w:sz w:val="28"/>
          <w:szCs w:val="28"/>
          <w:rtl w:val="true"/>
          <w:lang w:bidi="fa-IR"/>
        </w:rPr>
        <w:t xml:space="preserve">چشم کوران، آن خسارت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کرّان، این حکایت را شنید</w:t>
      </w:r>
    </w:p>
    <w:p>
      <w:pPr>
        <w:pStyle w:val="BookText"/>
        <w:rPr/>
      </w:pPr>
      <w:r>
        <w:rPr>
          <w:rFonts w:ascii="IRNazanin" w:hAnsi="IRNazanin" w:eastAsia="IRNazanin"/>
          <w:color w:val="111111"/>
          <w:sz w:val="28"/>
          <w:sz w:val="28"/>
          <w:szCs w:val="28"/>
          <w:rtl w:val="true"/>
          <w:lang w:bidi="fa-IR"/>
        </w:rPr>
        <w:t>در دهه ی عاشورا، آقای حدّاد بسیار گریه می کرد، ولی همه اش گریه ی 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اوقات از شدّت وَجد و سرور، چنان اشک هایشان متوالی و متواتر می آمد که گویی ناودانی است، که آب رحمت باران عشق را، بر روی محاسن شریفشان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از روی کتاب مولانا محمّد بلخی رومی، این اشعار را با چه صوت و آهنگ دل نوازی می خواندند، که هنوز که هنوز است آن صدا و آن آهنگ و آن اشک های سیلاب وار در خاطره مجسّم؛ و تو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حدّاد است که در برابر نشسته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مرحوم حدّاد فرموده اند، حالات شخصی خود ایشان، در آن اوان بوده است، که از عوالم کثرات عبور نموده و به فنای مطلق فى اللّه رسیده بودند،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الی اللّه، به پایان رسیده، اشتغال به سفر دوّم که فی اللّه است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احوال ملّای رومی در وقت سرودن این اشعار، و احوال آن مرد شاعر شیعی، وارد در شهر حلب نیز بدین گونه بوده است که جنبه ی وجه الخَلقی آن ها تبدیل به جنبه ی وجه الحقّى و وجه الرّبّی گردیده است؛ و از درجات نفس عبور کرده، در حرم عزّ توحید و حریم وصال حقّ، متمکّن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افراد مردم، که در عالم کثرات گرفتارند و از نفس برون نیامده اند، البته باید گریه و عزا داری و سینه زنی و نوحه خوانی کنند، تا بدین طریق بتوانند راه را طیّ کنند و بدان مقصد عالی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قنطره ای برای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روایات فراوان ما را امر به عزا داری نموده اند، تا بدین وسیله جان خود را پاک کنیم و با آن سروران در طیّ این سبیل هم آهنگ گردیم</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126" w:name="__RefHeading___Toc6105326_2870459653"/>
      <w:bookmarkStart w:id="127" w:name="_Toc50"/>
      <w:bookmarkEnd w:id="126"/>
      <w:r>
        <w:rPr>
          <w:rtl w:val="true"/>
        </w:rPr>
        <w:t xml:space="preserve">نقد علامه محمد تقی جعفری </w:t>
      </w:r>
      <w:r>
        <w:rPr>
          <w:rtl w:val="true"/>
        </w:rPr>
        <w:t>(</w:t>
      </w:r>
      <w:r>
        <w:rPr>
          <w:rtl w:val="true"/>
        </w:rPr>
        <w:t>رحمه اللّه علیه</w:t>
      </w:r>
      <w:r>
        <w:rPr>
          <w:rtl w:val="true"/>
        </w:rPr>
        <w:t>):</w:t>
      </w:r>
      <w:bookmarkEnd w:id="127"/>
    </w:p>
    <w:p>
      <w:pPr>
        <w:pStyle w:val="Heading3"/>
        <w:numPr>
          <w:ilvl w:val="2"/>
          <w:numId w:val="1"/>
        </w:numPr>
        <w:rPr/>
      </w:pPr>
      <w:bookmarkStart w:id="128" w:name="__RefHeading___Toc6105328_2870459653"/>
      <w:bookmarkStart w:id="129" w:name="_Toc51"/>
      <w:bookmarkEnd w:id="128"/>
      <w:r>
        <w:rPr>
          <w:rtl w:val="true"/>
        </w:rPr>
        <w:t>اشاره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علامه محمد 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مسافر حلب یا جلال الدین از زبان او به آن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حال خودتان گریه کنید، زیرا که در خواب سنگینی فرو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عاقل با ایمانی پیدا شود و این حقیقت را که خواب های سنگین ما، سزاوار هزاران گریه ها است، تاملی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حقیقت را از حق تعالی شنیده ایم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فَلْیَضْحَکُوا قَلِیلاً وَ لْیَبْکُوا کَثِیراً جَزَآءً بِمَا کَانُوا یَکْسِبُونَ</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بخندند و بایستی زیاد بگریند، زیرا مجازات اندوخته های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ضمن، این حقیقت را هم نباید فراموش کنیم که گریه و ناله بر حسین علیه السلام جنبه ی عاطفی و معمولی ندارد، که مورد تحقیر مافوق عاطفه و احساسات قرار بگیرد؛ زیرا روشن است که خاک تیره گور، آن هم با گذشت سیزده قرن و اندی، عاطفه طبیعی و گریه هایی را که از احساسات طبیعی فوران می کند، خاموش می کند، چنان که در مرگ پدران و فرزندان خود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گریه ایست به حال حق و عدالت، که دست خوش هوای نفس یزید نا بکار و پیروانش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دفاع انسان ها از حق و عدالت در صورت اشک تحول آور از اعماق جانشان برآید، تا آشکار شود که حق و عدالت از اعماق جان ها سر 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رسوم و قرارداد های اعتباری و صوری و زود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جلال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نگرید ابر، کی خندد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نگرید طفل، کی نوشد لبن</w:t>
      </w:r>
    </w:p>
    <w:p>
      <w:pPr>
        <w:pStyle w:val="BookText"/>
        <w:rPr/>
      </w:pPr>
      <w:r>
        <w:rPr>
          <w:rFonts w:ascii="IRNazanin" w:hAnsi="IRNazanin" w:eastAsia="IRNazanin"/>
          <w:color w:val="111111"/>
          <w:sz w:val="28"/>
          <w:sz w:val="28"/>
          <w:szCs w:val="28"/>
          <w:rtl w:val="true"/>
          <w:lang w:bidi="fa-IR"/>
        </w:rPr>
        <w:t xml:space="preserve">طفل یک روزه، همی داند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بگریم، تا رسد دایه شفیق</w:t>
      </w:r>
    </w:p>
    <w:p>
      <w:pPr>
        <w:pStyle w:val="BookText"/>
        <w:rPr/>
      </w:pPr>
      <w:r>
        <w:rPr>
          <w:rFonts w:ascii="IRNazanin" w:hAnsi="IRNazanin" w:eastAsia="IRNazanin"/>
          <w:color w:val="111111"/>
          <w:sz w:val="28"/>
          <w:sz w:val="28"/>
          <w:szCs w:val="28"/>
          <w:rtl w:val="true"/>
          <w:lang w:bidi="fa-IR"/>
        </w:rPr>
        <w:t xml:space="preserve">تو نمی دانی، که دایه ی دایگان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دهد بی گریه، شیرت رایگان</w:t>
      </w:r>
    </w:p>
    <w:p>
      <w:pPr>
        <w:pStyle w:val="BookText"/>
        <w:rPr/>
      </w:pPr>
      <w:r>
        <w:rPr>
          <w:rFonts w:ascii="IRNazanin" w:hAnsi="IRNazanin" w:eastAsia="IRNazanin"/>
          <w:color w:val="111111"/>
          <w:sz w:val="28"/>
          <w:sz w:val="28"/>
          <w:szCs w:val="28"/>
          <w:rtl w:val="true"/>
          <w:lang w:bidi="fa-IR"/>
        </w:rPr>
        <w:t xml:space="preserve">گریه ی ابر است و سوز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 دنیا، همین دو رشته تاب</w:t>
      </w:r>
    </w:p>
    <w:p>
      <w:pPr>
        <w:pStyle w:val="BookText"/>
        <w:rPr/>
      </w:pPr>
      <w:r>
        <w:rPr>
          <w:rFonts w:ascii="IRNazanin" w:hAnsi="IRNazanin" w:eastAsia="IRNazanin"/>
          <w:color w:val="111111"/>
          <w:sz w:val="28"/>
          <w:sz w:val="28"/>
          <w:szCs w:val="28"/>
          <w:rtl w:val="true"/>
          <w:lang w:bidi="fa-IR"/>
        </w:rPr>
        <w:t>اگر گذشتن و انقراض حادثه کربلا، بتواند دلیلی به عدم لزوم یاد بود آن داستان باشد، حتى جلال الدین هم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حال خود گریه کنید، زیرا چنان که داستان خونین کربلا گذشته و به سلسله ی ابدیت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تبهکاری ها و گنه کاری های ما نیز به حکم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 نو می شود دنیا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نو شدن اندر بقا </w:t>
      </w:r>
    </w:p>
    <w:p>
      <w:pPr>
        <w:pStyle w:val="BookText"/>
        <w:rPr/>
      </w:pPr>
      <w:r>
        <w:rPr>
          <w:rFonts w:ascii="IRNazanin" w:hAnsi="IRNazanin" w:eastAsia="IRNazanin"/>
          <w:color w:val="111111"/>
          <w:sz w:val="28"/>
          <w:sz w:val="28"/>
          <w:szCs w:val="28"/>
          <w:rtl w:val="true"/>
          <w:lang w:bidi="fa-IR"/>
        </w:rPr>
        <w:t xml:space="preserve">عمر هم چون جوی نو، نو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می نماید، در جسد</w:t>
      </w:r>
    </w:p>
    <w:p>
      <w:pPr>
        <w:pStyle w:val="BookText"/>
        <w:rPr/>
      </w:pPr>
      <w:r>
        <w:rPr>
          <w:rFonts w:ascii="IRNazanin" w:hAnsi="IRNazanin" w:eastAsia="IRNazanin"/>
          <w:color w:val="111111"/>
          <w:sz w:val="28"/>
          <w:sz w:val="28"/>
          <w:szCs w:val="28"/>
          <w:rtl w:val="true"/>
          <w:lang w:bidi="fa-IR"/>
        </w:rPr>
        <w:t>گذشته و به پشت پرده ی طبیعت خزیده است، دیگر جایی برای گریه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توأم با توبه و بازگشت، کثیفی ها و لجن های روح را شستشو می دهد،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داستان نینوا نیز کثافت ها و لجن هایی را که به روی انسان و انسانیت با دست تبهکاران کشیده می شود، شستشو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انسان را پاک نگه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موضوع گذشتن تبه کاری ها و گناهان را با، این مطلب رد کنید، که زشتی ها و معاصی در اعماق جان آدمی رسوب می کند و می ماند، لذا برای زدودن آن، احتیاج به گریه و زاری و توبه داریم، ما همین مطلب را درباره ی داستان امام حسین علیه السلام پیش می کشیم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قصه ی کربلا، قرون متمادی است که از پیش چشمان انسان ها گذشته است، اما وجدان تاریخ، این حادثه را که حیات آفرین انسانی است، در اعماق خود حفظ نموده و تعیین ردیف خود را در این کارزار مستمر، هر انسان در تمام زندگانی اش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پذیریم که داستان کربلا و بهره برداری از آن، بایستی هر چه بیش تر با وضع معقول تر و شایسته تری مانند مشعل فروزان در سر راه کاروانیان زندگی گرفته شود، تا برای ابد، هم چون چراغی فرا راه مردم حق جو و عدالت خواه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جلال الدین، دو موضوع فرد و اجتماع را، در این داستان به هم مخلوط نموده و به نتیجه نا درستی رسیده است، زیرا گریه فرد به حال خود، موقعی امکان پذیر است که احساس لزوم عده ای از اصول و قوانین برای تکامل روحی برای او ثابت شود و سپس به انحرافش از آن اصول، غمناک و گریان شود، اگر داستان امام حسین علیه السلام را بیش تر مورد دقت قرار بدهیم، خواهیم دید که حمایت امام حسین علیه السلام از آن اصول و قوانین برای اجتماع بود، که او را به کشته شدن، آن هم با آن وضع فجیع که روزگاران مثلش را نشان نمی دهد،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فرد، فرعی از گریه به حال آن انسان ها است، که برای آنان ضرورت رشد و کمال روحی تثبیت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گونه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ایشان، خسرو دین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شادی شد، چو بگسستند بند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شاد روان دولت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و زنجیر را انداختند </w:t>
      </w:r>
    </w:p>
    <w:p>
      <w:pPr>
        <w:pStyle w:val="BookText"/>
        <w:rPr/>
      </w:pPr>
      <w:r>
        <w:rPr>
          <w:rFonts w:ascii="IRNazanin" w:hAnsi="IRNazanin" w:eastAsia="IRNazanin"/>
          <w:color w:val="111111"/>
          <w:sz w:val="28"/>
          <w:sz w:val="28"/>
          <w:szCs w:val="28"/>
          <w:rtl w:val="true"/>
          <w:lang w:bidi="fa-IR"/>
        </w:rPr>
        <w:t xml:space="preserve">دور مُلک است و گه شاهنشهی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یک ذره، از ایشان آگهی</w:t>
      </w:r>
    </w:p>
    <w:p>
      <w:pPr>
        <w:pStyle w:val="BookText"/>
        <w:rPr/>
      </w:pPr>
      <w:r>
        <w:rPr>
          <w:rFonts w:ascii="IRNazanin" w:hAnsi="IRNazanin" w:eastAsia="IRNazanin"/>
          <w:color w:val="111111"/>
          <w:sz w:val="28"/>
          <w:sz w:val="28"/>
          <w:szCs w:val="28"/>
          <w:rtl w:val="true"/>
          <w:lang w:bidi="fa-IR"/>
        </w:rPr>
        <w:t>مطلب به گونه کامل صحیح و منطقی است و در اخبار معتبر آمده است که در روز خونین عاشورا، با افزایش مصیبت و ناراحتی، نشاط امام حسین علیه السلام بیش تر می شد و صورتش گلگون می گشت و ما از شخصیت امام حسین علیه السلام همان عظمت را سراغ داریم، که جلال الدین متذکر شده است و سخنان خود آن شهید راه حق و عدالت، از آغاز خروج از مکه تا آخرین لحظات زندگانی اش هم، این حقیقت را بازگو می کند که خود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سَأَمضِی وَ 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نوی حَقَاً و جاهَدَ مُسْلِماً</w:t>
      </w:r>
    </w:p>
    <w:p>
      <w:pPr>
        <w:pStyle w:val="BookText"/>
        <w:rPr/>
      </w:pPr>
      <w:r>
        <w:rPr>
          <w:rFonts w:ascii="Amiri" w:hAnsi="Amiri" w:eastAsia="Amiri" w:cs="Amiri"/>
          <w:color w:val="111111"/>
          <w:sz w:val="28"/>
          <w:sz w:val="28"/>
          <w:szCs w:val="28"/>
          <w:rtl w:val="true"/>
          <w:lang w:bidi="ar-SA"/>
        </w:rPr>
        <w:t xml:space="preserve">فَاِنْ عِشْتُ لَمْ اَنْدِمْ و اِنْ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بِکَ ذُلا اَنْ تعِیشَ و تُرْغَماً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روم و مرگ برای جوان مردی که نیت و هدف او حق و اسلام است، 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و هدف، اگر زنده بمانم، پشیمان نخواهم گشت و اگر بمیرم مورد توبیخ قرار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کند و خوار گردد و دماغش به خاک ساییده شود، به نهایت ذلت و پستی تن 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جلال الدین این حقیقت را هم می بایست در نظر بگیرد، که اگر این منطق صحیح باشد، که مردان الهی با کشته شدن رو به دیدار خدا می روند، پس جای شادی و سرور و وجد است، نه جای تأثر و گریه، این نتیجه را هم می توان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مردان الهی، خدمت بزرگی به آنان انجام می دهند، که قفس آنان را می شکنند و مرغ روحشان را به عالم ملکوت به پرواز در می آورند، در صورتی که جلال الدین از زبان علی بن ابی طالب عليه السلام به آن کس که به صورت او خدو انداخت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نگاریده ی، کف مولیستی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 کرده ی من نیستی </w:t>
      </w:r>
    </w:p>
    <w:p>
      <w:pPr>
        <w:pStyle w:val="BookText"/>
        <w:rPr/>
      </w:pPr>
      <w:r>
        <w:rPr>
          <w:rFonts w:ascii="IRNazanin" w:hAnsi="IRNazanin" w:eastAsia="IRNazanin"/>
          <w:color w:val="111111"/>
          <w:sz w:val="28"/>
          <w:sz w:val="28"/>
          <w:szCs w:val="28"/>
          <w:rtl w:val="true"/>
          <w:lang w:bidi="fa-IR"/>
        </w:rPr>
        <w:t xml:space="preserve">نقش حق را هم به امر حق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زجاجه ی دوست سنگ دوست زن</w:t>
      </w:r>
    </w:p>
    <w:p>
      <w:pPr>
        <w:pStyle w:val="BookText"/>
        <w:rPr/>
      </w:pPr>
      <w:r>
        <w:rPr>
          <w:rFonts w:ascii="IRNazanin" w:hAnsi="IRNazanin" w:eastAsia="IRNazanin"/>
          <w:color w:val="111111"/>
          <w:sz w:val="28"/>
          <w:sz w:val="28"/>
          <w:szCs w:val="28"/>
          <w:rtl w:val="true"/>
          <w:lang w:bidi="fa-IR"/>
        </w:rPr>
        <w:t>در مقابل مشیت مقام ربوبی، که برای مدت معینی روحی را در کالبد، برای تکامل بیش تر جای داده است، نباید کسی را جرأت و جسارت شکستن آن کالبد بوده باشد، مخصوصاً شکستن قفس روحی که نتیجه اش فساد و تباه کردن ارواح انسان ها به وسیله تبه 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مجموع ملاحظات گذشته گریه و یاد بود امام حسین علیه السلام و داستان عاشورا، حمایت از حق و عدالت و جلوگیری از جرأت و جسارت قفس شکنان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دیگر درباره ی عدم منافات میان سرور شهادت و تأثر سایر زنده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ابتهاج روحانی برای شکستن قفس کالبد مادی هم چنان که جلال الدین گوشزد می کند، نه تنها شایسته ی خود شهدای راه ابدیت است، بلکه انسان های دیگر هم که از این نوع پرواز روحی، اطلاع حاصل می کنند، به وصول شهیدان به آن مقام والا، خرسند و شادمان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گمان نمی رود فی نفسه، مورد تردید کسی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نکنید که کسانی که در راه خدا کشته می شوند، مردگانی هستند، بلکه آنان به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در نزد پروردگارشان از عنایات الهی برخوردار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می فهمد که شهادت یعنی انتقال به حیطه عنایات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خود امیر المومنین علیه السلام در موقع ورود ضربت جانکاه و مرگزای بر تارک مبارکش، نفرمود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فُزْتُ وَ رَبِّ الْکَعْبَهِ</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کعبه، به آن چه می خواستم،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آن روح عالی که در راه خواسته الهی و نجات انسان ها از گمراهی و بدبختی، با قفس تن وداع می گوید، و آن را بازیچه لبه شمشیرها و سایر اسلحه های سوزان و بران، قرار می دهد، به آن قدرت بزرگ رسیده است که توانسته است گام به مافوق حیات طبیعی و جهان هستی با آن همه جمال و جلالش بگذارد و رهسپار کوی لقاء اللّه و رضوان اللّه در ایام اللّه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جعفری تحت عنوان منظره ی عاشورا از دیدگاه های مختلف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حادثه ی نینوا و منظره ی بی نظیر عاشورا، یک حادثه و یک منظره بوده است، ولی همین حادثه و منظره ی واحد را می توان از دیدگاه های گوناگون مورد درک و تماس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تخلف مردم را از آن همه سفارشات که درباره ی خاندان طهارت و عظمت کرده بود، می بیند که توصیه ها و دستورات او صدها بار، چه بوسیله قرآن و چه با گفتارهای شخصی خود، اتکا به فرزندان معصومش را که به جهت شایسته بودن به گستردن و تفسیر رسالت پیامبر صلی اللّه علیه و آله و سلم به خاک نشینان کره ی زمین، گوشزد کرده بود، در آتش هوای و هوس دنیا پرستان انسان سوز، زبانه می کشد و از طرف دیگر، چنین قربانی های مقدس، برای برومند ساختن نهال مکتب انسانی که خود بنیان گذار آن است، ضرورت دارد، چنان که خود در این جمله معروف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حُسَیْنٌ مِنِّی وَ أَنَا مِنْ حُسَیْنٍ</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ارتباط میان من و او وجود دارد که در آن هنگام که دین جاودان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دست خوش طوفان های نابود کننده شود، همین حسین است که عاشورایش چون کشتی نجات بخش، اسلام و قرآن را از غرق شدن نجات خواهد داد، که </w:t>
      </w:r>
      <w:r>
        <w:rPr>
          <w:rFonts w:ascii="Amiri" w:hAnsi="Amiri" w:eastAsia="Amiri" w:cs="Amiri"/>
          <w:color w:val="111111"/>
          <w:sz w:val="28"/>
          <w:sz w:val="28"/>
          <w:szCs w:val="28"/>
          <w:rtl w:val="true"/>
          <w:lang w:bidi="ar-SA"/>
        </w:rPr>
        <w:t>إِنَّ الْحُسَينَ مِصْبَاحُ هُدى وَ سَفِينَةُ نَجَاةٍ</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چراغ هدایت و کشتی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ارواح پاکی که از این خاکدان، به عالم بالا پرواز کرده اند، به این حادثه ی بهت انگیز، که میان آدمیان مفتخر به </w:t>
      </w:r>
      <w:r>
        <w:rPr>
          <w:rFonts w:ascii="Amiri" w:hAnsi="Amiri" w:eastAsia="Amiri" w:cs="Amiri"/>
          <w:color w:val="111111"/>
          <w:sz w:val="28"/>
          <w:sz w:val="28"/>
          <w:szCs w:val="28"/>
          <w:rtl w:val="true"/>
          <w:lang w:bidi="ar-SA"/>
        </w:rPr>
        <w:t>وَ لَقَد كَرمنا بنی آدم</w:t>
      </w:r>
      <w:r>
        <w:rPr>
          <w:rStyle w:val="FootnoteAnchor"/>
          <w:rtl w:val="true"/>
        </w:rPr>
        <w:footnoteReference w:id="75"/>
      </w:r>
      <w:r>
        <w:rPr>
          <w:rFonts w:ascii="IRNazanin" w:hAnsi="IRNazanin" w:eastAsia="IRNazanin"/>
          <w:color w:val="111111"/>
          <w:sz w:val="28"/>
          <w:sz w:val="28"/>
          <w:szCs w:val="28"/>
          <w:rtl w:val="true"/>
          <w:lang w:bidi="fa-IR"/>
        </w:rPr>
        <w:t>اتفاق افتاده است، خیره و مبهوت می نگرند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حسین علیه السلام، سرگرم حضور در بارگاه الهی، از سنگر خونین دفاع از حقوق انسان ها، در حال انجذاب به حوزه جاذبیت بی نهایت بزرگ، با این سروش حیات بخش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تَرَوْنَ أَنَّ اَلْحَقَّ لاَ یُعْمَلُ بِهِ وَ أَنَّ اَلْبَاطِلَ لاَ یُتَنَاهَی عَنْهُ وَ إِنِّی لَا أَرَی</w:t>
      </w:r>
    </w:p>
    <w:p>
      <w:pPr>
        <w:pStyle w:val="BookText"/>
        <w:rPr/>
      </w:pPr>
      <w:r>
        <w:rPr>
          <w:rFonts w:ascii="Amiri" w:hAnsi="Amiri" w:eastAsia="Amiri" w:cs="Amiri"/>
          <w:color w:val="111111"/>
          <w:sz w:val="28"/>
          <w:sz w:val="28"/>
          <w:szCs w:val="28"/>
          <w:rtl w:val="true"/>
          <w:lang w:bidi="ar-SA"/>
        </w:rPr>
        <w:t>الْمَوْتَ إِلَّا سَعَادَهً</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 انسان ها، نمی بینید که به حق عمل نمی شود و از باطل اجتناب نمی ورزند؟ من مرگ در راه دفاع از حق و ریشه کن کردن باطل را، چیزی جز سعادت نمی بینم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پیروانش که شمر جنایت کار جایگاه فاضلاب تمام پلیدی های آنان بود، سرشار تمنا های حیوانی، غوطه ور در دریایی از لذت اجرای پلیدی ها و تبه کاری های پیشوایانش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آگاه راد مردان تاریخ، که ادامه و بقای اصول عالی انسانی را، همواره به نیروهای تازه مستند می دانند، حادثه کربلا را به عنوان یکی از محرّک ترین نیرو، برای پیشبرد چرخ اصول و ایده های عالی انسانی،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بارز این نگرش، اقدامات امثال متوکل عباسی بود، که فرمان داد، قبر امام حسین علیه السلام را ویران نموده و جای آن را کشت و زرع کنند، تا مردم برای گریه محرک در آن جا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مادامی که اصل حق و عدالت، برای انسان ها مطرح است، قبر امام حسین علیه السلام و هم مکتبانش، در درجات مختلف در دل های پاکان اولاد آدم با مصالح اصول پایدار انسانیت و با دو دست عقل و وجدان، محکم تر از آن ساخته شده است که به وسیله بیل و کلنگ متوکل ها آسیبی به آن 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عینک جلال الدین را به چشم زده، شکسته شدن قفس ها و پرواز ارواح سعادتمند را، به اصل نخستین خود،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عینک های متنوع که برای تماشای حادثه ی خونین کشتارگاه سوزان کربلا، به چشم طبقات زده شده است، یک عینک دو جانبه نیز دیده می شود که اگر تیره و تارش نکنند، عالی ترین و همه جانبه ترین دید را، به تماشاگرش نصیب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هستند، که عقل و اندیشه مستند به مشاهده ی نمود آن حادثه ی خونین را، که چشم گیرترین مبارزه حق و باطل و انسانیت و ضد انسانیت است، می اندازند و ابدیت اصول حیاتی انسان را از آن استنتاج می کنند و در شادمانی روحی، بی نهایت غوطه ور می شوند و هنگامی که احساس پاک و ناب و سازنده ی خود را هم با آن تعقل و اندیشه هماهنگ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ریزش قطرات خون و افتادن سرها و دست ها و پاها و دوخته شدن چشمان حق بین را، با تیرها به دست کسانی که کوچک ترین دلیل برای بزرگ ترین جنایتی که می کنند، در دست ندارند، می بینند، می گریند و آه سوزان از سینه بر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جریان انسان و انسانیت کش را، می توان بدون تأثّر عمیق، که گریه و ناله نشان کوچک و نا رسایی از آن تأثیر است، دید و یا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جامعه بشری، حالتی می تواند بروز کند که گروهی بایستند و با فریاد بلند داد بزنند که ما چه کرده ایم برای چه ما را می کشید؟ و چرا در کشتن ما، همه ی اصول انسانی را زیر پا می گذارید؟ و آن جامعه نتواند برای جنایتی که مرتکب می شود، دلایل مورد جنایت را رد کند و برای کار خود دلیلی اگر چه ظاهر فریبنده ای داشته باشد، نتواند بیان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بر حذر داشتن انسان ها از امکان بروز چنین حالت بی نهایت شرم آور نباید متأثر گشت؟ این تأثر و گریه یک حالت بازتابی منفی نبوده، بلکه سازنده و نیرو بخش حیات انسان ها است</w:t>
      </w:r>
      <w:r>
        <w:rPr>
          <w:rFonts w:eastAsia="IRNazanin" w:cs="IRNazanin"/>
          <w:color w:val="111111"/>
          <w:sz w:val="28"/>
          <w:szCs w:val="28"/>
          <w:rtl w:val="true"/>
          <w:lang w:bidi="fa-IR"/>
        </w:rPr>
        <w:t xml:space="preserve">.» </w:t>
      </w:r>
      <w:r>
        <w:rPr>
          <w:rStyle w:val="FootnoteAnchor"/>
          <w:rtl w:val="true"/>
        </w:rPr>
        <w:footnoteReference w:id="77"/>
      </w:r>
      <w:bookmarkStart w:id="130" w:name="pg9464_73033"/>
    </w:p>
    <w:p>
      <w:pPr>
        <w:pStyle w:val="Heading3"/>
        <w:numPr>
          <w:ilvl w:val="2"/>
          <w:numId w:val="1"/>
        </w:numPr>
        <w:rPr/>
      </w:pPr>
      <w:bookmarkStart w:id="131" w:name="__RefHeading___Toc6105330_2870459653"/>
      <w:bookmarkStart w:id="132" w:name="_Toc52"/>
      <w:bookmarkEnd w:id="130"/>
      <w:bookmarkEnd w:id="131"/>
      <w:r>
        <w:rPr>
          <w:rtl w:val="true"/>
        </w:rPr>
        <w:t>اظهار نظر برخی از مراجع تقلید و بزرگان درباره مولوی</w:t>
      </w:r>
      <w:bookmarkEnd w:id="132"/>
    </w:p>
    <w:p>
      <w:pPr>
        <w:pStyle w:val="BookText"/>
        <w:rPr/>
      </w:pPr>
      <w:r>
        <w:rPr>
          <w:rFonts w:ascii="IRNazanin" w:hAnsi="IRNazanin" w:eastAsia="IRNazanin"/>
          <w:color w:val="111111"/>
          <w:sz w:val="28"/>
          <w:sz w:val="28"/>
          <w:szCs w:val="28"/>
          <w:rtl w:val="true"/>
          <w:lang w:bidi="fa-IR"/>
        </w:rPr>
        <w:t>در شماره ی نخست مجله ی داخلی مکتب وحی، نظر آیت اللّه صافی گلپایگانی و نظر آیت اللّه نوری همدانی درباره ی مولوی و تجلیل از او در مجامع عمومی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استقبالی که از مطلب فوق به عمل آمد، نظر این دو فقیه بزرگوار تقدیم حضورتان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برگزاری کنگره هایی مثل مولوی تاسف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نوری همدانی نیز آثار و اندیشه های مولانا جلال الدّین را انحرافی خوانده است</w:t>
      </w:r>
      <w:r>
        <w:rPr>
          <w:rFonts w:eastAsia="IRNazanin" w:cs="IRNazanin"/>
          <w:color w:val="111111"/>
          <w:sz w:val="28"/>
          <w:szCs w:val="28"/>
          <w:rtl w:val="true"/>
          <w:lang w:bidi="fa-IR"/>
        </w:rPr>
        <w:t>.</w:t>
      </w:r>
    </w:p>
    <w:p>
      <w:pPr>
        <w:pStyle w:val="Heading3"/>
        <w:numPr>
          <w:ilvl w:val="2"/>
          <w:numId w:val="1"/>
        </w:numPr>
        <w:rPr/>
      </w:pPr>
      <w:bookmarkStart w:id="133" w:name="__RefHeading___Toc6105332_2870459653"/>
      <w:bookmarkStart w:id="134" w:name="_Toc53"/>
      <w:bookmarkEnd w:id="133"/>
      <w:r>
        <w:rPr>
          <w:rtl w:val="true"/>
        </w:rPr>
        <w:t>موضع آیت اللّه صافی گلپایگانی</w:t>
      </w:r>
      <w:bookmarkEnd w:id="134"/>
    </w:p>
    <w:p>
      <w:pPr>
        <w:pStyle w:val="BookText"/>
        <w:rPr/>
      </w:pPr>
      <w:r>
        <w:rPr>
          <w:rFonts w:ascii="IRNazanin" w:hAnsi="IRNazanin" w:eastAsia="IRNazanin"/>
          <w:color w:val="111111"/>
          <w:sz w:val="28"/>
          <w:sz w:val="28"/>
          <w:szCs w:val="28"/>
          <w:rtl w:val="true"/>
          <w:lang w:bidi="fa-IR"/>
        </w:rPr>
        <w:t xml:space="preserve">این اظهارات در حالی بیان می شود که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سازمان فرهنگی ملل متحد، یونسکو، به عنوان سال جهانی مولانا تعیین شده و اقصا نقاط جهان شاهد برگزاری کنگره ها و مراسم بزرگ داشت این شاعر پارسی سرا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های انتشار یافته در سایت رسمی حوزه علمیه ی قم، آیت اللّه صافی گلپایگانی دو روز قبل در دیدار شورای علمی کنگره علامه بلاغی،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بدعت ها و ملاهی و مناهی در قالب کنگره ی مولوی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انتقاد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اندازه که برگزاری کنگره هایی مثل علامه بلاغی برای اسلام و جامعه اسلامی مفید است، برگزاری کنگره هایی مثل مولوی تأسف بار است</w:t>
      </w:r>
      <w:r>
        <w:rPr>
          <w:rFonts w:eastAsia="IRNazanin" w:cs="IRNazanin"/>
          <w:color w:val="111111"/>
          <w:sz w:val="28"/>
          <w:szCs w:val="28"/>
          <w:rtl w:val="true"/>
          <w:lang w:bidi="fa-IR"/>
        </w:rPr>
        <w:t xml:space="preserve">.» </w:t>
      </w:r>
      <w:bookmarkStart w:id="135" w:name="pg9464_73034"/>
    </w:p>
    <w:p>
      <w:pPr>
        <w:pStyle w:val="BookText"/>
        <w:rPr/>
      </w:pPr>
      <w:bookmarkEnd w:id="135"/>
      <w:r>
        <w:rPr>
          <w:rFonts w:ascii="IRNazanin" w:hAnsi="IRNazanin" w:eastAsia="IRNazanin"/>
          <w:color w:val="111111"/>
          <w:sz w:val="28"/>
          <w:sz w:val="28"/>
          <w:szCs w:val="28"/>
          <w:rtl w:val="true"/>
          <w:lang w:bidi="fa-IR"/>
        </w:rPr>
        <w:t xml:space="preserve">وی برگزاری کنگره مولوی شناسی در تهران را که طی روزهای ششم و هفتم آبان ماه با حضور مقامات کشوری و هم چنین محققانی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برگزار شد،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بدعت ها و ملاهی و 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مطرح شدن بعضی سخنان در این کنگره باید از امام عصر خجالت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که اظهارات وی در سایت رسمی خود ایشان نیز انتشار یافته، دولت محمود احمدی نژاد، رییس جمهوری ایران، را به خاطر تخصیص بودجه به برگزاری کنگره مولوی شناسی مورد سرزنش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های زیادی برای ترویج این برنامه مضر خرج کرده اند، و از مطالب بدعت آمیز تا برنامه ی رقص و سماع در این برنامه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میزان که از خدمات ارزشمند دولت حمایت و تشکر می کنیم، برگزاری کنگره مولوی را نیز محکوم می نمائیم</w:t>
      </w:r>
      <w:r>
        <w:rPr>
          <w:rFonts w:eastAsia="IRNazanin" w:cs="IRNazanin"/>
          <w:color w:val="111111"/>
          <w:sz w:val="28"/>
          <w:szCs w:val="28"/>
          <w:rtl w:val="true"/>
          <w:lang w:bidi="fa-IR"/>
        </w:rPr>
        <w:t>.»</w:t>
      </w:r>
    </w:p>
    <w:p>
      <w:pPr>
        <w:pStyle w:val="Heading3"/>
        <w:numPr>
          <w:ilvl w:val="2"/>
          <w:numId w:val="1"/>
        </w:numPr>
        <w:rPr/>
      </w:pPr>
      <w:bookmarkStart w:id="136" w:name="__RefHeading___Toc6105334_2870459653"/>
      <w:bookmarkStart w:id="137" w:name="_Toc54"/>
      <w:bookmarkEnd w:id="136"/>
      <w:r>
        <w:rPr>
          <w:rtl w:val="true"/>
        </w:rPr>
        <w:t>موضع آیت اللّه نوری همدانی درباره ی مولوی</w:t>
      </w:r>
      <w:bookmarkEnd w:id="137"/>
    </w:p>
    <w:p>
      <w:pPr>
        <w:pStyle w:val="BookText"/>
        <w:rPr/>
      </w:pPr>
      <w:r>
        <w:rPr>
          <w:rFonts w:ascii="IRNazanin" w:hAnsi="IRNazanin" w:eastAsia="IRNazanin"/>
          <w:color w:val="111111"/>
          <w:sz w:val="28"/>
          <w:sz w:val="28"/>
          <w:szCs w:val="28"/>
          <w:rtl w:val="true"/>
          <w:lang w:bidi="fa-IR"/>
        </w:rPr>
        <w:t>آیت اللّه نوری همدانی، یکی دیگر از مراجع در قم نیز دوبار طی یک هفته مولوی را مورد حمله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نوری همدانی ابتدا روز دو شنبه در دیدار با مسئولین هماهنگ کننده سازمان تبلیغات سراسر کشور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شعر مولوی از نظر ادب و تمثیل قابل استفاده است، ولی در این کتاب انحرافات بسیاری وجود دارد که با اصول و عقاید ما هم خوانی ندارد و سبب منحرف شدن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مولانا جلال الدین را شاعری منحرف معرفی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بینش درستی نسبت به اهل بیت نداشت و برخی از آثار او از اندیشه های انحرافی سر چشمه گرفته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یکی از دلایل منحرف خواندن مولوی را این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کلمه مولا را در روایت من کنت مولاه فهذا على مولاه به معنای دوست می گیرد در حالی که در تفکر شیعی به معنای سرپرست و زعامت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اعتراض به برگزاری کنگره ی مولوی شناسی در تهران و تبریز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مراسمی که برای مولوی در چند روز اخیر بر پا شد، برای پیامبر و ائمه اطهار بر پا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نوری همدانی، روز چهار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نیز در حین برگزاری درس خارج فقه، بار دیگر مولانا جلال الدین را مور تهاجم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چند صفحه از مثنوی را خوانده اند و تصور کرده اند که کتاب خوبی است، اما اگر با دقت آن را مطالعه کنند با لغزش های فراوانی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 رومی، شاعر بسیار قوی است و در تمثیل خیلی مهارت دارد، اما نمی توان مثنوی را به کسی داد تا از راهنمایی های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 در توضیح دلایل منحرف خواندن مولوی، این بار با اشاره به تمجید مولوی از منصور حلاج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در جلد پنجاه و یک بحار الانوار توقیعی از امام عصر در انتقاد از حلاج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علاوه بر مولانا جلال الدین، شاعرانی چون شیخ فرید الدین عطّار نیشابوری را مورد نقد قرار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تذکرة الاولياء شیخ عطار، با عبارت های پر آب و تاب، برای صوفی ها چهره سازی شده است و برخی چون، با یزید بسطامی، ذو النون مصری و منصور حلاج را از ائمه علیهم السلام نیز بالاتر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 در ادامه سخنانش با انتقاد از رواج صوفی گری در کشور، دراویش را از جمله دشمنان امام شیعه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نقل از ائمه آمده است که صوفی ها، دشمنان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سلاطین جور و جباران روزگار مانند هارون الرشيدها و پادشاهان صفویه برای کسب وجهه ی دینی خود به تقویت صوفی ها و ساختن خانقاه ها روی آوردند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نوری همدانی علّت اصلی مخالفت خود با برگزاری کنگره مولوی شناسی انتشار آثار مولانا را نیز پنهان نکرد و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صوفی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و مشرک می داند و در اشعار خود، ماجرای غدیر خم را لوث کرده است</w:t>
      </w:r>
      <w:r>
        <w:rPr>
          <w:rFonts w:eastAsia="IRNazanin" w:cs="IRNazanin"/>
          <w:color w:val="111111"/>
          <w:sz w:val="28"/>
          <w:szCs w:val="28"/>
          <w:rtl w:val="true"/>
          <w:lang w:bidi="fa-IR"/>
        </w:rPr>
        <w:t xml:space="preserve">.» </w:t>
      </w:r>
      <w:bookmarkStart w:id="138" w:name="pg9464_73036"/>
    </w:p>
    <w:p>
      <w:pPr>
        <w:pStyle w:val="Heading3"/>
        <w:numPr>
          <w:ilvl w:val="2"/>
          <w:numId w:val="1"/>
        </w:numPr>
        <w:rPr/>
      </w:pPr>
      <w:bookmarkStart w:id="139" w:name="__RefHeading___Toc6105336_2870459653"/>
      <w:bookmarkStart w:id="140" w:name="_Toc55"/>
      <w:bookmarkEnd w:id="138"/>
      <w:bookmarkEnd w:id="139"/>
      <w:r>
        <w:rPr>
          <w:rtl w:val="true"/>
        </w:rPr>
        <w:t>نظر آیت اللّه سید عز الدین زنجانی درباره ی مولوی</w:t>
      </w:r>
      <w:bookmarkEnd w:id="140"/>
    </w:p>
    <w:p>
      <w:pPr>
        <w:pStyle w:val="BookText"/>
        <w:rPr/>
      </w:pPr>
      <w:r>
        <w:rPr>
          <w:rFonts w:ascii="IRNazanin" w:hAnsi="IRNazanin" w:eastAsia="IRNazanin"/>
          <w:color w:val="111111"/>
          <w:sz w:val="28"/>
          <w:sz w:val="28"/>
          <w:szCs w:val="28"/>
          <w:rtl w:val="true"/>
          <w:lang w:bidi="fa-IR"/>
        </w:rPr>
        <w:t xml:space="preserve">در این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اهل بیت علیهم السّلام ندارند و مطالبی بسیار بسیار بد و زننده دارند،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 ایشان، سنی است و عایشه را که در مقابل حجت عصر امير المؤمنين عليه السلام لشگر کشی کرد و جنگ جمل را به راه انداخت و دشمن مولای متقیان بود، را خاتون پاک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مولوی این است که ابو طالب علیه السلام را مشرک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بیچاره می گوید که ابو طالب علیه السلام در جهنم، کفش آهنی از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ابو طالب عليه السلام معصومند؛ کما این که در زیارت ششم امير المؤمنین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طُهْرٌ طَاهِرٌ مُطَهَّرٌ ، مِنْ طُهْرٍ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عبارت به نظر من بالاتر از عصمت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طالب علیه السلام چه خدماتی که به رسول اللّه صلى اللّه عليه و آله و سلم نکردند تا مادامی که زنده بودند کسی جرأت جسارت به رسول اللّه صلى اللّه علیه و آله و سلم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مولوی معلومات زیاد داشته حرفی نیست و منافات ندارد که مولوی علی رغم عقائد نا درستش، حرف های خوبی هم داشته باشد، حرف هایی که عالم 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حرف های خوب او را انکار کنیم به او صدمه نمی خورد، به ما صدمه می خورد چون این حرف ها در تمام دنیا روشن است و جای انکار ندارد و اشکالی در گفتن حرف های خوبش نیست، چنان چه در روایات هم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معظم له به حالت شوخی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حرف های خوبی دارد، کما این که چرچیل هم حرف های بسیار خوبی داشت و لابد بوش هم حرف های خوبی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الدین محمد که به جلال الدین رومی، جلال الدین بلخی، رومی، مولانا و مولوی نیز مشهور است، از شاعران پارسی گوی است که در قرن هفتم هجری قمری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زاده بلخ از جمله بلاد وقت ایران به شمار می آورند و برخی نیز زادگاه های دیگری را برای مولوی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مسلم است این که او یکی از پنج شاعر برجسته ی پارسی گوی است که به دنبال ماجرا های پر فراز و نشیب زندگی اش سر انجام در شهر قونیه در گذشته و مقبره او 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ترکیه امروزی، آن را شهر </w:t>
      </w:r>
      <w:r>
        <w:rPr>
          <w:rFonts w:eastAsia="Times New Roman" w:cs="Times New Roman" w:ascii="Times New Roman" w:hAnsi="Times New Roman"/>
          <w:color w:val="111111"/>
          <w:sz w:val="28"/>
          <w:szCs w:val="28"/>
          <w:lang w:val="en-US" w:bidi="en-US"/>
        </w:rPr>
        <w:t>Konya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پذیرای میلیون ها توریست از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اخیر، اشعار مولوی مورد اقبال جهانی قرار گرفته و محبوبیت او در آمریکا به حدی رسیده که در برخی از دانشگاه های آمریکا برای شناخت آثار مولوی کلاس هایی تشکیل شده و برخی از ستارگان موسیقی اشعار او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مرگش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افغانستان و ترکیه هر دو ادعای مالکیت معنوی مولوی را دارند و به پیشنهاد ترکیه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سازمان فرهنگی ملل متحد، یونسکو، به عنوان سال جهانی مولانا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طی این سال مراسم مختلفی در کشور های مختلف به مناسبت بزرگداشت مولوی و با حضور مولوی شناسان بزرگ دنیا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اواسط تیرماه گذشته، مراسم بزرگداشت مولانا با حضور صد ها نفر از اندیشمندان، سفرا و اعضای سازمان ملل متحد در محل این سازمان با حضور بان</w:t>
      </w:r>
    </w:p>
    <w:p>
      <w:pPr>
        <w:pStyle w:val="BookText"/>
        <w:rPr/>
      </w:pPr>
      <w:r>
        <w:rPr>
          <w:rFonts w:ascii="IRNazanin" w:hAnsi="IRNazanin" w:eastAsia="IRNazanin"/>
          <w:color w:val="111111"/>
          <w:sz w:val="28"/>
          <w:sz w:val="28"/>
          <w:szCs w:val="28"/>
          <w:rtl w:val="true"/>
          <w:lang w:bidi="fa-IR"/>
        </w:rPr>
        <w:t>کی مون، دبیرکل سازمان ملل متحد برگزار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کی مون در این مراسم اندیشه های انسان دوستانه و انسان گرایانه ی مولوی را دلیل گذر او از قرن ها و جاودانگیش بر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مولانا در زمان نمی گنجد و فراتر از زمان است، مولانا جلال الدین محمد رومی با وجود گذشت هشت صد سال هم چنان زنده است</w:t>
      </w:r>
      <w:r>
        <w:rPr>
          <w:rFonts w:eastAsia="IRNazanin" w:cs="IRNazanin"/>
          <w:color w:val="111111"/>
          <w:sz w:val="28"/>
          <w:szCs w:val="28"/>
          <w:rtl w:val="true"/>
          <w:lang w:bidi="fa-IR"/>
        </w:rPr>
        <w:t xml:space="preserve">.» </w:t>
      </w:r>
      <w:bookmarkStart w:id="141" w:name="pg9464_73038"/>
    </w:p>
    <w:p>
      <w:pPr>
        <w:pStyle w:val="Heading2"/>
        <w:numPr>
          <w:ilvl w:val="1"/>
          <w:numId w:val="1"/>
        </w:numPr>
        <w:rPr/>
      </w:pPr>
      <w:bookmarkStart w:id="142" w:name="__RefHeading___Toc6105338_2870459653"/>
      <w:bookmarkStart w:id="143" w:name="_Toc56"/>
      <w:bookmarkEnd w:id="141"/>
      <w:bookmarkEnd w:id="142"/>
      <w:r>
        <w:rPr>
          <w:rtl w:val="true"/>
        </w:rPr>
        <w:t>دُرّ محبّت</w:t>
      </w:r>
      <w:bookmarkEnd w:id="143"/>
    </w:p>
    <w:p>
      <w:pPr>
        <w:pStyle w:val="Heading3"/>
        <w:numPr>
          <w:ilvl w:val="2"/>
          <w:numId w:val="1"/>
        </w:numPr>
        <w:rPr/>
      </w:pPr>
      <w:bookmarkStart w:id="144" w:name="__RefHeading___Toc6105340_2870459653"/>
      <w:bookmarkStart w:id="145" w:name="_Toc57"/>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بختیاری</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پایه ای است و پایه و اساس اسلام، دوستی ما اهل بیت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جان خود و عزیزانش را به قصد تقرّب به ذات اقدس اله و در راه حفظ دین او، در طبق اخلاص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حسین علیه السلام هر آن چه داشت تقدیم خداوند نمود و خدا نیز به او، منزلتی بس بزرگ و سترگ عطا نموده، خود طالب خونش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خدای متعال در قلوب مؤمنان، برای وجود مقدس سيد الشهدا علیه السلام جایگاه ویژه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ششم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نگاه مبارک پیامبر اسلام صلى اللّه عليه و آله و سلم به امام حسین علیه السلام افتاد، او را بر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 مؤمنین برای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است که هیچ گاه به سردی نمی گراید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نیز رسول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در قلب من، موقعیتی است که برای احدی نمی باشد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روزی پیامبر صلی اللّه علیه و آله و سلم کودکی را در آغوش گرفت و مورد ملاطفت قرار داد، شخصی از علت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پسرم حسین را دوست دارد دیدم، خاک قدم های حسینم را به صورت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در این هنگام نازل شد و خبر داد که او از یاران </w:t>
      </w:r>
      <w:bookmarkStart w:id="146" w:name="pg9464_73039"/>
    </w:p>
    <w:p>
      <w:pPr>
        <w:pStyle w:val="BookText"/>
        <w:rPr/>
      </w:pPr>
      <w:bookmarkEnd w:id="146"/>
      <w:r>
        <w:rPr>
          <w:rFonts w:ascii="IRNazanin" w:hAnsi="IRNazanin" w:eastAsia="IRNazanin"/>
          <w:color w:val="111111"/>
          <w:sz w:val="28"/>
          <w:sz w:val="28"/>
          <w:szCs w:val="28"/>
          <w:rtl w:val="true"/>
          <w:lang w:bidi="fa-IR"/>
        </w:rPr>
        <w:t>حسين بن علی علیه السلام در واقعه ی کربلاست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به امیر 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می گریست، تمام بدن حسین را غرق بوسه کرد و فرمود محل شمشیرها را می بوسم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محبت سالار شهیدان، گوهری است که خداوند به هر کس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عزّ و جّل برای بنده ای خیر بخواهد، دوستی امام حسین علیه السلام و محبت زیارتش را در دل او می افکند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نیز رسول مکرّم اسلام صلى اللّه عليه و آله و سلم پیرامون دوستی آن بزرگوار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دوستداران حسین، را دوست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یا رب از دل های ما نور محبت را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این توسل، این ارادت را مگیر</w:t>
      </w:r>
    </w:p>
    <w:p>
      <w:pPr>
        <w:pStyle w:val="BookText"/>
        <w:rPr/>
      </w:pPr>
      <w:r>
        <w:rPr>
          <w:rFonts w:ascii="IRNazanin" w:hAnsi="IRNazanin" w:eastAsia="IRNazanin"/>
          <w:color w:val="111111"/>
          <w:sz w:val="28"/>
          <w:sz w:val="28"/>
          <w:szCs w:val="28"/>
          <w:rtl w:val="true"/>
          <w:lang w:bidi="fa-IR"/>
        </w:rPr>
        <w:t xml:space="preserve">هستی ما بستگی دارد به حُبّ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بگیر، از ما ولایت را مگیر</w:t>
      </w:r>
    </w:p>
    <w:p>
      <w:pPr>
        <w:pStyle w:val="BookText"/>
        <w:rPr/>
      </w:pPr>
      <w:r>
        <w:rPr>
          <w:rFonts w:ascii="IRNazanin" w:hAnsi="IRNazanin" w:eastAsia="IRNazanin"/>
          <w:color w:val="111111"/>
          <w:sz w:val="28"/>
          <w:sz w:val="28"/>
          <w:szCs w:val="28"/>
          <w:rtl w:val="true"/>
          <w:lang w:bidi="fa-IR"/>
        </w:rPr>
        <w:t>گر چه امت اسلامی بر عظمت امام حسین و لزوم محبت حضرتش اتفاق نظر دارند ولی بسیاری از افراد، از عمق مطلب نا آگاه و از دقایق 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جهت عرض ارادت به محضر وجود مقدّس رسول اکرم، امیر المؤمنین و حضرت فاطمه ی زهرا عليهم السلام، به دو مطلب، یکی آثار محبت اهل بیت و دیگری فضیلت اشک بر مظلومیت امام حسین علیه السلام، اشاره می کنیم</w:t>
      </w:r>
      <w:r>
        <w:rPr>
          <w:rFonts w:eastAsia="IRNazanin" w:cs="IRNazanin"/>
          <w:color w:val="111111"/>
          <w:sz w:val="28"/>
          <w:szCs w:val="28"/>
          <w:rtl w:val="true"/>
          <w:lang w:bidi="fa-IR"/>
        </w:rPr>
        <w:t>.</w:t>
      </w:r>
    </w:p>
    <w:p>
      <w:pPr>
        <w:pStyle w:val="Heading3"/>
        <w:numPr>
          <w:ilvl w:val="2"/>
          <w:numId w:val="1"/>
        </w:numPr>
        <w:rPr/>
      </w:pPr>
      <w:bookmarkStart w:id="147" w:name="__RefHeading___Toc6105342_2870459653"/>
      <w:bookmarkStart w:id="148" w:name="_Toc58"/>
      <w:bookmarkEnd w:id="147"/>
      <w:r>
        <w:rPr>
          <w:rtl w:val="true"/>
        </w:rPr>
        <w:t>مطلب اول</w:t>
      </w:r>
      <w:r>
        <w:rPr>
          <w:rtl w:val="true"/>
        </w:rPr>
        <w:t xml:space="preserve">: </w:t>
      </w:r>
      <w:r>
        <w:rPr>
          <w:rtl w:val="true"/>
        </w:rPr>
        <w:t>آثار محبّت اهل بيت عليهم السلام</w:t>
      </w:r>
      <w:bookmarkEnd w:id="148"/>
    </w:p>
    <w:p>
      <w:pPr>
        <w:pStyle w:val="Heading4"/>
        <w:numPr>
          <w:ilvl w:val="3"/>
          <w:numId w:val="1"/>
        </w:numPr>
        <w:rPr/>
      </w:pPr>
      <w:bookmarkStart w:id="149" w:name="__RefHeading___Toc6105344_2870459653"/>
      <w:bookmarkStart w:id="150" w:name="_Toc59"/>
      <w:bookmarkEnd w:id="149"/>
      <w:r>
        <w:rPr/>
        <w:t>1</w:t>
      </w:r>
      <w:r>
        <w:rPr>
          <w:rtl w:val="true"/>
        </w:rPr>
        <w:t xml:space="preserve">- </w:t>
      </w:r>
      <w:r>
        <w:rPr>
          <w:rtl w:val="true"/>
        </w:rPr>
        <w:t>تثبیت و نهادینه شدن ایمان</w:t>
      </w:r>
      <w:bookmarkEnd w:id="1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از امیر المؤمنين عليه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دوستی ما اهل بیت خدا در دل او نفوذ کرده، تا ایمان در دلش چون کوه احد، ریشه دار و محکم گردد</w:t>
      </w:r>
      <w:r>
        <w:rPr>
          <w:rFonts w:eastAsia="IRNazanin" w:cs="IRNazanin"/>
          <w:color w:val="111111"/>
          <w:sz w:val="28"/>
          <w:szCs w:val="28"/>
          <w:rtl w:val="true"/>
          <w:lang w:bidi="fa-IR"/>
        </w:rPr>
        <w:t xml:space="preserve">.» </w:t>
      </w:r>
      <w:r>
        <w:rPr>
          <w:rStyle w:val="FootnoteAnchor"/>
          <w:rtl w:val="true"/>
        </w:rPr>
        <w:footnoteReference w:id="85"/>
      </w:r>
      <w:bookmarkStart w:id="151" w:name="pg9464_73040"/>
    </w:p>
    <w:p>
      <w:pPr>
        <w:pStyle w:val="BookText"/>
        <w:rPr/>
      </w:pPr>
      <w:bookmarkEnd w:id="151"/>
      <w:r>
        <w:rPr>
          <w:rFonts w:ascii="IRNazanin" w:hAnsi="IRNazanin" w:eastAsia="IRNazanin"/>
          <w:color w:val="111111"/>
          <w:sz w:val="28"/>
          <w:sz w:val="28"/>
          <w:szCs w:val="28"/>
          <w:rtl w:val="true"/>
          <w:lang w:bidi="fa-IR"/>
        </w:rPr>
        <w:t>و هم چنین حسن بن عبد اللّه از پدرش و او از جدش امام مجتبی علیه السلام و ایشان از رسول گرامی صلی اللّه عليه و آله و 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اهل بیت من، باعث کمال دین است</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52" w:name="__RefHeading___Toc6105346_2870459653"/>
      <w:bookmarkStart w:id="153" w:name="_Toc60"/>
      <w:bookmarkEnd w:id="152"/>
      <w:r>
        <w:rPr/>
        <w:t>2</w:t>
      </w:r>
      <w:r>
        <w:rPr>
          <w:rtl w:val="true"/>
        </w:rPr>
        <w:t xml:space="preserve">- </w:t>
      </w:r>
      <w:r>
        <w:rPr>
          <w:rtl w:val="true"/>
        </w:rPr>
        <w:t>بهره مند شدن از حکمت و علوم این خاندان</w:t>
      </w:r>
      <w:bookmarkEnd w:id="153"/>
    </w:p>
    <w:p>
      <w:pPr>
        <w:pStyle w:val="BookText"/>
        <w:rPr/>
      </w:pPr>
      <w:r>
        <w:rPr>
          <w:rFonts w:ascii="IRNazanin" w:hAnsi="IRNazanin" w:eastAsia="IRNazanin"/>
          <w:color w:val="111111"/>
          <w:sz w:val="28"/>
          <w:sz w:val="28"/>
          <w:szCs w:val="28"/>
          <w:rtl w:val="true"/>
          <w:lang w:bidi="fa-IR"/>
        </w:rPr>
        <w:t>مفضل بن عمر از امام صادق عليه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اهل بیت را، دوست بدارد و به حقیقت، محبّت ما در دل او جای گیرد، سر چشمه های حکمت برز زبانش جاری خواهد شد و ایمان در قلبش تازه گردد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54" w:name="__RefHeading___Toc6105348_2870459653"/>
      <w:bookmarkStart w:id="155" w:name="_Toc61"/>
      <w:bookmarkEnd w:id="154"/>
      <w:r>
        <w:rPr/>
        <w:t>3</w:t>
      </w:r>
      <w:r>
        <w:rPr>
          <w:rtl w:val="true"/>
        </w:rPr>
        <w:t xml:space="preserve">- </w:t>
      </w:r>
      <w:r>
        <w:rPr>
          <w:rtl w:val="true"/>
        </w:rPr>
        <w:t>پاکی از گناه</w:t>
      </w:r>
      <w:bookmarkEnd w:id="155"/>
    </w:p>
    <w:p>
      <w:pPr>
        <w:pStyle w:val="BookText"/>
        <w:rPr/>
      </w:pPr>
      <w:r>
        <w:rPr>
          <w:rFonts w:ascii="IRNazanin" w:hAnsi="IRNazanin" w:eastAsia="IRNazanin"/>
          <w:color w:val="111111"/>
          <w:sz w:val="28"/>
          <w:sz w:val="28"/>
          <w:szCs w:val="28"/>
          <w:rtl w:val="true"/>
          <w:lang w:bidi="fa-IR"/>
        </w:rPr>
        <w:t>بکر بن محمد ازدی، از امام ششم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محبت ما اهل بیت، گناهان را از بندگان پاک می کند، همان گونه که باد تند، برگ ها را از درختان می افکند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دوستی ما، گناهان آمرزیده می شود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56" w:name="__RefHeading___Toc6105350_2870459653"/>
      <w:bookmarkStart w:id="157" w:name="_Toc62"/>
      <w:bookmarkEnd w:id="156"/>
      <w:r>
        <w:rPr/>
        <w:t>4</w:t>
      </w:r>
      <w:r>
        <w:rPr>
          <w:rtl w:val="true"/>
        </w:rPr>
        <w:t xml:space="preserve">- </w:t>
      </w:r>
      <w:r>
        <w:rPr>
          <w:rtl w:val="true"/>
        </w:rPr>
        <w:t>دستگیری در دنیا و آخرت</w:t>
      </w:r>
      <w:bookmarkEnd w:id="1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بیتم را دوست بدارد، البته به ریسمان محکمی که در آن گسستگی نیست، چنگ زده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من و دوستی خاندانم، در هفت جای ترسناک، سود می دهد؛ هنگام جان دادن، در قبر، هنگام محشور شدن، زمان دریافت پرونده ی اعمال، وقت حسابرسی، در زمان سنجش اعمال و هنگام عبور از پل صراط</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شامل آن تعداد از امتم می شود که اهل بیت مرا دوست دارند و پیروان من هستند</w:t>
      </w:r>
      <w:r>
        <w:rPr>
          <w:rFonts w:eastAsia="IRNazanin" w:cs="IRNazanin"/>
          <w:color w:val="111111"/>
          <w:sz w:val="28"/>
          <w:szCs w:val="28"/>
          <w:rtl w:val="true"/>
          <w:lang w:bidi="fa-IR"/>
        </w:rPr>
        <w:t xml:space="preserve">.» </w:t>
      </w:r>
      <w:r>
        <w:rPr>
          <w:rStyle w:val="FootnoteAnchor"/>
          <w:rtl w:val="true"/>
        </w:rPr>
        <w:footnoteReference w:id="92"/>
      </w:r>
      <w:bookmarkStart w:id="158" w:name="pg9464_73041"/>
    </w:p>
    <w:p>
      <w:pPr>
        <w:pStyle w:val="BookText"/>
        <w:rPr/>
      </w:pPr>
      <w:bookmarkEnd w:id="158"/>
      <w:r>
        <w:rPr>
          <w:rFonts w:ascii="IRNazanin" w:hAnsi="IRNazanin" w:eastAsia="IRNazanin"/>
          <w:color w:val="111111"/>
          <w:sz w:val="28"/>
          <w:sz w:val="28"/>
          <w:szCs w:val="28"/>
          <w:rtl w:val="true"/>
          <w:lang w:bidi="fa-IR"/>
        </w:rPr>
        <w:t>پیامبر اعظم صلی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نورانی ترین شما در قیامت، کسی است که محبّت بیش تری نسبت به خاندان من داشته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اسماعیل بن مسلم شعیری از امام صادق علیه السلام و ایشان از پیامبر خاتم صلی اللّه عليه و آله و سلم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ترین شما بر پل صراط، با محبت ترین شما نسبت به اهل بیتم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مفضل بن عمر از امام صادق عليه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بیت را دوست داشته باشد برای او عمل هفتاد نبی و هفتاد صدیق و هفتاد شهید است</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59" w:name="__RefHeading___Toc6105352_2870459653"/>
      <w:bookmarkStart w:id="160" w:name="_Toc63"/>
      <w:bookmarkEnd w:id="159"/>
      <w:r>
        <w:rPr>
          <w:rtl w:val="true"/>
        </w:rPr>
        <w:t>مطلب دوم</w:t>
      </w:r>
      <w:r>
        <w:rPr>
          <w:rtl w:val="true"/>
        </w:rPr>
        <w:t xml:space="preserve">: </w:t>
      </w:r>
      <w:r>
        <w:rPr>
          <w:rtl w:val="true"/>
        </w:rPr>
        <w:t>فضیلت گریه بر امام حسین علیه السلام</w:t>
      </w:r>
      <w:bookmarkEnd w:id="160"/>
    </w:p>
    <w:p>
      <w:pPr>
        <w:pStyle w:val="BookText"/>
        <w:rPr/>
      </w:pPr>
      <w:r>
        <w:rPr>
          <w:rFonts w:ascii="IRNazanin" w:hAnsi="IRNazanin" w:eastAsia="IRNazanin"/>
          <w:color w:val="111111"/>
          <w:sz w:val="28"/>
          <w:sz w:val="28"/>
          <w:szCs w:val="28"/>
          <w:rtl w:val="true"/>
          <w:lang w:bidi="fa-IR"/>
        </w:rPr>
        <w:t>گریه بر مصايب سيد الشهدا علاوه بر پیام بلند و شور غیر قابل وصفش، لازمه ی طبیعی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محبتی که اساس اسلام و دین است، همان محبتی که بوسیله ی آن اعمال پذیرفته می شود و همان محبتی که مزد رسالت رسول خدا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حسین گریه نکند به او جفا کرده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گریه کننده بر امام حسين عليه السلام، در بهشت با آن حضرت، هم درجه خواهد بود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حسین گریه کند، حق ما را ادا نموده و اجر رسالت پیغمبر را ادا کرده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 او یاد حسین بن علی شود، پس از چشمان او حتی به اندازه بال مگسی اشک جاری شود، پاداش او بر خداست و آن کم تر از بهشت نخواهد بود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گریاندن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بگرید یا بگریاند یا خود را برای امام حسين عليه السلام به گریه بزند، جزو بهشتیان خواهد بود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کشته شد، آسمان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یحیی بن زکریا، آسمان بر احدی جز امام حسین نگریست، و بر او چهل روز گریه کرد</w:t>
      </w:r>
      <w:r>
        <w:rPr>
          <w:rFonts w:eastAsia="IRNazanin" w:cs="IRNazanin"/>
          <w:color w:val="111111"/>
          <w:sz w:val="28"/>
          <w:szCs w:val="28"/>
          <w:rtl w:val="true"/>
          <w:lang w:bidi="fa-IR"/>
        </w:rPr>
        <w:t xml:space="preserve">.» </w:t>
      </w:r>
      <w:r>
        <w:rPr>
          <w:rStyle w:val="FootnoteAnchor"/>
          <w:rtl w:val="true"/>
        </w:rPr>
        <w:footnoteReference w:id="101"/>
      </w:r>
      <w:bookmarkStart w:id="161" w:name="pg9464_73043"/>
    </w:p>
    <w:p>
      <w:pPr>
        <w:pStyle w:val="Heading2"/>
        <w:numPr>
          <w:ilvl w:val="1"/>
          <w:numId w:val="1"/>
        </w:numPr>
        <w:rPr/>
      </w:pPr>
      <w:bookmarkStart w:id="162" w:name="__RefHeading___Toc6105354_2870459653"/>
      <w:bookmarkStart w:id="163" w:name="_Toc64"/>
      <w:bookmarkEnd w:id="161"/>
      <w:bookmarkEnd w:id="162"/>
      <w:r>
        <w:rPr>
          <w:rtl w:val="true"/>
        </w:rPr>
        <w:t>تساوی فلسفه با حکمت</w:t>
      </w:r>
      <w:r>
        <w:rPr>
          <w:rtl w:val="true"/>
        </w:rPr>
        <w:t>!</w:t>
      </w:r>
      <w:bookmarkEnd w:id="163"/>
    </w:p>
    <w:p>
      <w:pPr>
        <w:pStyle w:val="BookText"/>
        <w:rPr/>
      </w:pP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عموم فلاسفه معتقدند، فلسفه همان حکمتی است که قرآن کریم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مدعای خویش هیچ دلیل قانع کننده ای ارائه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منظومه بر مبنای این فکر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نَظَمْتُها فی الحکمه التی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الذکر بالخیر الکثیر 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منظومه را در فن حکمت به نظم در آوردم، حکمتی که در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عنوان خیر کثیر یاد شده است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محمد جواد ذهنی تهرانی در شرح خود بر منظومه </w:t>
      </w:r>
      <w:r>
        <w:rPr>
          <w:rStyle w:val="FootnoteAnchor"/>
          <w:rtl w:val="true"/>
        </w:rPr>
        <w:footnoteReference w:id="10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حکمت در این آیه به حکمت مورد بحث که حکمت یونانیون می باشد، خالی از اعتساف نیست، اگر چه در بعضی از تفاسیر اهل سنت مانند تفسیر کبیر فخر رازی به این معنا منطبق شده، ولی در بسیاری از تفاسیر معتبر، چه از اهل سنت و چه از تفاسیر امامیه این طور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تبيان تأليف شيخ الطائفه المحقه ابی جعفر محمد بن الحسن الطوسی قدس سره هشت معنا برای آن نقل می فرماید و در هیچ کدام از آن ها خصوص این حکمت گفته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قاصر حقیر، بهترین معنایی که برای حکمت می باشد، همان معنا و تفسیری است که در روایات اهل بیت عصمت و طهارت </w:t>
      </w:r>
    </w:p>
    <w:p>
      <w:pPr>
        <w:pStyle w:val="BookText"/>
        <w:rPr/>
      </w:pPr>
      <w:r>
        <w:rPr>
          <w:rFonts w:ascii="IRNazanin" w:hAnsi="IRNazanin" w:eastAsia="IRNazanin"/>
          <w:color w:val="111111"/>
          <w:sz w:val="28"/>
          <w:sz w:val="28"/>
          <w:szCs w:val="28"/>
          <w:rtl w:val="true"/>
          <w:lang w:bidi="fa-IR"/>
        </w:rPr>
        <w:t>عليهم السلام وارد شده است و به لحاظ آن که أهل البیت أدری بما فی البیت و به اعتبار آن که تنها، قول ایشان بخصوص در تفسیر آیات و فهم کلمات قرآن حجت و برهان است از این رو به آن قائل شدن و اعتقاد ورزیدن، خالی از هر گونه دغدغه و شائبه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نور الثلقین روایاتی به این مضمون وارده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اَلْحِکْمَهَ هِیَ طَاعَهُ اَللَّهِ وَ مَعْرِفَهُ اَلْإِمَامِ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عَنِ اَلصَّادِقِ عَلَیْهِ السَّلاَمُ قَالَ سَمِعْتُهُ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الإِمامِ ، وَاجتِنابُ الکَبائِرِ الَّتی أوجَبَ اللّهُ عَلَیهَا النّارَ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ابو بصیر از امام صادق علیه السلام نقل می کند که از ایشان شنیدم که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او حکمت داده شود، پس خیر کثیر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گناهان کبیره ای است که خداوند برای آن ها آتش را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أَبِی بَصِیرٍ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طَاعَهُ اَللَّهِ وَ مَعْرِفَهُ اَلْإِمَامِ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ابو بصیر از امام صادق علیه السلام در مورد این کلام الهی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او حکمت داده شود، پس خیر کثیر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پیروی و اطاعت خدا و شناخت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حکمت به معنای فرمان برداری از خداوند و شناختن امام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سوی اهل بیت علیهم السلام معانی و مصادیق دیگری نیز برای حکمت بیان شده است که می توان تمامی آن ها را با معانی مذکور منطبق و متّحد دانست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به این نتیجه رسیدیم که یکی دانستن فلسفه و حکمت قرآنی، تنها یک ادعا است و روایات، مؤیّد این مطلب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زاده آملی،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فلسفه همان حکمت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علم و دین را در تعریف </w:t>
      </w:r>
    </w:p>
    <w:p>
      <w:pPr>
        <w:pStyle w:val="BookText"/>
        <w:rPr/>
      </w:pPr>
      <w:r>
        <w:rPr>
          <w:rFonts w:ascii="IRNazanin" w:hAnsi="IRNazanin" w:eastAsia="IRNazanin"/>
          <w:color w:val="111111"/>
          <w:sz w:val="28"/>
          <w:sz w:val="28"/>
          <w:szCs w:val="28"/>
          <w:rtl w:val="true"/>
          <w:lang w:bidi="fa-IR"/>
        </w:rPr>
        <w:t xml:space="preserve">حکمت که همان تعریف فلسفه است، تعبیراتی شریف و گران قدر است ما آن تعریفات را در آغاز مفاتيح الاسرار لسُلاّك الاسفار گرد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بیان تعاریف حکمت و فلسفه از دیدگاه فلاسفه ی مشهور و نیز بر اساس تعاریف مطرح شده از جانب خود، حکمت مطرح شده در قرآن کریم را همان فلسفه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زاده آملی در ذیل آیه ی </w:t>
      </w:r>
      <w:r>
        <w:rPr>
          <w:rFonts w:ascii="Amiri" w:hAnsi="Amiri" w:eastAsia="Amiri" w:cs="Amiri"/>
          <w:color w:val="111111"/>
          <w:sz w:val="28"/>
          <w:sz w:val="28"/>
          <w:szCs w:val="28"/>
          <w:rtl w:val="true"/>
          <w:lang w:bidi="ar-SA"/>
        </w:rPr>
        <w:t>اُدْعُ اِلی سَبیلِ رَبِّکَ بِالْحِکْمَهِ وَ الْمَوْعِظَهِ الْحَسَنَهِ وَ جادِلْهُمْ بِالَّتی هِیَ اَحْسَنُ</w:t>
      </w:r>
      <w:r>
        <w:rPr>
          <w:rStyle w:val="FootnoteAnchor"/>
          <w:rtl w:val="true"/>
        </w:rPr>
        <w:footnoteReference w:id="10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برهان و موعظه ی حسنه، خطابه و جادلهم، جدال احسن می باشد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لذا ایشان حکمت را به برهان و در 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برهان را به حکم عقل،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ایشان معتقدند فلسفه همان احکام عقل است و مراد از حکمت نیز همان فلسفه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حکمت را به برهان معنا کنند، بایستی مطابق آیه ی </w:t>
      </w:r>
      <w:r>
        <w:rPr>
          <w:rFonts w:ascii="Amiri" w:hAnsi="Amiri" w:eastAsia="Amiri" w:cs="Amiri"/>
          <w:color w:val="111111"/>
          <w:sz w:val="28"/>
          <w:sz w:val="28"/>
          <w:szCs w:val="28"/>
          <w:rtl w:val="true"/>
          <w:lang w:bidi="ar-SA"/>
        </w:rPr>
        <w:t>یَآ أیُّهَا النَّاسُ قَدْ جَآئَکُم بُرْهَانٌ مِّن رَّبِّکُمْ وَ أنْزَلْنَآ إلَیْکُمْ نُورًا مُّبِینًا</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برای شما از جانب خدا برهانی محکم آمد و نوری تابان به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برهان را خود قرآن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اساس پیام آیه این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آیات معجزه آسای الهی به راه خدا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تفسیر حکمت در قرآن کریم، به برهان، نیاز به اقامه ی دلیل دارد و دلیلی بر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تفسیر نمودن برهان به طور مطلق به حکم عقل، به دلیل محدودیت عقل و خارج بودن فلسفه ی احکام از دسترس آن، امری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دینَ اللّهِ لایُقَاسُ الْعُقُولِ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دین خدا به عقل ها قیاس نشود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طرح مطالبی از قبیل اثبات وجود خدا مانند برهان صدیقین ابن سینا </w:t>
      </w:r>
      <w:r>
        <w:rPr>
          <w:rStyle w:val="FootnoteAnchor"/>
          <w:rtl w:val="true"/>
        </w:rPr>
        <w:footnoteReference w:id="110"/>
      </w:r>
      <w:r>
        <w:rPr>
          <w:rFonts w:ascii="IRNazanin" w:hAnsi="IRNazanin" w:eastAsia="IRNazanin"/>
          <w:color w:val="111111"/>
          <w:sz w:val="28"/>
          <w:sz w:val="28"/>
          <w:szCs w:val="28"/>
          <w:rtl w:val="true"/>
          <w:lang w:bidi="fa-IR"/>
        </w:rPr>
        <w:t>و مباحث پیرامون مبدأ و معاد را دلیل بر الهی بودن فلسفه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می خواهند به فلسفه اسلامی ای که مولود کندی </w:t>
      </w:r>
      <w:r>
        <w:rPr>
          <w:rStyle w:val="FootnoteAnchor"/>
          <w:rtl w:val="true"/>
        </w:rPr>
        <w:footnoteReference w:id="111"/>
      </w:r>
      <w:r>
        <w:rPr>
          <w:rFonts w:ascii="IRNazanin" w:hAnsi="IRNazanin" w:eastAsia="IRNazanin"/>
          <w:color w:val="111111"/>
          <w:sz w:val="28"/>
          <w:sz w:val="28"/>
          <w:szCs w:val="28"/>
          <w:rtl w:val="true"/>
          <w:lang w:bidi="fa-IR"/>
        </w:rPr>
        <w:t>و منبسط شده توسط ملا صدرا است قداست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اگر فردی یا مکتبی درباره مبدأ و معاد بحث کرد، دلیل بر الهی بودن او يا آن مکتب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ادیان و مذاهب منحرف موجود در عالم، از مبدأ و سخن نگفته اند؟ آیا اگر کسی وارد عرصه بحث مبدأ و معاد شد، بحث او الهی می شود و لو نتیجه بحث او انکار مبدأ و معاد باشد و یا نتیجه بحث او مخالف مدارک وحی باشد؟</w:t>
      </w:r>
    </w:p>
    <w:p>
      <w:pPr>
        <w:pStyle w:val="BookText"/>
        <w:rPr/>
      </w:pPr>
      <w:r>
        <w:rPr>
          <w:rFonts w:ascii="IRNazanin" w:hAnsi="IRNazanin" w:eastAsia="IRNazanin"/>
          <w:color w:val="111111"/>
          <w:sz w:val="28"/>
          <w:sz w:val="28"/>
          <w:szCs w:val="28"/>
          <w:rtl w:val="true"/>
          <w:lang w:bidi="fa-IR"/>
        </w:rPr>
        <w:t>گاه، عده ای با مطرح نمودن برخی از فلاسفه گذشته و حال و تعریف از دانش و ایمان ایشان، سعی در قداست بخشیدن به خود فلسفه دارند که متأسفانه این موضوع در سال های اخیر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Style w:val="FootnoteAnchor"/>
          <w:rtl w:val="true"/>
        </w:rPr>
        <w:footnoteReference w:id="11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اندک معرفت به احوال علما باشد، داند که علمای اسلام همیشه در علم حکمت مختلف بوده اند و در هر زمانی جمع کثیری از علمای معروف که شک و قدح در دانش و ایمان و تشنیح ایشان کم تر از شک در روشنی آفتاب و ماه نیست، اهل حکمت و معروف به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آقای لاهیجی و کسانی که بجای بررسی مطالب به شخصیت ها رو می آورند، عرض می کنیم کسی که اندک معرفت به احوال علما از صدر اسلام تا کنون داشته باشد، داند که اکثر علمای اسلام یا به سراغ فلسفه نرفتند و یا در مقابل فلسفه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عالمانه این نیست که ما به سراغ شخصیت ها برویم، زیرا در هر طرف، شخصیت های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حق را شناخت و بوسیله آن اهل حق را پیدا نمود، نه این که افرادی را به عنوان شخصیّت های مهم، بپذیریم و آن گاه همه ی سخنان آن ها را تلقی به قبول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امیر المؤمنین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اَلْحَقَّ تَعْرِفْ أَهْلَهُ</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حق را بشناس آن گاه اهل حق را بشناش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لاَ یُعْرَفُ بِالرِّجَالِ اِعْرِفِ اَلْحَقَّ تَعْرِفْ أَهْلَهُ</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اشخاص و شخصیت ها شناخته نمی شود ابتدا حق را بشناس تا اهل حقیقت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نیز از امام صادق علیه السلام چنین نقل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اِيّاكَ اَنْ تَنْصِبَ رَجُلاً دُونَ الْحُجَّةِ فَتُصَدِّقَهُ في كُلِّ ما قالَ</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به شخصی غیر از حجت خدا اعتقاد بورزی و در هر آن چه گفت او را تصدیق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صدرایی فلسفه تکامل یافته است </w:t>
      </w:r>
      <w:r>
        <w:rPr>
          <w:rStyle w:val="FootnoteAnchor"/>
          <w:rtl w:val="true"/>
        </w:rPr>
        <w:footnoteReference w:id="116"/>
      </w:r>
      <w:r>
        <w:rPr>
          <w:rFonts w:ascii="IRNazanin" w:hAnsi="IRNazanin" w:eastAsia="IRNazanin"/>
          <w:color w:val="111111"/>
          <w:sz w:val="28"/>
          <w:sz w:val="28"/>
          <w:szCs w:val="28"/>
          <w:rtl w:val="true"/>
          <w:lang w:bidi="fa-IR"/>
        </w:rPr>
        <w:t>و نه تنها التقاطی نیست، بلکه در بسیاری از موارد، اختلاف بین فلاسفه مشّا و اشراق را حل نموده و میان فلاسفه و متکلمین از یک سو و فلاسفه و عرفان از سوی دیگر آشتی برقرار کرده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ولی با مراجعه به مباحث ملا صدرا در اسفار به خوبی به این نتیجه می رسیم که ملا صدرا همه ی مباحث را به عرفان ختم نموده که خود نیز در مواردی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گسترش مباحث فلسفی لزوماً به معنای تکامل است؟</w:t>
      </w:r>
    </w:p>
    <w:p>
      <w:pPr>
        <w:pStyle w:val="BookText"/>
        <w:rPr/>
      </w:pPr>
      <w:r>
        <w:rPr>
          <w:rFonts w:ascii="IRNazanin" w:hAnsi="IRNazanin" w:eastAsia="IRNazanin"/>
          <w:color w:val="111111"/>
          <w:sz w:val="28"/>
          <w:sz w:val="28"/>
          <w:szCs w:val="28"/>
          <w:rtl w:val="true"/>
          <w:lang w:bidi="fa-IR"/>
        </w:rPr>
        <w:t>جالب تر و عجیب تر آن که مدعی هستند که فلسفه اسلامی به واسطه ی قرآن بارور شده است ولی کجا و چگونه، دلیلی بر آن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استخراج چند صفت از صفات خداوند از قرآن و تفسیر آن بر اساس فلسفه ی یونانی، تغذیه از قرآن محسوب می شود؟</w:t>
      </w:r>
    </w:p>
    <w:p>
      <w:pPr>
        <w:pStyle w:val="BookText"/>
        <w:rPr/>
      </w:pPr>
      <w:r>
        <w:rPr>
          <w:rFonts w:ascii="IRNazanin" w:hAnsi="IRNazanin" w:eastAsia="IRNazanin"/>
          <w:color w:val="111111"/>
          <w:sz w:val="28"/>
          <w:sz w:val="28"/>
          <w:szCs w:val="28"/>
          <w:rtl w:val="true"/>
          <w:lang w:bidi="fa-IR"/>
        </w:rPr>
        <w:t xml:space="preserve">آیا توجیه آیاتی مثل </w:t>
      </w:r>
      <w:r>
        <w:rPr>
          <w:rFonts w:ascii="Amiri" w:hAnsi="Amiri" w:eastAsia="Amiri" w:cs="Amiri"/>
          <w:color w:val="111111"/>
          <w:sz w:val="28"/>
          <w:sz w:val="28"/>
          <w:szCs w:val="28"/>
          <w:rtl w:val="true"/>
          <w:lang w:bidi="ar-SA"/>
        </w:rPr>
        <w:t>اَللّهُ نُورُ السَّمواتِ وَ الاْرْضِ</w:t>
      </w:r>
      <w:r>
        <w:rPr>
          <w:rStyle w:val="FootnoteAnchor"/>
          <w:rtl w:val="true"/>
        </w:rPr>
        <w:footnoteReference w:id="118"/>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هُوَ الْأَوَّلُ وَ الْآخِرُ وَ الظّاهِرُ وَ الْباطِنُ</w:t>
      </w:r>
      <w:r>
        <w:rPr>
          <w:rStyle w:val="FootnoteAnchor"/>
          <w:rtl w:val="true"/>
        </w:rPr>
        <w:footnoteReference w:id="119"/>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فَاَيْنَمَا تُوَلُّوا فَتَمَ وَجَهُ اللهِ</w:t>
      </w:r>
      <w:r>
        <w:rPr>
          <w:rStyle w:val="FootnoteAnchor"/>
          <w:rtl w:val="true"/>
        </w:rPr>
        <w:footnoteReference w:id="120"/>
      </w:r>
      <w:r>
        <w:rPr>
          <w:rFonts w:ascii="IRNazanin" w:hAnsi="IRNazanin" w:eastAsia="IRNazanin"/>
          <w:color w:val="111111"/>
          <w:sz w:val="28"/>
          <w:sz w:val="28"/>
          <w:szCs w:val="28"/>
          <w:rtl w:val="true"/>
          <w:lang w:bidi="fa-IR"/>
        </w:rPr>
        <w:t>بر مذاق فلاسفه ی یونان، تغذیه از قرآن است یا تحمیل عقاید به آن؟ نکته ی جالب دیگر این است که آنان مدعی اند فلسفه در خدمت دین قرار گرفته است و بدون آن نمی توان به شبهات جدید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لاهیجی در فایده ی فلسفه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بالنظر إلى اصول الاسلام و هُوَ حِفظُ عقائدِ الدِّينِ عَن أَن يُزلِزِلُها شُبَه المُبطلين</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ناظر بر ارکان اسلام است و دین را از این که به وسیله ی شبهات اهل باطل متزلزل شود،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 که در زمان مأمون به منظور ورود شبهات و تزلزل در دین وارد عرصه ی اسلام شد و مشخص است امثال مأمون جز این هدفی نداشته اند، حال چگونه ممکن است در خدمت دین و دفع شبهات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ای که به عقیده ی بسیاری از علمای اسلام گرفتار انحراف است، چگونه می تواند مدافع این دین مبین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فلسفه ای که مبانی آن مورد اختلاف خود فلاسفه بوده و هر از چند گاه تغییراتی در آن حاصل می شود، می تواند مبین دین قویم و بدون تغییر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شهید ثانی خواندن قسمتی از فلسفه بخاطر ایجاد شک،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الثانى فى منية المريد فى الخاتمة في باب القسام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علوم آخر بعضها محرم آخر بعضها محرم مطلقا كالسحر و الشعبدة و بعض الفلسفة و كل ما يترتب عليه آثار الشكوك</w:t>
      </w:r>
      <w:r>
        <w:rPr>
          <w:rStyle w:val="FootnoteAnchor"/>
          <w:rtl w:val="true"/>
        </w:rPr>
        <w:footnoteReference w:id="122"/>
      </w:r>
      <w:r>
        <w:rPr>
          <w:rFonts w:ascii="IRNazanin" w:hAnsi="IRNazanin" w:eastAsia="IRNazanin"/>
          <w:color w:val="111111"/>
          <w:sz w:val="28"/>
          <w:sz w:val="28"/>
          <w:szCs w:val="28"/>
          <w:rtl w:val="true"/>
          <w:lang w:bidi="fa-IR"/>
        </w:rPr>
        <w:t xml:space="preserve"> شهید ثانی در خاتمه کتاب منيۀ المريد در باب اقسام علوم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باقی ماند علوم دیگری که بعضی از آن ها به طور مطلق حرام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سحر، شعبده و بعضی از و هر چه که بر آن شک و تردید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خویی این مدعا را که یادگیری فلسفه برای حفاظت از دین و دفع شبهات لازم است، بصراحت رد می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دراسة الفلسفة لازمة لطالب العلوم الدینیّة الذی یضع نفسه فی موضع الأخذ و الردّ بالنسبة إلی سائر العقائد و الأدیان، و هل هناک وجوب کفائیّ علی طلاّب العلوم الدینیّة فی القیام بهذا الدور، و هل یمکن إدخال هذا تحت عنوان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الفلسفة مقدّمة للأمر بالمعروف و النهی عن المنکر أو کونه مقدّمة للحفاظ علی الدین أو کلیهما، و إن لم تکن لازمة لطلّاب العلوم الدینیّة فهل فیها رجحان أو لا رجحان فیها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دراسة الفلسفة علی من تکون غیر جائزة؟ أرجو أن توضّحوا لنا جواب هذه الفقرة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فرضنا أنّ فهم علم أصول الفقه أو بعض أبوابه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فهماً صحیحاً کاملاً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متوقّفاً علیها فهل هناک رجحان فی دراستها عموماً، أو بقید أنّ هذا الطالب یکون له مستقبل جیّد فی الإفادة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لنا توقّف ما ذکر علی دراسة الفلسفة و قد تعرّضوا للمقدار اللازم منها فی طیّ أصول الدین و الفقه، و إذا خاف من الضلال إثر دراستها حرم و إلّا فلا مانع منه فی حدّ نفسه، و اللّه العالم</w:t>
      </w:r>
      <w:r>
        <w:rPr>
          <w:rStyle w:val="FootnoteAnchor"/>
          <w:rtl w:val="true"/>
        </w:rPr>
        <w:footnoteReference w:id="123"/>
      </w:r>
      <w:r>
        <w:rPr>
          <w:rFonts w:ascii="IRNazanin" w:hAnsi="IRNazanin" w:eastAsia="IRNazanin"/>
          <w:color w:val="111111"/>
          <w:sz w:val="28"/>
          <w:sz w:val="28"/>
          <w:szCs w:val="28"/>
          <w:rtl w:val="true"/>
          <w:lang w:bidi="fa-IR"/>
        </w:rPr>
        <w:t xml:space="preserve"> آیت اللّه خوئی در جواب این سؤال که آیا آموختن فلسفه برای امر به معروف و نهی از منکر و نیز حفظ دین از شبهات منکرین و فهم صحیح وحی لازم است،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توقف آن چه ذکر شد بر فلسفه واضح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موارد ذکر شده، آن چه در اصول دین و فقه آمده است، کافی است و اما آموختن فلسفه بخودی خود مانعی ندارد ولی اگر از آموختن آن بیم گمراهی باشد، خواندن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محتوای بلند خود همواره جوابگوی شبهات بوده و هست و ما در مقابل شبهات با ابزار وحی و عقل، بیمه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تصور شود که همه ی سؤالات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توجه به محدودیت عقل و مستوریت علت احکام، بایستی روحیه ی تعبد در امور غیبی را زنده نگاه داشت که ارزش، در همین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توجه تام، به قرآن و روایات، امری مستحسن است و نباید این امر را با اخباری گری، اشتباه گرفت، چرا که اگر چنان چه اعتماد به آیات و روایات اخبارگری باشد، پس باید ملا صدرا نیز اخباری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 باب ششم نفس در اسفار، پس از اقامه براهین عقلی بر تجرد نفس، به ادله ی سمعیه تمسّک می کند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طرف داران فلسفه می گویند برای رسیدن به سعادت، نیاز است خود و دنیای خود و خدای خود را بشناسیم تا بدانیم چگونه زندگی کنیم و فلسفه را متکفل این مهم می دانند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غافل از این که کنه اشیا از ما مخفی است و هرگز به آن نمی رسیم و آن مقداری از شناخت که لازمه سعادت است، توسط قرآن کریم و روایات معصومین به ما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عمل به دستورات دین مبین اسلام به حالت یقین خواهیم رسید و در این جهت هیچ نیازی به فلسفه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علما مردم را از صرف عمر خود، در مطالعه فلسفه منع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أعرض عن مطالعة العلوم الدينيّة وصرف أوقاته في إفادة الفنون الفلسفيّة، فعن قريب لسان حاله يقول عند شروع شمس عمره في الأفول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 گوید هر کس از مطالعه ی علوم دینی سر باز زند و وقت خود را صرف مسایل فلسفی کند، پس به زودی زبان حالش در وقت غروب خورشید عمرش؛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عمر با اسلام در داد و ستد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می میرم و از من بت و زنار می ماند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علامه بحر العلوم در آخر اجازه خود، مرحوم علامه را نصیحت می کنند که عمر خود را صرف فلسفه نکند که علوم موهومی است و آن طور که ادعا می شود، معقول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اوصيه أيّده اللّه بالكدّ في تحصيل المقامات العالية الأخرويّة سيّما الجدّ في نشر أحاديث أهل بيت النبوّة و العصمة صلوات اللّه و سلامه عليهم، و رفض العلائق الدنيّة الدنيوية، و إيّاه و صرف نقد العمر العزيز في العلوم المموّهة الفلسفية فإنّها كَسَرابٍ بِقِيعَةٍ يَحْسَبُهُ الظَّمْآنُ ماءً</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تلاش در آموختن مقام های بلند اُخروی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نشر سخنان اهل بیت نبوت و عصمت که درود و سلام خدا بر آنان باد، و دوری از دلبستگی های دنیوی و پرهیز از این که عمر گران قدر خود را در علوم وهمی فلسفی صرف کند که این علم مثل سرابی است که انسان تشنه آن را آب می پندارد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bookmarkStart w:id="164" w:name="pg9464_73051"/>
    </w:p>
    <w:p>
      <w:pPr>
        <w:pStyle w:val="Heading2"/>
        <w:numPr>
          <w:ilvl w:val="1"/>
          <w:numId w:val="1"/>
        </w:numPr>
        <w:rPr/>
      </w:pPr>
      <w:bookmarkStart w:id="165" w:name="__RefHeading___Toc6105356_2870459653"/>
      <w:bookmarkStart w:id="166" w:name="_Toc65"/>
      <w:bookmarkEnd w:id="164"/>
      <w:bookmarkEnd w:id="165"/>
      <w:r>
        <w:rPr>
          <w:rtl w:val="true"/>
        </w:rPr>
        <w:t>نگاهی به فرهنگ و اندیشه ی یونانی</w:t>
      </w:r>
      <w:bookmarkEnd w:id="166"/>
    </w:p>
    <w:p>
      <w:pPr>
        <w:pStyle w:val="Heading3"/>
        <w:numPr>
          <w:ilvl w:val="2"/>
          <w:numId w:val="1"/>
        </w:numPr>
        <w:rPr/>
      </w:pPr>
      <w:bookmarkStart w:id="167" w:name="__RefHeading___Toc6105358_2870459653"/>
      <w:bookmarkStart w:id="168" w:name="_Toc66"/>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اندیشه و عقاید یونانی از دیر باز وارد عرصه های گوناگون زندگی بشر شده و به نوبه ی خود بر فرهنگ و آداب و باور ملت ها در شرق و غرب عالم تأثیر نهاده است و از این رو، اندیشه ی بسیاری از نام آوران را به خود مشغول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 شرقی ما نیز از این کالای وارداتی بی نصیب نمانده است و هنگامی که با دقت و با نگاه پژوهش به باور های دینی می نگریم این مطلب، شکل نگران کننده ای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سلسله مقالات، با تکیه بر گزارش های تاریخی به باز خوانی و بررسی عقاید و اندیشه های یونانی و شناخت ذات آن می پردازیم تا میزان تطابق آن با باور های دینی روشن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که دین اسلام را از همه سو، با استفاده از جذاب ترین فنون و روش های تبلیغی و هنری مورد هجوم قرار داده اند، لزوم باز نگری در باور ها و نظریاتی که این روزها به فراوانی گفته و شنیده و تکرار می شود و همه ی آن ها را به اسلام و قرآن نسبت می دهند، به شدت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آنیم که هر باور و اندیشه ای را باید دقیقاً در همان ظرف زمانی مکانی و با همان ریشه ها و پیشینه ی تاریخی اش و با تکیه بر گزارش های موثق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راه رسیدن به شناخت واقعی و نتایج مطابق واقع و بر کنار ماندن از خطا های فاحش و اجتناب از فرو غلطیدن به ورطه ی خیال بافی یا توجیهات زمانه پسند یا نانِ دین را به نرخ روز خوردن است و معتقدیم که در مورد وقایع تاریخی هرگز نمی توان با قواعد عقلی و علی القاعده گفتن ها سخن راند 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حوادثی که قرن ها پیش رخ داده است و صدها یا هزاران عامل انسانی متفاوت و متعارض در وقوع آن دخالت داشته اند، تنها به یاری عقل ممکن نیست بلکه باید بر مبنای مدارک موثق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حکمِ زمان حال را نمی توان قاطعانه بر واقعه ای که مثلاً دو هزار سال پیش رخ داده است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به باور های ما، سخت آسیب رسانده، سخنانی است که این روزها، </w:t>
      </w:r>
      <w:bookmarkStart w:id="169" w:name="pg9464_73052"/>
    </w:p>
    <w:p>
      <w:pPr>
        <w:pStyle w:val="BookText"/>
        <w:rPr/>
      </w:pPr>
      <w:bookmarkEnd w:id="169"/>
      <w:r>
        <w:rPr>
          <w:rFonts w:ascii="IRNazanin" w:hAnsi="IRNazanin" w:eastAsia="IRNazanin"/>
          <w:color w:val="111111"/>
          <w:sz w:val="28"/>
          <w:sz w:val="28"/>
          <w:szCs w:val="28"/>
          <w:rtl w:val="true"/>
          <w:lang w:bidi="fa-IR"/>
        </w:rPr>
        <w:t xml:space="preserve">چه بسا که در پوشش فخیم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به صرافت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بازار پر هیاهوی اندیشه عرضه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اندیشه های یونانی به خصوص با توجه به ظرف زمانی خودش؛ مشخص می کند که بسیاری از این ها توهّم محض اند و کوچک ترین نسبتی با وحی ندارند و طبیعتاً موجب خطاها و بدعت های دیگر می شوند و از این رو بی گمان طرح آن ها در مجامع عمومی، خدعه با اهل ایمان، و ثمره ی آن، گمراهی و ایجاد رخنه در صفوف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این مطلب از حیث دیگری هم ضرورت تام دارد و آن این است که چنان که بعدها خواهیم دید، تمدن و اندیشه ی یونانی بدون شک مبدأ اخلاق و اندیشه و فرهنگِ امروز غرب و استکبار جهانی است و بدون شناختِ ذات و هویّت و فرهنگ غرب، تعامل با آنان به آسیب ها و زیان های جبران نا پذیری منجر خواهد شد؛ چنان که نتایج تلخ این عدم شناخت را، در تاریخ دو قرن اخیر کشورمان بارها شاهد بوده ایم</w:t>
      </w:r>
      <w:r>
        <w:rPr>
          <w:rFonts w:eastAsia="IRNazanin" w:cs="IRNazanin"/>
          <w:color w:val="111111"/>
          <w:sz w:val="28"/>
          <w:szCs w:val="28"/>
          <w:rtl w:val="true"/>
          <w:lang w:bidi="fa-IR"/>
        </w:rPr>
        <w:t>.</w:t>
      </w:r>
    </w:p>
    <w:p>
      <w:pPr>
        <w:pStyle w:val="Heading3"/>
        <w:numPr>
          <w:ilvl w:val="2"/>
          <w:numId w:val="1"/>
        </w:numPr>
        <w:rPr/>
      </w:pPr>
      <w:bookmarkStart w:id="170" w:name="__RefHeading___Toc6105360_2870459653"/>
      <w:bookmarkStart w:id="171" w:name="_Toc67"/>
      <w:bookmarkEnd w:id="170"/>
      <w:r>
        <w:rPr/>
        <w:t>1</w:t>
      </w:r>
      <w:r>
        <w:rPr>
          <w:rtl w:val="true"/>
        </w:rPr>
        <w:t xml:space="preserve">- </w:t>
      </w:r>
      <w:r>
        <w:rPr>
          <w:rtl w:val="true"/>
        </w:rPr>
        <w:t>یونان و مسأله ی پرستش</w:t>
      </w:r>
      <w:bookmarkEnd w:id="171"/>
    </w:p>
    <w:p>
      <w:pPr>
        <w:pStyle w:val="BookText"/>
        <w:rPr/>
      </w:pPr>
      <w:r>
        <w:rPr>
          <w:rFonts w:ascii="IRNazanin" w:hAnsi="IRNazanin" w:eastAsia="IRNazanin"/>
          <w:color w:val="111111"/>
          <w:sz w:val="28"/>
          <w:sz w:val="28"/>
          <w:szCs w:val="28"/>
          <w:rtl w:val="true"/>
          <w:lang w:bidi="fa-IR"/>
        </w:rPr>
        <w:t xml:space="preserve">این روزها در رسانه ها و سمینارها آن قدر در ستایش از فیلسوفان یونانی سخن می گویند و مقاله و کتاب می نویسند که براستی کم تر کسی به خود جرأت می دهد یا به این فکر می افتد که فارغ از این هیاهو، خود مستقیماً به مدارک تاریخی رجوع کند و واقعیات جامعه ی یونانی و محصولات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 و به عنوان یک وظیفه ی عقلی و دینی، به دیگران نیز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پا پیش بگذارد و کتاب های تاریخ تمدن غرب و تاریخ فلسفه را که فراوان هم هستند مطالعه کند، از کثرت مدارک و مخالفت صریح آن با مفاد اکثر سخنرانی ها و نوشته ها در این باب، بهت و حیرت گریبانش شده و فرو می ماند که اینان چگونه به خود اجازه می دهند واقعیت را بپوشانند و عقاید یونانی را به عنوان نظریات اسلامی از پشت تریبون ها به مردم القا کنند؟</w:t>
      </w:r>
    </w:p>
    <w:p>
      <w:pPr>
        <w:pStyle w:val="BookText"/>
        <w:rPr/>
      </w:pPr>
      <w:r>
        <w:rPr>
          <w:rFonts w:ascii="IRNazanin" w:hAnsi="IRNazanin" w:eastAsia="IRNazanin"/>
          <w:color w:val="111111"/>
          <w:sz w:val="28"/>
          <w:sz w:val="28"/>
          <w:szCs w:val="28"/>
          <w:rtl w:val="true"/>
          <w:lang w:bidi="fa-IR"/>
        </w:rPr>
        <w:t xml:space="preserve">اما اگر کتاب های معتبر تاریخ دوره ی باستان و به ویژه منابع اولیه ی یونانی را بگشاییم و کار پژوهش در فرهنگ و تمدن یونان را از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 در می یابیم که تاریخ اروپا حکایت کاملاً متفاوتی را بیان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یونانیان در آغاز تاریخ خود، برخی حیوانات را محترم می داشتند و آنان را نیمه خدا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مانند مصریان و هندیان، به خدایان انسانی بیش تر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مربوطه به این دوران نشان می دهد که حتی برخی حیوانات مانند گاو و خوک و مار را نیز </w:t>
      </w:r>
    </w:p>
    <w:p>
      <w:pPr>
        <w:pStyle w:val="BookText"/>
        <w:rPr/>
      </w:pPr>
      <w:r>
        <w:rPr>
          <w:rFonts w:ascii="IRNazanin" w:hAnsi="IRNazanin" w:eastAsia="IRNazanin"/>
          <w:color w:val="111111"/>
          <w:sz w:val="28"/>
          <w:sz w:val="28"/>
          <w:szCs w:val="28"/>
          <w:rtl w:val="true"/>
          <w:lang w:bidi="fa-IR"/>
        </w:rPr>
        <w:t xml:space="preserve">مقدس و در زمره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پرستی از کرت به آتن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آتِنِه در آکروپولیس، ماری مقدّس لانه داشت و مؤمنان در هر ماه، با تقدیم نانِ عسلی، بدو تقرب می جستند و به همین خاطر است که در بسیاری از آثار هنری یونان، در پیرامون پیکر های هِرمِس و آپولون یا خدایان دیگر، تصویر مار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یونانیان، مار، خدای نگهبانِ معبد ها و خانه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جا که عجیب ترین و نیرومند ترین قوای طبیعی در نظر پیشینیان، نیروی تولید مثل بود؛ یونانیان هم مانند سایر اقوام در برابر مظاهر عمده ی تولید انسانی نیایش می کردند، هم چنان که اِلهه حاصل خیزیِ خاک را می پرستیدند، به این جهت در برخی مراسم دینی مربوط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عضو تناسلی مرد را به نمایش می گذاشتند و مجسمه سازان و نقاشان یونانی بارها به ساختن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نا خوشایند تر در پرستش دستگاه تناسلی، در دوره ی یونان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ی تسلط رومیان بر یونان ظهور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یا مجسمه ای بود که منحصراً به همین خاطر پرستیده می شد و یونانی ها برای پرستش او به فعالیت های شنیع جنسی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بت، روی گلدان ها و دیوارهایی که در شهر مدفون پومپئی از زیر خاک بیرون آورده شده،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افسانه های یونانی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تغییر صورت داد و همواره به انسان شبیه تر شد و عاقبت به اورانوس تبدیل گشت و سپس به هیات زئوس، فرستنده ی ابر و بارنده ی باران و سازنده ی رعد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خدایان اولمپی، زئوس، خدای بزرگ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امّا از لحاظ زمانی، نخستین خدا به 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و برادرانش جهان را با قرعه، میان خود تقسیم کردند؛ آسمان به زئوس رسید و دریا به پوسیدون و زیر زمین به هادِس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اساطیر یونانی، جهان، مخلوقِ خدایان نیست، بلکه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خدایان یونانی به جای آسمان در زمین سکونت داشتند و زمین، خود نیز در آغاز خدایی بود و مادری شکیبا و بخشنده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ترین خدایان یونانی در زیر زمین یا در غارها و شکاف های زمین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روزها توجهی به این خدایان نداشتند، ولی شب ها، برای رفع وحشت خود، آن 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متدیّن خود را بازیچه ای در دست قوای بی شمار الاهی می دید که نه تنها افعال، بلکه افکارش نیز نهایتاً </w:t>
      </w:r>
    </w:p>
    <w:p>
      <w:pPr>
        <w:pStyle w:val="BookText"/>
        <w:rPr/>
      </w:pPr>
      <w:r>
        <w:rPr>
          <w:rFonts w:ascii="IRNazanin" w:hAnsi="IRNazanin" w:eastAsia="IRNazanin"/>
          <w:color w:val="111111"/>
          <w:sz w:val="28"/>
          <w:sz w:val="28"/>
          <w:szCs w:val="28"/>
          <w:rtl w:val="true"/>
          <w:lang w:bidi="fa-IR"/>
        </w:rPr>
        <w:t>مقهور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کتاب ایلیاد هومر، از همان بند اوّلش، خشم آشیل و مصایبی است که برای یونانیان به همراه آورد و همه کارها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عقاید دینی، همان اندازه که یونانیان را به وحدت کشاند، به تفرقه انداخت؛ زیرا به جز خدایان اولیهی، اولمپی، که همه، آن ها را می پرستیدند، فرقه ها و قدرت های منسجم تری نیز وجود داشت که تبعیّتی از زئوس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های سیاسی و قبیله ای چند خدایی را دامن زده و یکتا پرستی را غیر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قدیم، هر خانواده خدایی مخصوص داشت و به نام او آتش اجاق دائماً می سوخت و پیش از خوردن غذا، به او خوراک و شراب تقدیم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مقدس، یعنی تقدیم خوراک به خدایان، اساسی ترین و مهم ترین رسم مذهبی در منازل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مجسمه ی خدا را، خود خدا می دانستند و از این رو، در شستن و پوشانیدن و رعایت حال آن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عبادت یونانی هم، مانند خدایان یونانی بسیار متنوع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برای دفع شرّ خدایان زمینی، به عبادت آن ها می پرداختند ولی خدایان آسمانی را صمیمانه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یونانیان، خدایان در همین بت ها و سنگ ها تجسّم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طایفه و قوم و قبیله و شهر، همانند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خود داشت؛ آتنه خدای شهر آتن بود، دِمِتر خدای شهر الئوسیس، هِرا خدای شهر ساموس، آرتمیس خدای شهر اِفِسوس </w:t>
      </w:r>
      <w:r>
        <w:rPr>
          <w:rStyle w:val="FootnoteAnchor"/>
          <w:rtl w:val="true"/>
        </w:rPr>
        <w:footnoteReference w:id="129"/>
      </w:r>
      <w:r>
        <w:rPr>
          <w:rFonts w:ascii="IRNazanin" w:hAnsi="IRNazanin" w:eastAsia="IRNazanin"/>
          <w:color w:val="111111"/>
          <w:sz w:val="28"/>
          <w:sz w:val="28"/>
          <w:szCs w:val="28"/>
          <w:rtl w:val="true"/>
          <w:lang w:bidi="fa-IR"/>
        </w:rPr>
        <w:t>و پوسیدون خدای شهر پوسیدونیا؛ در وسط هر شهر و در بلند ترین قسمت آن، معبد خدای آن شهر قرار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مراسم نیایش خدا، نشانه، امتیاز و لازمه ی شهر 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اهالی هر شهر، صورت خدای خود را، به عنوان علامت و شعار، پیشا پیش لشکر به حرکت در می آوردند و قبل از هر کار خطیر، با خدای خاص خود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دینیِ یونانیان وقتی که از محدودیت محلی بیرون آمد، موجد اساطیر و خدایانِ مشترکِ یونانیان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برای هر یک از مظاهر طبیعت و جامعه، برای هر یک از نیروهای زمینی و آسمانی، خوشی ها و نا خوشی ها نیکی ها، و بدی ها و کارها، مظهر یا خدایی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w:t>
      </w:r>
    </w:p>
    <w:p>
      <w:pPr>
        <w:pStyle w:val="BookText"/>
        <w:rPr/>
      </w:pPr>
      <w:r>
        <w:rPr>
          <w:rFonts w:ascii="IRNazanin" w:hAnsi="IRNazanin" w:eastAsia="IRNazanin"/>
          <w:color w:val="111111"/>
          <w:sz w:val="28"/>
          <w:sz w:val="28"/>
          <w:szCs w:val="28"/>
          <w:rtl w:val="true"/>
          <w:lang w:bidi="fa-IR"/>
        </w:rPr>
        <w:t>یونانی هیات های انسانی داشتند و این هم از ویژگی های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خدایان خود را چنین شبیه و نزدیک به آدمیان تصور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خدایی امری ضروری بود و مردم به شماره ی عواملِ زندگی، برای خود خدا می تراشیدند و درباره ی هر یک از خدایان، اساطیری وجود داشت که تبار و سر گذشت و بستگی های انسانی او و هم چنین مراسم مربوط به او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اساطیر، که یا از مقتضیات محلی ناشی می شد یا ساخته ی شاعران دوره گرد بود، عقاید، فلسفه، آداب و تاریخ یونان کهن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اساطیر به قدری بود که نه تنها هیچ امکانی برای یکتا پرستی باقی نمی نهاد بلکه تا پایان عصر یونان گرایی، برای خود اساطیر و حتی خدایانِ تازه ای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مدارک تاریخی، حتی پنج قرن پس از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حدود نیمه ی قرن دوم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هنوز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و خرافات و اساطیر عصر هومر، هم چنان زنده و نیرومند بود و عواطف مردم را تحریک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نیمه وحشی، کاملاً اندیشه طبیعی و فطرت خود را منکوب کرده بودند به گونه ای که هر یک از مظاهر هستی مانند خورشید، ماه، ستارگان، دریا، زمین، آسمان، باران، توفان، رعد و برق، رنگین کمان و مانند آن را به مقام الوهیّت می رساندند و آنان را برای سودشان از آن ها و در امان ماندن از شرّشان، می پرستیدند؛ مُلحد در اعتقاد یونانی به کسی گفته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پذیرفت و عبادت نمی کرد و الحاد در نزد آنان عبارت بود از عدم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ترین بخشِ فرهنگ یونانی، از پرستش حیوانات و مظاهر طبیعت آغاز می شود و به آلت پرستی و نهایتاً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پس سیر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الطبیعه ی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حرکتی است از پرستش حیوان و جماد تا پرستش خدایان بی شمار یا توهّم محض و این واقعیتی است که در هنگام ارزیابی تمدن و فرهنگ اروپایی، هرگز نباید مبادی و هم چنین استقلال و انفکاکِ همیشگیِ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یونانی، با همین اَشکال جاهلانه و سرا پا شرک آلودش، مطلقاً بر مبنای عقل یا فطرت انسانی و یا محبت الاهی و یا حتی علاقه به همان بت های سنگی نبود بلکه تماماً از یک سو، بر اساس دو عامل تخیّل و ترس و از سوی دیگر، بر دو مبنای جلب منفعت و دفع شرّ صورت می گرفت و این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مبنایِ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 اندیشه ی یونانی با اندیشه و عبودیّت دینی به وضوح آشکار می شود و بدین ترتیب، اعتقاد یونانی به جانب </w:t>
      </w:r>
    </w:p>
    <w:p>
      <w:pPr>
        <w:pStyle w:val="BookText"/>
        <w:rPr/>
      </w:pPr>
      <w:r>
        <w:rPr>
          <w:rFonts w:ascii="IRNazanin" w:hAnsi="IRNazanin" w:eastAsia="IRNazanin"/>
          <w:color w:val="111111"/>
          <w:sz w:val="28"/>
          <w:sz w:val="28"/>
          <w:szCs w:val="28"/>
          <w:rtl w:val="true"/>
          <w:lang w:bidi="fa-IR"/>
        </w:rPr>
        <w:t>احساس و خیال بافی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اندیشه ی یونانی، از همان ابتدا و در اساس خود، عقلی عملی، منفعت گرا و دنیا طلب است؛ نه عقلِ ناب، لُب و عقل خالی از هر گونه شائبه عقلی که آخرت گرا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مقدّس ترین اعتقادِ جامعه 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فلاسفه ی یونانی کاملاً آن را تأیید و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یونان پایگاه و دژ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پرستی و فلسفه و دشمنی با کتاب های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جایی است که در تمام تاریخ، هیچ پیامبری به آن پا نگذاشته است؛ بر اساس هزاران شاهد و گزارش تاریخی، اگر پیامبری به سوی این سرزمین شرک فرستاده می شد، بدون شک به کشته شدن پیامبر و شکست مطلق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مردمی که هرگز خدای واحد را نپرستیده اند و همواره به یاری و رهبری فیلسوفان، در مقابل پیامبران بنی اسرائیل صف کشیده و آنان را مسخره می کنند و سخت بر پرستش خدایانِ خود مصمم اند، محال بود که سخنان آسمانی را بشنوند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چنان که دیدیم یونان مجمع و مرکز انحرافات مربوط به پرستش است؛ یونان هرگز در پیشنیه ی تاریخی خود الاهی نبوده و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یَهوِه، خدای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نپرستیده و دین آنان را نپذیرفته است و در طولِ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منطقه، حتی یک بار هم برای 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یونانی ها هرگز سجده نمی کردند، زیرا سر بر خاک نهادن در سنّت یونانی، نشانه ی نهایت ذلّت بود و از این رو حتی در برابر بت های خود هم، ایستاده نیایش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صدها شاهد در تاریخ اروپا، در همه ی دوران باستان و حتی تا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ظهور حضرت مسیح علیه السلام، در همه ی منطقه ی یونانی، حتی یک نفر خدا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توده ی مردم و نه از سیاست مداران یا فیلسوفان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است؛ فیلسوفان یونانی بارها و صراحتاً، به بت 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اعتراف و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معابد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نام فریبنده ای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مكان بت ها و محل حضور مردم برای عبادت بت ها بوده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بعدها خواهیم دید، نقش فلسفه در ترویج و پرستش اوهام و تثبیت اساطیر به عنوان یک واقعیّت مسلّم در اذهان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تاریخ همه 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مخرّب و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وقتی که ارسطو در مقامِ اثباتِ تخیّلاتی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فشاری و استدلال می کرد، باب و سیعی از خطاها و انحرافات را به روی بشر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کاملاً روشن است کسانی که برای اثبات مشابهت و یا حتی عینیّتِ عقاید یونانی با عقاید اسلامی می کوشند، چه امر محالی را می طلبند و به دنبال خود، توده مردم را به چه برهوتی می کشانند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bookmarkStart w:id="172" w:name="pg9464_73058"/>
    </w:p>
    <w:p>
      <w:pPr>
        <w:pStyle w:val="Heading2"/>
        <w:numPr>
          <w:ilvl w:val="1"/>
          <w:numId w:val="1"/>
        </w:numPr>
        <w:rPr/>
      </w:pPr>
      <w:bookmarkStart w:id="173" w:name="__RefHeading___Toc6105362_2870459653"/>
      <w:bookmarkStart w:id="174" w:name="_Toc68"/>
      <w:bookmarkEnd w:id="172"/>
      <w:bookmarkEnd w:id="173"/>
      <w:r>
        <w:rPr>
          <w:rtl w:val="true"/>
        </w:rPr>
        <w:t>جهت اطلاع</w:t>
      </w:r>
      <w:r>
        <w:rPr>
          <w:rtl w:val="true"/>
        </w:rPr>
        <w:t xml:space="preserve">! </w:t>
      </w:r>
      <w:r>
        <w:rPr>
          <w:rtl w:val="true"/>
        </w:rPr>
        <w:t>برخی از فتاوای ابن عربی</w:t>
      </w:r>
      <w:bookmarkEnd w:id="174"/>
    </w:p>
    <w:p>
      <w:pPr>
        <w:pStyle w:val="BookText"/>
        <w:rPr/>
      </w:pPr>
      <w:r>
        <w:rPr>
          <w:rFonts w:ascii="IRNazanin" w:hAnsi="IRNazanin" w:eastAsia="IRNazanin"/>
          <w:color w:val="111111"/>
          <w:sz w:val="28"/>
          <w:sz w:val="28"/>
          <w:szCs w:val="28"/>
          <w:rtl w:val="true"/>
          <w:lang w:bidi="fa-IR"/>
        </w:rPr>
        <w:t>عرب شاهی</w:t>
      </w:r>
    </w:p>
    <w:p>
      <w:pPr>
        <w:pStyle w:val="BookText"/>
        <w:rPr/>
      </w:pPr>
      <w:r>
        <w:rPr>
          <w:rFonts w:ascii="IRNazanin" w:hAnsi="IRNazanin" w:eastAsia="IRNazanin"/>
          <w:color w:val="111111"/>
          <w:sz w:val="28"/>
          <w:sz w:val="28"/>
          <w:szCs w:val="28"/>
          <w:rtl w:val="true"/>
          <w:lang w:bidi="fa-IR"/>
        </w:rPr>
        <w:t>ابو عبد اللّه محمد بن علی طایی حاتی اندلسی معروف به ابن عربی از مشاهیر عرفان، در قرن ششم و هفتم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هفتم رمضان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مرسیه متولد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صالحیه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ی ابن عربی و عقاید او بسیار است، بعضی</w:t>
      </w:r>
    </w:p>
    <w:p>
      <w:pPr>
        <w:pStyle w:val="BookText"/>
        <w:rPr/>
      </w:pPr>
      <w:r>
        <w:rPr>
          <w:rFonts w:ascii="IRNazanin" w:hAnsi="IRNazanin" w:eastAsia="IRNazanin"/>
          <w:color w:val="111111"/>
          <w:sz w:val="28"/>
          <w:sz w:val="28"/>
          <w:szCs w:val="28"/>
          <w:rtl w:val="true"/>
          <w:lang w:bidi="fa-IR"/>
        </w:rPr>
        <w:t>او را شیعه و برخی او را از عامه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ی قبلی، بعضی از فتاوی ابن عربی را از کتاب فتوحات ذکر کردیم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قضای نمازی که عمداً ترک شده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اشکال استماع 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تخلّی به سوی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بر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قضا و کفاره بر کسی که دانسته روزه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آگاهان مسایل شرعی، روشن است که این فتاوی با هیچ یک از نظرات علمای شیعه از گذشته تا حال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نظر شما را به پاره ای دیگر از فتاوی ابن عربی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بجای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سنت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اولین بار این حکم، توسط خلیفه دوم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مجبور کرد در نماز صبح بجای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جمله ی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همان طور که خود معترف است به تبعیت از خلیفه دوم جمله ی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را در اذان صبح، نه تنها جایز، بلکه آن را به حد وجوب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فتوای خود را به حدیث </w:t>
      </w:r>
      <w:r>
        <w:rPr>
          <w:rFonts w:ascii="Amiri" w:hAnsi="Amiri" w:eastAsia="Amiri" w:cs="Amiri"/>
          <w:color w:val="111111"/>
          <w:sz w:val="28"/>
          <w:sz w:val="28"/>
          <w:szCs w:val="28"/>
          <w:rtl w:val="true"/>
          <w:lang w:bidi="ar-SA"/>
        </w:rPr>
        <w:t>مَنْ سَنَّ سُنَّهً حَسَنَهً</w:t>
      </w:r>
      <w:r>
        <w:rPr>
          <w:rFonts w:ascii="IRNazanin" w:hAnsi="IRNazanin" w:eastAsia="IRNazanin"/>
          <w:color w:val="111111"/>
          <w:sz w:val="28"/>
          <w:sz w:val="28"/>
          <w:szCs w:val="28"/>
          <w:rtl w:val="true"/>
          <w:lang w:bidi="fa-IR"/>
        </w:rPr>
        <w:t xml:space="preserve"> مؤید می کند، غافل از این که مورد روایت در اجرایی ساختن نظر شارع است، نه ساختن شریعت تازه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مورد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آن را جزو اذان شرعی شمرده و معتبر می دانند و برخی آن را از کارهای عمر دانسته و برای آن </w:t>
      </w:r>
    </w:p>
    <w:p>
      <w:pPr>
        <w:pStyle w:val="BookText"/>
        <w:rPr/>
      </w:pPr>
      <w:r>
        <w:rPr>
          <w:rFonts w:ascii="IRNazanin" w:hAnsi="IRNazanin" w:eastAsia="IRNazanin"/>
          <w:color w:val="111111"/>
          <w:sz w:val="28"/>
          <w:sz w:val="28"/>
          <w:szCs w:val="28"/>
          <w:rtl w:val="true"/>
          <w:lang w:bidi="fa-IR"/>
        </w:rPr>
        <w:t>اعتبار قایل نیستند، اما مذهب ما این است که آن شرعی است، اگر چه از کارهای عمر است، زیرا که شارع،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رویّه ی نیکی را ایجاد کند برای او اجرش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این سنت، نیک می باشد، لذا شایسته است به استناد به این حدیث ذکر این جمله را معتبر بدانیم و به این اعتبار، اذان با این جمله، مشروع خواهد بود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قرار دادن دست روی دست،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بلکه به آن توصیه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بندگان را به قیام در حالی که دست های خود را روی هم گذارده اند دعوت کرد و این طور قیامی جز برای پادشاهان سزاوار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دستور به تکتیف در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جا محل قیام عبد در مقابل پادشاه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حکم به جواز آمین بعد از سوره فاتحه را صادر می کند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موافق عامه، اضطباع را در طواف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اضطباع یعنی طوری لباس احرام را بپوشد که شانه راست لخت و شانه چپ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او، مستند است به روایتی از 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صاحب سنن و او از یعلی بن امیّه نقل می کند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نیمی از ردایش بر دوش و نیمی زیر بغلش بود، طواف کعبه کرد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تأسّف بر انگیز است که عامه، روزه ی روز عاشورا بلکه کل محرم را مستحب می دانند و روایتی را در مدح روزه ی روز عاشورا به عنوان روز نجات بنی اسرائیل از فرعونیان ساخته اند و برای روزه ی آن روز ثواب فراوان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این مطالب را در فتوحات ردّ نمی کند و با ذکر روایتی تلویحاً بر آن صحّه می گذراد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از ابی قتاده ذکر کرد که رسول خدا صلى اللّه علیه و سلم درباره ی روزه ی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را روزه گرفتی، به حساب خدا بدان که کفاره ی گناهان سال گذشته ات قرار دهد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 دباغی، پوست میته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سمت آن رفته ام و به آن معتقدم این است که انتفاع از کلیه ی پوست های میته جایز است و دباغی آن ها را پاک می کند و چیزی از میته حیوانات را دور نمی افکنم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تمام بدن زن را عورت ندانسته بلکه عورت او را در قُبُل و دُبُر منحصر می 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باب عورت زن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غیر از صورت و کفین، تمام بدن زن عورت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ما، این است که همه ی زن عورت نیست مگر قُبُل و دُبُر</w:t>
      </w:r>
      <w:r>
        <w:rPr>
          <w:rFonts w:eastAsia="IRNazanin" w:cs="IRNazanin"/>
          <w:color w:val="111111"/>
          <w:sz w:val="28"/>
          <w:szCs w:val="28"/>
          <w:rtl w:val="true"/>
          <w:lang w:bidi="fa-IR"/>
        </w:rPr>
        <w:t xml:space="preserve">. </w:t>
      </w:r>
      <w:r>
        <w:rPr>
          <w:rStyle w:val="FootnoteAnchor"/>
          <w:rtl w:val="true"/>
        </w:rPr>
        <w:footnoteReference w:id="138"/>
      </w:r>
      <w:bookmarkStart w:id="175" w:name="pg9464_73061"/>
    </w:p>
    <w:p>
      <w:pPr>
        <w:pStyle w:val="Heading2"/>
        <w:numPr>
          <w:ilvl w:val="1"/>
          <w:numId w:val="1"/>
        </w:numPr>
        <w:rPr/>
      </w:pPr>
      <w:bookmarkStart w:id="176" w:name="__RefHeading___Toc6105364_2870459653"/>
      <w:bookmarkStart w:id="177" w:name="_Toc69"/>
      <w:bookmarkEnd w:id="175"/>
      <w:bookmarkEnd w:id="176"/>
      <w:r>
        <w:rPr>
          <w:rtl w:val="true"/>
        </w:rPr>
        <w:t>اعتبار زیارَت عاشوُرا</w:t>
      </w:r>
      <w:bookmarkEnd w:id="177"/>
    </w:p>
    <w:p>
      <w:pPr>
        <w:pStyle w:val="BookText"/>
        <w:rPr/>
      </w:pP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حمد و ستایش خدایی را که ما را آفرید و درود فراوان به رسول گرامی اسلام و اهل بیت پاکش که کانون الطاف و رحمت بی کران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از زیارت های نابی است که از گذشته تا حال، مورد توجه علما و اهل خلوص و تقوا،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شگفت انگیزی که از این زیارت بروز کرده،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مشخص شدن اعتبار آن،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زیارت است، که با بررسی های صورت گرفته، اعتبار آن کاملاً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در دو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مرحوم شیخ ابو القاسم جعفر بن محمد بن قولویه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مصباح المتهجدين و سلاح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مرحوم ابی جعفر محمد بن الحسن الطوسی،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کتاب را مختصر نمود و نام آن را مختصر المصباح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اگر چه بنای شیخ در این کتاب، بر اختصار بوده ولی از جهت اهمیت زیارت عاشورا، آن را نیز نقل نموده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این زیارت را در بحار الانوار </w:t>
      </w:r>
      <w:r>
        <w:rPr>
          <w:rStyle w:val="FootnoteAnchor"/>
          <w:rtl w:val="true"/>
        </w:rPr>
        <w:footnoteReference w:id="139"/>
      </w:r>
      <w:r>
        <w:rPr>
          <w:rFonts w:ascii="Amiri" w:hAnsi="Amiri" w:eastAsia="Amiri" w:cs="Amiri"/>
          <w:color w:val="111111"/>
          <w:sz w:val="28"/>
          <w:sz w:val="28"/>
          <w:szCs w:val="28"/>
          <w:rtl w:val="true"/>
          <w:lang w:bidi="ar-SA"/>
        </w:rPr>
        <w:t xml:space="preserve">و كتاب تحفۀ الزّاير </w:t>
      </w:r>
      <w:r>
        <w:rPr>
          <w:rStyle w:val="FootnoteAnchor"/>
          <w:rtl w:val="true"/>
        </w:rPr>
        <w:footnoteReference w:id="140"/>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بزرگوار، شیخ عباس قمی نیز در مفاتیح الجنان، آن را نقل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عاشورا در کتاب مصباح، به سه سند و در کتاب کامل الزّیارات به دو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از صفوان که شخص شناخته شده و مهمی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سلسله سند از امام صادق علیه السلام به امام باقر علیه السلام و بعد به امام سجاد علیه السلام و سپس به امام حسین علیه السلام و امیر المومنین علیه السلام و رسول خدا صلى اللّه عليه و آله و سلم و جبرییل و در نهایت به خداوند متعال می رسد، لذا حدیث، 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موحد ابطحی اصفهانی در کتاب زیارت عاشورا و آثار شگفت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امر این است که حدیث، حدیث 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در کتاب کامل الزیارت، دارای دو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آن، بسیار قوی و محكم و یک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علم رجال، وجود یک سند قوی برای اعتبار یک روایت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به دلیل وجود محمّد بن موسی و حکیم بن داود، ضعیف و غیر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اول که با محمد بن اسماعیل آغاز می شود، در نهایت سلامت و قوت است و ما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رحمه اللّه به محمد بن اسماعیل به تصریح علامه و دیگران،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شیخ از مفید و او از صدوق و او از پدرش و او از احمد بن محمد بن عیسی و او از محمد بن اسماعیل که خود از اجله ثقات است و شیعه بر جلالت او اتفاق دارد و او از صالح بن عقبه و او از سیف بن عمیره و او از علقمه، زیارت عاشورا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سند تا محمد بن اسماعیل حرف و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او صالح بن عقبه، سیف بن عمیره و علقمه واقع شده است که آن ها نیز به دلایل زیر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معتبر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موثقی مانند محمد بن اسماعیل، اسماعیل بن بزيع، جميل بن دراج، زید شحام، حسین بن سیف، از او روایت کرده اند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فهرست، برای او کتابی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شیخ این است که اگر راوی ممدوح نباشد،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ایشان در رجال خود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صاد، صالح بن عقبه را از اصحاب امام صادق علیه السلام دانسته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علامه در رجال خود، </w:t>
      </w:r>
      <w:r>
        <w:rPr>
          <w:rStyle w:val="FootnoteAnchor"/>
          <w:rtl w:val="true"/>
        </w:rPr>
        <w:footnoteReference w:id="142"/>
      </w:r>
      <w:r>
        <w:rPr>
          <w:rFonts w:ascii="IRNazanin" w:hAnsi="IRNazanin" w:eastAsia="IRNazanin"/>
          <w:color w:val="111111"/>
          <w:sz w:val="28"/>
          <w:sz w:val="28"/>
          <w:szCs w:val="28"/>
          <w:rtl w:val="true"/>
          <w:lang w:bidi="fa-IR"/>
        </w:rPr>
        <w:t>صالح بن عقبه را قدح نموده است، ولی مجلسی اول و دیگران، قدح مذکور را بی مورد دانسته اند، زیرا قدح، مستند به ابن غضائری است و در صحّت اسناد کتاب رجال او به وی،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مؤلف کتاب خلاصه، در جرح و تعدیل، از کتب خمسه رجاليه </w:t>
      </w:r>
      <w:r>
        <w:rPr>
          <w:rStyle w:val="FootnoteAnchor"/>
          <w:rtl w:val="true"/>
        </w:rPr>
        <w:footnoteReference w:id="143"/>
      </w:r>
      <w:r>
        <w:rPr>
          <w:rFonts w:ascii="IRNazanin" w:hAnsi="IRNazanin" w:eastAsia="IRNazanin"/>
          <w:color w:val="111111"/>
          <w:sz w:val="28"/>
          <w:sz w:val="28"/>
          <w:szCs w:val="28"/>
          <w:rtl w:val="true"/>
          <w:lang w:bidi="fa-IR"/>
        </w:rPr>
        <w:t>متابعت نموده و خود، قدح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بعدی این است که متأسفانه ابن غضائری کسانی را قدح کرده و به آن ها نسبت غلوّ می دهد که روایاتی را در مدح اهل بيت عليهم السلام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نشان دهنده ی وثاقت و وجاهت صالح بن عقبه است، روایات فراوانی است که از وی در ثواب فضایل و مناقب اهل بیت علیهم السلام در کتب دیگر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روایاتی که در باب ثواب زیارت امام حسین علیه السلام، ثواب تسبيح فاطمه زهرا سلام اللّه علیها، ثواب استغفار، فضایل امیر المومنین و اهل بیت، ذکر نام دوازده امام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سيف بن عمیره نیز به دلایل زیر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و نجاشی و علامه در خلاصه، به وثاقت او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نجاشی </w:t>
      </w:r>
      <w:r>
        <w:rPr>
          <w:rStyle w:val="FootnoteAnchor"/>
          <w:rtl w:val="true"/>
        </w:rPr>
        <w:footnoteReference w:id="145"/>
      </w:r>
      <w:r>
        <w:rPr>
          <w:rFonts w:ascii="IRNazanin" w:hAnsi="IRNazanin" w:eastAsia="IRNazanin"/>
          <w:color w:val="111111"/>
          <w:sz w:val="28"/>
          <w:sz w:val="28"/>
          <w:szCs w:val="28"/>
          <w:rtl w:val="true"/>
          <w:lang w:bidi="fa-IR"/>
        </w:rPr>
        <w:t xml:space="preserve">و فهرست شیخ طوسی </w:t>
      </w:r>
      <w:r>
        <w:rPr>
          <w:rStyle w:val="FootnoteAnchor"/>
          <w:rtl w:val="true"/>
        </w:rPr>
        <w:footnoteReference w:id="14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عمیره، ثقۀ کوفی نخعی عربى له كتاب روی عن ابی عبد اللّه و ابى الحسن عليهما السلام و له كتاب يرويه جماعات من اصحابنا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الرموز طعنی نسبت به او آمده که ظاهراً به ابن شهر آشوب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سیف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او را تضعیف کرده اند، ولی صحیح این است که او ثقه و مورد اطمینان است و کلام ابن شهر آشوب، علاوه بر این که موافقی ندارد، مخالف صریح فهرست و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w:t>
      </w:r>
    </w:p>
    <w:p>
      <w:pPr>
        <w:pStyle w:val="BookText"/>
        <w:rPr/>
      </w:pPr>
      <w:r>
        <w:rPr>
          <w:rFonts w:ascii="IRNazanin" w:hAnsi="IRNazanin" w:eastAsia="IRNazanin"/>
          <w:color w:val="111111"/>
          <w:sz w:val="28"/>
          <w:sz w:val="28"/>
          <w:szCs w:val="28"/>
          <w:rtl w:val="true"/>
          <w:lang w:bidi="fa-IR"/>
        </w:rPr>
        <w:t>رجال ثابت شده است، که در هنگام تعارض اقوال، نظر نجاشی بر نظرهای دیگر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علقمۀ بن محمد الحضرمی، چنان چه در رجال برقی </w:t>
      </w:r>
      <w:r>
        <w:rPr>
          <w:rStyle w:val="FootnoteAnchor"/>
          <w:rtl w:val="true"/>
        </w:rPr>
        <w:footnoteReference w:id="147"/>
      </w:r>
      <w:r>
        <w:rPr>
          <w:rFonts w:ascii="IRNazanin" w:hAnsi="IRNazanin" w:eastAsia="IRNazanin"/>
          <w:color w:val="111111"/>
          <w:sz w:val="28"/>
          <w:sz w:val="28"/>
          <w:szCs w:val="28"/>
          <w:rtl w:val="true"/>
          <w:lang w:bidi="fa-IR"/>
        </w:rPr>
        <w:t>ذکر شده است، از اصحاب ممدوح امام باقر علیه السلام است و بی نیاز 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اشکالی در سند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سند زیارت عاشورا، 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سند معتبری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متن قوی و هماهنگی آن با روایات و زیارت های دیگر، دلیل بر قوت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می توان گفت که هر یک از فرازهای زیارت عاشورا چه آن جا که مدح و ستایش و سلام است و چه آن جا که نفرین و لعن بر دشمنان خداست، با ده ها روایات معتبر، قابل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علم اصول ثابت است که از راه های اثبات صحّت یک روایت، مطابقت متن آن، با آیات و روایات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موسی خسروی </w:t>
      </w:r>
      <w:r>
        <w:rPr>
          <w:rStyle w:val="FootnoteAnchor"/>
          <w:rtl w:val="true"/>
        </w:rPr>
        <w:footnoteReference w:id="148"/>
      </w:r>
      <w:r>
        <w:rPr>
          <w:rFonts w:ascii="IRNazanin" w:hAnsi="IRNazanin" w:eastAsia="IRNazanin"/>
          <w:color w:val="111111"/>
          <w:sz w:val="28"/>
          <w:sz w:val="28"/>
          <w:szCs w:val="28"/>
          <w:rtl w:val="true"/>
          <w:lang w:bidi="fa-IR"/>
        </w:rPr>
        <w:t>می نویسد که از آیت اللّه بهجت درباره ی سند زیارت عاشورا پرسیدم،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زیارت عاشورا بر عظمت آن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متنی، نیاز به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 مراجع تقلید و خبرگان علم فقه و رجال و مداومت آنان در قرائت زیارت عاشورا از گذشته تا حال، خود دلیل اهمیت و عظمت این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مداومت بزرگانی چون آیت اللّه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شیخ صدرای باد کوبه ای، حجت الاسلام سيد على موحد ابطحی اصفهانی، آیت اللّه حاج میرزا ابو الفضل تهرانی، آیت اللّه شیخ مرتضی انصاری، علامه مجلسی، آیت اللّه میرزا محمد تقی شیرازی، عالم بزرگوار شیخ نجفی قوچانی صاحب سیاحت شرق، آیت اللّه شیخ عبد الکریم حائری مؤسّس حوزه علمیه قم و بسیاری از علمای دیگر، بر زیارت عاشورا شاهد بر این مدعاست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خسروی از آقای دکتر محمد هادی امینی فرزند علامه امینی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کثرت مطالعات و تحقیقاتی که داشت، بر خواندن زیارت عاشورا مداومت داشت، و </w:t>
      </w:r>
    </w:p>
    <w:p>
      <w:pPr>
        <w:pStyle w:val="BookText"/>
        <w:rPr/>
      </w:pPr>
      <w:r>
        <w:rPr>
          <w:rFonts w:ascii="IRNazanin" w:hAnsi="IRNazanin" w:eastAsia="IRNazanin"/>
          <w:color w:val="111111"/>
          <w:sz w:val="28"/>
          <w:sz w:val="28"/>
          <w:szCs w:val="28"/>
          <w:rtl w:val="true"/>
          <w:lang w:bidi="fa-IR"/>
        </w:rPr>
        <w:t>من حدود چهار سال بعد از فوتشان، ایشان را خواب دیدم و از ایشان پرسیدم که چه عملی باعث نجات است،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به هیچ عنوان و عذری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مشکور که از علمای بسیار مهذب نجف و از شاگردان مرحوم میرزای شیرازی است، خواب می بیند که آیت اللّه محلاتی از دنیا رفته و به او مقام شایسته 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مرحوم محلاتی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از کجا بدست آورده ای؟ مرحوم محلاتی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مشکور، خواب خود را برای میرزا شیرازی نقل کرده و مرحوم میرزا دستور عزا داری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طلاب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حجت نیست و هنوز خبر فوت ایشان به ما نرسیده است، مرحوم آیت اللّه میرزای شیرازی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هر کسی نیست، خواب شیخ مشکور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بعد از سه روز، خبر فوت مرحوم آیت اللّه محلاتی به نجف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محلاتی مدت سی سال هر روز زیارت عاشورا را خواند و هرگز آن را ترک نکرد و اگر مریض می شد نایب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محمد حسن انصاری برادر زاده و داماد مرحوم شیخ انصاری نقل شده که فرزند سوم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آقا شیخ بزرگ که از اجله ی اهل فضل نجف اشرف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دیدم و از او پرسیدم که آن جا چه عملی برای ما بیش تر سود دارد؟ آقا بزرگ، سه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حقیر نیز شاهد بودم که یکی از مراجع بزرگوار، هر روز زیارت عاشورا را می خواند و آن را ترک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شده زیارت عاشورا در رفع مشکلات و قضای حاجات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شگفت و فراوانی که از این زیارت در میان مردم بروز کرده، خود دلیل محکمی بر حقانیت و صحت آن 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سالی که وبا مردم سامرا را دسته دسته به کام مرگ می بُرد، مرحوم میرزا محمد تقی شیرازی به 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مجتهد می دانید و اگر حکمی کنم، اطاعت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حضار گفتند بله، ایشان حکم کردند که همه، ده روز زیارت عاشورا بخوانند و ثوابش را به مادر امام زمان حضرت نرجس خاتون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زیارت عاشورا خواندند و از آن پس، احدی از آنان از دنیا نرفت و تمامی تلفات از عامه بود و باعث شد که عده ای از آنان متنبّه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صرف نظر از سند قوی آن، تحت ادله ی عمومی استحباب زیارت امام حسین علیه السلام قرار گرفته و مشمول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وجود مقدس امام زمان علیه السلام به خواندن زیارت عاشورا حاکی از اعتبار و عظمت این زیارت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شريف نجم الثاقب صفحه 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مفاتیح الجنان، حکایت سید رشتی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احمد بن سید هاشم بن سید حسن موسوی رشتی، در سفر حج از قافله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 اللّه الاعظم، ارواحنا فداه،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تشرّف، حضرت مهدی عج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نافله شب بخوان تا راه را پیدا کنی، او نماز شب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بخوان، مرحوم رشتی جامعه را از حفظ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زمان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زیارت عاشورا را نیز از حفظ می خواند با تمام لعن و سلام و 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او را سوار بر مرکب کرده و او را به دوستانش می رسانند و در بین راه، به سید رشتی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نافله نمی 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عاشورا نمی 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جامعه نمی خوانید؟ جامعه، جامعه، جامعه</w:t>
      </w:r>
      <w:r>
        <w:rPr>
          <w:rFonts w:eastAsia="IRNazanin" w:cs="IRNazanin"/>
          <w:color w:val="111111"/>
          <w:sz w:val="28"/>
          <w:szCs w:val="28"/>
          <w:rtl w:val="true"/>
          <w:lang w:bidi="fa-IR"/>
        </w:rPr>
        <w:t xml:space="preserve">.» </w:t>
      </w:r>
      <w:bookmarkStart w:id="178" w:name="pg9464_73067"/>
    </w:p>
    <w:p>
      <w:pPr>
        <w:pStyle w:val="Heading2"/>
        <w:numPr>
          <w:ilvl w:val="1"/>
          <w:numId w:val="1"/>
        </w:numPr>
        <w:rPr/>
      </w:pPr>
      <w:bookmarkStart w:id="179" w:name="__RefHeading___Toc6105366_2870459653"/>
      <w:bookmarkStart w:id="180" w:name="_Toc70"/>
      <w:bookmarkEnd w:id="178"/>
      <w:bookmarkEnd w:id="179"/>
      <w:r>
        <w:rPr>
          <w:rtl w:val="true"/>
        </w:rPr>
        <w:t>دفاع غزالی از يزيد بن معاويه</w:t>
      </w:r>
      <w:bookmarkEnd w:id="180"/>
    </w:p>
    <w:p>
      <w:pPr>
        <w:pStyle w:val="Heading3"/>
        <w:numPr>
          <w:ilvl w:val="2"/>
          <w:numId w:val="1"/>
        </w:numPr>
        <w:rPr/>
      </w:pPr>
      <w:bookmarkStart w:id="181" w:name="__RefHeading___Toc6105368_2870459653"/>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باقر پور کاشانی</w:t>
      </w:r>
    </w:p>
    <w:p>
      <w:pPr>
        <w:pStyle w:val="BookText"/>
        <w:rPr/>
      </w:pPr>
      <w:r>
        <w:rPr>
          <w:rFonts w:ascii="IRNazanin" w:hAnsi="IRNazanin" w:eastAsia="IRNazanin"/>
          <w:color w:val="111111"/>
          <w:sz w:val="28"/>
          <w:sz w:val="28"/>
          <w:szCs w:val="28"/>
          <w:rtl w:val="true"/>
          <w:lang w:bidi="fa-IR"/>
        </w:rPr>
        <w:t xml:space="preserve">ابو حامد محمد بن محمد غزالی، از بزرگان شناخته شده تصوف،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طابران طوس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تأثیر شدید عقاید اشعری بوده و این عقاید را در مسائل عرفانی خویش نیز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غزالی آثار متعددی به جای مانده است که از مهم ترین آن ها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کتاب های غزالی، مطالب خرافه و خلاف عقل و شرع،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دفاع نا خرد مندانه ی وی از یزید 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ورود به بحث و طرح نظر غزالی در خصوص یزید، به دو امر مهم یعنی تولّی و تبرّی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همان محبت ورزی به خداوند و رسول او و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نیز به معنای بیزاری جستن از دشمنان خدا و دشمنان چهار ده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و تبری، از واجبات شرعی و از فروع دین است و آیات و احادیث فراوانی </w:t>
      </w:r>
      <w:r>
        <w:rPr>
          <w:rStyle w:val="FootnoteAnchor"/>
          <w:rtl w:val="true"/>
        </w:rPr>
        <w:footnoteReference w:id="152"/>
      </w:r>
      <w:r>
        <w:rPr>
          <w:rFonts w:ascii="IRNazanin" w:hAnsi="IRNazanin" w:eastAsia="IRNazanin"/>
          <w:color w:val="111111"/>
          <w:sz w:val="28"/>
          <w:sz w:val="28"/>
          <w:szCs w:val="28"/>
          <w:rtl w:val="true"/>
          <w:lang w:bidi="fa-IR"/>
        </w:rPr>
        <w:t>بر این امردلالت دارد که به ذکر چند نمونه اکتفا می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سبحانه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يَتَوَكَّمْ مِنْكُمْ فَإِنَّهُ مِنْهُم</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w:t>
      </w:r>
    </w:p>
    <w:p>
      <w:pPr>
        <w:pStyle w:val="BookText"/>
        <w:rPr/>
      </w:pPr>
      <w:r>
        <w:rPr>
          <w:rFonts w:ascii="IRNazanin" w:hAnsi="IRNazanin" w:eastAsia="IRNazanin"/>
          <w:color w:val="111111"/>
          <w:sz w:val="28"/>
          <w:sz w:val="28"/>
          <w:szCs w:val="28"/>
          <w:rtl w:val="true"/>
          <w:lang w:bidi="fa-IR"/>
        </w:rPr>
        <w:t>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برادرانتان، کفر را به جای ایمان بر گزیرند، آنان را به دوستی نگیرید و هر که از شما با ایشان دوستی کند، از ایشان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عَدُوِّي وَ عَدُوَّكُمْ أَوْلِياءَ</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 و دشمنان خودتان را دوست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 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نخواهی یافت،</w:t>
      </w:r>
    </w:p>
    <w:p>
      <w:pPr>
        <w:pStyle w:val="BookText"/>
        <w:rPr/>
      </w:pPr>
      <w:r>
        <w:rPr>
          <w:rFonts w:ascii="IRNazanin" w:hAnsi="IRNazanin" w:eastAsia="IRNazanin"/>
          <w:color w:val="111111"/>
          <w:sz w:val="28"/>
          <w:sz w:val="28"/>
          <w:szCs w:val="28"/>
          <w:rtl w:val="true"/>
          <w:lang w:bidi="fa-IR"/>
        </w:rPr>
        <w:t>مردمی که ایمان به خدا و روز قیامت آورده اند، دوستی با دشمنان خدا و رسول کنند؛ هر چند آن افراد، پدران و پسران و یا برادران و یا خویشاوندان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پایدارند، خدا بر دل هایشان نور ایمان را نوشته و به روح قدس الهی آن ها را موید و منصور گردانیده و آنان را در قیامت به بهشتی داخل کند که نهرها زیر درختانش جاری است و جاودان در آن جا از نعمت های الهی بهره مند هستند و خدا از آن ها خشنود و آن ها هم از خدا خشنودند، اینان به حقیقت حزب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تنها حزب خدا رستگارند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اکرم صلى اللّه علیه و آله و سلم حدیثی طولانی نقل شده است که آن حضرت درباره ی حضرت امیر و اولادش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دشمنان على عليه السلام اهل شقاق و جدایی از حق و تجاوزگران و برادران شیطانند؛ آگاه باشید و بدانید که دوستان علی و اولادش کسانی هستند که خدا ایشان را در کتابش یاد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 قومی را که به خدا و روز آخرت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علی و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کنند با کسانی که با خدا و رسول دشمنی کردند و در باره ی جانشینی آن حضرت ستیزه نمودند و راه خود را پیش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اکرم صلی اللّه علیه و آله و سلم در روز غدیر خم بر وجوب تولّی نسبت به امامان عليهم السلام و تبرّی از دشمنان ایشان تأکید کرده و ضمن مطالبی درباره ی امیر المومنین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دوستی کن با کسی که دوستی کند با علی و دشمنی کن با کسی که با علی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نیز نباید غفلت کرد که محبت خداوند و اولیاء او، با دوستی دشمنان خداوند و اهل بيت عليهم السلام قابل جمع نبوده و اساساً تصور این امر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الجارود نقل می کند که امام باقر علیه السلام در تفسیر آیه ی </w:t>
      </w: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باطن هیچ فردی دو قلب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ما، محبتش به ما را خالص می گرداند هم چنان که طلا به واسطه ی آتش، خالص و پاک می شود به طوری که در آن طلا هیچ نا خالصی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بداند محبت ما را، پس قلب خویش را امتحان کند، پس اگر در محبت ما، محبت دشمن ما را شریک قرار داده، او از ما نیست و ما از او نیستیم و خدای تعالی دشمن این گونه کسان است و جبرئیل و میکاییل و خدا، دشمن کافران اند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رویه ی خداوند در قرآن کریم در تبری از دشمنان،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مصادیق تبرّی و بیزاری از دشمنان خداوند متعال و دشمنان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طرد و راندن و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گفتن لعنۀ اللّه به طریق نیایش و خواستن از خداست،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رانده و از رحمتش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راندن و دوری در این جا، فرو فرستادن عذاب و محرومیت از رحمت است و بعید نیست که لعن به معنای غضب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بر او باد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مجوّزات لعن، با استناد به قرآن کریم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کفر، اهل فسق و کذب و ظالمین را لعن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فَلَعْنَهُ اللهِ عَلَی الْکافِرِینَ</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لعنت خداوند بر </w:t>
      </w:r>
      <w:bookmarkStart w:id="183" w:name="pg9464_73070"/>
    </w:p>
    <w:p>
      <w:pPr>
        <w:pStyle w:val="BookText"/>
        <w:rPr/>
      </w:pPr>
      <w:bookmarkEnd w:id="183"/>
      <w:r>
        <w:rPr>
          <w:rFonts w:ascii="IRNazanin" w:hAnsi="IRNazanin" w:eastAsia="IRNazanin"/>
          <w:color w:val="111111"/>
          <w:sz w:val="28"/>
          <w:sz w:val="28"/>
          <w:szCs w:val="28"/>
          <w:rtl w:val="true"/>
          <w:lang w:bidi="fa-IR"/>
        </w:rPr>
        <w:t>کافرین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غَضِبَ اللّهُ عَلَیْهِ وَ لَعَنَهُ</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کرد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الخَامِسَهُ أنَّ لَعْنَهَ اللّهِ عَلَیْهِ إنْ کَانَ مِنَ الکَاذِبِینَ</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پنجم این که لعنت خدا بر او اگر از دروغگویان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عَلَی الظَّالِمِینَ</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لعنت خدا بر ظالمین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قدری تأمل در تاریخ اسلام براحتی به این نتیجه می رسیم که دشمنان اهل بیت، تمامی این صفات پست را دارا بودند و لذا از هر جهت مستحق لعن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لعن ظالمین اهل بیت، ثواب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حضرت رضا علیه السلام نقل کرده است که آن حضرت به ریّان بن شبیب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آنی که در غرفه های بهشتی هم نشین پیامبر و خاندان او باشی، بر قاتلان حسین عليه السلام لعنت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آشامیدند چشمان حضرت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 الحسین؛ هیچ بنده ای نیست که آبی بنوشد و یاد حسین نکند و قاتلانش را لعنت نکند مگر آن که خدای عزّ و جل برای او صد هزار حسنه بنویسد و صد هزار گناهش را محو کند و صد هزار درجه بلندش کند و چنان است که صد هزار بنده آزاد کرده باشد و در روز قیامت خدای تعالی او را با شاد کامی و خاطر آسوده محشور کند</w:t>
      </w:r>
      <w:r>
        <w:rPr>
          <w:rFonts w:eastAsia="IRNazanin" w:cs="IRNazanin"/>
          <w:color w:val="111111"/>
          <w:sz w:val="28"/>
          <w:szCs w:val="28"/>
          <w:rtl w:val="true"/>
          <w:lang w:bidi="fa-IR"/>
        </w:rPr>
        <w:t>.</w:t>
      </w:r>
    </w:p>
    <w:p>
      <w:pPr>
        <w:pStyle w:val="Heading3"/>
        <w:numPr>
          <w:ilvl w:val="2"/>
          <w:numId w:val="1"/>
        </w:numPr>
        <w:rPr/>
      </w:pPr>
      <w:bookmarkStart w:id="184" w:name="__RefHeading___Toc6105370_2870459653"/>
      <w:bookmarkStart w:id="185" w:name="_Toc72"/>
      <w:bookmarkEnd w:id="184"/>
      <w:r>
        <w:rPr>
          <w:rtl w:val="true"/>
        </w:rPr>
        <w:t>آیا یزید بن معاويه مستحق لعن است؟</w:t>
      </w:r>
      <w:bookmarkEnd w:id="185"/>
    </w:p>
    <w:p>
      <w:pPr>
        <w:pStyle w:val="BookText"/>
        <w:rPr/>
      </w:pPr>
      <w:r>
        <w:rPr>
          <w:rFonts w:ascii="IRNazanin" w:hAnsi="IRNazanin" w:eastAsia="IRNazanin"/>
          <w:color w:val="111111"/>
          <w:sz w:val="28"/>
          <w:sz w:val="28"/>
          <w:szCs w:val="28"/>
          <w:rtl w:val="true"/>
          <w:lang w:bidi="fa-IR"/>
        </w:rPr>
        <w:t xml:space="preserve">یزید، فردی نا پاک زاده بود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يكن الزمان اتى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الترك و الموت الوحى</w:t>
      </w:r>
    </w:p>
    <w:p>
      <w:pPr>
        <w:pStyle w:val="BookText"/>
        <w:rPr/>
      </w:pPr>
      <w:r>
        <w:rPr>
          <w:rFonts w:ascii="Amiri" w:hAnsi="Amiri" w:eastAsia="Amiri" w:cs="Amiri"/>
          <w:color w:val="111111"/>
          <w:sz w:val="28"/>
          <w:sz w:val="28"/>
          <w:szCs w:val="28"/>
          <w:rtl w:val="true"/>
          <w:lang w:bidi="ar-SA"/>
        </w:rPr>
        <w:t xml:space="preserve">فقد قتل الدّعى و كلب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الطف اولاد 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وی از دعیّ ابن زیاد و از کلب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اخباری است که از اهل بیت رسالت عليهم السلام وارد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ولد 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حسین علیه السلام عنوانی است که شامل حال شمر و ابن سعد و ابن زیاد و یزید می شود و تمام ایشان نا پاک زاده بوده اند، چنان چه در مقام خود ثابت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طول زندگی خود مرتکب جنایات و فجایع عظیمی شد تا جایی که این مسأله در تاریخ از مسلمات و قطعیّات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که از تواریخ اهل سنت است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یزید، شرب خمر و ترک نماز و بازی با سگان، محاوله، طنبور، نای، و طی مادران، خواهران و دختران بوده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يزيد مدت سه سال و نه ماه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حضرت سید الشهدا علیه السلام را با گروهی از بنی هاشم و اصحاب به فجیع ترین وضع کشته و زنان و کودکان و اهل بیت پیغمبر صلی اللّه علیه و آله و سلم را به همراه سرهای بریده ی شهدا در شهرها گردانید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سال دوم، اهل مدینه را قتل عام کرد و خون و مال و عرض مردم را سه روز بر لشکریان خود مباح ساخت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سال سوم نیز کعبه ی مقدّسه را خراب کرد و آتش زد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 چنین در بسیاری از کتب تاریخی کفر گویی های یزید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هنگامی که امام حسین علیه السلام را کشت و اسیران را در نزد خود حاضر کرد، سر آن حضرت را در طشت طلا برابر خود گذاشت و به آن حضرت که دارای اوصاف هاشمیه و بهجت فاطمیه بود، رو کرده و با چوب به دندان های مبارکش اشاره می کرد، ناگاه کلاغی از بالای قصر صیحه زد و همه مجلسیان از بنی امیه به وحشت افتادند؛ در این وقت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آشیاخی ببَدر شَهدُوا </w:t>
      </w:r>
    </w:p>
    <w:p>
      <w:pPr>
        <w:pStyle w:val="BookText"/>
        <w:rPr/>
      </w:pPr>
      <w:r>
        <w:rPr>
          <w:rFonts w:ascii="Amiri" w:hAnsi="Amiri" w:eastAsia="Amiri" w:cs="Amiri"/>
          <w:color w:val="111111"/>
          <w:sz w:val="28"/>
          <w:sz w:val="28"/>
          <w:szCs w:val="28"/>
          <w:rtl w:val="true"/>
          <w:lang w:bidi="ar-SA"/>
        </w:rPr>
        <w:t>وَقَعَة الخَزْرَجِ مَع وَقْعِ الأَسَلِ</w:t>
      </w:r>
    </w:p>
    <w:p>
      <w:pPr>
        <w:pStyle w:val="BookText"/>
        <w:rPr/>
      </w:pPr>
      <w:r>
        <w:rPr>
          <w:rFonts w:ascii="Amiri" w:hAnsi="Amiri" w:eastAsia="Amiri" w:cs="Amiri"/>
          <w:color w:val="111111"/>
          <w:sz w:val="28"/>
          <w:sz w:val="28"/>
          <w:szCs w:val="28"/>
          <w:rtl w:val="true"/>
          <w:lang w:bidi="ar-SA"/>
        </w:rPr>
        <w:t xml:space="preserve">لَاهَدُوا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وَحَى نَزَلَ</w:t>
      </w:r>
    </w:p>
    <w:p>
      <w:pPr>
        <w:pStyle w:val="BookText"/>
        <w:rPr/>
      </w:pPr>
      <w:r>
        <w:rPr>
          <w:rFonts w:ascii="IRNazanin" w:hAnsi="IRNazanin" w:eastAsia="IRNazanin"/>
          <w:color w:val="111111"/>
          <w:sz w:val="28"/>
          <w:sz w:val="28"/>
          <w:szCs w:val="28"/>
          <w:rtl w:val="true"/>
          <w:lang w:bidi="fa-IR"/>
        </w:rPr>
        <w:t>یعنی ای کلاغ آن چه می خواهی بگو، همانا ندبه ی تو برای امری است که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بزرگان من که در جنگ بدر کشته شدند، اینک می بودند و شادمان می شدند و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شل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از بزرگان بنی هاشم کشتیم و با جنگ بدر برابری نمود، من از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اگر از فرزندان احمد انتقام نگیرم، هاشم و فرزندانش با سلطنت بازی کردند، پس نه خبری آمده و نه وحی نازل گشته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آلوسی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اسرای خاندان رسالت در گذرگاه جیرون رسیدند، آن جا صدای کلاغان بلند شد که یزید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بدت تلك الحمول و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 الغراب، فقلت قل أولا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اقتضيت من الرسول ديوني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یعنی، آن هنگام که آن کاروان پدیدار شد و آن خورشیدها بر بالای تپه های جیرون درخشیدند، کلاغ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بانگ بزن و می خواهی نزن، که من دیون خود را از پیامبر صلی اللّه علیه و آله باز 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جنایات، روشن است که یزید، ستم کارترینِ افراد است و لذا مستحق لعن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آن قدر واضح است که حتی کثیری از علمای متعصب عامه، تصریح به کفر یزید کرده و لعن یزید را تجویز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از قاضی ابو یعلی، احمد بن حنبل، ابن جوزی، </w:t>
      </w:r>
      <w:r>
        <w:rPr>
          <w:rStyle w:val="FootnoteAnchor"/>
          <w:rtl w:val="true"/>
        </w:rPr>
        <w:footnoteReference w:id="172"/>
      </w:r>
      <w:r>
        <w:rPr>
          <w:rFonts w:ascii="IRNazanin" w:hAnsi="IRNazanin" w:eastAsia="IRNazanin"/>
          <w:color w:val="111111"/>
          <w:sz w:val="28"/>
          <w:sz w:val="28"/>
          <w:szCs w:val="28"/>
          <w:rtl w:val="true"/>
          <w:lang w:bidi="fa-IR"/>
        </w:rPr>
        <w:t xml:space="preserve">کیاهرسی، </w:t>
      </w:r>
      <w:r>
        <w:rPr>
          <w:rStyle w:val="FootnoteAnchor"/>
          <w:rtl w:val="true"/>
        </w:rPr>
        <w:footnoteReference w:id="173"/>
      </w:r>
      <w:r>
        <w:rPr>
          <w:rFonts w:ascii="IRNazanin" w:hAnsi="IRNazanin" w:eastAsia="IRNazanin"/>
          <w:color w:val="111111"/>
          <w:sz w:val="28"/>
          <w:sz w:val="28"/>
          <w:szCs w:val="28"/>
          <w:rtl w:val="true"/>
          <w:lang w:bidi="fa-IR"/>
        </w:rPr>
        <w:t xml:space="preserve">شیخ محمّد بکری، سعد تفتازانی </w:t>
      </w:r>
      <w:r>
        <w:rPr>
          <w:rStyle w:val="FootnoteAnchor"/>
          <w:rtl w:val="true"/>
        </w:rPr>
        <w:footnoteReference w:id="174"/>
      </w:r>
      <w:r>
        <w:rPr>
          <w:rFonts w:ascii="IRNazanin" w:hAnsi="IRNazanin" w:eastAsia="IRNazanin"/>
          <w:color w:val="111111"/>
          <w:sz w:val="28"/>
          <w:sz w:val="28"/>
          <w:szCs w:val="28"/>
          <w:rtl w:val="true"/>
          <w:lang w:bidi="fa-IR"/>
        </w:rPr>
        <w:t xml:space="preserve">و سبط ابن الجوزی </w:t>
      </w:r>
      <w:r>
        <w:rPr>
          <w:rStyle w:val="FootnoteAnchor"/>
          <w:rtl w:val="true"/>
        </w:rPr>
        <w:footnoteReference w:id="175"/>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یزید مرتکب شد، از کشتن حسین علیه السلام و ترساندن مردم مدینه و خراب کردن کعبه و اسیر کردن دختران رسول خدا صلى اللّه علیه و آله و چوب زدن به دندان حسین علیه السلام، آیا این ها دلیل قساوت و دشمنی و تیره رأیی و کینه و عناد و نفاق اوست یا نشانگر اخلاص و علاقه ی وی به پیامبر صلى اللّه عليه و آله و پاسداری از شریعت و سیره 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کارهای او مصداق فسق و گمراهی بوده، و وی فاسق ملعون است و کسی نیز که از ناسزا گفتن به ملعون جلوگیری کند ملعون می باشد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نیز تاکید دارد که در لعن یزید، تردید به خود راه مده، زیرا که او ویژگی های نا پسند بسیار دارد و در تمامی ایام تکلیفش از ارتکاب گناهان کبیره باز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پلیدی او همین بس که در مکّه و مدینه، آن همه جنایت نمود و به کشتن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درود های خداوند بر او و جدش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 و از آن اظهار خشنودی کرد و به خاندان آن حضرت اهانت نمود و گمان من این است که این خبیث به رسالت حضرت ختمی مرتبت صلى اللّه علیه و آله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مجموع جنایات یزید درباره ی ساکنان حرم امن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پیامبر صلی اللّه علیه و آله و عترت پاک آن بزرگوار، چه در هنگام حیات حسين بن على عليه السلام و چه بعد از ممات ایشان، و دیگر </w:t>
      </w:r>
      <w:bookmarkStart w:id="186" w:name="pg9464_73074"/>
    </w:p>
    <w:p>
      <w:pPr>
        <w:pStyle w:val="BookText"/>
        <w:rPr/>
      </w:pPr>
      <w:bookmarkEnd w:id="186"/>
      <w:r>
        <w:rPr>
          <w:rFonts w:ascii="IRNazanin" w:hAnsi="IRNazanin" w:eastAsia="IRNazanin"/>
          <w:color w:val="111111"/>
          <w:sz w:val="28"/>
          <w:sz w:val="28"/>
          <w:szCs w:val="28"/>
          <w:rtl w:val="true"/>
          <w:lang w:bidi="fa-IR"/>
        </w:rPr>
        <w:t>تبه کاری های او، کم تر از این نبود که اوراق قرآن را در میان کثافت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نمی کنم که امر او بر اغلب مسلمانان مخفی و پوشیده بوده باشد، چیزی که هست مسلمین در آن هنگام مغلوب و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جز شکیبایی کار دیگری از دستشان بر نمی آمد، تا خداوند خود کار خویش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از سر احتیاط می ترسد یزید را صريحاً لعن کند، پس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کسی را که به کشتن امام حسین علیه السلام و یارانش راضی شد و عترت پیامبر صلی اللّه علیه و آله را بدون جهت آزرد و حق آنان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این ترتیب،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کرده، زیرا او بطور اخص مشمول این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لعن هیچ کس جز ابن عربی مالکی و پیروانش مخالفت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 پایه ی آن چه از آنان نقل شده، ظاهراً لعن کسی را که راضی به قتل امام حسین علیه السلام می باشد جایز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این همان گمراهی بزرگی است که نزدیک است بر گمراهی خود یزید بچربد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187" w:name="__RefHeading___Toc6105372_2870459653"/>
      <w:bookmarkStart w:id="188" w:name="_Toc73"/>
      <w:bookmarkEnd w:id="187"/>
      <w:r>
        <w:rPr>
          <w:rtl w:val="true"/>
        </w:rPr>
        <w:t>دفاع غزّالی از یزید</w:t>
      </w:r>
      <w:r>
        <w:rPr>
          <w:rtl w:val="true"/>
        </w:rPr>
        <w:t>!</w:t>
      </w:r>
      <w:bookmarkEnd w:id="188"/>
    </w:p>
    <w:p>
      <w:pPr>
        <w:pStyle w:val="BookText"/>
        <w:rPr/>
      </w:pP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 محمّد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سنّی، شافعی، اشعری مذهب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خَذَ لَهُمْ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آنان را خوار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هم چنین از مدرسان مدرسه نظامیّه بغداد بوده که از مراکز مهم ترویج اهل سنت در آن زمان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ریحانۀ الادب، مرحوم مدرس تبریزی،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او از مدرّسان برجسته اهل تسنن در مسجد اموی در شام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ریحانۀ الادب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جرگه ی صوفیان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مسلمانان جایز نیست و یزید مسلمان است و نسبت قتل یا امر یا رضای او به قتل حسين عليه السلام سو ظن به مسلمان است و به حکم کتاب و سنّت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در صحت این نسبت کند در غایت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سلطانی یا امیری یا وزیری کسی را کشت، بدست آوردن قاتل یا آمر یا راضی اگر چه آن ها نزدیک باشند مقدور نیست،</w:t>
      </w:r>
    </w:p>
    <w:p>
      <w:pPr>
        <w:pStyle w:val="BookText"/>
        <w:rPr/>
      </w:pPr>
      <w:r>
        <w:rPr>
          <w:rFonts w:ascii="IRNazanin" w:hAnsi="IRNazanin" w:eastAsia="IRNazanin"/>
          <w:color w:val="111111"/>
          <w:sz w:val="28"/>
          <w:sz w:val="28"/>
          <w:szCs w:val="28"/>
          <w:rtl w:val="true"/>
          <w:lang w:bidi="fa-IR"/>
        </w:rPr>
        <w:t xml:space="preserve">خصوصاً اگر زمان بعید و مکان شاسع باشد و مانند مورد کلام که از زمان یزید و شهادت حضرت ابا عبد اللّه عليه السلام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معلوم می شود که یزید قاتل یا آمر یا راضی بوده؟ مطلب دیگر این که باید به اهل اسلام حسن ظن داشت و اگر فرضاً ثابت شد چنان چه اشاعره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مسلمانان موجب کفر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قاتل فرضاً یزید باشد ولی اگر توبه کرده و بعد مرده لعن او جایز نیست، مانند کافر که اگر توبه کند لعنش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یزید از قتل سید الشهدا عليه السلام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 چنین مسلمانی جایز نیست و اگر کسی لعن كند معصیت کرده است و اگر لعن او جایز باشد و کسی او را لعن نکند گنه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یزید از کجا معلوم است که او دور از رحمت الهی است و گفتن این که او از رحمت خدا دور است، ترخص به غیب است، مگر درباره ی کسی که به کفر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ترحّم بر یزید جایز است، بلکه مستحب است، و بلکه او داخل در عموم </w:t>
      </w:r>
      <w:r>
        <w:rPr>
          <w:rFonts w:ascii="Amiri" w:hAnsi="Amiri" w:eastAsia="Amiri" w:cs="Amiri"/>
          <w:color w:val="111111"/>
          <w:sz w:val="28"/>
          <w:sz w:val="28"/>
          <w:szCs w:val="28"/>
          <w:rtl w:val="true"/>
          <w:lang w:bidi="ar-SA"/>
        </w:rPr>
        <w:t>اَللَّهُمَّ اِغْفِرْ لِلْمُؤْمِنِینَ وَ اَلْمُؤْمِنَاتِ</w:t>
      </w:r>
      <w:r>
        <w:rPr>
          <w:rFonts w:ascii="IRNazanin" w:hAnsi="IRNazanin" w:eastAsia="IRNazanin"/>
          <w:color w:val="111111"/>
          <w:sz w:val="28"/>
          <w:sz w:val="28"/>
          <w:szCs w:val="28"/>
          <w:rtl w:val="true"/>
          <w:lang w:bidi="fa-IR"/>
        </w:rPr>
        <w:t xml:space="preserve"> است، و یزید مؤمن بوده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فغانی، شاعر سنّی خطاب به غزالی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چنین کس نکنی لعنت و، شرمت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على آل يزيد</w:t>
      </w:r>
    </w:p>
    <w:p>
      <w:pPr>
        <w:pStyle w:val="BookText"/>
        <w:rPr/>
      </w:pPr>
      <w:r>
        <w:rPr>
          <w:rFonts w:ascii="IRNazanin" w:hAnsi="IRNazanin" w:eastAsia="IRNazanin"/>
          <w:color w:val="111111"/>
          <w:sz w:val="28"/>
          <w:sz w:val="28"/>
          <w:szCs w:val="28"/>
          <w:rtl w:val="true"/>
          <w:lang w:bidi="fa-IR"/>
        </w:rPr>
        <w:t>سنایی غزنوی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بر سر اولاد پیمبر 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او لب و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 xml:space="preserve">خود، بنا حق، حق داماد پیمبر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بر چنین قوم چرا لعنت و نفرین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على آل يزيد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غزالی یزید را مسلمان و مومن می داند و نسبت دادن جنایت عظیم کربلا را به یزید سوء ظن می داند از مانند او که مدّعی علم و کمال است بسیار عجیب است زیرا از قطعیاتی </w:t>
      </w:r>
    </w:p>
    <w:p>
      <w:pPr>
        <w:pStyle w:val="BookText"/>
        <w:rPr/>
      </w:pPr>
      <w:r>
        <w:rPr>
          <w:rFonts w:ascii="IRNazanin" w:hAnsi="IRNazanin" w:eastAsia="IRNazanin"/>
          <w:color w:val="111111"/>
          <w:sz w:val="28"/>
          <w:sz w:val="28"/>
          <w:szCs w:val="28"/>
          <w:rtl w:val="true"/>
          <w:lang w:bidi="fa-IR"/>
        </w:rPr>
        <w:t>که در تاریخ اسلام آمده است جنایت یزید و اصحابش در کربلا می باشد و هر محققی با اندک تحقیق می تواند به این مطلب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که او مسأله ی توبه یزید را پیش می کشد نیز، از او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احتمال توبه، حکمی بار نمی شود و علاوه بر این، کارنامه ی حکومت سه ساله ننگین یزید، نشان از دوری او 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سه سال و نه ماه خلافت کرد، در سال اول حکومتش حضرت سید الشهدا علیه السلام را با گروهی از بنی هاشم و اصحاب شهید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کتب مقاتل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جنایاتش به این جا ختم نشد، بلکه بعد از آن به قتل عام مردم مدینه پرداخت، خون و مال و عرض مسلمین را سه روز بر لشکریان خود مباح ساخت و کعبه ی مقدّسه را خراب کرده، به آتش کشید و تخریب کعبه یازده روز قبل از هلاکتش به وقوع پیوست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یزیدی که شب آخر عمرش با مستی شراب می خوابد و صبح او را مرده می یابند، آیا می شود این احتمال را در مورد او داد که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کیفیت مرگ یزید،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شب با حال مستی خوابید و صبح او را مرده یافتند، در حالی که بدن او تغییر کرده، مثل آن که قیر مالیده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نحسش را در باب الصغیر دمشق دفن کردند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هر حال از شخصی مثل یزید، توبه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غزالی توجه ندارد که مسأله ی قتل نمایندگان خدا در زمین، حسابی جدا از حساب قتل افراد عادی دارد و در حد كفر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شدن لعن یزید بر لسان معصومین ما را بر لعن یزید بس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اَوَّلَ ظالِمٍ ظَلَمَ حَقَّ مُحَمَّدٍ وَ آلِ مُحَمَّدٍ وَ آخِرَ تابِعٍ لَهُ عَلی ذلِکَ اَللّهُمَّ الْعَنِ الْعِصابَهِ الَّتی جاهَدَتِ الْحُسَیْنَ وَ شایَعَتْ وَ بایَعَتْ وَ تابَعَتْ عَلی قَتْلِهِ اَللّهُمَّ الْعَنْهُمْ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بِاللَّعْنِ مِنِّي، وَ ابْدَأْ بِهِ أوَّلاً، ثُمَّ الْعَنِ الثَّانِيَ ثُمَّ الثَّالِثَ، ثُمَّ الرَّابِعَ، اَللّهُمَّ الْعَنْ يَزِيدَ بْنَ مُعاوِيَةَ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سُفْیَانَ وَ مُعَاوِیَهَ وَ یَزِیدَ بْنَ مُعَاوِیَهَ عَلَیْهِمْ مِنْکَ اللَّعْنَهُ أَبَدَ الْآبِدِینَ</w:t>
      </w:r>
      <w:r>
        <w:rPr>
          <w:rStyle w:val="FootnoteAnchor"/>
          <w:rtl w:val="true"/>
        </w:rPr>
        <w:footnoteReference w:id="182"/>
      </w:r>
      <w:bookmarkStart w:id="189" w:name="pg9464_73077"/>
    </w:p>
    <w:p>
      <w:pPr>
        <w:pStyle w:val="Heading2"/>
        <w:numPr>
          <w:ilvl w:val="1"/>
          <w:numId w:val="1"/>
        </w:numPr>
        <w:rPr/>
      </w:pPr>
      <w:bookmarkStart w:id="190" w:name="__RefHeading___Toc6105374_2870459653"/>
      <w:bookmarkStart w:id="191" w:name="_Toc74"/>
      <w:bookmarkEnd w:id="189"/>
      <w:bookmarkEnd w:id="190"/>
      <w:r>
        <w:rPr>
          <w:rtl w:val="true"/>
        </w:rPr>
        <w:t>شیطان پرستی</w:t>
      </w:r>
      <w:r>
        <w:rPr>
          <w:rtl w:val="true"/>
        </w:rPr>
        <w:t>!!</w:t>
      </w:r>
      <w:bookmarkEnd w:id="191"/>
    </w:p>
    <w:p>
      <w:pPr>
        <w:pStyle w:val="Heading3"/>
        <w:numPr>
          <w:ilvl w:val="2"/>
          <w:numId w:val="1"/>
        </w:numPr>
        <w:rPr/>
      </w:pPr>
      <w:bookmarkStart w:id="192" w:name="__RefHeading___Toc6105376_2870459653"/>
      <w:bookmarkStart w:id="193" w:name="_Toc75"/>
      <w:bookmarkEnd w:id="192"/>
      <w:r>
        <w:rPr>
          <w:rtl w:val="true"/>
        </w:rPr>
        <w:t>اشاره</w:t>
      </w:r>
      <w:bookmarkEnd w:id="193"/>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سمبل با عنوان شماره تلفن شیطان توسط گروه های هوی متال وارد ایران اسلامی شده اما آن در حقیقت، علامت انسان و نشانه جانور در میان شیطان پرستان است و بر اساس مکاشفات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هر کس حکمت دارد عدد وحش را بشمارد، زیرا که عدد انسان است و عددش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 پیش تاکنون این عدد با اشکال مختلف بر روی دیوار شهرهای بزرگ کشور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صلیب وارونه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upside pown cross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نماد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شدن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استهزای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وارونه در گردن بندهای بسیاری مشاهده شده و خواننده های راک انواع مختلف آن را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نماد صلیب شکسته یا چرخ خورشید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 wheelc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swastika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چرخ خورشید یک نماد باستانی است که در برخی فرهنگ های دینی هم چون کتیبه های بر جای مانده از بودایی ها و مقبره های سلتی و یونانی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لازم به توضیح است این علامت سال ها بعد توسط هیتلر به کار رفت، لکن برخی با هدف به سخره گرفتن مسیحیت این سمبل را وارد شیطان پرستی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در حال نگاه به همه 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 seeing Eye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 در برخی نماد های روشن فکری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پرستان اعتقاد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دارند چشمِ در بالای هرم، چشم شیطان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جا نظارت و اشراف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در پیشگویی، جادوگری، نفرین گری و کنترل های مخصوص جادوگری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نماد بر روی دلار آمریکایی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نماد ها به انگلیسی، </w:t>
      </w:r>
      <w:r>
        <w:rPr>
          <w:rFonts w:eastAsia="Times New Roman" w:cs="Times New Roman" w:ascii="Times New Roman" w:hAnsi="Times New Roman"/>
          <w:color w:val="111111"/>
          <w:sz w:val="28"/>
          <w:szCs w:val="28"/>
          <w:lang w:val="en-US" w:bidi="en-US"/>
        </w:rPr>
        <w:t>Ankh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انشاء می شود و سمبل شهوت رانی و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به معنای روح شهوت زنان نیز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نمادی برداشت شده از سمبل 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پرچم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قابل توجه است که رژیم صهیونیستی علاوه بر حمایت های آشکار و پنهان، حتی از قرار گرفتن نماد رسمی کشور نا مشروعش در کانون علایم شیطان گرایان نیز پرهیز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عدالت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justice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که تبر رو به بالا، نماد عدالت در روم باستان به شمار می آمده است، شیطان پرستان تبر رو به پایین را با عنوان نماد ضد عدالت در راه پیمودن مسیر تاریک خویش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فمنیست ها نیز از سمبل دو تبر رو به بالا به معنای مادر سالاری باستانی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سر بز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Goat Head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 شاخدار، بز مندس </w:t>
      </w:r>
      <w:r>
        <w:rPr>
          <w:rFonts w:eastAsia="Times New Roman" w:cs="Times New Roman" w:ascii="Times New Roman" w:hAnsi="Times New Roman"/>
          <w:color w:val="111111"/>
          <w:sz w:val="28"/>
          <w:szCs w:val="28"/>
          <w:lang w:val="en-US" w:bidi="en-US"/>
        </w:rPr>
        <w:t>mendes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w:t>
      </w:r>
      <w:r>
        <w:rPr>
          <w:rFonts w:eastAsia="Times New Roman" w:cs="Times New Roman" w:ascii="Times New Roman" w:hAnsi="Times New Roman"/>
          <w:color w:val="111111"/>
          <w:sz w:val="28"/>
          <w:szCs w:val="28"/>
          <w:lang w:val="en-US" w:bidi="en-US"/>
        </w:rPr>
        <w:t>ba'al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بعل خدای باروی مصر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بافومت، خدای جادو، </w:t>
      </w:r>
      <w:r>
        <w:rPr>
          <w:rFonts w:eastAsia="Times New Roman" w:cs="Times New Roman" w:ascii="Times New Roman" w:hAnsi="Times New Roman"/>
          <w:color w:val="111111"/>
          <w:sz w:val="28"/>
          <w:szCs w:val="28"/>
          <w:lang w:val="en-US" w:bidi="en-US"/>
        </w:rPr>
        <w:t>scapegoat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 طلیعه یا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راه های شیطان پرستان برای مسخره کردن مسیح است؛ زیرا گفته می شود مسیح مانند برّه ای به عنوان کفاره ی گناهان بشر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توضیح نماد های اول اشاره شد، این نماد تصویر کاملی است از بز قرار گرفته در نماد پنتاگرام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هرج و مرج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Anarchy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نماد به معنای از بین بردن تمام قوانین است و دلالت بر این امر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تخریب کننده است، تو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مذکور، عمدتاً مورد استفاده گروه های هوی متال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4" w:name="pg9464_73079"/>
    </w:p>
    <w:p>
      <w:pPr>
        <w:pStyle w:val="BookText"/>
        <w:rPr/>
      </w:pPr>
      <w:bookmarkEnd w:id="194"/>
      <w:r>
        <w:rPr>
          <w:rFonts w:ascii="IRNazanin" w:hAnsi="IRNazanin" w:eastAsia="IRNazanin"/>
          <w:color w:val="111111"/>
          <w:sz w:val="28"/>
          <w:sz w:val="28"/>
          <w:szCs w:val="28"/>
          <w:rtl w:val="true"/>
          <w:lang w:bidi="fa-IR"/>
        </w:rPr>
        <w:t xml:space="preserve">چشم شیطان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Aye of satan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نماد که کم تر شناخته شده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و اقتدار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پرستان دو نماد فوق را به عنوان سمبل هایی در زیور آلات خود مورد استفاده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اسرائیل</w:t>
      </w:r>
    </w:p>
    <w:p>
      <w:pPr>
        <w:pStyle w:val="BookText"/>
        <w:rPr/>
      </w:pPr>
      <w:r>
        <w:rPr>
          <w:rFonts w:ascii="IRNazanin" w:hAnsi="IRNazanin" w:eastAsia="IRNazanin"/>
          <w:color w:val="111111"/>
          <w:sz w:val="28"/>
          <w:sz w:val="28"/>
          <w:szCs w:val="28"/>
          <w:rtl w:val="true"/>
          <w:lang w:bidi="fa-IR"/>
        </w:rPr>
        <w:t>رژیم اشغالگر قدس که سلامت اخلاقی، روحی و روانی انسان ها را همواره به منزله تهدیدی جدی برای منافع ملی خود می بیند، سعی کرده است با ایجاد جریان های مسموم فرهنگی و تزریق آن ها به مجاری حیاتی جوامع، جوانان را به دام گمراهی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جامع، می توان ارتباط رژیم صهیونیستی و نقش آن در سازماندهی گروه های شیطان پرست را در محورهای ذیل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به لحاظ فلسفه اولیه و بستر های معرفتی از ارتباط وسیعی با این رژیم برخور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های مختلف شیطانی توسط دو سازمان عمده جاسوسی یعنی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موساد سازماندهی، هدایت و تغذیه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نظارت و پشتیبانی شیطان پرستان فعال در جمهوری اسلامی ایران، به صورت مستقیم توسط سازمان موساد تأمین شده و این سلسله اقدامات با اهداف امنیتی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از اعضای گروه ها برای مقاصد شوم سیاسی و جاسوسی بهره می برد، به گونه ای که انجام خشونت بارترین اعمال به این گروه ها واگذار می شود</w:t>
      </w:r>
      <w:r>
        <w:rPr>
          <w:rFonts w:eastAsia="IRNazanin" w:cs="IRNazanin"/>
          <w:color w:val="111111"/>
          <w:sz w:val="28"/>
          <w:szCs w:val="28"/>
          <w:rtl w:val="true"/>
          <w:lang w:bidi="fa-IR"/>
        </w:rPr>
        <w:t>.</w:t>
      </w:r>
    </w:p>
    <w:p>
      <w:pPr>
        <w:pStyle w:val="Heading3"/>
        <w:numPr>
          <w:ilvl w:val="2"/>
          <w:numId w:val="1"/>
        </w:numPr>
        <w:rPr/>
      </w:pPr>
      <w:bookmarkStart w:id="195" w:name="__RefHeading___Toc6105378_2870459653"/>
      <w:bookmarkStart w:id="196" w:name="_Toc76"/>
      <w:bookmarkEnd w:id="195"/>
      <w:r>
        <w:rPr>
          <w:rtl w:val="true"/>
        </w:rPr>
        <w:t>موسیقی و شیطان پرستی</w:t>
      </w:r>
      <w:bookmarkEnd w:id="196"/>
    </w:p>
    <w:p>
      <w:pPr>
        <w:pStyle w:val="Heading4"/>
        <w:numPr>
          <w:ilvl w:val="3"/>
          <w:numId w:val="1"/>
        </w:numPr>
        <w:rPr/>
      </w:pPr>
      <w:bookmarkStart w:id="197" w:name="__RefHeading___Toc6105380_2870459653"/>
      <w:bookmarkStart w:id="198" w:name="_Toc77"/>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در بخش های گذشته اشاره کردیم که نحله مورد مطالعه با استفاده از موسیقی نتوانست به نفوذ خود در اقصا نقاط جهان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اقدامات در فضای تأسیس</w:t>
      </w:r>
    </w:p>
    <w:p>
      <w:pPr>
        <w:pStyle w:val="BookText"/>
        <w:rPr/>
      </w:pPr>
      <w:r>
        <w:rPr>
          <w:rFonts w:ascii="IRNazanin" w:hAnsi="IRNazanin" w:eastAsia="IRNazanin"/>
          <w:color w:val="111111"/>
          <w:sz w:val="28"/>
          <w:sz w:val="28"/>
          <w:szCs w:val="28"/>
          <w:rtl w:val="true"/>
          <w:lang w:bidi="fa-IR"/>
        </w:rPr>
        <w:t>و فعالیت گروه متالیکا تا کنون دنبال شده است که در ادامه به معرفی آن ها خواهیم پرداخت</w:t>
      </w:r>
      <w:r>
        <w:rPr>
          <w:rFonts w:eastAsia="IRNazanin" w:cs="IRNazanin"/>
          <w:color w:val="111111"/>
          <w:sz w:val="28"/>
          <w:szCs w:val="28"/>
          <w:rtl w:val="true"/>
          <w:lang w:bidi="fa-IR"/>
        </w:rPr>
        <w:t>.</w:t>
      </w:r>
    </w:p>
    <w:p>
      <w:pPr>
        <w:pStyle w:val="Heading4"/>
        <w:numPr>
          <w:ilvl w:val="3"/>
          <w:numId w:val="1"/>
        </w:numPr>
        <w:rPr/>
      </w:pPr>
      <w:bookmarkStart w:id="199" w:name="__RefHeading___Toc6105382_2870459653"/>
      <w:bookmarkStart w:id="200" w:name="_Toc78"/>
      <w:bookmarkEnd w:id="199"/>
      <w:r>
        <w:rPr/>
        <w:t>1</w:t>
      </w:r>
      <w:r>
        <w:rPr>
          <w:rtl w:val="true"/>
        </w:rPr>
        <w:t xml:space="preserve">. </w:t>
      </w:r>
      <w:r>
        <w:rPr>
          <w:rtl w:val="true"/>
        </w:rPr>
        <w:t>آشنایی با متالیکا</w:t>
      </w:r>
      <w:bookmarkEnd w:id="2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نوازنده درام به نام لارس الريچ با انتشار یک آگهی فراخوان، تشکیل یک گروه هوی متال را اعلام و پس از مدتی موفق به جذب افراد مختلفی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201" w:name="pg9464_73080"/>
    </w:p>
    <w:p>
      <w:pPr>
        <w:pStyle w:val="BookText"/>
        <w:rPr/>
      </w:pPr>
      <w:bookmarkEnd w:id="201"/>
      <w:r>
        <w:rPr>
          <w:rFonts w:ascii="IRNazanin" w:hAnsi="IRNazanin" w:eastAsia="IRNazanin"/>
          <w:color w:val="111111"/>
          <w:sz w:val="28"/>
          <w:sz w:val="28"/>
          <w:szCs w:val="28"/>
          <w:rtl w:val="true"/>
          <w:lang w:bidi="fa-IR"/>
        </w:rPr>
        <w:t>فعالیت این گروه ها مانند سایر گروه های هوی متال به صورت غیر قانونی و زیر زمینی، آشکارا و در خفا با حمایت سازمان های جاسوسی ایالات متحده آمریکا و با شعار های اجتماعی و اعتراضی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چند سال بعد پیشنهاد های </w:t>
      </w:r>
      <w:r>
        <w:rPr>
          <w:rFonts w:eastAsia="Times New Roman" w:cs="Times New Roman" w:ascii="Times New Roman" w:hAnsi="Times New Roman"/>
          <w:color w:val="111111"/>
          <w:sz w:val="28"/>
          <w:szCs w:val="28"/>
          <w:lang w:val="en-US" w:bidi="en-US"/>
        </w:rPr>
        <w:t>Black metal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دنبال کرده و ضمن ارائه ی آثار مختلف، زمینه را برای شکل گیری گروه های بعدی فراهم آورد</w:t>
      </w:r>
      <w:r>
        <w:rPr>
          <w:rFonts w:eastAsia="IRNazanin" w:cs="IRNazanin"/>
          <w:color w:val="111111"/>
          <w:sz w:val="28"/>
          <w:szCs w:val="28"/>
          <w:rtl w:val="true"/>
          <w:lang w:bidi="fa-IR"/>
        </w:rPr>
        <w:t>.</w:t>
      </w:r>
    </w:p>
    <w:p>
      <w:pPr>
        <w:pStyle w:val="Heading4"/>
        <w:numPr>
          <w:ilvl w:val="3"/>
          <w:numId w:val="1"/>
        </w:numPr>
        <w:rPr/>
      </w:pPr>
      <w:bookmarkStart w:id="202" w:name="__RefHeading___Toc6105384_2870459653"/>
      <w:bookmarkStart w:id="203" w:name="_Toc79"/>
      <w:bookmarkEnd w:id="202"/>
      <w:r>
        <w:rPr/>
        <w:t>2</w:t>
      </w:r>
      <w:r>
        <w:rPr>
          <w:rtl w:val="true"/>
        </w:rPr>
        <w:t xml:space="preserve">. </w:t>
      </w:r>
      <w:r>
        <w:rPr>
          <w:rtl w:val="true"/>
        </w:rPr>
        <w:t>ارزش های القایی متالیکا</w:t>
      </w:r>
      <w:r>
        <w:rPr>
          <w:rtl w:val="true"/>
        </w:rPr>
        <w:t>:</w:t>
      </w:r>
      <w:bookmarkEnd w:id="203"/>
    </w:p>
    <w:p>
      <w:pPr>
        <w:pStyle w:val="BookText"/>
        <w:rPr/>
      </w:pPr>
      <w:r>
        <w:rPr>
          <w:rFonts w:ascii="IRNazanin" w:hAnsi="IRNazanin" w:eastAsia="IRNazanin"/>
          <w:color w:val="111111"/>
          <w:sz w:val="28"/>
          <w:sz w:val="28"/>
          <w:szCs w:val="28"/>
          <w:rtl w:val="true"/>
          <w:lang w:bidi="fa-IR"/>
        </w:rPr>
        <w:t xml:space="preserve">متالیکا در حقیقت، ضد ارزش هایی را ارائه می نماید که به آن ها می 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تفکرات شیطان پرستان،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رحمی، تجاوزات جنسی، فحاشی، هجوم و حمله به جامعه و فرهنگ عمومی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این گروه بر روی صحنه و در کلیپ های خیابانی دست به خوردن و آشامیدن میوه های فاسد، ادرار، مدفوع، خون و مردار نموده و از کثیف ترین گروه های موسیقی جهان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متالیکا از هم جنس بازی نیز دفاع می کند و آلبومی را در سال روز مرگ کوئین، هم جنس باز بنام آمریکایی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آمارها حکایت از این امر دارد که تا کنون بیش از ده میلیون و دویست هزار کپی از آلبوم های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افکار خوانندگان و اداره کنندگان گروه های متالیکا در ادامه، برخی از اشعار ایشان با ترجمه آن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Band: Nargaroth</w:t>
      </w:r>
    </w:p>
    <w:p>
      <w:pPr>
        <w:pStyle w:val="BookText"/>
        <w:rPr/>
      </w:pPr>
      <w:r>
        <w:rPr>
          <w:rFonts w:eastAsia="Times New Roman" w:cs="Times New Roman" w:ascii="Times New Roman" w:hAnsi="Times New Roman"/>
          <w:color w:val="111111"/>
          <w:sz w:val="28"/>
          <w:szCs w:val="28"/>
          <w:lang w:val="en-US" w:bidi="en-US"/>
        </w:rPr>
        <w:t>Song: The Day Burzum Killed Mayhem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Album: Black Metal Ist Krieg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 year of misery</w:t>
      </w:r>
    </w:p>
    <w:p>
      <w:pPr>
        <w:pStyle w:val="BookText"/>
        <w:rPr/>
      </w:pPr>
      <w:r>
        <w:rPr>
          <w:rFonts w:ascii="IRNazanin" w:hAnsi="IRNazanin" w:eastAsia="IRNazanin"/>
          <w:color w:val="111111"/>
          <w:sz w:val="28"/>
          <w:sz w:val="28"/>
          <w:szCs w:val="28"/>
          <w:rtl w:val="true"/>
          <w:lang w:bidi="fa-IR"/>
        </w:rPr>
        <w:t>سال بدبختی؟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Darkness fills the sky</w:t>
      </w:r>
    </w:p>
    <w:p>
      <w:pPr>
        <w:pStyle w:val="BookText"/>
        <w:rPr/>
      </w:pPr>
      <w:r>
        <w:rPr>
          <w:rFonts w:ascii="IRNazanin" w:hAnsi="IRNazanin" w:eastAsia="IRNazanin"/>
          <w:color w:val="111111"/>
          <w:sz w:val="28"/>
          <w:sz w:val="28"/>
          <w:szCs w:val="28"/>
          <w:rtl w:val="true"/>
          <w:lang w:bidi="fa-IR"/>
        </w:rPr>
        <w:t>تاریکی آسمان را در برگرفت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hear the warriors ery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گریه سلحشور را می شنوم </w:t>
      </w:r>
    </w:p>
    <w:p>
      <w:pPr>
        <w:pStyle w:val="BookText"/>
        <w:rPr/>
      </w:pPr>
      <w:r>
        <w:rPr>
          <w:rFonts w:eastAsia="Times New Roman" w:cs="Times New Roman" w:ascii="Times New Roman" w:hAnsi="Times New Roman"/>
          <w:color w:val="111111"/>
          <w:sz w:val="28"/>
          <w:szCs w:val="28"/>
          <w:lang w:val="en-US" w:bidi="en-US"/>
        </w:rPr>
        <w:t>The legend tells a story</w:t>
      </w:r>
    </w:p>
    <w:p>
      <w:pPr>
        <w:pStyle w:val="BookText"/>
        <w:rPr/>
      </w:pPr>
      <w:r>
        <w:rPr>
          <w:rFonts w:ascii="IRNazanin" w:hAnsi="IRNazanin" w:eastAsia="IRNazanin"/>
          <w:color w:val="111111"/>
          <w:sz w:val="28"/>
          <w:sz w:val="28"/>
          <w:szCs w:val="28"/>
          <w:rtl w:val="true"/>
          <w:lang w:bidi="fa-IR"/>
        </w:rPr>
        <w:t>افسانه ها داستانی را بیان می کنند</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From a Viking from the north</w:t>
      </w:r>
    </w:p>
    <w:p>
      <w:pPr>
        <w:pStyle w:val="BookText"/>
        <w:rPr/>
      </w:pPr>
      <w:r>
        <w:rPr>
          <w:rFonts w:ascii="IRNazanin" w:hAnsi="IRNazanin" w:eastAsia="IRNazanin"/>
          <w:color w:val="111111"/>
          <w:sz w:val="28"/>
          <w:sz w:val="28"/>
          <w:szCs w:val="28"/>
          <w:rtl w:val="true"/>
          <w:lang w:bidi="fa-IR"/>
        </w:rPr>
        <w:t>از وایکینگی از شمال</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Who met a Death Warrior</w:t>
      </w:r>
    </w:p>
    <w:p>
      <w:pPr>
        <w:pStyle w:val="BookText"/>
        <w:rPr/>
      </w:pPr>
      <w:r>
        <w:rPr>
          <w:rFonts w:ascii="IRNazanin" w:hAnsi="IRNazanin" w:eastAsia="IRNazanin"/>
          <w:color w:val="111111"/>
          <w:sz w:val="28"/>
          <w:sz w:val="28"/>
          <w:szCs w:val="28"/>
          <w:rtl w:val="true"/>
          <w:lang w:bidi="fa-IR"/>
        </w:rPr>
        <w:t>چه کسی سلحشور مرگ را ملاقات کرده؟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Black Metal was never really the same</w:t>
      </w:r>
    </w:p>
    <w:p>
      <w:pPr>
        <w:pStyle w:val="BookText"/>
        <w:rPr/>
      </w:pPr>
      <w:r>
        <w:rPr>
          <w:rFonts w:ascii="IRNazanin" w:hAnsi="IRNazanin" w:eastAsia="IRNazanin"/>
          <w:color w:val="111111"/>
          <w:sz w:val="28"/>
          <w:sz w:val="28"/>
          <w:szCs w:val="28"/>
          <w:rtl w:val="true"/>
          <w:lang w:bidi="fa-IR"/>
        </w:rPr>
        <w:t>بلک متال هرگز یکسان نبود</w:t>
      </w:r>
    </w:p>
    <w:p>
      <w:pPr>
        <w:pStyle w:val="BookText"/>
        <w:rPr/>
      </w:pPr>
      <w:r>
        <w:rPr>
          <w:rFonts w:eastAsia="Times New Roman" w:cs="Times New Roman" w:ascii="Times New Roman" w:hAnsi="Times New Roman"/>
          <w:color w:val="111111"/>
          <w:sz w:val="28"/>
          <w:szCs w:val="28"/>
          <w:lang w:val="en-US" w:bidi="en-US"/>
        </w:rPr>
        <w:t>The legend call it murder</w:t>
      </w:r>
    </w:p>
    <w:p>
      <w:pPr>
        <w:pStyle w:val="BookText"/>
        <w:rPr/>
      </w:pPr>
      <w:r>
        <w:rPr>
          <w:rFonts w:ascii="IRNazanin" w:hAnsi="IRNazanin" w:eastAsia="IRNazanin"/>
          <w:color w:val="111111"/>
          <w:sz w:val="28"/>
          <w:sz w:val="28"/>
          <w:szCs w:val="28"/>
          <w:rtl w:val="true"/>
          <w:lang w:bidi="fa-IR"/>
        </w:rPr>
        <w:t>افسانه ها آن را کشتار نامیدند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the Viking had survived</w:t>
      </w:r>
    </w:p>
    <w:p>
      <w:pPr>
        <w:pStyle w:val="BookText"/>
        <w:rPr/>
      </w:pPr>
      <w:r>
        <w:rPr>
          <w:rFonts w:ascii="IRNazanin" w:hAnsi="IRNazanin" w:eastAsia="IRNazanin"/>
          <w:color w:val="111111"/>
          <w:sz w:val="28"/>
          <w:sz w:val="28"/>
          <w:szCs w:val="28"/>
          <w:rtl w:val="true"/>
          <w:lang w:bidi="fa-IR"/>
        </w:rPr>
        <w:t>و وایکینگ نجات یافت</w:t>
      </w:r>
    </w:p>
    <w:p>
      <w:pPr>
        <w:pStyle w:val="BookText"/>
        <w:rPr/>
      </w:pPr>
      <w:r>
        <w:rPr>
          <w:rFonts w:eastAsia="Times New Roman" w:cs="Times New Roman" w:ascii="Times New Roman" w:hAnsi="Times New Roman"/>
          <w:color w:val="111111"/>
          <w:sz w:val="28"/>
          <w:szCs w:val="28"/>
          <w:lang w:val="en-US" w:bidi="en-US"/>
        </w:rPr>
        <w:t>But the eyes of the Death Warrior</w:t>
      </w:r>
    </w:p>
    <w:p>
      <w:pPr>
        <w:pStyle w:val="BookText"/>
        <w:rPr/>
      </w:pPr>
      <w:r>
        <w:rPr>
          <w:rFonts w:ascii="IRNazanin" w:hAnsi="IRNazanin" w:eastAsia="IRNazanin"/>
          <w:color w:val="111111"/>
          <w:sz w:val="28"/>
          <w:sz w:val="28"/>
          <w:szCs w:val="28"/>
          <w:rtl w:val="true"/>
          <w:lang w:bidi="fa-IR"/>
        </w:rPr>
        <w:t>اما چشمان سلحشور مرگ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Never saw again the sun upon the sky</w:t>
      </w:r>
    </w:p>
    <w:p>
      <w:pPr>
        <w:pStyle w:val="BookText"/>
        <w:rPr/>
      </w:pPr>
      <w:r>
        <w:rPr>
          <w:rFonts w:ascii="IRNazanin" w:hAnsi="IRNazanin" w:eastAsia="IRNazanin"/>
          <w:color w:val="111111"/>
          <w:sz w:val="28"/>
          <w:sz w:val="28"/>
          <w:szCs w:val="28"/>
          <w:rtl w:val="true"/>
          <w:lang w:bidi="fa-IR"/>
        </w:rPr>
        <w:t>هرگز خورشید را بر فراز آسمان ندید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the quintessence</w:t>
      </w:r>
    </w:p>
    <w:p>
      <w:pPr>
        <w:pStyle w:val="BookText"/>
        <w:rPr/>
      </w:pPr>
      <w:r>
        <w:rPr>
          <w:rFonts w:ascii="IRNazanin" w:hAnsi="IRNazanin" w:eastAsia="IRNazanin"/>
          <w:color w:val="111111"/>
          <w:sz w:val="28"/>
          <w:sz w:val="28"/>
          <w:szCs w:val="28"/>
          <w:rtl w:val="true"/>
          <w:lang w:bidi="fa-IR"/>
        </w:rPr>
        <w:t>و در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Everyone recognized war</w:t>
      </w:r>
    </w:p>
    <w:p>
      <w:pPr>
        <w:pStyle w:val="BookText"/>
        <w:rPr/>
      </w:pPr>
      <w:r>
        <w:rPr>
          <w:rFonts w:ascii="IRNazanin" w:hAnsi="IRNazanin" w:eastAsia="IRNazanin"/>
          <w:color w:val="111111"/>
          <w:sz w:val="28"/>
          <w:sz w:val="28"/>
          <w:szCs w:val="28"/>
          <w:rtl w:val="true"/>
          <w:lang w:bidi="fa-IR"/>
        </w:rPr>
        <w:t>همگان جنگ را تایید کردند</w:t>
      </w:r>
    </w:p>
    <w:p>
      <w:pPr>
        <w:pStyle w:val="BookText"/>
        <w:rPr/>
      </w:pPr>
      <w:r>
        <w:rPr>
          <w:rFonts w:eastAsia="Times New Roman" w:cs="Times New Roman" w:ascii="Times New Roman" w:hAnsi="Times New Roman"/>
          <w:color w:val="111111"/>
          <w:sz w:val="28"/>
          <w:szCs w:val="28"/>
          <w:lang w:val="en-US" w:bidi="en-US"/>
        </w:rPr>
        <w:t>That Black Metal isn't just Entertainment anymore</w:t>
      </w:r>
    </w:p>
    <w:p>
      <w:pPr>
        <w:pStyle w:val="BookText"/>
        <w:rPr/>
      </w:pPr>
      <w:r>
        <w:rPr>
          <w:rFonts w:ascii="IRNazanin" w:hAnsi="IRNazanin" w:eastAsia="IRNazanin"/>
          <w:color w:val="111111"/>
          <w:sz w:val="28"/>
          <w:sz w:val="28"/>
          <w:szCs w:val="28"/>
          <w:rtl w:val="true"/>
          <w:lang w:bidi="fa-IR"/>
        </w:rPr>
        <w:t>بلک مثال فقط یک سرگرمی نبود</w:t>
      </w:r>
    </w:p>
    <w:p>
      <w:pPr>
        <w:pStyle w:val="BookText"/>
        <w:rPr/>
      </w:pPr>
      <w:r>
        <w:rPr>
          <w:rFonts w:eastAsia="Times New Roman" w:cs="Times New Roman" w:ascii="Times New Roman" w:hAnsi="Times New Roman"/>
          <w:color w:val="111111"/>
          <w:sz w:val="28"/>
          <w:szCs w:val="28"/>
          <w:lang w:val="en-US" w:bidi="en-US"/>
        </w:rPr>
        <w:t>I can still remember</w:t>
      </w:r>
    </w:p>
    <w:p>
      <w:pPr>
        <w:pStyle w:val="BookText"/>
        <w:rPr/>
      </w:pPr>
      <w:r>
        <w:rPr>
          <w:rFonts w:ascii="IRNazanin" w:hAnsi="IRNazanin" w:eastAsia="IRNazanin"/>
          <w:color w:val="111111"/>
          <w:sz w:val="28"/>
          <w:sz w:val="28"/>
          <w:szCs w:val="28"/>
          <w:rtl w:val="true"/>
          <w:lang w:bidi="fa-IR"/>
        </w:rPr>
        <w:t>هنوز هم می توانم به یاد بیاورم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My emotions so confused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فوق العاده مغشوشم را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My soul was seeking answers</w:t>
      </w:r>
    </w:p>
    <w:p>
      <w:pPr>
        <w:pStyle w:val="BookText"/>
        <w:rPr/>
      </w:pPr>
      <w:r>
        <w:rPr>
          <w:rFonts w:ascii="IRNazanin" w:hAnsi="IRNazanin" w:eastAsia="IRNazanin"/>
          <w:color w:val="111111"/>
          <w:sz w:val="28"/>
          <w:sz w:val="28"/>
          <w:szCs w:val="28"/>
          <w:rtl w:val="true"/>
          <w:lang w:bidi="fa-IR"/>
        </w:rPr>
        <w:t>روحم به دنبال پاسخ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knife I let unused</w:t>
      </w:r>
    </w:p>
    <w:p>
      <w:pPr>
        <w:pStyle w:val="BookText"/>
        <w:rPr/>
      </w:pPr>
      <w:r>
        <w:rPr>
          <w:rFonts w:ascii="IRNazanin" w:hAnsi="IRNazanin" w:eastAsia="IRNazanin"/>
          <w:color w:val="111111"/>
          <w:sz w:val="28"/>
          <w:sz w:val="28"/>
          <w:szCs w:val="28"/>
          <w:rtl w:val="true"/>
          <w:lang w:bidi="fa-IR"/>
        </w:rPr>
        <w:t>تیغه ای نبود که بگذارم بی استفاده بماند</w:t>
      </w:r>
    </w:p>
    <w:p>
      <w:pPr>
        <w:pStyle w:val="BookText"/>
        <w:rPr/>
      </w:pPr>
      <w:r>
        <w:rPr>
          <w:rFonts w:eastAsia="Times New Roman" w:cs="Times New Roman" w:ascii="Times New Roman" w:hAnsi="Times New Roman"/>
          <w:color w:val="111111"/>
          <w:sz w:val="28"/>
          <w:szCs w:val="28"/>
          <w:lang w:val="en-US" w:bidi="en-US"/>
        </w:rPr>
        <w:t>So many questions</w:t>
      </w:r>
    </w:p>
    <w:p>
      <w:pPr>
        <w:pStyle w:val="BookText"/>
        <w:rPr/>
      </w:pPr>
      <w:r>
        <w:rPr>
          <w:rFonts w:ascii="IRNazanin" w:hAnsi="IRNazanin" w:eastAsia="IRNazanin"/>
          <w:color w:val="111111"/>
          <w:sz w:val="28"/>
          <w:sz w:val="28"/>
          <w:szCs w:val="28"/>
          <w:rtl w:val="true"/>
          <w:lang w:bidi="fa-IR"/>
        </w:rPr>
        <w:t>سوالات بسیار زیادی</w:t>
      </w:r>
    </w:p>
    <w:p>
      <w:pPr>
        <w:pStyle w:val="BookText"/>
        <w:rPr/>
      </w:pPr>
      <w:r>
        <w:rPr>
          <w:rFonts w:eastAsia="Times New Roman" w:cs="Times New Roman" w:ascii="Times New Roman" w:hAnsi="Times New Roman"/>
          <w:color w:val="111111"/>
          <w:sz w:val="28"/>
          <w:szCs w:val="28"/>
          <w:lang w:val="en-US" w:bidi="en-US"/>
        </w:rPr>
        <w:t>I had to satisfy</w:t>
      </w:r>
    </w:p>
    <w:p>
      <w:pPr>
        <w:pStyle w:val="BookText"/>
        <w:rPr/>
      </w:pPr>
      <w:r>
        <w:rPr>
          <w:rFonts w:ascii="IRNazanin" w:hAnsi="IRNazanin" w:eastAsia="IRNazanin"/>
          <w:color w:val="111111"/>
          <w:sz w:val="28"/>
          <w:sz w:val="28"/>
          <w:szCs w:val="28"/>
          <w:rtl w:val="true"/>
          <w:lang w:bidi="fa-IR"/>
        </w:rPr>
        <w:t>مجبور بودم که خرسند باشم</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My soul was under torture</w:t>
      </w:r>
    </w:p>
    <w:p>
      <w:pPr>
        <w:pStyle w:val="BookText"/>
        <w:rPr/>
      </w:pPr>
      <w:r>
        <w:rPr>
          <w:rFonts w:ascii="IRNazanin" w:hAnsi="IRNazanin" w:eastAsia="IRNazanin"/>
          <w:color w:val="111111"/>
          <w:sz w:val="28"/>
          <w:sz w:val="28"/>
          <w:szCs w:val="28"/>
          <w:rtl w:val="true"/>
          <w:lang w:bidi="fa-IR"/>
        </w:rPr>
        <w:t>روحم زیر شکنجه بود</w:t>
      </w:r>
    </w:p>
    <w:p>
      <w:pPr>
        <w:pStyle w:val="BookText"/>
        <w:rPr/>
      </w:pPr>
      <w:r>
        <w:rPr>
          <w:rFonts w:eastAsia="Times New Roman" w:cs="Times New Roman" w:ascii="Times New Roman" w:hAnsi="Times New Roman"/>
          <w:color w:val="111111"/>
          <w:sz w:val="28"/>
          <w:szCs w:val="28"/>
          <w:lang w:val="en-US" w:bidi="en-US"/>
        </w:rPr>
        <w:t>But I knew my way was right</w:t>
      </w:r>
    </w:p>
    <w:p>
      <w:pPr>
        <w:pStyle w:val="BookText"/>
        <w:rPr/>
      </w:pPr>
      <w:r>
        <w:rPr>
          <w:rFonts w:ascii="IRNazanin" w:hAnsi="IRNazanin" w:eastAsia="IRNazanin"/>
          <w:color w:val="111111"/>
          <w:sz w:val="28"/>
          <w:sz w:val="28"/>
          <w:szCs w:val="28"/>
          <w:rtl w:val="true"/>
          <w:lang w:bidi="fa-IR"/>
        </w:rPr>
        <w:t>اما من می دانستم که راه من درست است</w:t>
      </w:r>
    </w:p>
    <w:p>
      <w:pPr>
        <w:pStyle w:val="BookText"/>
        <w:rPr/>
      </w:pPr>
      <w:r>
        <w:rPr>
          <w:rFonts w:eastAsia="Times New Roman" w:cs="Times New Roman" w:ascii="Times New Roman" w:hAnsi="Times New Roman"/>
          <w:color w:val="111111"/>
          <w:sz w:val="28"/>
          <w:szCs w:val="28"/>
          <w:lang w:val="en-US" w:bidi="en-US"/>
        </w:rPr>
        <w:t>I see a cemetery fall asleep under fog</w:t>
      </w:r>
    </w:p>
    <w:p>
      <w:pPr>
        <w:pStyle w:val="BookText"/>
        <w:rPr/>
      </w:pPr>
      <w:r>
        <w:rPr>
          <w:rFonts w:ascii="IRNazanin" w:hAnsi="IRNazanin" w:eastAsia="IRNazanin"/>
          <w:color w:val="111111"/>
          <w:sz w:val="28"/>
          <w:sz w:val="28"/>
          <w:szCs w:val="28"/>
          <w:rtl w:val="true"/>
          <w:lang w:bidi="fa-IR"/>
        </w:rPr>
        <w:t>قبرستانی را دیدم که در زیر مه به خواب رفته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I know the old days will never come again</w:t>
      </w:r>
    </w:p>
    <w:p>
      <w:pPr>
        <w:pStyle w:val="BookText"/>
        <w:rPr/>
      </w:pPr>
      <w:r>
        <w:rPr>
          <w:rFonts w:ascii="IRNazanin" w:hAnsi="IRNazanin" w:eastAsia="IRNazanin"/>
          <w:color w:val="111111"/>
          <w:sz w:val="28"/>
          <w:sz w:val="28"/>
          <w:szCs w:val="28"/>
          <w:rtl w:val="true"/>
          <w:lang w:bidi="fa-IR"/>
        </w:rPr>
        <w:t>و من می دانم که روزهای گذشته هرگز باز نمی گردند</w:t>
      </w:r>
    </w:p>
    <w:p>
      <w:pPr>
        <w:pStyle w:val="BookText"/>
        <w:rPr/>
      </w:pPr>
      <w:r>
        <w:rPr>
          <w:rFonts w:eastAsia="Times New Roman" w:cs="Times New Roman" w:ascii="Times New Roman" w:hAnsi="Times New Roman"/>
          <w:color w:val="111111"/>
          <w:sz w:val="28"/>
          <w:szCs w:val="28"/>
          <w:lang w:val="en-US" w:bidi="en-US"/>
        </w:rPr>
        <w:t>this year of misery was the knife</w:t>
      </w:r>
    </w:p>
    <w:p>
      <w:pPr>
        <w:pStyle w:val="BookText"/>
        <w:rPr/>
      </w:pPr>
      <w:r>
        <w:rPr>
          <w:rFonts w:ascii="IRNazanin" w:hAnsi="IRNazanin" w:eastAsia="IRNazanin"/>
          <w:color w:val="111111"/>
          <w:sz w:val="28"/>
          <w:sz w:val="28"/>
          <w:szCs w:val="28"/>
          <w:rtl w:val="true"/>
          <w:lang w:bidi="fa-IR"/>
        </w:rPr>
        <w:t>سالی از بد بختی که همانند چاقویی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which split the Black Metal scene apart</w:t>
      </w:r>
    </w:p>
    <w:p>
      <w:pPr>
        <w:pStyle w:val="BookText"/>
        <w:rPr/>
      </w:pPr>
      <w:r>
        <w:rPr>
          <w:rFonts w:ascii="IRNazanin" w:hAnsi="IRNazanin" w:eastAsia="IRNazanin"/>
          <w:color w:val="111111"/>
          <w:sz w:val="28"/>
          <w:sz w:val="28"/>
          <w:szCs w:val="28"/>
          <w:rtl w:val="true"/>
          <w:lang w:bidi="fa-IR"/>
        </w:rPr>
        <w:t>چشم انداز بلک متال را از هم جدا ساخت</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Since that mighty day Black metal split his Way</w:t>
      </w:r>
    </w:p>
    <w:p>
      <w:pPr>
        <w:pStyle w:val="BookText"/>
        <w:rPr/>
      </w:pPr>
      <w:r>
        <w:rPr>
          <w:rFonts w:ascii="IRNazanin" w:hAnsi="IRNazanin" w:eastAsia="IRNazanin"/>
          <w:color w:val="111111"/>
          <w:sz w:val="28"/>
          <w:sz w:val="28"/>
          <w:szCs w:val="28"/>
          <w:rtl w:val="true"/>
          <w:lang w:bidi="fa-IR"/>
        </w:rPr>
        <w:t>بعد از آن روز بزرگ بلک متال توسط او دو نیم 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the unity was never the same again</w:t>
      </w:r>
    </w:p>
    <w:p>
      <w:pPr>
        <w:pStyle w:val="BookText"/>
        <w:rPr/>
      </w:pPr>
      <w:r>
        <w:rPr>
          <w:rFonts w:ascii="IRNazanin" w:hAnsi="IRNazanin" w:eastAsia="IRNazanin"/>
          <w:color w:val="111111"/>
          <w:sz w:val="28"/>
          <w:sz w:val="28"/>
          <w:szCs w:val="28"/>
          <w:rtl w:val="true"/>
          <w:lang w:bidi="fa-IR"/>
        </w:rPr>
        <w:t>و یگانگی هرگز به جود نیامد</w:t>
      </w:r>
    </w:p>
    <w:p>
      <w:pPr>
        <w:pStyle w:val="BookText"/>
        <w:rPr/>
      </w:pPr>
      <w:r>
        <w:rPr>
          <w:rFonts w:eastAsia="Times New Roman" w:cs="Times New Roman" w:ascii="Times New Roman" w:hAnsi="Times New Roman"/>
          <w:color w:val="111111"/>
          <w:sz w:val="28"/>
          <w:szCs w:val="28"/>
          <w:lang w:val="en-US" w:bidi="en-US"/>
        </w:rPr>
        <w:t>Lies, rumors and hate. Moneymaking, sadness and sha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ها، شایعات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دل سردی و شرمساری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all this by, the Day as Burzum Killed Mayhem</w:t>
      </w:r>
    </w:p>
    <w:p>
      <w:pPr>
        <w:pStyle w:val="BookText"/>
        <w:rPr/>
      </w:pPr>
      <w:r>
        <w:rPr>
          <w:rFonts w:ascii="IRNazanin" w:hAnsi="IRNazanin" w:eastAsia="IRNazanin"/>
          <w:color w:val="111111"/>
          <w:sz w:val="28"/>
          <w:sz w:val="28"/>
          <w:szCs w:val="28"/>
          <w:rtl w:val="true"/>
          <w:lang w:bidi="fa-IR"/>
        </w:rPr>
        <w:t>و همه این ها در روزی که بارزام، مایهم را کشت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Remember this day! Remember this way</w:t>
      </w:r>
    </w:p>
    <w:p>
      <w:pPr>
        <w:pStyle w:val="BookText"/>
        <w:rPr/>
      </w:pPr>
      <w:r>
        <w:rPr>
          <w:rFonts w:ascii="IRNazanin" w:hAnsi="IRNazanin" w:eastAsia="IRNazanin"/>
          <w:color w:val="111111"/>
          <w:sz w:val="28"/>
          <w:sz w:val="28"/>
          <w:szCs w:val="28"/>
          <w:rtl w:val="true"/>
          <w:lang w:bidi="fa-IR"/>
        </w:rPr>
        <w:t>این روز را به خاطر سپار، این طریق را به خاطر سپار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That you never betray, what here leads your On way</w:t>
      </w:r>
    </w:p>
    <w:p>
      <w:pPr>
        <w:pStyle w:val="BookText"/>
        <w:rPr/>
      </w:pPr>
      <w:r>
        <w:rPr>
          <w:rFonts w:ascii="IRNazanin" w:hAnsi="IRNazanin" w:eastAsia="IRNazanin"/>
          <w:color w:val="111111"/>
          <w:sz w:val="28"/>
          <w:sz w:val="28"/>
          <w:szCs w:val="28"/>
          <w:rtl w:val="true"/>
          <w:lang w:bidi="fa-IR"/>
        </w:rPr>
        <w:t>تو هرگز تسلیم نخواهی شد، که در این جا به راهی سوقت دهند</w:t>
      </w:r>
    </w:p>
    <w:p>
      <w:pPr>
        <w:pStyle w:val="BookText"/>
        <w:rPr/>
      </w:pPr>
      <w:r>
        <w:rPr>
          <w:rFonts w:eastAsia="Times New Roman" w:cs="Times New Roman" w:ascii="Times New Roman" w:hAnsi="Times New Roman"/>
          <w:color w:val="111111"/>
          <w:sz w:val="28"/>
          <w:szCs w:val="28"/>
          <w:lang w:val="en-US" w:bidi="en-US"/>
        </w:rPr>
        <w:t>And I never will forget</w:t>
      </w:r>
    </w:p>
    <w:p>
      <w:pPr>
        <w:pStyle w:val="BookText"/>
        <w:rPr/>
      </w:pPr>
      <w:r>
        <w:rPr>
          <w:rFonts w:ascii="IRNazanin" w:hAnsi="IRNazanin" w:eastAsia="IRNazanin"/>
          <w:color w:val="111111"/>
          <w:sz w:val="28"/>
          <w:sz w:val="28"/>
          <w:szCs w:val="28"/>
          <w:rtl w:val="true"/>
          <w:lang w:bidi="fa-IR"/>
        </w:rPr>
        <w:t>و من هرگز فراموش نخواهم کرد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day as this both warriors met</w:t>
      </w:r>
    </w:p>
    <w:p>
      <w:pPr>
        <w:pStyle w:val="BookText"/>
        <w:rPr/>
      </w:pPr>
      <w:r>
        <w:rPr>
          <w:rFonts w:ascii="IRNazanin" w:hAnsi="IRNazanin" w:eastAsia="IRNazanin"/>
          <w:color w:val="111111"/>
          <w:sz w:val="28"/>
          <w:sz w:val="28"/>
          <w:szCs w:val="28"/>
          <w:rtl w:val="true"/>
          <w:lang w:bidi="fa-IR"/>
        </w:rPr>
        <w:t>روزی را که این دو سلحشور رو در رو شدند</w:t>
      </w:r>
    </w:p>
    <w:p>
      <w:pPr>
        <w:pStyle w:val="BookText"/>
        <w:rPr/>
      </w:pPr>
      <w:r>
        <w:rPr>
          <w:rFonts w:eastAsia="Times New Roman" w:cs="Times New Roman" w:ascii="Times New Roman" w:hAnsi="Times New Roman"/>
          <w:color w:val="111111"/>
          <w:sz w:val="28"/>
          <w:szCs w:val="28"/>
          <w:lang w:val="en-US" w:bidi="en-US"/>
        </w:rPr>
        <w:t>The blood was hot the moon was red</w:t>
      </w:r>
    </w:p>
    <w:p>
      <w:pPr>
        <w:pStyle w:val="BookText"/>
        <w:rPr/>
      </w:pPr>
      <w:r>
        <w:rPr>
          <w:rFonts w:ascii="IRNazanin" w:hAnsi="IRNazanin" w:eastAsia="IRNazanin"/>
          <w:color w:val="111111"/>
          <w:sz w:val="28"/>
          <w:sz w:val="28"/>
          <w:szCs w:val="28"/>
          <w:rtl w:val="true"/>
          <w:lang w:bidi="fa-IR"/>
        </w:rPr>
        <w:t>خون جوشان بود و ماه قرمز رنگ،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Black Metal created his own grave</w:t>
      </w:r>
    </w:p>
    <w:p>
      <w:pPr>
        <w:pStyle w:val="BookText"/>
        <w:rPr/>
      </w:pPr>
      <w:r>
        <w:rPr>
          <w:rFonts w:ascii="IRNazanin" w:hAnsi="IRNazanin" w:eastAsia="IRNazanin"/>
          <w:color w:val="111111"/>
          <w:sz w:val="28"/>
          <w:sz w:val="28"/>
          <w:szCs w:val="28"/>
          <w:rtl w:val="true"/>
          <w:lang w:bidi="fa-IR"/>
        </w:rPr>
        <w:t>و بلک متال برای خود قبری ایجاد کرد</w:t>
      </w:r>
    </w:p>
    <w:p>
      <w:pPr>
        <w:pStyle w:val="BookText"/>
        <w:rPr/>
      </w:pPr>
      <w:r>
        <w:rPr>
          <w:rFonts w:eastAsia="Times New Roman" w:cs="Times New Roman" w:ascii="Times New Roman" w:hAnsi="Times New Roman"/>
          <w:color w:val="111111"/>
          <w:sz w:val="28"/>
          <w:szCs w:val="28"/>
          <w:lang w:val="en-US" w:bidi="en-US"/>
        </w:rPr>
        <w:t>And I dream from days before</w:t>
      </w:r>
    </w:p>
    <w:p>
      <w:pPr>
        <w:pStyle w:val="BookText"/>
        <w:rPr/>
      </w:pPr>
      <w:r>
        <w:rPr>
          <w:rFonts w:ascii="IRNazanin" w:hAnsi="IRNazanin" w:eastAsia="IRNazanin"/>
          <w:color w:val="111111"/>
          <w:sz w:val="28"/>
          <w:sz w:val="28"/>
          <w:szCs w:val="28"/>
          <w:rtl w:val="true"/>
          <w:lang w:bidi="fa-IR"/>
        </w:rPr>
        <w:t>و من رویایی دیدم از روز قبل</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Black Metal Maniacs, no whore</w:t>
      </w:r>
    </w:p>
    <w:p>
      <w:pPr>
        <w:pStyle w:val="BookText"/>
        <w:rPr/>
      </w:pPr>
      <w:r>
        <w:rPr>
          <w:rFonts w:ascii="IRNazanin" w:hAnsi="IRNazanin" w:eastAsia="IRNazanin"/>
          <w:color w:val="111111"/>
          <w:sz w:val="28"/>
          <w:sz w:val="28"/>
          <w:szCs w:val="28"/>
          <w:rtl w:val="true"/>
          <w:lang w:bidi="fa-IR"/>
        </w:rPr>
        <w:t>مجنونان بلک متال، هیچ فحشایی نبود</w:t>
      </w:r>
    </w:p>
    <w:p>
      <w:pPr>
        <w:pStyle w:val="BookText"/>
        <w:rPr/>
      </w:pPr>
      <w:r>
        <w:rPr>
          <w:rFonts w:eastAsia="Times New Roman" w:cs="Times New Roman" w:ascii="Times New Roman" w:hAnsi="Times New Roman"/>
          <w:color w:val="111111"/>
          <w:sz w:val="28"/>
          <w:szCs w:val="28"/>
          <w:lang w:val="en-US" w:bidi="en-US"/>
        </w:rPr>
        <w:t>In the legions of war</w:t>
      </w:r>
    </w:p>
    <w:p>
      <w:pPr>
        <w:pStyle w:val="BookText"/>
        <w:rPr/>
      </w:pPr>
      <w:r>
        <w:rPr>
          <w:rFonts w:ascii="IRNazanin" w:hAnsi="IRNazanin" w:eastAsia="IRNazanin"/>
          <w:color w:val="111111"/>
          <w:sz w:val="28"/>
          <w:sz w:val="28"/>
          <w:szCs w:val="28"/>
          <w:rtl w:val="true"/>
          <w:lang w:bidi="fa-IR"/>
        </w:rPr>
        <w:t>در سپاه نبرد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demons in our heads the law</w:t>
      </w:r>
    </w:p>
    <w:p>
      <w:pPr>
        <w:pStyle w:val="BookText"/>
        <w:rPr/>
      </w:pPr>
      <w:r>
        <w:rPr>
          <w:rFonts w:ascii="Amiri" w:hAnsi="Amiri" w:eastAsia="Amiri" w:cs="Amiri"/>
          <w:color w:val="111111"/>
          <w:sz w:val="28"/>
          <w:sz w:val="28"/>
          <w:szCs w:val="28"/>
          <w:rtl w:val="true"/>
          <w:lang w:bidi="ar-SA"/>
        </w:rPr>
        <w:t>شياطين بر سر ما قانون،</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So I summon you once again</w:t>
      </w:r>
    </w:p>
    <w:p>
      <w:pPr>
        <w:pStyle w:val="BookText"/>
        <w:rPr/>
      </w:pPr>
      <w:r>
        <w:rPr>
          <w:rFonts w:ascii="IRNazanin" w:hAnsi="IRNazanin" w:eastAsia="IRNazanin"/>
          <w:color w:val="111111"/>
          <w:sz w:val="28"/>
          <w:sz w:val="28"/>
          <w:szCs w:val="28"/>
          <w:rtl w:val="true"/>
          <w:lang w:bidi="fa-IR"/>
        </w:rPr>
        <w:t>و من تو را بار دگر فرا خواندم</w:t>
      </w:r>
    </w:p>
    <w:p>
      <w:pPr>
        <w:pStyle w:val="BookText"/>
        <w:rPr/>
      </w:pPr>
      <w:r>
        <w:rPr>
          <w:rFonts w:eastAsia="Times New Roman" w:cs="Times New Roman" w:ascii="Times New Roman" w:hAnsi="Times New Roman"/>
          <w:color w:val="111111"/>
          <w:sz w:val="28"/>
          <w:szCs w:val="28"/>
          <w:lang w:val="en-US" w:bidi="en-US"/>
        </w:rPr>
        <w:t>We should never forget the pain</w:t>
      </w:r>
    </w:p>
    <w:p>
      <w:pPr>
        <w:pStyle w:val="BookText"/>
        <w:rPr/>
      </w:pPr>
      <w:r>
        <w:rPr>
          <w:rFonts w:ascii="IRNazanin" w:hAnsi="IRNazanin" w:eastAsia="IRNazanin"/>
          <w:color w:val="111111"/>
          <w:sz w:val="28"/>
          <w:sz w:val="28"/>
          <w:szCs w:val="28"/>
          <w:rtl w:val="true"/>
          <w:lang w:bidi="fa-IR"/>
        </w:rPr>
        <w:t>ما هرگز نباید رنج را از یاد ببریم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older days in our veins</w:t>
      </w:r>
      <w:r>
        <w:rPr>
          <w:rFonts w:eastAsia="Times New Roman" w:cs="Times New Roman" w:ascii="Times New Roman" w:hAnsi="Times New Roman"/>
          <w:color w:val="111111"/>
          <w:sz w:val="28"/>
          <w:szCs w:val="28"/>
          <w:rtl w:val="true"/>
          <w:lang w:val="en-US" w:bidi="en-US"/>
        </w:rPr>
        <w:t xml:space="preserve"> </w:t>
      </w:r>
      <w:bookmarkStart w:id="204" w:name="pg9464_73084"/>
    </w:p>
    <w:p>
      <w:pPr>
        <w:pStyle w:val="BookText"/>
        <w:rPr/>
      </w:pPr>
      <w:bookmarkEnd w:id="204"/>
      <w:r>
        <w:rPr>
          <w:rFonts w:ascii="IRNazanin" w:hAnsi="IRNazanin" w:eastAsia="IRNazanin"/>
          <w:color w:val="111111"/>
          <w:sz w:val="28"/>
          <w:sz w:val="28"/>
          <w:szCs w:val="28"/>
          <w:rtl w:val="true"/>
          <w:lang w:bidi="fa-IR"/>
        </w:rPr>
        <w:t>از روزگاران گذشته در شاهرگ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 now cut of that it can flow like rain</w:t>
      </w:r>
    </w:p>
    <w:p>
      <w:pPr>
        <w:pStyle w:val="BookText"/>
        <w:rPr/>
      </w:pPr>
      <w:r>
        <w:rPr>
          <w:rFonts w:ascii="IRNazanin" w:hAnsi="IRNazanin" w:eastAsia="IRNazanin"/>
          <w:color w:val="111111"/>
          <w:sz w:val="28"/>
          <w:sz w:val="28"/>
          <w:szCs w:val="28"/>
          <w:rtl w:val="true"/>
          <w:lang w:bidi="fa-IR"/>
        </w:rPr>
        <w:t>تکه ای از آن هست که همانند باران گردش کند</w:t>
      </w:r>
    </w:p>
    <w:p>
      <w:pPr>
        <w:pStyle w:val="BookText"/>
        <w:rPr/>
      </w:pPr>
      <w:r>
        <w:rPr>
          <w:rFonts w:eastAsia="Times New Roman" w:cs="Times New Roman" w:ascii="Times New Roman" w:hAnsi="Times New Roman"/>
          <w:color w:val="111111"/>
          <w:sz w:val="28"/>
          <w:szCs w:val="28"/>
          <w:lang w:val="en-US" w:bidi="en-US"/>
        </w:rPr>
        <w:t>Arrghh, this was the legend from</w:t>
      </w:r>
    </w:p>
    <w:p>
      <w:pPr>
        <w:pStyle w:val="BookText"/>
        <w:rPr/>
      </w:pPr>
      <w:r>
        <w:rPr>
          <w:rFonts w:ascii="IRNazanin" w:hAnsi="IRNazanin" w:eastAsia="IRNazanin"/>
          <w:color w:val="111111"/>
          <w:sz w:val="28"/>
          <w:sz w:val="28"/>
          <w:szCs w:val="28"/>
          <w:rtl w:val="true"/>
          <w:lang w:bidi="fa-IR"/>
        </w:rPr>
        <w:t>این افسانه ای بود از</w:t>
      </w:r>
    </w:p>
    <w:p>
      <w:pPr>
        <w:pStyle w:val="Heading4"/>
        <w:numPr>
          <w:ilvl w:val="3"/>
          <w:numId w:val="1"/>
        </w:numPr>
        <w:rPr/>
      </w:pPr>
      <w:bookmarkStart w:id="205" w:name="__RefHeading___Toc6105386_2870459653"/>
      <w:bookmarkStart w:id="206" w:name="_Toc80"/>
      <w:bookmarkEnd w:id="205"/>
      <w:r>
        <w:rPr/>
        <w:t>3</w:t>
      </w:r>
      <w:r>
        <w:rPr>
          <w:rtl w:val="true"/>
        </w:rPr>
        <w:t xml:space="preserve">. </w:t>
      </w:r>
      <w:r>
        <w:rPr>
          <w:rtl w:val="true"/>
        </w:rPr>
        <w:t>دلایل استفاده از موسیقی</w:t>
      </w:r>
      <w:bookmarkEnd w:id="2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مجازی و حاشیه ای موسیقی متالیکا مانند ایجاد فضا برای روابط آزاد دختران پسران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و قابل دسترسی بودن موسیقی با توجه به ارتقاء تجهیزات فنی تکثیر و توزیع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سطح حساسیت یا حساسیت زدایی از طریق نفوذ به خانواده ها، شرکت ها، اتومبیل های شخصی، رایانه های شخصی بالاخره گوشی های تلفن همراه</w:t>
      </w:r>
      <w:r>
        <w:rPr>
          <w:rFonts w:eastAsia="IRNazanin" w:cs="IRNazanin"/>
          <w:color w:val="111111"/>
          <w:sz w:val="28"/>
          <w:szCs w:val="28"/>
          <w:rtl w:val="true"/>
          <w:lang w:bidi="fa-IR"/>
        </w:rPr>
        <w:t>.</w:t>
      </w:r>
    </w:p>
    <w:p>
      <w:pPr>
        <w:pStyle w:val="Heading4"/>
        <w:numPr>
          <w:ilvl w:val="3"/>
          <w:numId w:val="1"/>
        </w:numPr>
        <w:rPr/>
      </w:pPr>
      <w:bookmarkStart w:id="207" w:name="__RefHeading___Toc6105388_2870459653"/>
      <w:bookmarkStart w:id="208" w:name="_Toc81"/>
      <w:bookmarkEnd w:id="207"/>
      <w:r>
        <w:rPr/>
        <w:t>4</w:t>
      </w:r>
      <w:r>
        <w:rPr>
          <w:rtl w:val="true"/>
        </w:rPr>
        <w:t xml:space="preserve">. </w:t>
      </w:r>
      <w:r>
        <w:rPr>
          <w:rtl w:val="true"/>
        </w:rPr>
        <w:t>روند و روال</w:t>
      </w:r>
      <w:bookmarkEnd w:id="208"/>
    </w:p>
    <w:p>
      <w:pPr>
        <w:pStyle w:val="BookText"/>
        <w:rPr/>
      </w:pPr>
      <w:r>
        <w:rPr>
          <w:rFonts w:ascii="IRNazanin" w:hAnsi="IRNazanin" w:eastAsia="IRNazanin"/>
          <w:color w:val="111111"/>
          <w:sz w:val="28"/>
          <w:sz w:val="28"/>
          <w:szCs w:val="28"/>
          <w:rtl w:val="true"/>
          <w:lang w:bidi="fa-IR"/>
        </w:rPr>
        <w:t>روندی که موسیقی متالیکا در گسترش مقوله ی شیطان پرستی تا کنون طی کرده است، بسیار قابل توجه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یک خواننده جدید، دقیقاً به مثابه ی یک شیطان جدید است که همواره توجه بساری از اقشار مختلف مردم به ویژه جوانان را در کشور های مختلف به خود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متال نیز در افزایش تعداد مخاطبین شیطان گرایی، نقش به سزایی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گذشت زمان خوانندگان متالیکا همه روزه بیش تر تمایلات شیطانی خود را آشکار می نمایند و بدین سان می توان آن ها را تنها عامل تبلیغ شیطان گرایی معرفی کرد</w:t>
      </w:r>
      <w:r>
        <w:rPr>
          <w:rFonts w:eastAsia="IRNazanin" w:cs="IRNazanin"/>
          <w:color w:val="111111"/>
          <w:sz w:val="28"/>
          <w:szCs w:val="28"/>
          <w:rtl w:val="true"/>
          <w:lang w:bidi="fa-IR"/>
        </w:rPr>
        <w:t>.</w:t>
      </w:r>
    </w:p>
    <w:p>
      <w:pPr>
        <w:pStyle w:val="Heading4"/>
        <w:numPr>
          <w:ilvl w:val="3"/>
          <w:numId w:val="1"/>
        </w:numPr>
        <w:rPr/>
      </w:pPr>
      <w:bookmarkStart w:id="209" w:name="__RefHeading___Toc6105390_2870459653"/>
      <w:bookmarkStart w:id="210" w:name="_Toc82"/>
      <w:bookmarkEnd w:id="209"/>
      <w:r>
        <w:rPr/>
        <w:t>5</w:t>
      </w:r>
      <w:r>
        <w:rPr>
          <w:rtl w:val="true"/>
        </w:rPr>
        <w:t xml:space="preserve">. </w:t>
      </w:r>
      <w:r>
        <w:rPr>
          <w:rtl w:val="true"/>
        </w:rPr>
        <w:t>مرلین منسون</w:t>
      </w:r>
      <w:bookmarkEnd w:id="210"/>
    </w:p>
    <w:p>
      <w:pPr>
        <w:pStyle w:val="BookText"/>
        <w:rPr/>
      </w:pPr>
      <w:r>
        <w:rPr>
          <w:rFonts w:ascii="IRNazanin" w:hAnsi="IRNazanin" w:eastAsia="IRNazanin"/>
          <w:color w:val="111111"/>
          <w:sz w:val="28"/>
          <w:sz w:val="28"/>
          <w:szCs w:val="28"/>
          <w:rtl w:val="true"/>
          <w:lang w:bidi="fa-IR"/>
        </w:rPr>
        <w:t xml:space="preserve">برایان هاگ وارنر نام اصلی فردی است که امروز به مرلین منسون یا به اختصار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اکنون علاوه بر هواداران چندین هزار نفری در اقصا نقاط جهان به عنوان شیطان بزرگ شناخته شده و مورد پرستش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سایر افرادی که از چهره های </w:t>
      </w:r>
      <w:bookmarkStart w:id="211" w:name="pg9464_73085"/>
    </w:p>
    <w:p>
      <w:pPr>
        <w:pStyle w:val="BookText"/>
        <w:rPr/>
      </w:pPr>
      <w:bookmarkEnd w:id="211"/>
      <w:r>
        <w:rPr>
          <w:rFonts w:ascii="IRNazanin" w:hAnsi="IRNazanin" w:eastAsia="IRNazanin"/>
          <w:color w:val="111111"/>
          <w:sz w:val="28"/>
          <w:sz w:val="28"/>
          <w:szCs w:val="28"/>
          <w:rtl w:val="true"/>
          <w:lang w:bidi="fa-IR"/>
        </w:rPr>
        <w:t>شاخص شیطان پرستی به حساب می آیند، دوران کودکی خود را با سختی های فراوان، مانند فقر و تنگ دستی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برایان وارنر یا </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کنون توانسته است برای شیطان پرستی نقش یک منجی را ایفا کند و آنان را از بن بست عزلت خارج کرده، مجدداً به عرصه فعالیت های اجتماعی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مرلین منسون نیز مانند سایر چهره های شناخته شده شیطانیسم، چندین بار در طول عمرش یعنی طی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مدت چند ماه یا چند هفته از نظرها دور شده و پس از آن با ارائه ی یک کنسرت بزرگ و یا در چهره ای جدید و البته سخیف تر از گذشته ظاهر شده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گفتنی است طبق اطلاعات موجود، زمانی که این افراد غایب می شوند، جلساتی را با برخی از مقامات بلند پایه امنیتی آمریکا و رژیم صهیونیستی برگزار می کنند، خواسته هایشان را مبنی بر حمایت های مالی حقوقی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از حمایت ایشان برخور 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نقش </w:t>
      </w:r>
      <w:r>
        <w:rPr>
          <w:rFonts w:eastAsia="Times New Roman" w:cs="Times New Roman" w:ascii="Times New Roman" w:hAnsi="Times New Roman"/>
          <w:color w:val="111111"/>
          <w:sz w:val="28"/>
          <w:szCs w:val="28"/>
          <w:lang w:val="en-US" w:bidi="en-US"/>
        </w:rPr>
        <w:t>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هدایت و جذب جوانان و نوجوانان ایرانی به شیطان پرستی، در آینده به خواست خداوند پژوهش کاملی در مورد وی ارائه خواهد شد</w:t>
      </w:r>
      <w:r>
        <w:rPr>
          <w:rFonts w:eastAsia="IRNazanin" w:cs="IRNazanin"/>
          <w:color w:val="111111"/>
          <w:sz w:val="28"/>
          <w:szCs w:val="28"/>
          <w:rtl w:val="true"/>
          <w:lang w:bidi="fa-IR"/>
        </w:rPr>
        <w:t>.</w:t>
      </w:r>
    </w:p>
    <w:p>
      <w:pPr>
        <w:pStyle w:val="Heading3"/>
        <w:numPr>
          <w:ilvl w:val="2"/>
          <w:numId w:val="1"/>
        </w:numPr>
        <w:rPr/>
      </w:pPr>
      <w:bookmarkStart w:id="212" w:name="__RefHeading___Toc6105392_2870459653"/>
      <w:bookmarkStart w:id="213" w:name="_Toc83"/>
      <w:bookmarkEnd w:id="212"/>
      <w:r>
        <w:rPr>
          <w:rtl w:val="true"/>
        </w:rPr>
        <w:t xml:space="preserve">شیطان پرستی در ایران </w:t>
      </w:r>
      <w:r>
        <w:rPr>
          <w:rtl w:val="true"/>
        </w:rPr>
        <w:t>(</w:t>
      </w:r>
      <w:r>
        <w:rPr>
          <w:rtl w:val="true"/>
        </w:rPr>
        <w:t>تاریخی</w:t>
      </w:r>
      <w:r>
        <w:rPr>
          <w:rtl w:val="true"/>
        </w:rPr>
        <w:t>)</w:t>
      </w:r>
      <w:bookmarkEnd w:id="213"/>
    </w:p>
    <w:p>
      <w:pPr>
        <w:pStyle w:val="Heading4"/>
        <w:numPr>
          <w:ilvl w:val="3"/>
          <w:numId w:val="1"/>
        </w:numPr>
        <w:rPr/>
      </w:pPr>
      <w:bookmarkStart w:id="214" w:name="__RefHeading___Toc6105394_2870459653"/>
      <w:bookmarkStart w:id="215" w:name="_Toc84"/>
      <w:bookmarkEnd w:id="214"/>
      <w:r>
        <w:rPr/>
        <w:t>1</w:t>
      </w:r>
      <w:r>
        <w:rPr>
          <w:rtl w:val="true"/>
        </w:rPr>
        <w:t xml:space="preserve">. </w:t>
      </w:r>
      <w:r>
        <w:rPr>
          <w:rtl w:val="true"/>
        </w:rPr>
        <w:t>دروزی ها</w:t>
      </w:r>
      <w:bookmarkEnd w:id="215"/>
    </w:p>
    <w:p>
      <w:pPr>
        <w:pStyle w:val="BookText"/>
        <w:rPr/>
      </w:pPr>
      <w:r>
        <w:rPr>
          <w:rFonts w:ascii="IRNazanin" w:hAnsi="IRNazanin" w:eastAsia="IRNazanin"/>
          <w:color w:val="111111"/>
          <w:sz w:val="28"/>
          <w:sz w:val="28"/>
          <w:szCs w:val="28"/>
          <w:rtl w:val="true"/>
          <w:lang w:bidi="fa-IR"/>
        </w:rPr>
        <w:t xml:space="preserve">دروزی ها اقوام مهاجری هستند که از مناطق غربی کشور طی فاصله زمانی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به دلیل آزارهای حکومت وقت بر علیه شیعیان، فراری شده و در مناطقی از فلسطین اشغالی، سوریه،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مورخان و کارشناسان ادیان بر این باورند که دروز های درون گرا نوعی از شیطان پرستی را اختیار کرده اند و ریشه هایی از ایشان در عراق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غرب کشور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و دارای معبد مقدس می باشند</w:t>
      </w:r>
      <w:r>
        <w:rPr>
          <w:rFonts w:eastAsia="IRNazanin" w:cs="IRNazanin"/>
          <w:color w:val="111111"/>
          <w:sz w:val="28"/>
          <w:szCs w:val="28"/>
          <w:rtl w:val="true"/>
          <w:lang w:bidi="fa-IR"/>
        </w:rPr>
        <w:t>.</w:t>
      </w:r>
    </w:p>
    <w:p>
      <w:pPr>
        <w:pStyle w:val="Heading4"/>
        <w:numPr>
          <w:ilvl w:val="3"/>
          <w:numId w:val="1"/>
        </w:numPr>
        <w:rPr/>
      </w:pPr>
      <w:bookmarkStart w:id="216" w:name="__RefHeading___Toc6105396_2870459653"/>
      <w:bookmarkStart w:id="217" w:name="_Toc85"/>
      <w:bookmarkEnd w:id="216"/>
      <w:r>
        <w:rPr/>
        <w:t>2</w:t>
      </w:r>
      <w:r>
        <w:rPr>
          <w:rtl w:val="true"/>
        </w:rPr>
        <w:t xml:space="preserve">. </w:t>
      </w:r>
      <w:r>
        <w:rPr>
          <w:rtl w:val="true"/>
        </w:rPr>
        <w:t>گنوسی ها</w:t>
      </w:r>
      <w:bookmarkEnd w:id="2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قوی و بر اساس اسناد تاریخی دقیق، نسبت شیطان پرستی به فرقه گنوسی، منشعب از اهل حق می باشد؛ که آشکارا به شیطان پرستی روی آورده اند</w:t>
      </w:r>
      <w:r>
        <w:rPr>
          <w:rFonts w:eastAsia="IRNazanin" w:cs="IRNazanin"/>
          <w:color w:val="111111"/>
          <w:sz w:val="28"/>
          <w:szCs w:val="28"/>
          <w:rtl w:val="true"/>
          <w:lang w:bidi="fa-IR"/>
        </w:rPr>
        <w:t xml:space="preserve">. </w:t>
      </w:r>
      <w:bookmarkStart w:id="218" w:name="pg9464_73086"/>
    </w:p>
    <w:p>
      <w:pPr>
        <w:pStyle w:val="BookText"/>
        <w:rPr/>
      </w:pPr>
      <w:bookmarkEnd w:id="218"/>
      <w:r>
        <w:rPr>
          <w:rFonts w:ascii="IRNazanin" w:hAnsi="IRNazanin" w:eastAsia="IRNazanin"/>
          <w:color w:val="111111"/>
          <w:sz w:val="28"/>
          <w:sz w:val="28"/>
          <w:szCs w:val="28"/>
          <w:rtl w:val="true"/>
          <w:lang w:bidi="fa-IR"/>
        </w:rPr>
        <w:t>در این رابطه باید متذکر شد که بانیان تقدیس ابلیس در تصوف دارای قدمت تاریخی زیادی می باشند و آن چنان که در تاریخ به نقل از خود آنان آورده شده، افرادی هم چون احمد غزالی، ذو النون مصری و سنایی از پایه گذاران اولیه ی شیطانیسم در میان مسلمانان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پذیری تمامی فرقه های تصوّف از این اقطاب و شکل گیری شیطان پرستی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فرقه گنوسی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گنوسی ها از جذب مردم و معاشرت و رویا رویی با آنان پرهیز داشته و در چند دسته کوچک به مراسمات خاص شیطان پرستی هم چون قربانی، حج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p>
    <w:p>
      <w:pPr>
        <w:pStyle w:val="Heading3"/>
        <w:numPr>
          <w:ilvl w:val="2"/>
          <w:numId w:val="1"/>
        </w:numPr>
        <w:rPr/>
      </w:pPr>
      <w:bookmarkStart w:id="219" w:name="__RefHeading___Toc6105398_2870459653"/>
      <w:bookmarkStart w:id="220" w:name="_Toc86"/>
      <w:bookmarkEnd w:id="219"/>
      <w:r>
        <w:rPr>
          <w:rtl w:val="true"/>
        </w:rPr>
        <w:t xml:space="preserve">ورود شیطان پرستی به ایران </w:t>
      </w:r>
      <w:r>
        <w:rPr>
          <w:rtl w:val="true"/>
        </w:rPr>
        <w:t>(</w:t>
      </w:r>
      <w:r>
        <w:rPr>
          <w:rtl w:val="true"/>
        </w:rPr>
        <w:t>جدید</w:t>
      </w:r>
      <w:r>
        <w:rPr>
          <w:rtl w:val="true"/>
        </w:rPr>
        <w:t>)</w:t>
      </w:r>
      <w:bookmarkEnd w:id="220"/>
    </w:p>
    <w:p>
      <w:pPr>
        <w:pStyle w:val="Heading4"/>
        <w:numPr>
          <w:ilvl w:val="3"/>
          <w:numId w:val="1"/>
        </w:numPr>
        <w:rPr/>
      </w:pPr>
      <w:bookmarkStart w:id="221" w:name="__RefHeading___Toc6105400_2870459653"/>
      <w:bookmarkStart w:id="222" w:name="_Toc87"/>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نوع جدید شیطان پرستی طی یک بازه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چند وقفه به ایران وارد شده است</w:t>
      </w:r>
      <w:r>
        <w:rPr>
          <w:rFonts w:eastAsia="IRNazanin" w:cs="IRNazanin"/>
          <w:color w:val="111111"/>
          <w:sz w:val="28"/>
          <w:szCs w:val="28"/>
          <w:rtl w:val="true"/>
          <w:lang w:bidi="fa-IR"/>
        </w:rPr>
        <w:t>.</w:t>
      </w:r>
    </w:p>
    <w:p>
      <w:pPr>
        <w:pStyle w:val="Heading4"/>
        <w:numPr>
          <w:ilvl w:val="3"/>
          <w:numId w:val="1"/>
        </w:numPr>
        <w:rPr/>
      </w:pPr>
      <w:bookmarkStart w:id="223" w:name="__RefHeading___Toc6105402_2870459653"/>
      <w:bookmarkStart w:id="224" w:name="_Toc88"/>
      <w:bookmarkEnd w:id="223"/>
      <w:r>
        <w:rPr/>
        <w:t>1</w:t>
      </w:r>
      <w:r>
        <w:rPr>
          <w:rtl w:val="true"/>
        </w:rPr>
        <w:t xml:space="preserve">. </w:t>
      </w:r>
      <w:r>
        <w:rPr>
          <w:rtl w:val="true"/>
        </w:rPr>
        <w:t>نحوه ورود</w:t>
      </w:r>
      <w:bookmarkEnd w:id="224"/>
    </w:p>
    <w:p>
      <w:pPr>
        <w:pStyle w:val="BookText"/>
        <w:rPr/>
      </w:pPr>
      <w:r>
        <w:rPr>
          <w:rFonts w:ascii="IRNazanin" w:hAnsi="IRNazanin" w:eastAsia="IRNazanin"/>
          <w:color w:val="111111"/>
          <w:sz w:val="28"/>
          <w:sz w:val="28"/>
          <w:szCs w:val="28"/>
          <w:rtl w:val="true"/>
          <w:lang w:bidi="fa-IR"/>
        </w:rPr>
        <w:t>در بند بعدی به گروه هایی که عامل ورود شیطان پرستی به ایران بوده اند،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می توان عوامل ورود این جریان را، به گونه ی زیر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ورود شیطان پرستی به ایران، رواج یافتن میل جوانان به استفاده از موسیقی متالیکا و ساز گیتار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موسیقی متالیکا به صورت زیر زمینی و غیر مجاز وارد کشور شده و در چار چوب آن، مفاهیم نحله های انحرافی مورد بحث در اختیار جوانان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تأمل بر انگیز و بسیار ناشیانه ی صدور مجوز برای گروه ها، آلبوم ها و کتاب های اشعار موسیقی متالیکا نیز نقش اساسی در جلب توجه عموم مخاطبین جوان به این نحله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هوی متال، متال تاریک، گوتیک متال یا متال گوتیک، چند سبک از موسیقی شیطانی متالیکا بودند که به یمن غفلت اعجاب انگیز مسئولین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جدال و اصلاحات سیاسی را پیشه خود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متون ترجمه شده ای که به صورت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به فروش رسید در ادامه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uniting our tearful eyes</w:t>
      </w:r>
    </w:p>
    <w:p>
      <w:pPr>
        <w:pStyle w:val="BookText"/>
        <w:rPr/>
      </w:pPr>
      <w:r>
        <w:rPr>
          <w:rFonts w:eastAsia="Times New Roman" w:cs="Times New Roman" w:ascii="Times New Roman" w:hAnsi="Times New Roman"/>
          <w:color w:val="111111"/>
          <w:sz w:val="28"/>
          <w:szCs w:val="28"/>
          <w:lang w:val="en-US" w:bidi="en-US"/>
        </w:rPr>
        <w:t>enchanting</w:t>
      </w:r>
    </w:p>
    <w:p>
      <w:pPr>
        <w:pStyle w:val="BookText"/>
        <w:rPr/>
      </w:pPr>
      <w:r>
        <w:rPr>
          <w:rFonts w:eastAsia="Times New Roman" w:cs="Times New Roman" w:ascii="Times New Roman" w:hAnsi="Times New Roman"/>
          <w:color w:val="111111"/>
          <w:sz w:val="28"/>
          <w:szCs w:val="28"/>
          <w:lang w:val="en-US" w:bidi="en-US"/>
        </w:rPr>
        <w:t>At night ... I kiss the serpent in thy tears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years ... thy sorrow I've mourned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خون آلود مرا در آغوش می گیری</w:t>
      </w:r>
    </w:p>
    <w:p>
      <w:pPr>
        <w:pStyle w:val="BookText"/>
        <w:rPr/>
      </w:pPr>
      <w:r>
        <w:rPr>
          <w:rFonts w:ascii="IRNazanin" w:hAnsi="IRNazanin" w:eastAsia="IRNazanin"/>
          <w:color w:val="111111"/>
          <w:sz w:val="28"/>
          <w:sz w:val="28"/>
          <w:szCs w:val="28"/>
          <w:rtl w:val="true"/>
          <w:lang w:bidi="fa-IR"/>
        </w:rPr>
        <w:t xml:space="preserve">رویاهایم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اشک بارمان را متحد می کند</w:t>
      </w:r>
    </w:p>
    <w:p>
      <w:pPr>
        <w:pStyle w:val="BookText"/>
        <w:rPr/>
      </w:pPr>
      <w:r>
        <w:rPr>
          <w:rFonts w:ascii="IRNazanin" w:hAnsi="IRNazanin" w:eastAsia="IRNazanin"/>
          <w:color w:val="111111"/>
          <w:sz w:val="28"/>
          <w:sz w:val="28"/>
          <w:szCs w:val="28"/>
          <w:rtl w:val="true"/>
          <w:lang w:bidi="fa-IR"/>
        </w:rPr>
        <w:t>فریبنده</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اشک هایم می بوسم</w:t>
      </w:r>
    </w:p>
    <w:p>
      <w:pPr>
        <w:pStyle w:val="BookText"/>
        <w:rPr/>
      </w:pPr>
      <w:r>
        <w:rPr>
          <w:rFonts w:ascii="IRNazanin" w:hAnsi="IRNazanin" w:eastAsia="IRNazanin"/>
          <w:color w:val="111111"/>
          <w:sz w:val="28"/>
          <w:sz w:val="28"/>
          <w:szCs w:val="28"/>
          <w:rtl w:val="true"/>
          <w:lang w:bidi="fa-IR"/>
        </w:rPr>
        <w:t xml:space="preserve">برای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تو سوگواری من است</w:t>
      </w:r>
    </w:p>
    <w:p>
      <w:pPr>
        <w:pStyle w:val="BookText"/>
        <w:rPr/>
      </w:pPr>
      <w:r>
        <w:rPr>
          <w:rFonts w:eastAsia="Times New Roman" w:cs="Times New Roman" w:ascii="Times New Roman" w:hAnsi="Times New Roman"/>
          <w:color w:val="111111"/>
          <w:sz w:val="28"/>
          <w:szCs w:val="28"/>
          <w:lang w:val="en-US" w:bidi="en-US"/>
        </w:rPr>
        <w:t>Harken my moonchilds cru</w:t>
      </w:r>
    </w:p>
    <w:p>
      <w:pPr>
        <w:pStyle w:val="BookText"/>
        <w:rPr/>
      </w:pPr>
      <w:r>
        <w:rPr>
          <w:rFonts w:eastAsia="Times New Roman" w:cs="Times New Roman" w:ascii="Times New Roman" w:hAnsi="Times New Roman"/>
          <w:color w:val="111111"/>
          <w:sz w:val="28"/>
          <w:szCs w:val="28"/>
          <w:lang w:val="en-US" w:bidi="en-US"/>
        </w:rPr>
        <w:t>yearning for another night</w:t>
      </w:r>
    </w:p>
    <w:p>
      <w:pPr>
        <w:pStyle w:val="BookText"/>
        <w:rPr/>
      </w:pPr>
      <w:r>
        <w:rPr>
          <w:rFonts w:eastAsia="Times New Roman" w:cs="Times New Roman" w:ascii="Times New Roman" w:hAnsi="Times New Roman"/>
          <w:color w:val="111111"/>
          <w:sz w:val="28"/>
          <w:szCs w:val="28"/>
          <w:lang w:val="en-US" w:bidi="en-US"/>
        </w:rPr>
        <w:t>Mourning my once beloved</w:t>
      </w:r>
    </w:p>
    <w:p>
      <w:pPr>
        <w:pStyle w:val="BookText"/>
        <w:rPr/>
      </w:pPr>
      <w:r>
        <w:rPr>
          <w:rFonts w:eastAsia="Times New Roman" w:cs="Times New Roman" w:ascii="Times New Roman" w:hAnsi="Times New Roman"/>
          <w:color w:val="111111"/>
          <w:sz w:val="28"/>
          <w:szCs w:val="28"/>
          <w:lang w:val="en-US" w:bidi="en-US"/>
        </w:rPr>
        <w:t>rezmorized and ravendark</w:t>
      </w:r>
    </w:p>
    <w:p>
      <w:pPr>
        <w:pStyle w:val="BookText"/>
        <w:rPr/>
      </w:pPr>
      <w:r>
        <w:rPr>
          <w:rFonts w:ascii="IRNazanin" w:hAnsi="IRNazanin" w:eastAsia="IRNazanin"/>
          <w:color w:val="111111"/>
          <w:sz w:val="28"/>
          <w:sz w:val="28"/>
          <w:szCs w:val="28"/>
          <w:rtl w:val="true"/>
          <w:lang w:bidi="fa-IR"/>
        </w:rPr>
        <w:t>گوش کن به صدای گریه فرزندان ماه من</w:t>
      </w:r>
    </w:p>
    <w:p>
      <w:pPr>
        <w:pStyle w:val="BookText"/>
        <w:rPr/>
      </w:pPr>
      <w:r>
        <w:rPr>
          <w:rFonts w:ascii="IRNazanin" w:hAnsi="IRNazanin" w:eastAsia="IRNazanin"/>
          <w:color w:val="111111"/>
          <w:sz w:val="28"/>
          <w:sz w:val="28"/>
          <w:szCs w:val="28"/>
          <w:rtl w:val="true"/>
          <w:lang w:bidi="fa-IR"/>
        </w:rPr>
        <w:t>که آرزوی شبی دیگر را دارند</w:t>
      </w:r>
    </w:p>
    <w:p>
      <w:pPr>
        <w:pStyle w:val="BookText"/>
        <w:rPr/>
      </w:pPr>
      <w:r>
        <w:rPr>
          <w:rFonts w:ascii="IRNazanin" w:hAnsi="IRNazanin" w:eastAsia="IRNazanin"/>
          <w:color w:val="111111"/>
          <w:sz w:val="28"/>
          <w:sz w:val="28"/>
          <w:szCs w:val="28"/>
          <w:rtl w:val="true"/>
          <w:lang w:bidi="fa-IR"/>
        </w:rPr>
        <w:t>ماتم مورد علاقه من</w:t>
      </w:r>
    </w:p>
    <w:p>
      <w:pPr>
        <w:pStyle w:val="BookText"/>
        <w:rPr/>
      </w:pPr>
      <w:r>
        <w:rPr>
          <w:rFonts w:ascii="IRNazanin" w:hAnsi="IRNazanin" w:eastAsia="IRNazanin"/>
          <w:color w:val="111111"/>
          <w:sz w:val="28"/>
          <w:sz w:val="28"/>
          <w:szCs w:val="28"/>
          <w:rtl w:val="true"/>
          <w:lang w:bidi="fa-IR"/>
        </w:rPr>
        <w:t>هیپنوتیزم و تاریکی</w:t>
      </w:r>
    </w:p>
    <w:p>
      <w:pPr>
        <w:pStyle w:val="BookText"/>
        <w:rPr/>
      </w:pPr>
      <w:r>
        <w:rPr>
          <w:rFonts w:eastAsia="Times New Roman" w:cs="Times New Roman" w:ascii="Times New Roman" w:hAnsi="Times New Roman"/>
          <w:color w:val="111111"/>
          <w:sz w:val="28"/>
          <w:szCs w:val="28"/>
          <w:lang w:val="en-US" w:bidi="en-US"/>
        </w:rPr>
        <w:t>My pale enchantress of the night</w:t>
      </w:r>
    </w:p>
    <w:p>
      <w:pPr>
        <w:pStyle w:val="BookText"/>
        <w:rPr/>
      </w:pPr>
      <w:r>
        <w:rPr>
          <w:rFonts w:eastAsia="Times New Roman" w:cs="Times New Roman" w:ascii="Times New Roman" w:hAnsi="Times New Roman"/>
          <w:color w:val="111111"/>
          <w:sz w:val="28"/>
          <w:szCs w:val="28"/>
          <w:lang w:val="en-US" w:bidi="en-US"/>
        </w:rPr>
        <w:t>at last my candle's burning down</w:t>
      </w:r>
    </w:p>
    <w:p>
      <w:pPr>
        <w:pStyle w:val="BookText"/>
        <w:rPr/>
      </w:pPr>
      <w:r>
        <w:rPr>
          <w:rFonts w:eastAsia="Times New Roman" w:cs="Times New Roman" w:ascii="Times New Roman" w:hAnsi="Times New Roman"/>
          <w:color w:val="111111"/>
          <w:sz w:val="28"/>
          <w:szCs w:val="28"/>
          <w:lang w:val="en-US" w:bidi="en-US"/>
        </w:rPr>
        <w:t>The wintermoon is shining bleak</w:t>
      </w:r>
    </w:p>
    <w:p>
      <w:pPr>
        <w:pStyle w:val="BookText"/>
        <w:rPr/>
      </w:pPr>
      <w:r>
        <w:rPr>
          <w:rFonts w:eastAsia="Times New Roman" w:cs="Times New Roman" w:ascii="Times New Roman" w:hAnsi="Times New Roman"/>
          <w:color w:val="111111"/>
          <w:sz w:val="28"/>
          <w:szCs w:val="28"/>
          <w:lang w:val="en-US" w:bidi="en-US"/>
        </w:rPr>
        <w:t>for thee my enchantress</w:t>
      </w:r>
    </w:p>
    <w:p>
      <w:pPr>
        <w:pStyle w:val="BookText"/>
        <w:rPr/>
      </w:pPr>
      <w:r>
        <w:rPr>
          <w:rFonts w:ascii="IRNazanin" w:hAnsi="IRNazanin" w:eastAsia="IRNazanin"/>
          <w:color w:val="111111"/>
          <w:sz w:val="28"/>
          <w:sz w:val="28"/>
          <w:szCs w:val="28"/>
          <w:rtl w:val="true"/>
          <w:lang w:bidi="fa-IR"/>
        </w:rPr>
        <w:t>جادو گر زندانی شب</w:t>
      </w:r>
    </w:p>
    <w:p>
      <w:pPr>
        <w:pStyle w:val="BookText"/>
        <w:rPr/>
      </w:pPr>
      <w:r>
        <w:rPr>
          <w:rFonts w:ascii="IRNazanin" w:hAnsi="IRNazanin" w:eastAsia="IRNazanin"/>
          <w:color w:val="111111"/>
          <w:sz w:val="28"/>
          <w:sz w:val="28"/>
          <w:szCs w:val="28"/>
          <w:rtl w:val="true"/>
          <w:lang w:bidi="fa-IR"/>
        </w:rPr>
        <w:t>از آخرین شمع سوزانم</w:t>
      </w:r>
    </w:p>
    <w:p>
      <w:pPr>
        <w:pStyle w:val="BookText"/>
        <w:rPr/>
      </w:pPr>
      <w:r>
        <w:rPr>
          <w:rFonts w:ascii="IRNazanin" w:hAnsi="IRNazanin" w:eastAsia="IRNazanin"/>
          <w:color w:val="111111"/>
          <w:sz w:val="28"/>
          <w:sz w:val="28"/>
          <w:szCs w:val="28"/>
          <w:rtl w:val="true"/>
          <w:lang w:bidi="fa-IR"/>
        </w:rPr>
        <w:t>ماه پاییزی سیاه غم انگیز می درخشد</w:t>
      </w:r>
    </w:p>
    <w:p>
      <w:pPr>
        <w:pStyle w:val="BookText"/>
        <w:rPr/>
      </w:pPr>
      <w:r>
        <w:rPr>
          <w:rFonts w:ascii="IRNazanin" w:hAnsi="IRNazanin" w:eastAsia="IRNazanin"/>
          <w:color w:val="111111"/>
          <w:sz w:val="28"/>
          <w:sz w:val="28"/>
          <w:szCs w:val="28"/>
          <w:rtl w:val="true"/>
          <w:lang w:bidi="fa-IR"/>
        </w:rPr>
        <w:t>جادوگر من برای تو</w:t>
      </w:r>
    </w:p>
    <w:p>
      <w:pPr>
        <w:pStyle w:val="BookText"/>
        <w:rPr/>
      </w:pPr>
      <w:r>
        <w:rPr>
          <w:rFonts w:eastAsia="Times New Roman" w:cs="Times New Roman" w:ascii="Times New Roman" w:hAnsi="Times New Roman"/>
          <w:color w:val="111111"/>
          <w:sz w:val="28"/>
          <w:szCs w:val="28"/>
          <w:lang w:val="en-US" w:bidi="en-US"/>
        </w:rPr>
        <w:t>Enchanting all my dreams</w:t>
      </w:r>
    </w:p>
    <w:p>
      <w:pPr>
        <w:pStyle w:val="BookText"/>
        <w:rPr/>
      </w:pPr>
      <w:r>
        <w:rPr>
          <w:rFonts w:eastAsia="Times New Roman" w:cs="Times New Roman" w:ascii="Times New Roman" w:hAnsi="Times New Roman"/>
          <w:color w:val="111111"/>
          <w:sz w:val="28"/>
          <w:szCs w:val="28"/>
          <w:lang w:val="en-US" w:bidi="en-US"/>
        </w:rPr>
        <w:t>a beauty and her flood of tears</w:t>
      </w:r>
    </w:p>
    <w:p>
      <w:pPr>
        <w:pStyle w:val="BookText"/>
        <w:rPr/>
      </w:pPr>
      <w:r>
        <w:rPr>
          <w:rFonts w:eastAsia="Times New Roman" w:cs="Times New Roman" w:ascii="Times New Roman" w:hAnsi="Times New Roman"/>
          <w:color w:val="111111"/>
          <w:sz w:val="28"/>
          <w:szCs w:val="28"/>
          <w:lang w:val="en-US" w:bidi="en-US"/>
        </w:rPr>
        <w:t>Nightfall embrace my heart</w:t>
      </w:r>
    </w:p>
    <w:p>
      <w:pPr>
        <w:pStyle w:val="BookText"/>
        <w:rPr/>
      </w:pPr>
      <w:r>
        <w:rPr>
          <w:rFonts w:eastAsia="Times New Roman" w:cs="Times New Roman" w:ascii="Times New Roman" w:hAnsi="Times New Roman"/>
          <w:color w:val="111111"/>
          <w:sz w:val="28"/>
          <w:szCs w:val="28"/>
          <w:lang w:val="en-US" w:bidi="en-US"/>
        </w:rPr>
        <w:t>mezmerized and ravendark</w:t>
      </w:r>
    </w:p>
    <w:p>
      <w:pPr>
        <w:pStyle w:val="BookText"/>
        <w:rPr/>
      </w:pPr>
      <w:r>
        <w:rPr>
          <w:rFonts w:ascii="IRNazanin" w:hAnsi="IRNazanin" w:eastAsia="IRNazanin"/>
          <w:color w:val="111111"/>
          <w:sz w:val="28"/>
          <w:sz w:val="28"/>
          <w:szCs w:val="28"/>
          <w:rtl w:val="true"/>
          <w:lang w:bidi="fa-IR"/>
        </w:rPr>
        <w:t>رویاهایم را فریب بده</w:t>
      </w:r>
    </w:p>
    <w:p>
      <w:pPr>
        <w:pStyle w:val="BookText"/>
        <w:rPr/>
      </w:pPr>
      <w:r>
        <w:rPr>
          <w:rFonts w:ascii="IRNazanin" w:hAnsi="IRNazanin" w:eastAsia="IRNazanin"/>
          <w:color w:val="111111"/>
          <w:sz w:val="28"/>
          <w:sz w:val="28"/>
          <w:szCs w:val="28"/>
          <w:rtl w:val="true"/>
          <w:lang w:bidi="fa-IR"/>
        </w:rPr>
        <w:t>زیبا و سیل اشک هایش</w:t>
      </w:r>
    </w:p>
    <w:p>
      <w:pPr>
        <w:pStyle w:val="BookText"/>
        <w:rPr/>
      </w:pPr>
      <w:r>
        <w:rPr>
          <w:rFonts w:ascii="IRNazanin" w:hAnsi="IRNazanin" w:eastAsia="IRNazanin"/>
          <w:color w:val="111111"/>
          <w:sz w:val="28"/>
          <w:sz w:val="28"/>
          <w:szCs w:val="28"/>
          <w:rtl w:val="true"/>
          <w:lang w:bidi="fa-IR"/>
        </w:rPr>
        <w:t>سقوط شب قلب مرا در آغوش می گیرد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هیپنوتیزم و تاریکی </w:t>
      </w:r>
    </w:p>
    <w:p>
      <w:pPr>
        <w:pStyle w:val="BookText"/>
        <w:rPr/>
      </w:pPr>
      <w:r>
        <w:rPr>
          <w:rFonts w:eastAsia="Times New Roman" w:cs="Times New Roman" w:ascii="Times New Roman" w:hAnsi="Times New Roman"/>
          <w:color w:val="111111"/>
          <w:sz w:val="28"/>
          <w:szCs w:val="28"/>
          <w:lang w:val="en-US" w:bidi="en-US"/>
        </w:rPr>
        <w:t>My pale enchantress of the night I desire thee</w:t>
      </w:r>
    </w:p>
    <w:p>
      <w:pPr>
        <w:pStyle w:val="BookText"/>
        <w:rPr/>
      </w:pPr>
      <w:r>
        <w:rPr>
          <w:rFonts w:ascii="IRNazanin" w:hAnsi="IRNazanin" w:eastAsia="IRNazanin"/>
          <w:color w:val="111111"/>
          <w:sz w:val="28"/>
          <w:sz w:val="28"/>
          <w:szCs w:val="28"/>
          <w:rtl w:val="true"/>
          <w:lang w:bidi="fa-IR"/>
        </w:rPr>
        <w:t>جادوگر زندانی شب های من من تو را آرزو می کنم</w:t>
      </w:r>
    </w:p>
    <w:p>
      <w:pPr>
        <w:pStyle w:val="BookText"/>
        <w:rPr/>
      </w:pPr>
      <w:r>
        <w:rPr>
          <w:rFonts w:eastAsia="Times New Roman" w:cs="Times New Roman" w:ascii="Times New Roman" w:hAnsi="Times New Roman"/>
          <w:color w:val="111111"/>
          <w:sz w:val="28"/>
          <w:szCs w:val="28"/>
          <w:lang w:val="en-US" w:bidi="en-US"/>
        </w:rPr>
        <w:t>Fearful I walk with thee ... through dusk Through winds of loss ... Her beauty and her</w:t>
      </w:r>
    </w:p>
    <w:p>
      <w:pPr>
        <w:pStyle w:val="BookText"/>
        <w:rPr/>
      </w:pPr>
      <w:r>
        <w:rPr>
          <w:rFonts w:ascii="IRNazanin" w:hAnsi="IRNazanin" w:eastAsia="IRNazanin"/>
          <w:color w:val="111111"/>
          <w:sz w:val="28"/>
          <w:sz w:val="28"/>
          <w:szCs w:val="28"/>
          <w:rtl w:val="true"/>
          <w:lang w:bidi="fa-IR"/>
        </w:rPr>
        <w:t xml:space="preserve">با ترس با تو قدم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خاک به سوی باد های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زیباست</w:t>
      </w:r>
    </w:p>
    <w:p>
      <w:pPr>
        <w:pStyle w:val="BookText"/>
        <w:rPr/>
      </w:pPr>
      <w:r>
        <w:rPr>
          <w:rFonts w:eastAsia="Times New Roman" w:cs="Times New Roman" w:ascii="Times New Roman" w:hAnsi="Times New Roman"/>
          <w:color w:val="111111"/>
          <w:sz w:val="28"/>
          <w:szCs w:val="28"/>
          <w:lang w:val="en-US" w:bidi="en-US"/>
        </w:rPr>
        <w:t>flood embrace my bleeding heart Tearful I fall with thee ... at last Lead me there ... to where thy shadows cast</w:t>
      </w:r>
    </w:p>
    <w:p>
      <w:pPr>
        <w:pStyle w:val="BookText"/>
        <w:rPr/>
      </w:pPr>
      <w:r>
        <w:rPr>
          <w:rFonts w:ascii="IRNazanin" w:hAnsi="IRNazanin" w:eastAsia="IRNazanin"/>
          <w:color w:val="111111"/>
          <w:sz w:val="28"/>
          <w:sz w:val="28"/>
          <w:szCs w:val="28"/>
          <w:rtl w:val="true"/>
          <w:lang w:bidi="fa-IR"/>
        </w:rPr>
        <w:t xml:space="preserve">طوفان در آغوش می گیرد قلب خونین مرا با اشک سقوط می کنم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مرا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سایه هایت پخش می شوند</w:t>
      </w:r>
    </w:p>
    <w:p>
      <w:pPr>
        <w:pStyle w:val="BookText"/>
        <w:rPr/>
      </w:pPr>
      <w:r>
        <w:rPr>
          <w:rFonts w:eastAsia="Times New Roman" w:cs="Times New Roman" w:ascii="Times New Roman" w:hAnsi="Times New Roman"/>
          <w:color w:val="111111"/>
          <w:sz w:val="28"/>
          <w:szCs w:val="28"/>
          <w:lang w:val="en-US" w:bidi="en-US"/>
        </w:rPr>
        <w:t>They dance in velvet darkness lost</w:t>
      </w:r>
    </w:p>
    <w:p>
      <w:pPr>
        <w:pStyle w:val="BookText"/>
        <w:rPr/>
      </w:pPr>
      <w:r>
        <w:rPr>
          <w:rFonts w:ascii="IRNazanin" w:hAnsi="IRNazanin" w:eastAsia="IRNazanin"/>
          <w:color w:val="111111"/>
          <w:sz w:val="28"/>
          <w:sz w:val="28"/>
          <w:szCs w:val="28"/>
          <w:rtl w:val="true"/>
          <w:lang w:bidi="fa-IR"/>
        </w:rPr>
        <w:t>آن ها می رقصند در مخمل از دست رفته تاریکی</w:t>
      </w:r>
    </w:p>
    <w:p>
      <w:pPr>
        <w:pStyle w:val="BookText"/>
        <w:rPr/>
      </w:pPr>
      <w:r>
        <w:rPr>
          <w:rFonts w:eastAsia="Times New Roman" w:cs="Times New Roman" w:ascii="Times New Roman" w:hAnsi="Times New Roman"/>
          <w:color w:val="111111"/>
          <w:sz w:val="28"/>
          <w:szCs w:val="28"/>
          <w:lang w:val="en-US" w:bidi="en-US"/>
        </w:rPr>
        <w:t>Rise ... Bleak winter full moon</w:t>
      </w:r>
    </w:p>
    <w:p>
      <w:pPr>
        <w:pStyle w:val="BookText"/>
        <w:rPr/>
      </w:pPr>
      <w:r>
        <w:rPr>
          <w:rFonts w:ascii="IRNazanin" w:hAnsi="IRNazanin" w:eastAsia="IRNazanin"/>
          <w:color w:val="111111"/>
          <w:sz w:val="28"/>
          <w:sz w:val="28"/>
          <w:szCs w:val="28"/>
          <w:rtl w:val="true"/>
          <w:lang w:bidi="fa-IR"/>
        </w:rPr>
        <w:t>برخیز ای ماه غمگین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Rise</w:t>
      </w:r>
    </w:p>
    <w:p>
      <w:pPr>
        <w:pStyle w:val="BookText"/>
        <w:rPr/>
      </w:pP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http://www.hamavaz.com/modules.php?file=article&amp;name=News&amp;sid=2006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bookmarkStart w:id="225" w:name="pg9464_73089"/>
    </w:p>
    <w:p>
      <w:pPr>
        <w:pStyle w:val="Heading3"/>
        <w:numPr>
          <w:ilvl w:val="2"/>
          <w:numId w:val="1"/>
        </w:numPr>
        <w:rPr/>
      </w:pPr>
      <w:bookmarkStart w:id="226" w:name="__RefHeading___Toc6105404_2870459653"/>
      <w:bookmarkStart w:id="227" w:name="_Toc89"/>
      <w:bookmarkEnd w:id="225"/>
      <w:bookmarkEnd w:id="226"/>
      <w:r>
        <w:rPr>
          <w:rtl w:val="true"/>
        </w:rPr>
        <w:t>اخبار دينی و مذهبی</w:t>
      </w:r>
      <w:bookmarkEnd w:id="227"/>
    </w:p>
    <w:p>
      <w:pPr>
        <w:pStyle w:val="BookText"/>
        <w:rPr/>
      </w:pPr>
      <w:r>
        <w:rPr>
          <w:rFonts w:ascii="IRNazanin" w:hAnsi="IRNazanin" w:eastAsia="IRNazanin"/>
          <w:color w:val="111111"/>
          <w:sz w:val="28"/>
          <w:sz w:val="28"/>
          <w:szCs w:val="28"/>
          <w:rtl w:val="true"/>
          <w:lang w:bidi="fa-IR"/>
        </w:rPr>
        <w:t>کشف سندی خطرناک متعلق به موضوع باز سازی حرمین عسکریین عليهما السلام در سامرا از دفتر عدنان دلیمی رهبر بزرگ ترین ائتلاف عامّه سنی های پارلمان عراق، سبب شگفتی محافل سیاسی این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شیعه نیوز به نقل از شبکه خبر، پایگاه خبری صوت السلام 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کنندگان این سند شامل برخی از نیروها، شبه نظامیان عامّه منطقه غرب عراق و حتی تعدادی از سیاستمداران حاضر در عرصه سیاست عراق متعهد شده اند با تمام وجود و حتی در صورت لزوم با نثار خون خود در برابر تلاش ها برای باز سازی مرقدین شریفین بایستند و چون سدّی در برابر باز سازی این زیارتگاه شیعی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این سند، سیاستمداران امضاء کننده و موسسه اوقاف عامّه به ریاست عبد الغفور السامرایی متعهد شدند در برابر تلاش های دولت برای باز سازی حرمین عسکريين عليهما السلام مقاومت کنند، مگر آن که دولت با برخی از شرایط آنان موافقت کند که از جمله این شرایط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حرمین به مسجد بزرگ سامرا تغییر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توسعه نیابد و در همین محدوده کنونی باز سازی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مناره های مرقد طلا کوب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مثل حال حاضر پنجره نداشته باشد و نام عسکریین هم تنها بر روی سنگ مرمر كف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شود و هیچ نشانه ای بر غیبت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و تولیت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اداره اوقاف عامّه باشد و هیچ گاه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شیعیان پخش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آغاز باز سازی موافقت مراجع شیعه با این شرایط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امضاء کنندگان در توجیه امضای این توافق نامه با اهانت آشکار به معتقدات شیعه ابراز می دارند باز سازی حرمین عسکریین جز با رضایت اهالی سامرا که اکثریت آن ها را عامّه تشکیل می دهند،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 عامّه در این شهر از دو چیز رنج می برند یکی آن که نظاره گر شرک به خدا در این مکان هستند و دیگر این که نظاره گر برگزاری شعایری در این محل هستند که از طرف خدا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دلیمی رییس جبهه توافق بزرگ ترین ائتلاف عامّه پارلمان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ارتباط تنگا تنگی با برخی از کشورهای همسایه عرب و تعدادی از گروه های تروریستی عراق دارد با هدف فشار بر دولت نوری المالکی، پنج وزیر و یک معاون نخست وزیر وابسته به جبهه توافق را از کابینه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اخیراً دو خودروی بمب گذاری شده که برای عملیات تخریبی آماده شده بود در دفتر وی کشف شد و در پی آن چندین نفر از محافظان شخصی به همراه پسرش باز 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داشت شدگان به دست داشتن عدنان دلیمی در آماده سازی خودرو های بمب گذاری شده اعتراف 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28" w:name="pg9464_73091"/>
    </w:p>
    <w:p>
      <w:pPr>
        <w:pStyle w:val="Heading3"/>
        <w:numPr>
          <w:ilvl w:val="2"/>
          <w:numId w:val="1"/>
        </w:numPr>
        <w:rPr/>
      </w:pPr>
      <w:bookmarkStart w:id="229" w:name="__RefHeading___Toc6105406_2870459653"/>
      <w:bookmarkStart w:id="230" w:name="_Toc90"/>
      <w:bookmarkEnd w:id="228"/>
      <w:bookmarkEnd w:id="229"/>
      <w:r>
        <w:rPr>
          <w:rtl w:val="true"/>
        </w:rPr>
        <w:t>شوی اهانت آمیز به ساحت پیامبر اسلام در کانال تلویزیونی مسیحیان آمریکا</w:t>
      </w:r>
      <w:bookmarkEnd w:id="230"/>
    </w:p>
    <w:p>
      <w:pPr>
        <w:pStyle w:val="BookText"/>
        <w:rPr/>
      </w:pPr>
      <w:r>
        <w:rPr>
          <w:rFonts w:ascii="IRNazanin" w:hAnsi="IRNazanin" w:eastAsia="IRNazanin"/>
          <w:color w:val="111111"/>
          <w:sz w:val="28"/>
          <w:sz w:val="28"/>
          <w:szCs w:val="28"/>
          <w:rtl w:val="true"/>
          <w:lang w:bidi="fa-IR"/>
        </w:rPr>
        <w:t>اهانت به پیامبر اسلام در جوامع غربی هر روز ابعاد تازه ای به خود می گیرد و در این میان برخی سازندگان برنامه های تلویزیونی سعی می کنند از این قافله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کانال تلویزیونی مسیحیان آمریکا با عنوان </w:t>
      </w:r>
      <w:r>
        <w:rPr>
          <w:rFonts w:eastAsia="Times New Roman" w:cs="Times New Roman" w:ascii="Times New Roman" w:hAnsi="Times New Roman"/>
          <w:color w:val="111111"/>
          <w:sz w:val="28"/>
          <w:szCs w:val="28"/>
          <w:lang w:val="en-US" w:bidi="en-US"/>
        </w:rPr>
        <w:t>Faith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قصد دارد به زودی یک برنامه جدید موهن درباره پیامبر اسلام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شوی تلویزیونی اهانت آمیز، که قرار است به زودی پخش شود تصویر خشن منتسب به پیامبر اسلام بر روی نان شیرینی نقش بسته و حاضران به تناوب این نان شیرینی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یکی از کاریکاتور هایی است که چندی پیش انتشار آن ها در رسانه های دانمارک، خشم مسلمانان جهان را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موتولوف میچل سازنده این برنامه موهن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Flamethrower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اظهاراتی وقیحانه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داریم با پخش این برنامه نشان دهیم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تمرین آزادی بیان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صدد هستیم تا نشان دهیم زمانی که این شیرینی را پخته و آن را می خوریم خداوند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این برنامه از یک کانال تلویزیونی مسیحی آمریکا در حالی است که طی سال های اخیر انتشار کاریکاتور های موهن از پیامبر اسلام در نشریات اروپایی موجی از اعتراضات را در میان مسلمانان به پا کرده و نکته جالب آن که پیش تر نشریات آمریکا از چاپ این تصاویر خودداری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سازنده برنامه ی </w:t>
      </w:r>
      <w:r>
        <w:rPr>
          <w:rFonts w:eastAsia="Times New Roman" w:cs="Times New Roman" w:ascii="Times New Roman" w:hAnsi="Times New Roman"/>
          <w:color w:val="111111"/>
          <w:sz w:val="28"/>
          <w:szCs w:val="28"/>
          <w:lang w:val="en-US" w:bidi="en-US"/>
        </w:rPr>
        <w:t>Flamethrower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است این شوی موهن پس از پخش تلویزیونی بر روی سایت اشتراک ویدئویی یوتیوب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Faith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کانال پخش فیلم، مستند و بیوگرافی های مربوط به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از سوی یک شبکه ی مذهبی مسیحیان به پیامبر اسلام در حالی است که مسلمانان حضرت عیسی علیه السلام را محترم می شمارند و حتی نام کودکانشان را عیسی و مریم می گذارند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توهین های سازمان یافته به پیامبر اسلام در یکی دو سال اخیر تشدید شده و به نظر نمی رسد این سلسله توهین ها، صرفاً محصول تصمیمات فردی بوده باشد</w:t>
      </w:r>
      <w:r>
        <w:rPr>
          <w:rFonts w:eastAsia="IRNazanin" w:cs="IRNazanin"/>
          <w:color w:val="111111"/>
          <w:sz w:val="28"/>
          <w:szCs w:val="28"/>
          <w:rtl w:val="true"/>
          <w:lang w:bidi="fa-IR"/>
        </w:rPr>
        <w:t xml:space="preserve">. </w:t>
      </w:r>
      <w:bookmarkStart w:id="231" w:name="pg9464_73092"/>
    </w:p>
    <w:p>
      <w:pPr>
        <w:pStyle w:val="Heading3"/>
        <w:numPr>
          <w:ilvl w:val="2"/>
          <w:numId w:val="1"/>
        </w:numPr>
        <w:rPr/>
      </w:pPr>
      <w:bookmarkStart w:id="232" w:name="__RefHeading___Toc6105408_2870459653"/>
      <w:bookmarkStart w:id="233" w:name="_Toc91"/>
      <w:bookmarkEnd w:id="231"/>
      <w:bookmarkEnd w:id="232"/>
      <w:r>
        <w:rPr>
          <w:rtl w:val="true"/>
        </w:rPr>
        <w:t xml:space="preserve">در کربلا چه گذشت؟ </w:t>
      </w:r>
      <w:r>
        <w:rPr>
          <w:rtl w:val="true"/>
        </w:rPr>
        <w:t>(</w:t>
      </w:r>
      <w:r>
        <w:rPr>
          <w:rtl w:val="true"/>
        </w:rPr>
        <w:t>ترجمه نفس المهموم</w:t>
      </w:r>
      <w:r>
        <w:rPr>
          <w:rtl w:val="true"/>
        </w:rPr>
        <w:t>)</w:t>
      </w:r>
      <w:bookmarkEnd w:id="23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 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مؤلف محترم آن در مصیبت حضرت سید الشهداء نوشته و از بهترین و معتبر ترین مقاتلی است که تاکنون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ولادت حضرت شروع شده، سپس در مناقب حضرت و آن گاه تمام وقایع بیعت تا مرحله شهادت ایشان از اول تا به آخر را شرح می دهد</w:t>
      </w:r>
      <w:r>
        <w:rPr>
          <w:rFonts w:eastAsia="IRNazanin" w:cs="IRNazanin"/>
          <w:color w:val="111111"/>
          <w:sz w:val="28"/>
          <w:szCs w:val="28"/>
          <w:rtl w:val="true"/>
          <w:lang w:bidi="fa-IR"/>
        </w:rPr>
        <w:t>.</w:t>
      </w:r>
    </w:p>
    <w:p>
      <w:pPr>
        <w:pStyle w:val="Heading3"/>
        <w:numPr>
          <w:ilvl w:val="2"/>
          <w:numId w:val="1"/>
        </w:numPr>
        <w:rPr/>
      </w:pPr>
      <w:bookmarkStart w:id="234" w:name="__RefHeading___Toc6105410_2870459653"/>
      <w:bookmarkStart w:id="235" w:name="_Toc92"/>
      <w:bookmarkEnd w:id="234"/>
      <w:r>
        <w:rPr>
          <w:rtl w:val="true"/>
        </w:rPr>
        <w:t xml:space="preserve">اشک روان بر امیر کاروان </w:t>
      </w:r>
      <w:r>
        <w:rPr>
          <w:rtl w:val="true"/>
        </w:rPr>
        <w:t>(</w:t>
      </w:r>
      <w:r>
        <w:rPr>
          <w:rtl w:val="true"/>
        </w:rPr>
        <w:t>ترجمه الخصائص الحسينيه</w:t>
      </w:r>
      <w:r>
        <w:rPr>
          <w:rtl w:val="true"/>
        </w:rPr>
        <w:t>)</w:t>
      </w:r>
      <w:bookmarkEnd w:id="23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شهرستانی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38500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فقیه گران قدر و خطیب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بحقّ عاشق دل سوخته سرور آزادگان، حضرت حسین بن علی علیهما السلام بود، که به هنگام بیان مصائب آن حضرت، هم خود آتش می گرفت و هم شعله های آتش را در قلب هر شنونده شعله ور می ساخت،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این کتاب می 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جلیل ترین کتاب هایی است که در واقعه کربلا نوشته شده بلکه هیچ کس مانند این کتاب ننوشته</w:t>
      </w:r>
      <w:r>
        <w:rPr>
          <w:rFonts w:eastAsia="IRNazanin" w:cs="IRNazanin"/>
          <w:color w:val="111111"/>
          <w:sz w:val="28"/>
          <w:szCs w:val="28"/>
          <w:rtl w:val="true"/>
          <w:lang w:bidi="fa-IR"/>
        </w:rPr>
        <w:t xml:space="preserve">.» </w:t>
      </w:r>
      <w:bookmarkStart w:id="236" w:name="pg9464_73093"/>
    </w:p>
    <w:p>
      <w:pPr>
        <w:pStyle w:val="Heading3"/>
        <w:numPr>
          <w:ilvl w:val="2"/>
          <w:numId w:val="1"/>
        </w:numPr>
        <w:rPr/>
      </w:pPr>
      <w:bookmarkStart w:id="237" w:name="__RefHeading___Toc6105412_2870459653"/>
      <w:bookmarkStart w:id="238" w:name="_Toc93"/>
      <w:bookmarkEnd w:id="236"/>
      <w:bookmarkEnd w:id="237"/>
      <w:r>
        <w:rPr>
          <w:rtl w:val="true"/>
        </w:rPr>
        <w:t xml:space="preserve">رسول ترک </w:t>
      </w:r>
      <w:r>
        <w:rPr>
          <w:rtl w:val="true"/>
        </w:rPr>
        <w:t>(</w:t>
      </w:r>
      <w:r>
        <w:rPr>
          <w:rtl w:val="true"/>
        </w:rPr>
        <w:t>آزاد شده امام حسين عليه السلام</w:t>
      </w:r>
      <w:r>
        <w:rPr>
          <w:rtl w:val="true"/>
        </w:rPr>
        <w:t>)</w:t>
      </w:r>
      <w:bookmarkEnd w:id="23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سیف اللّهی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شیدایی حاج رسول داد خواه تبریزی که ره صد ساله را یک شبه طی کرد و خود را از فرش یک لات لا ابالی به عرش نوکری حضرت سید الشهدا رسانید و چنان در عزای اربابش سوخت که از آتش خویش اطرافیانش را نیز گداخت و فسانه شد و در خاک گشت</w:t>
      </w:r>
      <w:r>
        <w:rPr>
          <w:rFonts w:eastAsia="IRNazanin" w:cs="IRNazanin"/>
          <w:color w:val="111111"/>
          <w:sz w:val="28"/>
          <w:szCs w:val="28"/>
          <w:rtl w:val="true"/>
          <w:lang w:bidi="fa-IR"/>
        </w:rPr>
        <w:t>.</w:t>
      </w:r>
    </w:p>
    <w:p>
      <w:pPr>
        <w:pStyle w:val="Heading3"/>
        <w:numPr>
          <w:ilvl w:val="2"/>
          <w:numId w:val="1"/>
        </w:numPr>
        <w:rPr/>
      </w:pPr>
      <w:bookmarkStart w:id="239" w:name="__RefHeading___Toc6105414_2870459653"/>
      <w:bookmarkStart w:id="240" w:name="_Toc94"/>
      <w:bookmarkEnd w:id="239"/>
      <w:r>
        <w:rPr>
          <w:rtl w:val="true"/>
        </w:rPr>
        <w:t>لهوف</w:t>
      </w:r>
      <w:bookmarkEnd w:id="24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طاووس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مولوی نیا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سخت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6314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bookmarkStart w:id="241" w:name="pg9464_73094"/>
    </w:p>
    <w:p>
      <w:pPr>
        <w:pStyle w:val="Heading3"/>
        <w:numPr>
          <w:ilvl w:val="2"/>
          <w:numId w:val="1"/>
        </w:numPr>
        <w:rPr/>
      </w:pPr>
      <w:bookmarkStart w:id="242" w:name="__RefHeading___Toc6105416_2870459653"/>
      <w:bookmarkStart w:id="243" w:name="_Toc95"/>
      <w:bookmarkEnd w:id="241"/>
      <w:bookmarkEnd w:id="242"/>
      <w:r>
        <w:rPr>
          <w:rtl w:val="true"/>
        </w:rPr>
        <w:t>معرفی سایت</w:t>
      </w:r>
      <w:bookmarkEnd w:id="243"/>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سایت ها، لزوماً به معنای تأیید تمامی محتوای آن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http://www.abalfazl.com</w:t>
      </w:r>
    </w:p>
    <w:p>
      <w:pPr>
        <w:pStyle w:val="BookText"/>
        <w:rPr/>
      </w:pPr>
      <w:r>
        <w:rPr>
          <w:rFonts w:ascii="IRNazanin" w:hAnsi="IRNazanin" w:eastAsia="IRNazanin"/>
          <w:color w:val="111111"/>
          <w:sz w:val="28"/>
          <w:sz w:val="28"/>
          <w:szCs w:val="28"/>
          <w:rtl w:val="true"/>
          <w:lang w:bidi="fa-IR"/>
        </w:rPr>
        <w:t>سایت ابا لفضل عليه السلام</w:t>
      </w:r>
    </w:p>
    <w:p>
      <w:pPr>
        <w:pStyle w:val="BookText"/>
        <w:rPr/>
      </w:pPr>
      <w:r>
        <w:rPr>
          <w:rFonts w:ascii="IRNazanin" w:hAnsi="IRNazanin" w:eastAsia="IRNazanin"/>
          <w:color w:val="111111"/>
          <w:sz w:val="28"/>
          <w:sz w:val="28"/>
          <w:szCs w:val="28"/>
          <w:rtl w:val="true"/>
          <w:lang w:bidi="fa-IR"/>
        </w:rPr>
        <w:t>سایتی که اسمش گویای رسمش می باشد و اختصاص به قمر منیر بنی هاشم و پیرامون وی دارد که از سه زبان فارسی، عربی و انگلیسی بهره می برد و از بخش های آن می توان اشاره کرد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تحقیقی جامع در زندگی و شجره نامه ی حضرت عباس بن علی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کاملی از حرم مطهر حضرت ابا الفضل العباس و تاریخچه 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مختص حضرت به صورت فایل های صوتی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طریق مختلف توسل به باب الحوائج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های جذاب سایت که در آن از عنایات حضرت عباس به شیعیان، اهل سنت،کلیمیان، مسیحیان و زردشتیان به صورت نوشتاری، صوتی و تصویری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داستان، اشعار، مقالات، نگار خانه، پرسش و پاسخ</w:t>
      </w:r>
    </w:p>
    <w:p>
      <w:pPr>
        <w:pStyle w:val="BookText"/>
        <w:rPr/>
      </w:pPr>
      <w:r>
        <w:rPr>
          <w:rFonts w:eastAsia="Times New Roman" w:cs="Times New Roman" w:ascii="Times New Roman" w:hAnsi="Times New Roman"/>
          <w:color w:val="111111"/>
          <w:sz w:val="28"/>
          <w:szCs w:val="28"/>
          <w:lang w:val="en-US" w:bidi="en-US"/>
        </w:rPr>
        <w:t>http://www.emamhossein.com</w:t>
      </w:r>
    </w:p>
    <w:p>
      <w:pPr>
        <w:pStyle w:val="BookText"/>
        <w:rPr/>
      </w:pPr>
      <w:r>
        <w:rPr>
          <w:rFonts w:ascii="IRNazanin" w:hAnsi="IRNazanin" w:eastAsia="IRNazanin"/>
          <w:color w:val="111111"/>
          <w:sz w:val="28"/>
          <w:sz w:val="28"/>
          <w:szCs w:val="28"/>
          <w:rtl w:val="true"/>
          <w:lang w:bidi="fa-IR"/>
        </w:rPr>
        <w:t>سایت تخصصی حضرت امام حسین و حضرت علی اصغر عليهما الاسلام</w:t>
      </w:r>
    </w:p>
    <w:p>
      <w:pPr>
        <w:pStyle w:val="BookText"/>
        <w:rPr/>
      </w:pPr>
      <w:r>
        <w:rPr>
          <w:rFonts w:ascii="IRNazanin" w:hAnsi="IRNazanin" w:eastAsia="IRNazanin"/>
          <w:color w:val="111111"/>
          <w:sz w:val="28"/>
          <w:sz w:val="28"/>
          <w:szCs w:val="28"/>
          <w:rtl w:val="true"/>
          <w:lang w:bidi="fa-IR"/>
        </w:rPr>
        <w:t>سایتی با طراحی زیبا با دو زبان انگلیسی و فارسی که معمولا به روز می باشد و دارای قسمت های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ولادت امام حسین عليه السلام شروع می شود و به ورود اهل بيت عليهم السلام به مدینه ختم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بانک عکس، بانک صوتی، بانک شعر و ادبیات عاشورایی و بانک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با کربلای معلی و حرم امام 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سنجی</w:t>
      </w:r>
    </w:p>
    <w:p>
      <w:pPr>
        <w:pStyle w:val="BookText"/>
        <w:rPr/>
      </w:pPr>
      <w:r>
        <w:rPr>
          <w:rFonts w:eastAsia="Times New Roman" w:cs="Times New Roman" w:ascii="Times New Roman" w:hAnsi="Times New Roman"/>
          <w:color w:val="111111"/>
          <w:sz w:val="28"/>
          <w:szCs w:val="28"/>
          <w:lang w:val="en-US" w:bidi="en-US"/>
        </w:rPr>
        <w:t>http://www.imamhossein.net</w:t>
      </w:r>
    </w:p>
    <w:p>
      <w:pPr>
        <w:pStyle w:val="BookText"/>
        <w:rPr/>
      </w:pPr>
      <w:r>
        <w:rPr>
          <w:rFonts w:ascii="IRNazanin" w:hAnsi="IRNazanin" w:eastAsia="IRNazanin"/>
          <w:color w:val="111111"/>
          <w:sz w:val="28"/>
          <w:sz w:val="28"/>
          <w:szCs w:val="28"/>
          <w:rtl w:val="true"/>
          <w:lang w:bidi="fa-IR"/>
        </w:rPr>
        <w:t>شبکه اطلاع رسانی امام حسین علیه السلام</w:t>
      </w:r>
    </w:p>
    <w:p>
      <w:pPr>
        <w:pStyle w:val="BookText"/>
        <w:rPr/>
      </w:pPr>
      <w:r>
        <w:rPr>
          <w:rFonts w:ascii="IRNazanin" w:hAnsi="IRNazanin" w:eastAsia="IRNazanin"/>
          <w:color w:val="111111"/>
          <w:sz w:val="28"/>
          <w:sz w:val="28"/>
          <w:szCs w:val="28"/>
          <w:rtl w:val="true"/>
          <w:lang w:bidi="fa-IR"/>
        </w:rPr>
        <w:t>سایتی کامل و زیبا با بخش هایی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موضوعات مرتبط با حضرت ثار اللّه دسته بندی گردیده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حضرت ابا عبد اللّه الحسين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مرتبط با حضرت و اصحاب گرامیشان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مولودی، مداحی، ادعیه و زیارات و سخنرانی 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داستان ها، تصاویر، تالار گفتمان، پرسش و پاسخ، سایت های عاشورایی، پخش زنده کربلا، جستجو 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كتاب الدعوات، باب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دعوة النبى صلى اللّه عليه و سلم لخادمه، 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همین کتاب باب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بكثرۀ المال مع البركۀ،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441/1247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موسی تشکیل یافته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آب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درخت است، یعنی از آب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علیه السلام در صندوق قرار داده شده، روی رود نیل رها گردید و توسط فرعونیان از میان نیزارهای داخل آب گرفته شد، بدین مناسبت به حضرتش، موسی گفتند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که ماشطه، دختر فرعون قبل از خود را با دختر سه ساله اش به آتش می کشد و هم چنین آسیه، همسر فرعون قبلی را، به جرم این که به خدایی او ایمان نیاوردند به چهار میخ کشید و بدن او را پاره پاره کرد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کلمه ای عبری به معنای هدایت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کنونی که جمع آوری شده، شامل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می باشد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تاریخ الامام،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رحمت اللّه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تاریخ الایام،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نظیر عقیده ی اهل سنت و به ویژه وهابیت است؛ زیرا آنان نیز خدا را به صورت یک موجود جسمانی تصوّر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شب های جمعه سوار بر الاغی شده، به در خانه های مردم می آید و سخن او به آن ها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هست توبه کند و من توبه اش را بپذیرم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 از عقاید آنان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آیین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مطالعه نمود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ذکر این نمونه ها، پوزش می طلبیم، اما به نظر می رسد آوردن آن، به دلیل آشنایی بیش تر با متون مذکور ضروری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فصل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 سموئیل باب یازدهم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 توان به این نشانی ها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خرقیال بنی،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سفر الاویان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یوشع نبی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 این کتاب، شخصی است به نام محمد صادق فخر الاسلام، که از دین مسیحیت خارج شده و افتخار تشرف به دین اسلام را پیدا کرد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خمسه یعنی کتاب های پنج گانه که عبارتند از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پیدایش</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تصوف و تشیع ص </w:t>
      </w:r>
      <w:r>
        <w:rPr>
          <w:rFonts w:eastAsia="IRNazanin" w:cs="IRNazanin"/>
          <w:b w:val="false"/>
          <w:bCs w:val="false"/>
          <w:i w:val="false"/>
          <w:iCs w:val="false"/>
          <w:color w:val="333333"/>
          <w:sz w:val="20"/>
          <w:szCs w:val="20"/>
        </w:rPr>
        <w:t>298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رهبانیت از بدعت هایی است که مسیحیان گذارده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رهبانيۀ فی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اسلام رهبانیت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از پیامبر صلی اللّه علیه و آله و سلم نقل شده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جستجو در عرفان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الاولياء ص </w:t>
      </w:r>
      <w:r>
        <w:rPr>
          <w:rFonts w:eastAsia="IRNazanin" w:cs="IRNazanin"/>
          <w:b w:val="false"/>
          <w:bCs w:val="false"/>
          <w:i w:val="false"/>
          <w:iCs w:val="false"/>
          <w:color w:val="333333"/>
          <w:sz w:val="20"/>
          <w:szCs w:val="20"/>
        </w:rPr>
        <w:t>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 الْمَرْوَهَ مِنْ شَعائِرِ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بدرستی صفا و مروه، از نشانه های الهی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الخواص، ص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احادیث وارده در شهادت امام حسین علیه السلام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شعایر حسینی ص </w:t>
      </w:r>
      <w:r>
        <w:rPr>
          <w:rFonts w:eastAsia="IRNazanin" w:cs="IRNazanin"/>
          <w:b w:val="false"/>
          <w:bCs w:val="false"/>
          <w:i w:val="false"/>
          <w:iCs w:val="false"/>
          <w:color w:val="333333"/>
          <w:sz w:val="20"/>
          <w:szCs w:val="20"/>
        </w:rPr>
        <w:t>48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نقل از چندین نفر از بزرگوار ترین فقهای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سیّد شریف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 رحمۀ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محمد بن المشهدی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بحار الانوار آورده و در خاتمه ی زیارت، بعد از نقل قول 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خارج شدن این زیارت از ناحیه ی مبارکه ی امام زمان علیه السلام بسوی یکی از نوّاب خاصّه ی آن حضرت،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 که این زیارت دارای سندِ روایتی، و نقل شده از سوی امام معصوم علیه السلام است و احتمال دارد که اختصاصی به روز عاشورا نداشته باشد، چنان که سیّد مرتضی قدس سره آن را برای غیر عاشورا نیز وارد دانسته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الترمذی، 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جواد مدرسی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اهل تبریز و از خاندان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همگی اسماعیلی مذهب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مولوی، ناصر نجفی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تصوّف او به استادش، ابو بکر سلّه باف می رسد که سنّی مذهب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الانس، جامی،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شمس، ص </w:t>
      </w:r>
      <w:r>
        <w:rPr>
          <w:rFonts w:eastAsia="IRNazanin" w:cs="IRNazanin"/>
          <w:b w:val="false"/>
          <w:bCs w:val="false"/>
          <w:i w:val="false"/>
          <w:iCs w:val="false"/>
          <w:color w:val="333333"/>
          <w:sz w:val="20"/>
          <w:szCs w:val="20"/>
        </w:rPr>
        <w:t>271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استاد مطهری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ملاّ محمّد طاهر قمی ص </w:t>
      </w:r>
      <w:r>
        <w:rPr>
          <w:rFonts w:eastAsia="IRNazanin" w:cs="IRNazanin"/>
          <w:b w:val="false"/>
          <w:bCs w:val="false"/>
          <w:i w:val="false"/>
          <w:iCs w:val="false"/>
          <w:color w:val="333333"/>
          <w:sz w:val="20"/>
          <w:szCs w:val="20"/>
        </w:rPr>
        <w:t>130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ریحانۀ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مدرس تبریزی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جعفر سیدان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جعفری منزل ما آمده بودند و نوشته ای را از بنده خواستند که یکی از مناظرات من در آن آمده بود، از جمله صحبت مثنوی مولوی شد، وقتی من اشکالاتی را مطرح کردم، ایشان به من این طور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ای از متجددان عصر حاضر، مولوی را فوق اسلام دانسته، من خواستم با این تفسیر و نقد و تحلیل، این را برسانم که مولوی جزء ذرّیه ی مسلمین بوده، ولی اشتباهاتی هم دارد و خواستم آن ها را از آن موضعی که دارند، پایین بیاورم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آیت اللّه سیدان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این که استاد مطهری، در کتاب آشنایی با علوم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عرفان، در مورد نظریه گروهی از متجددان عصر حاضر در باب عرفان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گروه که با اسلام میانه ی خوبی ندارند و از هر چیزی که بوی اباحیت بدهد و بتوان آن را به عنوان نهضت و قیامی در گذشته علیه اسلام و مقررات اسلامی قلمداد کرد، به شدت استقبال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معتقدند که عرفا در عمل ایمان و اعتقادی به اسلام ندارند، بلکه عرفان و تصوّف نهضتی بوده از ناحیه ملل غیر عرب بر ضد اسلام و عرب، در زیر سرپوشی از معنویت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جلال الدین محمد بلخی،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دفتر ششم مثنوی مولوی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علامه محمد تقی جعفری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اوس به سمت جهاد در رکاب پیامبر صلی اللّه علیه و آله و سلم می شتافت، برادرش مرگ را به یاد او آورد و او برای آن که بی باکی خود را نشان دهد، این اشعار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مدینۀ المعاجز، سید هاشم 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التاريخ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الغابۀ،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مدينۀ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الاخلاق الحسينيۀ، جعفر البياتی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التجلى الاعظم، سيد فاخر موسوی ص </w:t>
      </w:r>
      <w:r>
        <w:rPr>
          <w:rFonts w:eastAsia="IRNazanin" w:cs="IRNazanin"/>
          <w:b w:val="false"/>
          <w:bCs w:val="false"/>
          <w:i w:val="false"/>
          <w:iCs w:val="false"/>
          <w:color w:val="333333"/>
          <w:sz w:val="20"/>
          <w:szCs w:val="20"/>
        </w:rPr>
        <w:t>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شعبۀ الحرانی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القاضى النعمان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318/10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الاخزان ص </w:t>
      </w:r>
      <w:r>
        <w:rPr>
          <w:rFonts w:eastAsia="IRNazanin" w:cs="IRNazanin"/>
          <w:b w:val="false"/>
          <w:bCs w:val="false"/>
          <w:i w:val="false"/>
          <w:iCs w:val="false"/>
          <w:color w:val="333333"/>
          <w:sz w:val="20"/>
          <w:szCs w:val="20"/>
        </w:rPr>
        <w:t>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242/44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76/98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الاذشاد شيخ المفيد </w:t>
      </w:r>
      <w:r>
        <w:rPr>
          <w:rFonts w:eastAsia="IRNazanin" w:cs="IRNazanin"/>
          <w:b w:val="false"/>
          <w:bCs w:val="false"/>
          <w:i w:val="false"/>
          <w:iCs w:val="false"/>
          <w:color w:val="333333"/>
          <w:sz w:val="20"/>
          <w:szCs w:val="20"/>
        </w:rPr>
        <w:t>25/2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 صلى اللّه عليه و آله و سلم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1/161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134/1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188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امیر المومنین علیه السلام </w:t>
      </w:r>
      <w:r>
        <w:rPr>
          <w:rFonts w:eastAsia="IRNazanin" w:cs="IRNazanin"/>
          <w:b w:val="false"/>
          <w:bCs w:val="false"/>
          <w:i w:val="false"/>
          <w:iCs w:val="false"/>
          <w:color w:val="333333"/>
          <w:sz w:val="20"/>
          <w:szCs w:val="20"/>
        </w:rPr>
        <w:t>476/2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بیت در قرآن و حدیث </w:t>
      </w:r>
      <w:r>
        <w:rPr>
          <w:rFonts w:eastAsia="IRNazanin" w:cs="IRNazanin"/>
          <w:b w:val="false"/>
          <w:bCs w:val="false"/>
          <w:i w:val="false"/>
          <w:iCs w:val="false"/>
          <w:color w:val="333333"/>
          <w:sz w:val="20"/>
          <w:szCs w:val="20"/>
        </w:rPr>
        <w:t>1020/654/2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948/310/2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34163/97/12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الزيارۀ ص </w:t>
      </w:r>
      <w:r>
        <w:rPr>
          <w:rFonts w:eastAsia="IRNazanin" w:cs="IRNazanin"/>
          <w:b w:val="false"/>
          <w:bCs w:val="false"/>
          <w:i w:val="false"/>
          <w:iCs w:val="false"/>
          <w:color w:val="333333"/>
          <w:sz w:val="20"/>
          <w:szCs w:val="20"/>
        </w:rPr>
        <w:t>80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الزيارۀ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291/44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الزيارۀ ص </w:t>
      </w:r>
      <w:r>
        <w:rPr>
          <w:rFonts w:eastAsia="IRNazanin" w:cs="IRNazanin"/>
          <w:b w:val="false"/>
          <w:bCs w:val="false"/>
          <w:i w:val="false"/>
          <w:iCs w:val="false"/>
          <w:color w:val="333333"/>
          <w:sz w:val="20"/>
          <w:szCs w:val="20"/>
        </w:rPr>
        <w:t>90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تبارک و تعالی در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یُؤْتَ الْحِكْمَةَ فَقَدْ اُوتِیَ خَیْرًا كَثیرًا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که حکمت داده شده، پس هر آینه خیر کثیر نصیبش گردیده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الحكمه ص </w:t>
      </w:r>
      <w:r>
        <w:rPr>
          <w:rFonts w:eastAsia="IRNazanin" w:cs="IRNazanin"/>
          <w:b w:val="false"/>
          <w:bCs w:val="false"/>
          <w:i w:val="false"/>
          <w:iCs w:val="false"/>
          <w:color w:val="333333"/>
          <w:sz w:val="20"/>
          <w:szCs w:val="20"/>
        </w:rPr>
        <w:t>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الوسايل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جهاد نفس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مازندرانی </w:t>
      </w:r>
      <w:r>
        <w:rPr>
          <w:rFonts w:eastAsia="IRNazanin" w:cs="IRNazanin"/>
          <w:b w:val="false"/>
          <w:bCs w:val="false"/>
          <w:i w:val="false"/>
          <w:iCs w:val="false"/>
          <w:color w:val="333333"/>
          <w:sz w:val="20"/>
          <w:szCs w:val="20"/>
        </w:rPr>
        <w:t>148.5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حسن زاده آملی به اهتمام محمد بدیعی ص </w:t>
      </w:r>
      <w:r>
        <w:rPr>
          <w:rFonts w:eastAsia="IRNazanin" w:cs="IRNazanin"/>
          <w:b w:val="false"/>
          <w:bCs w:val="false"/>
          <w:i w:val="false"/>
          <w:iCs w:val="false"/>
          <w:color w:val="333333"/>
          <w:sz w:val="20"/>
          <w:szCs w:val="20"/>
        </w:rPr>
        <w:t>268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عرفان و برهان از هم جدایی ندارند ص </w:t>
      </w:r>
      <w:r>
        <w:rPr>
          <w:rFonts w:eastAsia="IRNazanin" w:cs="IRNazanin"/>
          <w:b w:val="false"/>
          <w:bCs w:val="false"/>
          <w:i w:val="false"/>
          <w:iCs w:val="false"/>
          <w:color w:val="333333"/>
          <w:sz w:val="20"/>
          <w:szCs w:val="20"/>
        </w:rPr>
        <w:t>130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حکیم مسلمان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حسین نصر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رسائل فارسی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بن عبالرزاق لاهیجی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الما ضى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مفید مجلس اول</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معرفۀ مذاهب الطوائف سيد ابن طاووس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روضۀ الواعظین فتال نیشابوری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126/40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153/70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حکمت صدرایی عبد الرسول عبودیت و سیر حکمت در ایران و 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خامنه ای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استاد مطهری ص </w:t>
      </w:r>
      <w:r>
        <w:rPr>
          <w:rFonts w:eastAsia="IRNazanin" w:cs="IRNazanin"/>
          <w:b w:val="false"/>
          <w:bCs w:val="false"/>
          <w:i w:val="false"/>
          <w:iCs w:val="false"/>
          <w:color w:val="333333"/>
          <w:sz w:val="20"/>
          <w:szCs w:val="20"/>
        </w:rPr>
        <w:t>110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ها و زمین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اول و آخر هستی و پیدا و نهان وجود همه، اوست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هر طرف رو کنید، به سوی خدا روی آورده اید</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فارسی، حسن بن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لاهيجى ص </w:t>
      </w:r>
      <w:r>
        <w:rPr>
          <w:rFonts w:eastAsia="IRNazanin" w:cs="IRNazanin"/>
          <w:b w:val="false"/>
          <w:bCs w:val="false"/>
          <w:i w:val="false"/>
          <w:iCs w:val="false"/>
          <w:color w:val="333333"/>
          <w:sz w:val="20"/>
          <w:szCs w:val="20"/>
        </w:rPr>
        <w:t>74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النعمانيه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فصل دوم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کبیری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 های فلسفه ص </w:t>
      </w:r>
      <w:r>
        <w:rPr>
          <w:rFonts w:eastAsia="IRNazanin" w:cs="IRNazanin"/>
          <w:b w:val="false"/>
          <w:bCs w:val="false"/>
          <w:i w:val="false"/>
          <w:iCs w:val="false"/>
          <w:color w:val="333333"/>
          <w:sz w:val="20"/>
          <w:szCs w:val="20"/>
        </w:rPr>
        <w:t>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فلسفه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کشکول بهایی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خدا در فلسفه 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اتین ژیلسون، ترجمه شهرام پازوکی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باستانی اِفِسوس که در حدود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مقر حکومت بوده است در غرب ترکیه ی امروزی، بین شهرهای ازمیر و آیدین واقع شده است و آثار باز مانده از آن، یکی از بزرگ ترین مراکز باستانی و توریستی ترکیه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اِفِسوس با مرز غربی ایران و در عین حال، تاثیرات اندکِ خدایان پرستیِ یونانی بر اعتقادات زرتشتی کاملا قابل تعمق است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بعدها خواهیم دید، نقش فلسفه در ترویج و پرستش اوهام و تثبیت اساطیر به عنوان یک واقعیّت مسلّم در اذهان یونانی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در تاریخ همه ی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مخرّب و وحشتناک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وقتی که ارسطو در مقامِ اثباتِ تخیلاتی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 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فشاری و استدلال می کرد، باب و سیعی از خطا ها و انحرافات را به روی بشر می گشود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214/201/200/199/198/197/107/2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239/10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التثويب فى أذان صلاه الصبح و هو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الصلاۀ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من يراه من الاذان المشروع فيعتبره و من الناس من يراه من فعل عمر فلا يعتبره و لا يقول به و أما مذهبنا فانا نقول به شرعا و ان كان من فعل عمر فان الشارع قرره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 سنۀ حسنۀ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انها سنۀ حسنۀ ينبغی أن تعتبر شرعا و هی بهذا الاعتبار من الاذان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المكيۀ ج </w:t>
      </w:r>
      <w:r>
        <w:rPr>
          <w:rFonts w:eastAsia="IRNazanin" w:cs="IRNazanin"/>
          <w:b w:val="false"/>
          <w:bCs w:val="false"/>
          <w:i w:val="false"/>
          <w:iCs w:val="false"/>
          <w:color w:val="333333"/>
          <w:sz w:val="20"/>
          <w:szCs w:val="20"/>
        </w:rPr>
        <w:t>400/1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الملک و ذلك ان اللّه لما دعاه الى القيام بين يديه و ذلك انه لا ينبغی أن يدعو الى هذه الصفۀ الّا الملوك، فخصّ هذا الاسم فی التوجيه دون غيره و لهذا شرع التكتيف فی الصلاه فی حال الوقوف لانه موطن وقوف العبد بین یدی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كان هو التالی، فلا لنفسه عند فراغ الفاتحۀ آمين و ان كانت النفس التاليۀ، فلا بد أن يقول هو 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ص </w:t>
      </w:r>
      <w:r>
        <w:rPr>
          <w:rFonts w:eastAsia="IRNazanin" w:cs="IRNazanin"/>
          <w:b w:val="false"/>
          <w:bCs w:val="false"/>
          <w:i w:val="false"/>
          <w:iCs w:val="false"/>
          <w:color w:val="333333"/>
          <w:sz w:val="20"/>
          <w:szCs w:val="20"/>
        </w:rPr>
        <w:t>448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الترمذى يعلى بن أميه أن النبیّ صلى اللّه عليه و سلم طاف بالبيت مضطبعاً و عليه برد قال أبو عیسی هذا حديث حسن صحيح الاضطباع أن يكون طرف من الرداء على كتفك اليسرى و ما بقى منه تتأبطه تحت ذراعك اليمنی ثم تمرّبه الى صدرك الى كتفك اليسرى فتغطيها بطرفه فيكون الكتف الايمن مكشوفا و الايسر مستورا هذا اليجمع بين حالتی الستر و التجلى و الغيب و الشهاده و السرّ و العلن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كان الصوم أعنى صوم عاشورا مرغباً فيه و كان فرضه قبل فرض رمضان على الاختلاف فی فرضيته صح مقام الوجوب و كان حكمه حكم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مسلم عن أبی قتاد أن رسول اللّه صلى اللّه عليه و اله و سلم قال فی صيام يوم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احتسب على اللّه ان يكفر السنۀ التی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ص </w:t>
      </w:r>
      <w:r>
        <w:rPr>
          <w:rFonts w:eastAsia="IRNazanin" w:cs="IRNazanin"/>
          <w:b w:val="false"/>
          <w:bCs w:val="false"/>
          <w:i w:val="false"/>
          <w:iCs w:val="false"/>
          <w:color w:val="333333"/>
          <w:sz w:val="20"/>
          <w:szCs w:val="20"/>
        </w:rPr>
        <w:t>634/1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و ان الدباغ يطهرها كلها، لا أحاشى شيئاً من ميتات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أذهب اليه و أقول به، ان الانتفاع جائز بجلود الميتات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ص </w:t>
      </w:r>
      <w:r>
        <w:rPr>
          <w:rFonts w:eastAsia="IRNazanin" w:cs="IRNazanin"/>
          <w:b w:val="false"/>
          <w:bCs w:val="false"/>
          <w:i w:val="false"/>
          <w:iCs w:val="false"/>
          <w:color w:val="333333"/>
          <w:sz w:val="20"/>
          <w:szCs w:val="20"/>
        </w:rPr>
        <w:t>380/1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قال انها كلها عورۀ، ما خلا الوجه و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مذهبنا فليست العورۀ فى المرأۀ ايضاً الا السؤتين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ص </w:t>
      </w:r>
      <w:r>
        <w:rPr>
          <w:rFonts w:eastAsia="IRNazanin" w:cs="IRNazanin"/>
          <w:b w:val="false"/>
          <w:bCs w:val="false"/>
          <w:i w:val="false"/>
          <w:iCs w:val="false"/>
          <w:color w:val="333333"/>
          <w:sz w:val="20"/>
          <w:szCs w:val="20"/>
        </w:rPr>
        <w:t>408/1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طبع بیروت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علل الشرایع صفحات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صفحات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فراوان دیگر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فهرست، رجال ابن غضایری، رجال نجاشی، رجال کشی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علل الشرایع صفحات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صفحات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دیگر مراجعه شود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زیارت عاشورا و داستان های شگفت آن ص </w:t>
      </w:r>
      <w:r>
        <w:rPr>
          <w:rFonts w:eastAsia="IRNazanin" w:cs="IRNazanin"/>
          <w:b w:val="false"/>
          <w:bCs w:val="false"/>
          <w:i w:val="false"/>
          <w:iCs w:val="false"/>
          <w:color w:val="333333"/>
          <w:sz w:val="20"/>
          <w:szCs w:val="20"/>
        </w:rPr>
        <w:t>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مقصود مرحوم میرزا شیرازی آن است که این خواب، به لحاظ شخصیت مهذّب و بزرگوار شیخ مشکور، خواب عادی و عامیانه نیست، بلکه رویای صادقه می باشد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چاپ قدیم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377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به کتاب زیارت عاشورا و آثار شگفت آن، نوشته مرحوم حجت الاسلام موحدی ابطحی، داستان های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شرح زیارت عاشورا و داستان های شگفت آن، نوشته جناب موسی خسروی صفحات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های شگفتِ مرحوم دستغیب مراجعه نمایید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احادیث به سه هزار حدیث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تولّی و تبرّی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احتجاج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فى لعن الحبِبتِ و 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کرکی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ظلم حق را پایمال کردن و از بین بردن، یا قرار دادن چیزی در غیر موضع خود به طوری که مستحق خدمت و عقاب شود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میسون غلام پدر خود را بر نفس خود متمکن ساخت و به یزید بارور شد، و او را از وقتی پیش معاویه بردند از غلام پدرش حامله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تجارب السف و الزام النواصب و ربيع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محشری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و قمقام زخارص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الحسينيه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نسّابه کلبی با این نسب اشاره کرده می گوید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تتمۀ المنتهى ص </w:t>
      </w:r>
      <w:r>
        <w:rPr>
          <w:rFonts w:eastAsia="IRNazanin" w:cs="IRNazanin"/>
          <w:b w:val="false"/>
          <w:bCs w:val="false"/>
          <w:i w:val="false"/>
          <w:iCs w:val="false"/>
          <w:color w:val="333333"/>
          <w:sz w:val="20"/>
          <w:szCs w:val="20"/>
        </w:rPr>
        <w:t>36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تواریخ دیگر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ابو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ابو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تولی و تبری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کشکول بحرنی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نمونه معارف اسلام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در تفسیر آیه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 على المتعصب العنيد المانع عن لعن يزيدّ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فيات الأعيان ابن خلكان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السيرۀ الحلبيۀ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الخواص</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خلکان،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غزالی در کتاب المنقذ من الضّلال خود؛ مذهب شیعه را باطل می داند و مقام عصمت ائمه طاهرین علیهم السلام را باطل و بی اساس می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مرحوم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علمای شیعه را به علمای اهل کتاب تشبیه نموده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بدن آن ها به نجاست آلوده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کجا که کلمه ی رافضه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کتاب خود ذکر می نماید بلا فاصله بعد از آن می نویسد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تخلیص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ص </w:t>
      </w:r>
      <w:r>
        <w:rPr>
          <w:rFonts w:eastAsia="IRNazanin" w:cs="IRNazanin"/>
          <w:b w:val="false"/>
          <w:bCs w:val="false"/>
          <w:i w:val="false"/>
          <w:iCs w:val="false"/>
          <w:color w:val="333333"/>
          <w:sz w:val="20"/>
          <w:szCs w:val="20"/>
        </w:rPr>
        <w:t>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ص </w:t>
      </w:r>
      <w:r>
        <w:rPr>
          <w:rFonts w:eastAsia="IRNazanin" w:cs="IRNazanin"/>
          <w:b w:val="false"/>
          <w:bCs w:val="false"/>
          <w:i w:val="false"/>
          <w:iCs w:val="false"/>
          <w:color w:val="333333"/>
          <w:sz w:val="20"/>
          <w:szCs w:val="20"/>
        </w:rPr>
        <w:t>88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شیطان پرستان ادعا می کنند که در این مدت به ملاقات شیطان یا شیاطین می روند و دستوراتی را دریافت می کنند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36041</Words>
  <Characters>129757</Characters>
  <CharactersWithSpaces>164798</CharactersWithSpaces>
  <Paragraphs>1368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2026-08-20T14:50:36Z</dcterms:created>
  <dc:creator>ghaemiyeh.com</dc:creator>
  <dc:description/>
  <dc:language>en-US</dc:language>
  <cp:lastModifiedBy/>
  <dcterms:modified xsi:type="dcterms:W3CDTF">2026-08-20T18:20:40Z</dcterms:modified>
  <cp:revision>1</cp:revision>
  <dc:subject/>
  <dc:title>مجله مکتب وحى سال اول - شماره سه - بهمن 1386</dc:title>
</cp:coreProperties>
</file>

<file path=docProps/custom.xml><?xml version="1.0" encoding="utf-8"?>
<Properties xmlns="http://schemas.openxmlformats.org/officeDocument/2006/custom-properties" xmlns:vt="http://schemas.openxmlformats.org/officeDocument/2006/docPropsVTypes"/>
</file>