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ارث الزوجه طبقا لنظریات المرجع الدینی سماحه آیه العظمی الشیخ یوسف الصانعی مد 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52544_2870459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5352546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352548_2870459653">
            <w:r>
              <w:rPr>
                <w:webHidden/>
                <w:rStyle w:val="IndexLink"/>
                <w:rtl w:val="true"/>
              </w:rPr>
              <w:t>الفهرس</w:t>
            </w:r>
            <w:r>
              <w:rPr>
                <w:rStyle w:val="IndexLink"/>
                <w:rtl w:val="true"/>
              </w:rPr>
              <w:tab/>
            </w:r>
            <w:r>
              <w:rPr>
                <w:rStyle w:val="IndexLink"/>
              </w:rPr>
              <w:t>9</w:t>
            </w:r>
          </w:hyperlink>
        </w:p>
        <w:p>
          <w:pPr>
            <w:pStyle w:val="Contents2"/>
            <w:tabs>
              <w:tab w:val="clear" w:pos="8743"/>
              <w:tab w:val="right" w:pos="9026" w:leader="dot"/>
            </w:tabs>
            <w:rPr/>
          </w:pPr>
          <w:hyperlink w:anchor="__RefHeading___Toc5352550_2870459653">
            <w:r>
              <w:rPr>
                <w:webHidden/>
                <w:rStyle w:val="IndexLink"/>
                <w:rtl w:val="true"/>
              </w:rPr>
              <w:t>المقدّمة</w:t>
            </w:r>
            <w:r>
              <w:rPr>
                <w:rStyle w:val="IndexLink"/>
                <w:rtl w:val="true"/>
              </w:rPr>
              <w:t>:</w:t>
              <w:tab/>
            </w:r>
            <w:r>
              <w:rPr>
                <w:rStyle w:val="IndexLink"/>
              </w:rPr>
              <w:t>13</w:t>
            </w:r>
          </w:hyperlink>
        </w:p>
        <w:p>
          <w:pPr>
            <w:pStyle w:val="Contents2"/>
            <w:tabs>
              <w:tab w:val="clear" w:pos="8743"/>
              <w:tab w:val="right" w:pos="9026" w:leader="dot"/>
            </w:tabs>
            <w:rPr/>
          </w:pPr>
          <w:hyperlink w:anchor="__RefHeading___Toc5352552_2870459653">
            <w:r>
              <w:rPr>
                <w:webHidden/>
                <w:rStyle w:val="IndexLink"/>
                <w:rtl w:val="true"/>
              </w:rPr>
              <w:t>موضوع البحث</w:t>
            </w:r>
            <w:r>
              <w:rPr>
                <w:rStyle w:val="IndexLink"/>
                <w:rtl w:val="true"/>
              </w:rPr>
              <w:tab/>
            </w:r>
            <w:r>
              <w:rPr>
                <w:rStyle w:val="IndexLink"/>
              </w:rPr>
              <w:t>17</w:t>
            </w:r>
          </w:hyperlink>
        </w:p>
        <w:p>
          <w:pPr>
            <w:pStyle w:val="Contents2"/>
            <w:tabs>
              <w:tab w:val="clear" w:pos="8743"/>
              <w:tab w:val="right" w:pos="9026" w:leader="dot"/>
            </w:tabs>
            <w:rPr/>
          </w:pPr>
          <w:hyperlink w:anchor="__RefHeading___Toc5352554_2870459653">
            <w:r>
              <w:rPr>
                <w:webHidden/>
                <w:rStyle w:val="IndexLink"/>
                <w:rtl w:val="true"/>
              </w:rPr>
              <w:t>أقوال الفقهاء</w:t>
            </w:r>
            <w:r>
              <w:rPr>
                <w:rStyle w:val="IndexLink"/>
                <w:rtl w:val="true"/>
              </w:rPr>
              <w:tab/>
            </w:r>
            <w:r>
              <w:rPr>
                <w:rStyle w:val="IndexLink"/>
              </w:rPr>
              <w:t>19</w:t>
            </w:r>
          </w:hyperlink>
        </w:p>
        <w:p>
          <w:pPr>
            <w:pStyle w:val="Contents3"/>
            <w:tabs>
              <w:tab w:val="clear" w:pos="8459"/>
              <w:tab w:val="right" w:pos="9026" w:leader="dot"/>
            </w:tabs>
            <w:rPr/>
          </w:pPr>
          <w:hyperlink w:anchor="__RefHeading___Toc5352556_2870459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5352558_2870459653">
            <w:r>
              <w:rPr>
                <w:webHidden/>
                <w:rStyle w:val="IndexLink"/>
                <w:rtl w:val="true"/>
              </w:rPr>
              <w:t>القول الأوّل</w:t>
            </w:r>
            <w:r>
              <w:rPr>
                <w:rStyle w:val="IndexLink"/>
                <w:rtl w:val="true"/>
              </w:rPr>
              <w:t>:</w:t>
              <w:tab/>
            </w:r>
            <w:r>
              <w:rPr>
                <w:rStyle w:val="IndexLink"/>
              </w:rPr>
              <w:t>19</w:t>
            </w:r>
          </w:hyperlink>
        </w:p>
        <w:p>
          <w:pPr>
            <w:pStyle w:val="Contents2"/>
            <w:tabs>
              <w:tab w:val="clear" w:pos="8743"/>
              <w:tab w:val="right" w:pos="9026" w:leader="dot"/>
            </w:tabs>
            <w:rPr/>
          </w:pPr>
          <w:hyperlink w:anchor="__RefHeading___Toc5352560_2870459653">
            <w:r>
              <w:rPr>
                <w:webHidden/>
                <w:rStyle w:val="IndexLink"/>
                <w:rtl w:val="true"/>
              </w:rPr>
              <w:t>القائلون بهذا القول الأوّل</w:t>
            </w:r>
            <w:r>
              <w:rPr>
                <w:rStyle w:val="IndexLink"/>
                <w:rtl w:val="true"/>
              </w:rPr>
              <w:t>:</w:t>
              <w:tab/>
            </w:r>
            <w:r>
              <w:rPr>
                <w:rStyle w:val="IndexLink"/>
              </w:rPr>
              <w:t>19</w:t>
            </w:r>
          </w:hyperlink>
        </w:p>
        <w:p>
          <w:pPr>
            <w:pStyle w:val="Contents3"/>
            <w:tabs>
              <w:tab w:val="clear" w:pos="8459"/>
              <w:tab w:val="right" w:pos="9026" w:leader="dot"/>
            </w:tabs>
            <w:rPr/>
          </w:pPr>
          <w:hyperlink w:anchor="__RefHeading___Toc5352562_2870459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5352564_2870459653">
            <w:r>
              <w:rPr>
                <w:webHidden/>
                <w:rStyle w:val="IndexLink"/>
                <w:rtl w:val="true"/>
              </w:rPr>
              <w:t>القول الثاني</w:t>
            </w:r>
            <w:r>
              <w:rPr>
                <w:rStyle w:val="IndexLink"/>
                <w:rtl w:val="true"/>
              </w:rPr>
              <w:t>:</w:t>
              <w:tab/>
            </w:r>
            <w:r>
              <w:rPr>
                <w:rStyle w:val="IndexLink"/>
              </w:rPr>
              <w:t>20</w:t>
            </w:r>
          </w:hyperlink>
        </w:p>
        <w:p>
          <w:pPr>
            <w:pStyle w:val="Contents3"/>
            <w:tabs>
              <w:tab w:val="clear" w:pos="8459"/>
              <w:tab w:val="right" w:pos="9026" w:leader="dot"/>
            </w:tabs>
            <w:rPr/>
          </w:pPr>
          <w:hyperlink w:anchor="__RefHeading___Toc5352566_2870459653">
            <w:r>
              <w:rPr>
                <w:webHidden/>
                <w:rStyle w:val="IndexLink"/>
                <w:rtl w:val="true"/>
              </w:rPr>
              <w:t>القائلون بهذا القول الثاني</w:t>
            </w:r>
            <w:r>
              <w:rPr>
                <w:rStyle w:val="IndexLink"/>
                <w:rtl w:val="true"/>
              </w:rPr>
              <w:t>:</w:t>
              <w:tab/>
            </w:r>
            <w:r>
              <w:rPr>
                <w:rStyle w:val="IndexLink"/>
              </w:rPr>
              <w:t>20</w:t>
            </w:r>
          </w:hyperlink>
        </w:p>
        <w:p>
          <w:pPr>
            <w:pStyle w:val="Contents3"/>
            <w:tabs>
              <w:tab w:val="clear" w:pos="8459"/>
              <w:tab w:val="right" w:pos="9026" w:leader="dot"/>
            </w:tabs>
            <w:rPr/>
          </w:pPr>
          <w:hyperlink w:anchor="__RefHeading___Toc5352568_2870459653">
            <w:r>
              <w:rPr>
                <w:webHidden/>
                <w:rStyle w:val="IndexLink"/>
                <w:rtl w:val="true"/>
              </w:rPr>
              <w:t>القول الثالث</w:t>
            </w:r>
            <w:r>
              <w:rPr>
                <w:rStyle w:val="IndexLink"/>
                <w:rtl w:val="true"/>
              </w:rPr>
              <w:t>:</w:t>
              <w:tab/>
            </w:r>
            <w:r>
              <w:rPr>
                <w:rStyle w:val="IndexLink"/>
              </w:rPr>
              <w:t>22</w:t>
            </w:r>
          </w:hyperlink>
        </w:p>
        <w:p>
          <w:pPr>
            <w:pStyle w:val="Contents3"/>
            <w:tabs>
              <w:tab w:val="clear" w:pos="8459"/>
              <w:tab w:val="right" w:pos="9026" w:leader="dot"/>
            </w:tabs>
            <w:rPr/>
          </w:pPr>
          <w:hyperlink w:anchor="__RefHeading___Toc5352570_2870459653">
            <w:r>
              <w:rPr>
                <w:webHidden/>
                <w:rStyle w:val="IndexLink"/>
                <w:rtl w:val="true"/>
              </w:rPr>
              <w:t>القائلون بهذا القول الثالث</w:t>
            </w:r>
            <w:r>
              <w:rPr>
                <w:rStyle w:val="IndexLink"/>
                <w:rtl w:val="true"/>
              </w:rPr>
              <w:t>:</w:t>
              <w:tab/>
            </w:r>
            <w:r>
              <w:rPr>
                <w:rStyle w:val="IndexLink"/>
              </w:rPr>
              <w:t>23</w:t>
            </w:r>
          </w:hyperlink>
        </w:p>
        <w:p>
          <w:pPr>
            <w:pStyle w:val="Contents3"/>
            <w:tabs>
              <w:tab w:val="clear" w:pos="8459"/>
              <w:tab w:val="right" w:pos="9026" w:leader="dot"/>
            </w:tabs>
            <w:rPr/>
          </w:pPr>
          <w:hyperlink w:anchor="__RefHeading___Toc5352572_2870459653">
            <w:r>
              <w:rPr>
                <w:webHidden/>
                <w:rStyle w:val="IndexLink"/>
                <w:rtl w:val="true"/>
              </w:rPr>
              <w:t>القول الرابع</w:t>
            </w:r>
            <w:r>
              <w:rPr>
                <w:rStyle w:val="IndexLink"/>
                <w:rtl w:val="true"/>
              </w:rPr>
              <w:t>:</w:t>
              <w:tab/>
            </w:r>
            <w:r>
              <w:rPr>
                <w:rStyle w:val="IndexLink"/>
              </w:rPr>
              <w:t>23</w:t>
            </w:r>
          </w:hyperlink>
        </w:p>
        <w:p>
          <w:pPr>
            <w:pStyle w:val="Contents3"/>
            <w:tabs>
              <w:tab w:val="clear" w:pos="8459"/>
              <w:tab w:val="right" w:pos="9026" w:leader="dot"/>
            </w:tabs>
            <w:rPr/>
          </w:pPr>
          <w:hyperlink w:anchor="__RefHeading___Toc5352574_2870459653">
            <w:r>
              <w:rPr>
                <w:webHidden/>
                <w:rStyle w:val="IndexLink"/>
                <w:rtl w:val="true"/>
              </w:rPr>
              <w:t>القائلون بهذا القول الرابع</w:t>
            </w:r>
            <w:r>
              <w:rPr>
                <w:rStyle w:val="IndexLink"/>
                <w:rtl w:val="true"/>
              </w:rPr>
              <w:t>:</w:t>
              <w:tab/>
            </w:r>
            <w:r>
              <w:rPr>
                <w:rStyle w:val="IndexLink"/>
              </w:rPr>
              <w:t>24</w:t>
            </w:r>
          </w:hyperlink>
        </w:p>
        <w:p>
          <w:pPr>
            <w:pStyle w:val="Contents3"/>
            <w:tabs>
              <w:tab w:val="clear" w:pos="8459"/>
              <w:tab w:val="right" w:pos="9026" w:leader="dot"/>
            </w:tabs>
            <w:rPr/>
          </w:pPr>
          <w:hyperlink w:anchor="__RefHeading___Toc5352576_2870459653">
            <w:r>
              <w:rPr>
                <w:webHidden/>
                <w:rStyle w:val="IndexLink"/>
                <w:rtl w:val="true"/>
              </w:rPr>
              <w:t>القول الخامس</w:t>
            </w:r>
            <w:r>
              <w:rPr>
                <w:rStyle w:val="IndexLink"/>
                <w:rtl w:val="true"/>
              </w:rPr>
              <w:t>:</w:t>
              <w:tab/>
            </w:r>
            <w:r>
              <w:rPr>
                <w:rStyle w:val="IndexLink"/>
              </w:rPr>
              <w:t>24</w:t>
            </w:r>
          </w:hyperlink>
        </w:p>
        <w:p>
          <w:pPr>
            <w:pStyle w:val="Contents3"/>
            <w:tabs>
              <w:tab w:val="clear" w:pos="8459"/>
              <w:tab w:val="right" w:pos="9026" w:leader="dot"/>
            </w:tabs>
            <w:rPr/>
          </w:pPr>
          <w:hyperlink w:anchor="__RefHeading___Toc5352578_2870459653">
            <w:r>
              <w:rPr>
                <w:webHidden/>
                <w:rStyle w:val="IndexLink"/>
                <w:rtl w:val="true"/>
              </w:rPr>
              <w:t>القائلون بهذا القول الخامس</w:t>
            </w:r>
            <w:r>
              <w:rPr>
                <w:rStyle w:val="IndexLink"/>
                <w:rtl w:val="true"/>
              </w:rPr>
              <w:t>:</w:t>
              <w:tab/>
            </w:r>
            <w:r>
              <w:rPr>
                <w:rStyle w:val="IndexLink"/>
              </w:rPr>
              <w:t>24</w:t>
            </w:r>
          </w:hyperlink>
        </w:p>
        <w:p>
          <w:pPr>
            <w:pStyle w:val="Contents3"/>
            <w:tabs>
              <w:tab w:val="clear" w:pos="8459"/>
              <w:tab w:val="right" w:pos="9026" w:leader="dot"/>
            </w:tabs>
            <w:rPr/>
          </w:pPr>
          <w:hyperlink w:anchor="__RefHeading___Toc5352580_2870459653">
            <w:r>
              <w:rPr>
                <w:webHidden/>
                <w:rStyle w:val="IndexLink"/>
                <w:rtl w:val="true"/>
              </w:rPr>
              <w:t>القول السادس</w:t>
            </w:r>
            <w:r>
              <w:rPr>
                <w:rStyle w:val="IndexLink"/>
                <w:rtl w:val="true"/>
              </w:rPr>
              <w:t>:</w:t>
              <w:tab/>
            </w:r>
            <w:r>
              <w:rPr>
                <w:rStyle w:val="IndexLink"/>
              </w:rPr>
              <w:t>27</w:t>
            </w:r>
          </w:hyperlink>
        </w:p>
        <w:p>
          <w:pPr>
            <w:pStyle w:val="Contents3"/>
            <w:tabs>
              <w:tab w:val="clear" w:pos="8459"/>
              <w:tab w:val="right" w:pos="9026" w:leader="dot"/>
            </w:tabs>
            <w:rPr/>
          </w:pPr>
          <w:hyperlink w:anchor="__RefHeading___Toc5352582_2870459653">
            <w:r>
              <w:rPr>
                <w:webHidden/>
                <w:rStyle w:val="IndexLink"/>
                <w:rtl w:val="true"/>
              </w:rPr>
              <w:t>القائلون بهذا القول السادس</w:t>
            </w:r>
            <w:r>
              <w:rPr>
                <w:rStyle w:val="IndexLink"/>
                <w:rtl w:val="true"/>
              </w:rPr>
              <w:t>:</w:t>
              <w:tab/>
            </w:r>
            <w:r>
              <w:rPr>
                <w:rStyle w:val="IndexLink"/>
              </w:rPr>
              <w:t>27</w:t>
            </w:r>
          </w:hyperlink>
        </w:p>
        <w:p>
          <w:pPr>
            <w:pStyle w:val="Contents2"/>
            <w:tabs>
              <w:tab w:val="clear" w:pos="8743"/>
              <w:tab w:val="right" w:pos="9026" w:leader="dot"/>
            </w:tabs>
            <w:rPr/>
          </w:pPr>
          <w:hyperlink w:anchor="__RefHeading___Toc5352584_2870459653">
            <w:r>
              <w:rPr>
                <w:webHidden/>
                <w:rStyle w:val="IndexLink"/>
                <w:rtl w:val="true"/>
              </w:rPr>
              <w:t xml:space="preserve">توجيه كلام ابن الجنيد من قبل صاحب </w:t>
            </w:r>
            <w:r>
              <w:rPr>
                <w:rStyle w:val="IndexLink"/>
                <w:rtl w:val="true"/>
              </w:rPr>
              <w:t>«</w:t>
            </w:r>
            <w:r>
              <w:rPr>
                <w:rStyle w:val="IndexLink"/>
                <w:rtl w:val="true"/>
              </w:rPr>
              <w:t>مفتاح الكرامة</w:t>
            </w:r>
            <w:r>
              <w:rPr>
                <w:rStyle w:val="IndexLink"/>
                <w:rtl w:val="true"/>
              </w:rPr>
              <w:t>»</w:t>
              <w:tab/>
            </w:r>
            <w:r>
              <w:rPr>
                <w:rStyle w:val="IndexLink"/>
              </w:rPr>
              <w:t>28</w:t>
            </w:r>
          </w:hyperlink>
        </w:p>
        <w:p>
          <w:pPr>
            <w:pStyle w:val="Contents2"/>
            <w:tabs>
              <w:tab w:val="clear" w:pos="8743"/>
              <w:tab w:val="right" w:pos="9026" w:leader="dot"/>
            </w:tabs>
            <w:rPr/>
          </w:pPr>
          <w:hyperlink w:anchor="__RefHeading___Toc5352586_2870459653">
            <w:r>
              <w:rPr>
                <w:webHidden/>
                <w:rStyle w:val="IndexLink"/>
                <w:rtl w:val="true"/>
              </w:rPr>
              <w:t xml:space="preserve">الإشكال على كلام صاحب </w:t>
            </w:r>
            <w:r>
              <w:rPr>
                <w:rStyle w:val="IndexLink"/>
                <w:rtl w:val="true"/>
              </w:rPr>
              <w:t>«</w:t>
            </w:r>
            <w:r>
              <w:rPr>
                <w:rStyle w:val="IndexLink"/>
                <w:rtl w:val="true"/>
              </w:rPr>
              <w:t>مفتاح الكرامة</w:t>
            </w:r>
            <w:r>
              <w:rPr>
                <w:rStyle w:val="IndexLink"/>
                <w:rtl w:val="true"/>
              </w:rPr>
              <w:t>»</w:t>
              <w:tab/>
            </w:r>
            <w:r>
              <w:rPr>
                <w:rStyle w:val="IndexLink"/>
              </w:rPr>
              <w:t>28</w:t>
            </w:r>
          </w:hyperlink>
        </w:p>
        <w:p>
          <w:pPr>
            <w:pStyle w:val="Contents2"/>
            <w:tabs>
              <w:tab w:val="clear" w:pos="8743"/>
              <w:tab w:val="right" w:pos="9026" w:leader="dot"/>
            </w:tabs>
            <w:rPr/>
          </w:pPr>
          <w:hyperlink w:anchor="__RefHeading___Toc5352588_2870459653">
            <w:r>
              <w:rPr>
                <w:webHidden/>
                <w:rStyle w:val="IndexLink"/>
                <w:rtl w:val="true"/>
              </w:rPr>
              <w:t>الموافقين لابن الجنيد الإسكافي</w:t>
            </w:r>
            <w:r>
              <w:rPr>
                <w:rStyle w:val="IndexLink"/>
                <w:rtl w:val="true"/>
              </w:rPr>
              <w:tab/>
            </w:r>
            <w:r>
              <w:rPr>
                <w:rStyle w:val="IndexLink"/>
              </w:rPr>
              <w:t>29</w:t>
            </w:r>
          </w:hyperlink>
        </w:p>
        <w:p>
          <w:pPr>
            <w:pStyle w:val="Contents2"/>
            <w:tabs>
              <w:tab w:val="clear" w:pos="8743"/>
              <w:tab w:val="right" w:pos="9026" w:leader="dot"/>
            </w:tabs>
            <w:rPr/>
          </w:pPr>
          <w:hyperlink w:anchor="__RefHeading___Toc5352590_2870459653">
            <w:r>
              <w:rPr>
                <w:webHidden/>
                <w:rStyle w:val="IndexLink"/>
                <w:rtl w:val="true"/>
              </w:rPr>
              <w:t>إشكال صاحب الجواهر وآية الله البروجردي على عدم التعرّض</w:t>
            </w:r>
            <w:r>
              <w:rPr>
                <w:rStyle w:val="IndexLink"/>
                <w:rtl w:val="true"/>
              </w:rPr>
              <w:tab/>
            </w:r>
            <w:r>
              <w:rPr>
                <w:rStyle w:val="IndexLink"/>
              </w:rPr>
              <w:t>31</w:t>
            </w:r>
          </w:hyperlink>
        </w:p>
        <w:p>
          <w:pPr>
            <w:pStyle w:val="Contents2"/>
            <w:tabs>
              <w:tab w:val="clear" w:pos="8743"/>
              <w:tab w:val="right" w:pos="9026" w:leader="dot"/>
            </w:tabs>
            <w:rPr/>
          </w:pPr>
          <w:hyperlink w:anchor="__RefHeading___Toc5352592_2870459653">
            <w:r>
              <w:rPr>
                <w:webHidden/>
                <w:rStyle w:val="IndexLink"/>
                <w:rtl w:val="true"/>
              </w:rPr>
              <w:t>الإجابة عن إشكال صاحب الجواهر وآية الله البروجردي</w:t>
            </w:r>
            <w:r>
              <w:rPr>
                <w:rStyle w:val="IndexLink"/>
                <w:rtl w:val="true"/>
              </w:rPr>
              <w:tab/>
            </w:r>
            <w:r>
              <w:rPr>
                <w:rStyle w:val="IndexLink"/>
              </w:rPr>
              <w:t>32</w:t>
            </w:r>
          </w:hyperlink>
        </w:p>
        <w:p>
          <w:pPr>
            <w:pStyle w:val="Contents2"/>
            <w:tabs>
              <w:tab w:val="clear" w:pos="8743"/>
              <w:tab w:val="right" w:pos="9026" w:leader="dot"/>
            </w:tabs>
            <w:rPr/>
          </w:pPr>
          <w:hyperlink w:anchor="__RefHeading___Toc5352594_2870459653">
            <w:r>
              <w:rPr>
                <w:webHidden/>
                <w:rStyle w:val="IndexLink"/>
                <w:rtl w:val="true"/>
              </w:rPr>
              <w:t>القول المختار وأدلّته</w:t>
            </w:r>
            <w:r>
              <w:rPr>
                <w:rStyle w:val="IndexLink"/>
                <w:rtl w:val="true"/>
              </w:rPr>
              <w:tab/>
            </w:r>
            <w:r>
              <w:rPr>
                <w:rStyle w:val="IndexLink"/>
              </w:rPr>
              <w:t>33</w:t>
            </w:r>
          </w:hyperlink>
        </w:p>
        <w:p>
          <w:pPr>
            <w:pStyle w:val="Contents2"/>
            <w:tabs>
              <w:tab w:val="clear" w:pos="8743"/>
              <w:tab w:val="right" w:pos="9026" w:leader="dot"/>
            </w:tabs>
            <w:rPr/>
          </w:pPr>
          <w:hyperlink w:anchor="__RefHeading___Toc5352596_2870459653">
            <w:r>
              <w:rPr>
                <w:webHidden/>
                <w:rStyle w:val="IndexLink"/>
                <w:rtl w:val="true"/>
              </w:rPr>
              <w:t xml:space="preserve">الاستدلال على القول المختار بالآية </w:t>
            </w:r>
            <w:r>
              <w:rPr>
                <w:rStyle w:val="IndexLink"/>
                <w:rtl w:val="true"/>
              </w:rPr>
              <w:t>(</w:t>
            </w:r>
            <w:r>
              <w:rPr>
                <w:rStyle w:val="IndexLink"/>
                <w:rtl w:val="true"/>
              </w:rPr>
              <w:t>الكتاب</w:t>
            </w:r>
            <w:r>
              <w:rPr>
                <w:rStyle w:val="IndexLink"/>
                <w:rtl w:val="true"/>
              </w:rPr>
              <w:t>)</w:t>
              <w:tab/>
            </w:r>
            <w:r>
              <w:rPr>
                <w:rStyle w:val="IndexLink"/>
              </w:rPr>
              <w:t>34</w:t>
            </w:r>
          </w:hyperlink>
        </w:p>
        <w:p>
          <w:pPr>
            <w:pStyle w:val="Contents2"/>
            <w:tabs>
              <w:tab w:val="clear" w:pos="8743"/>
              <w:tab w:val="right" w:pos="9026" w:leader="dot"/>
            </w:tabs>
            <w:rPr/>
          </w:pPr>
          <w:hyperlink w:anchor="__RefHeading___Toc5352598_2870459653">
            <w:r>
              <w:rPr>
                <w:webHidden/>
                <w:rStyle w:val="IndexLink"/>
                <w:rtl w:val="true"/>
              </w:rPr>
              <w:t>تقريب ظهور الآية في العموم</w:t>
            </w:r>
            <w:r>
              <w:rPr>
                <w:rStyle w:val="IndexLink"/>
                <w:rtl w:val="true"/>
              </w:rPr>
              <w:tab/>
            </w:r>
            <w:r>
              <w:rPr>
                <w:rStyle w:val="IndexLink"/>
              </w:rPr>
              <w:t>34</w:t>
            </w:r>
          </w:hyperlink>
        </w:p>
        <w:p>
          <w:pPr>
            <w:pStyle w:val="Contents2"/>
            <w:tabs>
              <w:tab w:val="clear" w:pos="8743"/>
              <w:tab w:val="right" w:pos="9026" w:leader="dot"/>
            </w:tabs>
            <w:rPr/>
          </w:pPr>
          <w:hyperlink w:anchor="__RefHeading___Toc5352600_2870459653">
            <w:r>
              <w:rPr>
                <w:webHidden/>
                <w:rStyle w:val="IndexLink"/>
                <w:rtl w:val="true"/>
              </w:rPr>
              <w:t>تقريب العموم بواسطة إطلاق الصلة والموصول</w:t>
            </w:r>
            <w:r>
              <w:rPr>
                <w:rStyle w:val="IndexLink"/>
                <w:rtl w:val="true"/>
              </w:rPr>
              <w:tab/>
            </w:r>
            <w:r>
              <w:rPr>
                <w:rStyle w:val="IndexLink"/>
              </w:rPr>
              <w:t>35</w:t>
            </w:r>
          </w:hyperlink>
        </w:p>
        <w:p>
          <w:pPr>
            <w:pStyle w:val="Contents2"/>
            <w:tabs>
              <w:tab w:val="clear" w:pos="8743"/>
              <w:tab w:val="right" w:pos="9026" w:leader="dot"/>
            </w:tabs>
            <w:rPr/>
          </w:pPr>
          <w:hyperlink w:anchor="__RefHeading___Toc5352602_2870459653">
            <w:r>
              <w:rPr>
                <w:webHidden/>
                <w:rStyle w:val="IndexLink"/>
                <w:rtl w:val="true"/>
              </w:rPr>
              <w:t xml:space="preserve">الاستدلال علي القول المختار بالروايات </w:t>
            </w:r>
            <w:r>
              <w:rPr>
                <w:rStyle w:val="IndexLink"/>
                <w:rtl w:val="true"/>
              </w:rPr>
              <w:t>(</w:t>
            </w:r>
            <w:r>
              <w:rPr>
                <w:rStyle w:val="IndexLink"/>
                <w:rtl w:val="true"/>
              </w:rPr>
              <w:t>السنّة</w:t>
            </w:r>
            <w:r>
              <w:rPr>
                <w:rStyle w:val="IndexLink"/>
                <w:rtl w:val="true"/>
              </w:rPr>
              <w:t>)</w:t>
              <w:tab/>
            </w:r>
            <w:r>
              <w:rPr>
                <w:rStyle w:val="IndexLink"/>
              </w:rPr>
              <w:t>37</w:t>
            </w:r>
          </w:hyperlink>
        </w:p>
        <w:p>
          <w:pPr>
            <w:pStyle w:val="Contents2"/>
            <w:tabs>
              <w:tab w:val="clear" w:pos="8743"/>
              <w:tab w:val="right" w:pos="9026" w:leader="dot"/>
            </w:tabs>
            <w:rPr/>
          </w:pPr>
          <w:hyperlink w:anchor="__RefHeading___Toc5352604_2870459653">
            <w:r>
              <w:rPr>
                <w:webHidden/>
                <w:rStyle w:val="IndexLink"/>
                <w:rtl w:val="true"/>
              </w:rPr>
              <w:t>مناقشة سند الصحيحة</w:t>
            </w:r>
            <w:r>
              <w:rPr>
                <w:rStyle w:val="IndexLink"/>
                <w:rtl w:val="true"/>
              </w:rPr>
              <w:tab/>
            </w:r>
            <w:r>
              <w:rPr>
                <w:rStyle w:val="IndexLink"/>
              </w:rPr>
              <w:t>37</w:t>
            </w:r>
          </w:hyperlink>
        </w:p>
        <w:p>
          <w:pPr>
            <w:pStyle w:val="Contents2"/>
            <w:tabs>
              <w:tab w:val="clear" w:pos="8743"/>
              <w:tab w:val="right" w:pos="9026" w:leader="dot"/>
            </w:tabs>
            <w:rPr/>
          </w:pPr>
          <w:hyperlink w:anchor="__RefHeading___Toc5352606_2870459653">
            <w:r>
              <w:rPr>
                <w:webHidden/>
                <w:rStyle w:val="IndexLink"/>
                <w:rtl w:val="true"/>
              </w:rPr>
              <w:t>الإجابة عن شبهة السند</w:t>
            </w:r>
            <w:r>
              <w:rPr>
                <w:rStyle w:val="IndexLink"/>
                <w:rtl w:val="true"/>
              </w:rPr>
              <w:tab/>
            </w:r>
            <w:r>
              <w:rPr>
                <w:rStyle w:val="IndexLink"/>
              </w:rPr>
              <w:t>38</w:t>
            </w:r>
          </w:hyperlink>
        </w:p>
        <w:p>
          <w:pPr>
            <w:pStyle w:val="Contents3"/>
            <w:tabs>
              <w:tab w:val="clear" w:pos="8459"/>
              <w:tab w:val="right" w:pos="9026" w:leader="dot"/>
            </w:tabs>
            <w:rPr/>
          </w:pPr>
          <w:hyperlink w:anchor="__RefHeading___Toc5352608_2870459653">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5352610_2870459653">
            <w:r>
              <w:rPr>
                <w:webHidden/>
                <w:rStyle w:val="IndexLink"/>
                <w:rtl w:val="true"/>
              </w:rPr>
              <w:t>الدليل الأوّل</w:t>
            </w:r>
            <w:r>
              <w:rPr>
                <w:rStyle w:val="IndexLink"/>
                <w:rtl w:val="true"/>
              </w:rPr>
              <w:t>:</w:t>
              <w:tab/>
            </w:r>
            <w:r>
              <w:rPr>
                <w:rStyle w:val="IndexLink"/>
              </w:rPr>
              <w:t>38</w:t>
            </w:r>
          </w:hyperlink>
        </w:p>
        <w:p>
          <w:pPr>
            <w:pStyle w:val="Contents3"/>
            <w:tabs>
              <w:tab w:val="clear" w:pos="8459"/>
              <w:tab w:val="right" w:pos="9026" w:leader="dot"/>
            </w:tabs>
            <w:rPr/>
          </w:pPr>
          <w:hyperlink w:anchor="__RefHeading___Toc5352612_2870459653">
            <w:r>
              <w:rPr>
                <w:webHidden/>
                <w:rStyle w:val="IndexLink"/>
                <w:rtl w:val="true"/>
              </w:rPr>
              <w:t>الدليل الثاني</w:t>
            </w:r>
            <w:r>
              <w:rPr>
                <w:rStyle w:val="IndexLink"/>
                <w:rtl w:val="true"/>
              </w:rPr>
              <w:t>:</w:t>
              <w:tab/>
            </w:r>
            <w:r>
              <w:rPr>
                <w:rStyle w:val="IndexLink"/>
              </w:rPr>
              <w:t>39</w:t>
            </w:r>
          </w:hyperlink>
        </w:p>
        <w:p>
          <w:pPr>
            <w:pStyle w:val="Contents2"/>
            <w:tabs>
              <w:tab w:val="clear" w:pos="8743"/>
              <w:tab w:val="right" w:pos="9026" w:leader="dot"/>
            </w:tabs>
            <w:rPr/>
          </w:pPr>
          <w:hyperlink w:anchor="__RefHeading___Toc5352614_2870459653">
            <w:r>
              <w:rPr>
                <w:webHidden/>
                <w:rStyle w:val="IndexLink"/>
                <w:rtl w:val="true"/>
              </w:rPr>
              <w:t>كيفيّة الاستدلال</w:t>
            </w:r>
            <w:r>
              <w:rPr>
                <w:rStyle w:val="IndexLink"/>
                <w:rtl w:val="true"/>
              </w:rPr>
              <w:tab/>
            </w:r>
            <w:r>
              <w:rPr>
                <w:rStyle w:val="IndexLink"/>
              </w:rPr>
              <w:t>40</w:t>
            </w:r>
          </w:hyperlink>
        </w:p>
        <w:p>
          <w:pPr>
            <w:pStyle w:val="Contents2"/>
            <w:tabs>
              <w:tab w:val="clear" w:pos="8743"/>
              <w:tab w:val="right" w:pos="9026" w:leader="dot"/>
            </w:tabs>
            <w:rPr/>
          </w:pPr>
          <w:hyperlink w:anchor="__RefHeading___Toc5352616_2870459653">
            <w:r>
              <w:rPr>
                <w:webHidden/>
                <w:rStyle w:val="IndexLink"/>
                <w:rtl w:val="true"/>
              </w:rPr>
              <w:t>إشكال النراقي على الاستدلال بهذه الروايات الصحيحة الأربعة وجوابه</w:t>
            </w:r>
            <w:r>
              <w:rPr>
                <w:rStyle w:val="IndexLink"/>
                <w:rtl w:val="true"/>
              </w:rPr>
              <w:tab/>
            </w:r>
            <w:r>
              <w:rPr>
                <w:rStyle w:val="IndexLink"/>
              </w:rPr>
              <w:t>41</w:t>
            </w:r>
          </w:hyperlink>
        </w:p>
        <w:p>
          <w:pPr>
            <w:pStyle w:val="Contents2"/>
            <w:tabs>
              <w:tab w:val="clear" w:pos="8743"/>
              <w:tab w:val="right" w:pos="9026" w:leader="dot"/>
            </w:tabs>
            <w:rPr/>
          </w:pPr>
          <w:hyperlink w:anchor="__RefHeading___Toc5352618_2870459653">
            <w:r>
              <w:rPr>
                <w:webHidden/>
                <w:rStyle w:val="IndexLink"/>
                <w:rtl w:val="true"/>
              </w:rPr>
              <w:t xml:space="preserve">الجواب عن إشكالات النراقي في </w:t>
            </w:r>
            <w:r>
              <w:rPr>
                <w:rStyle w:val="IndexLink"/>
                <w:rtl w:val="true"/>
              </w:rPr>
              <w:t>«</w:t>
            </w:r>
            <w:r>
              <w:rPr>
                <w:rStyle w:val="IndexLink"/>
                <w:rtl w:val="true"/>
              </w:rPr>
              <w:t>المستند</w:t>
            </w:r>
            <w:r>
              <w:rPr>
                <w:rStyle w:val="IndexLink"/>
                <w:rtl w:val="true"/>
              </w:rPr>
              <w:t>»:</w:t>
              <w:tab/>
            </w:r>
            <w:r>
              <w:rPr>
                <w:rStyle w:val="IndexLink"/>
              </w:rPr>
              <w:t>42</w:t>
            </w:r>
          </w:hyperlink>
        </w:p>
        <w:p>
          <w:pPr>
            <w:pStyle w:val="Contents3"/>
            <w:tabs>
              <w:tab w:val="clear" w:pos="8459"/>
              <w:tab w:val="right" w:pos="9026" w:leader="dot"/>
            </w:tabs>
            <w:rPr/>
          </w:pPr>
          <w:hyperlink w:anchor="__RefHeading___Toc5352620_2870459653">
            <w:r>
              <w:rPr>
                <w:webHidden/>
                <w:rStyle w:val="IndexLink"/>
                <w:rtl w:val="true"/>
              </w:rPr>
              <w:t>الجواب عن الإشكال الأوّل</w:t>
            </w:r>
            <w:r>
              <w:rPr>
                <w:rStyle w:val="IndexLink"/>
                <w:rtl w:val="true"/>
              </w:rPr>
              <w:t>:</w:t>
              <w:tab/>
            </w:r>
            <w:r>
              <w:rPr>
                <w:rStyle w:val="IndexLink"/>
              </w:rPr>
              <w:t>42</w:t>
            </w:r>
          </w:hyperlink>
        </w:p>
        <w:p>
          <w:pPr>
            <w:pStyle w:val="Contents3"/>
            <w:tabs>
              <w:tab w:val="clear" w:pos="8459"/>
              <w:tab w:val="right" w:pos="9026" w:leader="dot"/>
            </w:tabs>
            <w:rPr/>
          </w:pPr>
          <w:hyperlink w:anchor="__RefHeading___Toc5352622_2870459653">
            <w:r>
              <w:rPr>
                <w:webHidden/>
                <w:rStyle w:val="IndexLink"/>
                <w:rtl w:val="true"/>
              </w:rPr>
              <w:t>الجواب عن الإشكال الثاني</w:t>
            </w:r>
            <w:r>
              <w:rPr>
                <w:rStyle w:val="IndexLink"/>
                <w:rtl w:val="true"/>
              </w:rPr>
              <w:t>:</w:t>
              <w:tab/>
            </w:r>
            <w:r>
              <w:rPr>
                <w:rStyle w:val="IndexLink"/>
              </w:rPr>
              <w:t>44</w:t>
            </w:r>
          </w:hyperlink>
        </w:p>
        <w:p>
          <w:pPr>
            <w:pStyle w:val="Contents2"/>
            <w:tabs>
              <w:tab w:val="clear" w:pos="8743"/>
              <w:tab w:val="right" w:pos="9026" w:leader="dot"/>
            </w:tabs>
            <w:rPr/>
          </w:pPr>
          <w:hyperlink w:anchor="__RefHeading___Toc5352624_2870459653">
            <w:r>
              <w:rPr>
                <w:webHidden/>
                <w:rStyle w:val="IndexLink"/>
                <w:rtl w:val="true"/>
              </w:rPr>
              <w:t>الإشكال الآخر على الروايات الصحيحة الأربعة</w:t>
            </w:r>
            <w:r>
              <w:rPr>
                <w:rStyle w:val="IndexLink"/>
                <w:rtl w:val="true"/>
              </w:rPr>
              <w:tab/>
            </w:r>
            <w:r>
              <w:rPr>
                <w:rStyle w:val="IndexLink"/>
              </w:rPr>
              <w:t>47</w:t>
            </w:r>
          </w:hyperlink>
        </w:p>
        <w:p>
          <w:pPr>
            <w:pStyle w:val="Contents3"/>
            <w:tabs>
              <w:tab w:val="clear" w:pos="8459"/>
              <w:tab w:val="right" w:pos="9026" w:leader="dot"/>
            </w:tabs>
            <w:rPr/>
          </w:pPr>
          <w:hyperlink w:anchor="__RefHeading___Toc5352626_287045965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5352628_2870459653">
            <w:r>
              <w:rPr>
                <w:webHidden/>
                <w:rStyle w:val="IndexLink"/>
                <w:rtl w:val="true"/>
              </w:rPr>
              <w:t>جواب الإشكال</w:t>
            </w:r>
            <w:r>
              <w:rPr>
                <w:rStyle w:val="IndexLink"/>
                <w:rtl w:val="true"/>
              </w:rPr>
              <w:tab/>
            </w:r>
            <w:r>
              <w:rPr>
                <w:rStyle w:val="IndexLink"/>
              </w:rPr>
              <w:t>49</w:t>
            </w:r>
          </w:hyperlink>
        </w:p>
        <w:p>
          <w:pPr>
            <w:pStyle w:val="Contents2"/>
            <w:tabs>
              <w:tab w:val="clear" w:pos="8743"/>
              <w:tab w:val="right" w:pos="9026" w:leader="dot"/>
            </w:tabs>
            <w:rPr/>
          </w:pPr>
          <w:hyperlink w:anchor="__RefHeading___Toc5352630_2870459653">
            <w:r>
              <w:rPr>
                <w:webHidden/>
                <w:rStyle w:val="IndexLink"/>
                <w:rtl w:val="true"/>
              </w:rPr>
              <w:t>الإشكال في سند مقطوعة ابن أذينة</w:t>
            </w:r>
            <w:r>
              <w:rPr>
                <w:rStyle w:val="IndexLink"/>
                <w:rtl w:val="true"/>
              </w:rPr>
              <w:tab/>
            </w:r>
            <w:r>
              <w:rPr>
                <w:rStyle w:val="IndexLink"/>
              </w:rPr>
              <w:t>49</w:t>
            </w:r>
          </w:hyperlink>
        </w:p>
        <w:p>
          <w:pPr>
            <w:pStyle w:val="Contents2"/>
            <w:tabs>
              <w:tab w:val="clear" w:pos="8743"/>
              <w:tab w:val="right" w:pos="9026" w:leader="dot"/>
            </w:tabs>
            <w:rPr/>
          </w:pPr>
          <w:hyperlink w:anchor="__RefHeading___Toc5352632_2870459653">
            <w:r>
              <w:rPr>
                <w:webHidden/>
                <w:rStyle w:val="IndexLink"/>
                <w:rtl w:val="true"/>
              </w:rPr>
              <w:t>إشكالات دلالة مقطوعة ابن أذينة</w:t>
            </w:r>
            <w:r>
              <w:rPr>
                <w:rStyle w:val="IndexLink"/>
                <w:rtl w:val="true"/>
              </w:rPr>
              <w:tab/>
            </w:r>
            <w:r>
              <w:rPr>
                <w:rStyle w:val="IndexLink"/>
              </w:rPr>
              <w:t>50</w:t>
            </w:r>
          </w:hyperlink>
        </w:p>
        <w:p>
          <w:pPr>
            <w:pStyle w:val="Contents2"/>
            <w:tabs>
              <w:tab w:val="clear" w:pos="8743"/>
              <w:tab w:val="right" w:pos="9026" w:leader="dot"/>
            </w:tabs>
            <w:rPr/>
          </w:pPr>
          <w:hyperlink w:anchor="__RefHeading___Toc5352634_2870459653">
            <w:r>
              <w:rPr>
                <w:webHidden/>
                <w:rStyle w:val="IndexLink"/>
                <w:rtl w:val="true"/>
              </w:rPr>
              <w:t>مناقشة روايات حرمان الزوجة</w:t>
            </w:r>
            <w:r>
              <w:rPr>
                <w:rStyle w:val="IndexLink"/>
                <w:rtl w:val="true"/>
              </w:rPr>
              <w:tab/>
            </w:r>
            <w:r>
              <w:rPr>
                <w:rStyle w:val="IndexLink"/>
              </w:rPr>
              <w:t>56</w:t>
            </w:r>
          </w:hyperlink>
        </w:p>
        <w:p>
          <w:pPr>
            <w:pStyle w:val="Contents2"/>
            <w:tabs>
              <w:tab w:val="clear" w:pos="8743"/>
              <w:tab w:val="right" w:pos="9026" w:leader="dot"/>
            </w:tabs>
            <w:rPr/>
          </w:pPr>
          <w:hyperlink w:anchor="__RefHeading___Toc5352636_2870459653">
            <w:r>
              <w:rPr>
                <w:webHidden/>
                <w:rStyle w:val="IndexLink"/>
                <w:rtl w:val="true"/>
              </w:rPr>
              <w:t>الإشكال على الاستدلال بهذه الروايات</w:t>
            </w:r>
            <w:r>
              <w:rPr>
                <w:rStyle w:val="IndexLink"/>
                <w:rtl w:val="true"/>
              </w:rPr>
              <w:tab/>
            </w:r>
            <w:r>
              <w:rPr>
                <w:rStyle w:val="IndexLink"/>
              </w:rPr>
              <w:t>59</w:t>
            </w:r>
          </w:hyperlink>
        </w:p>
        <w:p>
          <w:pPr>
            <w:pStyle w:val="Contents2"/>
            <w:tabs>
              <w:tab w:val="clear" w:pos="8743"/>
              <w:tab w:val="right" w:pos="9026" w:leader="dot"/>
            </w:tabs>
            <w:rPr/>
          </w:pPr>
          <w:hyperlink w:anchor="__RefHeading___Toc5352638_2870459653">
            <w:r>
              <w:rPr>
                <w:webHidden/>
                <w:rStyle w:val="IndexLink"/>
                <w:rtl w:val="true"/>
              </w:rPr>
              <w:t xml:space="preserve">إجابة النراقي وصاحب </w:t>
            </w:r>
            <w:r>
              <w:rPr>
                <w:rStyle w:val="IndexLink"/>
                <w:rtl w:val="true"/>
              </w:rPr>
              <w:t>«</w:t>
            </w:r>
            <w:r>
              <w:rPr>
                <w:rStyle w:val="IndexLink"/>
                <w:rtl w:val="true"/>
              </w:rPr>
              <w:t>رياض المسائل</w:t>
            </w:r>
            <w:r>
              <w:rPr>
                <w:rStyle w:val="IndexLink"/>
                <w:rtl w:val="true"/>
              </w:rPr>
              <w:t xml:space="preserve">» </w:t>
            </w:r>
            <w:r>
              <w:rPr>
                <w:rStyle w:val="IndexLink"/>
                <w:rtl w:val="true"/>
              </w:rPr>
              <w:t>عن الإشكال وردّه</w:t>
            </w:r>
            <w:r>
              <w:rPr>
                <w:rStyle w:val="IndexLink"/>
                <w:rtl w:val="true"/>
              </w:rPr>
              <w:tab/>
            </w:r>
            <w:r>
              <w:rPr>
                <w:rStyle w:val="IndexLink"/>
              </w:rPr>
              <w:t>60</w:t>
            </w:r>
          </w:hyperlink>
        </w:p>
        <w:p>
          <w:pPr>
            <w:pStyle w:val="Contents2"/>
            <w:tabs>
              <w:tab w:val="clear" w:pos="8743"/>
              <w:tab w:val="right" w:pos="9026" w:leader="dot"/>
            </w:tabs>
            <w:rPr/>
          </w:pPr>
          <w:hyperlink w:anchor="__RefHeading___Toc5352640_2870459653">
            <w:r>
              <w:rPr>
                <w:webHidden/>
                <w:rStyle w:val="IndexLink"/>
                <w:rtl w:val="true"/>
              </w:rPr>
              <w:t>دفع توهّم</w:t>
            </w:r>
            <w:r>
              <w:rPr>
                <w:rStyle w:val="IndexLink"/>
                <w:rtl w:val="true"/>
              </w:rPr>
              <w:tab/>
            </w:r>
            <w:r>
              <w:rPr>
                <w:rStyle w:val="IndexLink"/>
              </w:rPr>
              <w:t>62</w:t>
            </w:r>
          </w:hyperlink>
        </w:p>
        <w:p>
          <w:pPr>
            <w:pStyle w:val="Contents2"/>
            <w:tabs>
              <w:tab w:val="clear" w:pos="8743"/>
              <w:tab w:val="right" w:pos="9026" w:leader="dot"/>
            </w:tabs>
            <w:rPr/>
          </w:pPr>
          <w:hyperlink w:anchor="__RefHeading___Toc5352642_2870459653">
            <w:r>
              <w:rPr>
                <w:webHidden/>
                <w:rStyle w:val="IndexLink"/>
                <w:rtl w:val="true"/>
              </w:rPr>
              <w:t>الإشكال السندي في الرواية الرابعة</w:t>
            </w:r>
            <w:r>
              <w:rPr>
                <w:rStyle w:val="IndexLink"/>
                <w:rtl w:val="true"/>
              </w:rPr>
              <w:tab/>
            </w:r>
            <w:r>
              <w:rPr>
                <w:rStyle w:val="IndexLink"/>
              </w:rPr>
              <w:t>62</w:t>
            </w:r>
          </w:hyperlink>
        </w:p>
        <w:p>
          <w:pPr>
            <w:pStyle w:val="Contents2"/>
            <w:tabs>
              <w:tab w:val="clear" w:pos="8743"/>
              <w:tab w:val="right" w:pos="9026" w:leader="dot"/>
            </w:tabs>
            <w:rPr/>
          </w:pPr>
          <w:hyperlink w:anchor="__RefHeading___Toc5352644_2870459653">
            <w:r>
              <w:rPr>
                <w:webHidden/>
                <w:rStyle w:val="IndexLink"/>
                <w:rtl w:val="true"/>
              </w:rPr>
              <w:t>مناقشة الاستدلال بالرواية الخامسة</w:t>
            </w:r>
            <w:r>
              <w:rPr>
                <w:rStyle w:val="IndexLink"/>
                <w:rtl w:val="true"/>
              </w:rPr>
              <w:tab/>
            </w:r>
            <w:r>
              <w:rPr>
                <w:rStyle w:val="IndexLink"/>
              </w:rPr>
              <w:t>63</w:t>
            </w:r>
          </w:hyperlink>
        </w:p>
        <w:p>
          <w:pPr>
            <w:pStyle w:val="Contents2"/>
            <w:tabs>
              <w:tab w:val="clear" w:pos="8743"/>
              <w:tab w:val="right" w:pos="9026" w:leader="dot"/>
            </w:tabs>
            <w:rPr/>
          </w:pPr>
          <w:hyperlink w:anchor="__RefHeading___Toc5352646_2870459653">
            <w:r>
              <w:rPr>
                <w:webHidden/>
                <w:rStyle w:val="IndexLink"/>
                <w:rtl w:val="true"/>
              </w:rPr>
              <w:t>الإشكال في الاحتمال الثاني</w:t>
            </w:r>
            <w:r>
              <w:rPr>
                <w:rStyle w:val="IndexLink"/>
                <w:rtl w:val="true"/>
              </w:rPr>
              <w:tab/>
            </w:r>
            <w:r>
              <w:rPr>
                <w:rStyle w:val="IndexLink"/>
              </w:rPr>
              <w:t>65</w:t>
            </w:r>
          </w:hyperlink>
        </w:p>
        <w:p>
          <w:pPr>
            <w:pStyle w:val="Contents2"/>
            <w:tabs>
              <w:tab w:val="clear" w:pos="8743"/>
              <w:tab w:val="right" w:pos="9026" w:leader="dot"/>
            </w:tabs>
            <w:rPr/>
          </w:pPr>
          <w:hyperlink w:anchor="__RefHeading___Toc5352648_2870459653">
            <w:r>
              <w:rPr>
                <w:webHidden/>
                <w:rStyle w:val="IndexLink"/>
                <w:rtl w:val="true"/>
              </w:rPr>
              <w:t>دفع إشكال</w:t>
            </w:r>
            <w:r>
              <w:rPr>
                <w:rStyle w:val="IndexLink"/>
                <w:rtl w:val="true"/>
              </w:rPr>
              <w:tab/>
            </w:r>
            <w:r>
              <w:rPr>
                <w:rStyle w:val="IndexLink"/>
              </w:rPr>
              <w:t>65</w:t>
            </w:r>
          </w:hyperlink>
        </w:p>
        <w:p>
          <w:pPr>
            <w:pStyle w:val="Contents2"/>
            <w:tabs>
              <w:tab w:val="clear" w:pos="8743"/>
              <w:tab w:val="right" w:pos="9026" w:leader="dot"/>
            </w:tabs>
            <w:rPr/>
          </w:pPr>
          <w:hyperlink w:anchor="__RefHeading___Toc5352650_2870459653">
            <w:r>
              <w:rPr>
                <w:webHidden/>
                <w:rStyle w:val="IndexLink"/>
                <w:rtl w:val="true"/>
              </w:rPr>
              <w:t>مناقشة الاستدلال بالرواية السادسة</w:t>
            </w:r>
            <w:r>
              <w:rPr>
                <w:rStyle w:val="IndexLink"/>
                <w:rtl w:val="true"/>
              </w:rPr>
              <w:tab/>
            </w:r>
            <w:r>
              <w:rPr>
                <w:rStyle w:val="IndexLink"/>
              </w:rPr>
              <w:t>67</w:t>
            </w:r>
          </w:hyperlink>
        </w:p>
        <w:p>
          <w:pPr>
            <w:pStyle w:val="Contents2"/>
            <w:tabs>
              <w:tab w:val="clear" w:pos="8743"/>
              <w:tab w:val="right" w:pos="9026" w:leader="dot"/>
            </w:tabs>
            <w:rPr/>
          </w:pPr>
          <w:hyperlink w:anchor="__RefHeading___Toc5352652_2870459653">
            <w:r>
              <w:rPr>
                <w:webHidden/>
                <w:rStyle w:val="IndexLink"/>
                <w:rtl w:val="true"/>
              </w:rPr>
              <w:t>مناقشة سند الرواية السابعة</w:t>
            </w:r>
            <w:r>
              <w:rPr>
                <w:rStyle w:val="IndexLink"/>
                <w:rtl w:val="true"/>
              </w:rPr>
              <w:tab/>
            </w:r>
            <w:r>
              <w:rPr>
                <w:rStyle w:val="IndexLink"/>
              </w:rPr>
              <w:t>68</w:t>
            </w:r>
          </w:hyperlink>
        </w:p>
        <w:p>
          <w:pPr>
            <w:pStyle w:val="Contents2"/>
            <w:tabs>
              <w:tab w:val="clear" w:pos="8743"/>
              <w:tab w:val="right" w:pos="9026" w:leader="dot"/>
            </w:tabs>
            <w:rPr/>
          </w:pPr>
          <w:hyperlink w:anchor="__RefHeading___Toc5352654_2870459653">
            <w:r>
              <w:rPr>
                <w:webHidden/>
                <w:rStyle w:val="IndexLink"/>
                <w:rtl w:val="true"/>
              </w:rPr>
              <w:t>الإشكال في الرواية الثامنة والتاسعة</w:t>
            </w:r>
            <w:r>
              <w:rPr>
                <w:rStyle w:val="IndexLink"/>
                <w:rtl w:val="true"/>
              </w:rPr>
              <w:tab/>
            </w:r>
            <w:r>
              <w:rPr>
                <w:rStyle w:val="IndexLink"/>
              </w:rPr>
              <w:t>69</w:t>
            </w:r>
          </w:hyperlink>
        </w:p>
        <w:p>
          <w:pPr>
            <w:pStyle w:val="Contents2"/>
            <w:tabs>
              <w:tab w:val="clear" w:pos="8743"/>
              <w:tab w:val="right" w:pos="9026" w:leader="dot"/>
            </w:tabs>
            <w:rPr/>
          </w:pPr>
          <w:hyperlink w:anchor="__RefHeading___Toc5352656_2870459653">
            <w:r>
              <w:rPr>
                <w:webHidden/>
                <w:rStyle w:val="IndexLink"/>
                <w:rtl w:val="true"/>
              </w:rPr>
              <w:t>الإشكال في الرواية العاشرة</w:t>
            </w:r>
            <w:r>
              <w:rPr>
                <w:rStyle w:val="IndexLink"/>
                <w:rtl w:val="true"/>
              </w:rPr>
              <w:tab/>
            </w:r>
            <w:r>
              <w:rPr>
                <w:rStyle w:val="IndexLink"/>
              </w:rPr>
              <w:t>71</w:t>
            </w:r>
          </w:hyperlink>
        </w:p>
        <w:p>
          <w:pPr>
            <w:pStyle w:val="Contents2"/>
            <w:tabs>
              <w:tab w:val="clear" w:pos="8743"/>
              <w:tab w:val="right" w:pos="9026" w:leader="dot"/>
            </w:tabs>
            <w:rPr/>
          </w:pPr>
          <w:hyperlink w:anchor="__RefHeading___Toc5352658_2870459653">
            <w:r>
              <w:rPr>
                <w:webHidden/>
                <w:rStyle w:val="IndexLink"/>
                <w:rtl w:val="true"/>
              </w:rPr>
              <w:t>الإشكال في الرواية الحادية عشرة</w:t>
            </w:r>
            <w:r>
              <w:rPr>
                <w:rStyle w:val="IndexLink"/>
                <w:rtl w:val="true"/>
              </w:rPr>
              <w:tab/>
            </w:r>
            <w:r>
              <w:rPr>
                <w:rStyle w:val="IndexLink"/>
              </w:rPr>
              <w:t>72</w:t>
            </w:r>
          </w:hyperlink>
        </w:p>
        <w:p>
          <w:pPr>
            <w:pStyle w:val="Contents2"/>
            <w:tabs>
              <w:tab w:val="clear" w:pos="8743"/>
              <w:tab w:val="right" w:pos="9026" w:leader="dot"/>
            </w:tabs>
            <w:rPr/>
          </w:pPr>
          <w:hyperlink w:anchor="__RefHeading___Toc5352660_2870459653">
            <w:r>
              <w:rPr>
                <w:webHidden/>
                <w:rStyle w:val="IndexLink"/>
                <w:rtl w:val="true"/>
              </w:rPr>
              <w:t>الإشكال في الرواية الثانية عشرة</w:t>
            </w:r>
            <w:r>
              <w:rPr>
                <w:rStyle w:val="IndexLink"/>
                <w:rtl w:val="true"/>
              </w:rPr>
              <w:tab/>
            </w:r>
            <w:r>
              <w:rPr>
                <w:rStyle w:val="IndexLink"/>
              </w:rPr>
              <w:t>73</w:t>
            </w:r>
          </w:hyperlink>
        </w:p>
        <w:p>
          <w:pPr>
            <w:pStyle w:val="Contents2"/>
            <w:tabs>
              <w:tab w:val="clear" w:pos="8743"/>
              <w:tab w:val="right" w:pos="9026" w:leader="dot"/>
            </w:tabs>
            <w:rPr/>
          </w:pPr>
          <w:hyperlink w:anchor="__RefHeading___Toc5352662_2870459653">
            <w:r>
              <w:rPr>
                <w:webHidden/>
                <w:rStyle w:val="IndexLink"/>
                <w:rtl w:val="true"/>
              </w:rPr>
              <w:t>الإشكال في الاستدلال بالرواية الثالثة عشرة</w:t>
            </w:r>
            <w:r>
              <w:rPr>
                <w:rStyle w:val="IndexLink"/>
                <w:rtl w:val="true"/>
              </w:rPr>
              <w:tab/>
            </w:r>
            <w:r>
              <w:rPr>
                <w:rStyle w:val="IndexLink"/>
              </w:rPr>
              <w:t>74</w:t>
            </w:r>
          </w:hyperlink>
        </w:p>
        <w:p>
          <w:pPr>
            <w:pStyle w:val="Contents2"/>
            <w:tabs>
              <w:tab w:val="clear" w:pos="8743"/>
              <w:tab w:val="right" w:pos="9026" w:leader="dot"/>
            </w:tabs>
            <w:rPr/>
          </w:pPr>
          <w:hyperlink w:anchor="__RefHeading___Toc5352664_2870459653">
            <w:r>
              <w:rPr>
                <w:webHidden/>
                <w:rStyle w:val="IndexLink"/>
                <w:rtl w:val="true"/>
              </w:rPr>
              <w:t>الإشكال في الاستدلال بالرواية الرابعة عشرة</w:t>
            </w:r>
            <w:r>
              <w:rPr>
                <w:rStyle w:val="IndexLink"/>
                <w:rtl w:val="true"/>
              </w:rPr>
              <w:tab/>
            </w:r>
            <w:r>
              <w:rPr>
                <w:rStyle w:val="IndexLink"/>
              </w:rPr>
              <w:t>74</w:t>
            </w:r>
          </w:hyperlink>
        </w:p>
        <w:p>
          <w:pPr>
            <w:pStyle w:val="Contents2"/>
            <w:tabs>
              <w:tab w:val="clear" w:pos="8743"/>
              <w:tab w:val="right" w:pos="9026" w:leader="dot"/>
            </w:tabs>
            <w:rPr/>
          </w:pPr>
          <w:hyperlink w:anchor="__RefHeading___Toc5352666_2870459653">
            <w:r>
              <w:rPr>
                <w:webHidden/>
                <w:rStyle w:val="IndexLink"/>
                <w:rtl w:val="true"/>
              </w:rPr>
              <w:t>الإشكال في الاستدلال بالرواية الخامسة عشرة</w:t>
            </w:r>
            <w:r>
              <w:rPr>
                <w:rStyle w:val="IndexLink"/>
                <w:rtl w:val="true"/>
              </w:rPr>
              <w:tab/>
            </w:r>
            <w:r>
              <w:rPr>
                <w:rStyle w:val="IndexLink"/>
              </w:rPr>
              <w:t>75</w:t>
            </w:r>
          </w:hyperlink>
        </w:p>
        <w:p>
          <w:pPr>
            <w:pStyle w:val="Contents2"/>
            <w:tabs>
              <w:tab w:val="clear" w:pos="8743"/>
              <w:tab w:val="right" w:pos="9026" w:leader="dot"/>
            </w:tabs>
            <w:rPr/>
          </w:pPr>
          <w:hyperlink w:anchor="__RefHeading___Toc5352668_2870459653">
            <w:r>
              <w:rPr>
                <w:webHidden/>
                <w:rStyle w:val="IndexLink"/>
                <w:rtl w:val="true"/>
              </w:rPr>
              <w:t>الإشكال في الاستدلال بالرواية السادسة عشرة</w:t>
            </w:r>
            <w:r>
              <w:rPr>
                <w:rStyle w:val="IndexLink"/>
                <w:rtl w:val="true"/>
              </w:rPr>
              <w:tab/>
            </w:r>
            <w:r>
              <w:rPr>
                <w:rStyle w:val="IndexLink"/>
              </w:rPr>
              <w:t>76</w:t>
            </w:r>
          </w:hyperlink>
        </w:p>
        <w:p>
          <w:pPr>
            <w:pStyle w:val="Contents2"/>
            <w:tabs>
              <w:tab w:val="clear" w:pos="8743"/>
              <w:tab w:val="right" w:pos="9026" w:leader="dot"/>
            </w:tabs>
            <w:rPr/>
          </w:pPr>
          <w:hyperlink w:anchor="__RefHeading___Toc5352670_2870459653">
            <w:r>
              <w:rPr>
                <w:webHidden/>
                <w:rStyle w:val="IndexLink"/>
                <w:rtl w:val="true"/>
              </w:rPr>
              <w:t>عدم تماميّة الإشكال في سند الرواية</w:t>
            </w:r>
            <w:r>
              <w:rPr>
                <w:rStyle w:val="IndexLink"/>
                <w:rtl w:val="true"/>
              </w:rPr>
              <w:tab/>
            </w:r>
            <w:r>
              <w:rPr>
                <w:rStyle w:val="IndexLink"/>
              </w:rPr>
              <w:t>77</w:t>
            </w:r>
          </w:hyperlink>
        </w:p>
        <w:p>
          <w:pPr>
            <w:pStyle w:val="Contents2"/>
            <w:tabs>
              <w:tab w:val="clear" w:pos="8743"/>
              <w:tab w:val="right" w:pos="9026" w:leader="dot"/>
            </w:tabs>
            <w:rPr/>
          </w:pPr>
          <w:hyperlink w:anchor="__RefHeading___Toc5352672_2870459653">
            <w:r>
              <w:rPr>
                <w:webHidden/>
                <w:rStyle w:val="IndexLink"/>
                <w:rtl w:val="true"/>
              </w:rPr>
              <w:t>الإشكال في الاستدلال بالرواية السابعة عشرة</w:t>
            </w:r>
            <w:r>
              <w:rPr>
                <w:rStyle w:val="IndexLink"/>
                <w:rtl w:val="true"/>
              </w:rPr>
              <w:tab/>
            </w:r>
            <w:r>
              <w:rPr>
                <w:rStyle w:val="IndexLink"/>
              </w:rPr>
              <w:t>79</w:t>
            </w:r>
          </w:hyperlink>
        </w:p>
        <w:p>
          <w:pPr>
            <w:pStyle w:val="Contents2"/>
            <w:tabs>
              <w:tab w:val="clear" w:pos="8743"/>
              <w:tab w:val="right" w:pos="9026" w:leader="dot"/>
            </w:tabs>
            <w:rPr/>
          </w:pPr>
          <w:hyperlink w:anchor="__RefHeading___Toc5352674_2870459653">
            <w:r>
              <w:rPr>
                <w:webHidden/>
                <w:rStyle w:val="IndexLink"/>
                <w:rtl w:val="true"/>
              </w:rPr>
              <w:t>الإشكال في الاستدلال بالرواية الثامنة عشرة</w:t>
            </w:r>
            <w:r>
              <w:rPr>
                <w:rStyle w:val="IndexLink"/>
                <w:rtl w:val="true"/>
              </w:rPr>
              <w:tab/>
            </w:r>
            <w:r>
              <w:rPr>
                <w:rStyle w:val="IndexLink"/>
              </w:rPr>
              <w:t>79</w:t>
            </w:r>
          </w:hyperlink>
        </w:p>
        <w:p>
          <w:pPr>
            <w:pStyle w:val="Contents2"/>
            <w:tabs>
              <w:tab w:val="clear" w:pos="8743"/>
              <w:tab w:val="right" w:pos="9026" w:leader="dot"/>
            </w:tabs>
            <w:rPr/>
          </w:pPr>
          <w:hyperlink w:anchor="__RefHeading___Toc5352676_2870459653">
            <w:r>
              <w:rPr>
                <w:webHidden/>
                <w:rStyle w:val="IndexLink"/>
                <w:rtl w:val="true"/>
              </w:rPr>
              <w:t>إشكال التعارض ودفعه</w:t>
            </w:r>
            <w:r>
              <w:rPr>
                <w:rStyle w:val="IndexLink"/>
                <w:rtl w:val="true"/>
              </w:rPr>
              <w:tab/>
            </w:r>
            <w:r>
              <w:rPr>
                <w:rStyle w:val="IndexLink"/>
              </w:rPr>
              <w:t>80</w:t>
            </w:r>
          </w:hyperlink>
        </w:p>
        <w:p>
          <w:pPr>
            <w:pStyle w:val="Contents2"/>
            <w:tabs>
              <w:tab w:val="clear" w:pos="8743"/>
              <w:tab w:val="right" w:pos="9026" w:leader="dot"/>
            </w:tabs>
            <w:rPr/>
          </w:pPr>
          <w:hyperlink w:anchor="__RefHeading___Toc5352678_2870459653">
            <w:r>
              <w:rPr>
                <w:webHidden/>
                <w:rStyle w:val="IndexLink"/>
                <w:rtl w:val="true"/>
              </w:rPr>
              <w:t>أدلّة الأقوال الستّة</w:t>
            </w:r>
            <w:r>
              <w:rPr>
                <w:rStyle w:val="IndexLink"/>
                <w:rtl w:val="true"/>
              </w:rPr>
              <w:tab/>
            </w:r>
            <w:r>
              <w:rPr>
                <w:rStyle w:val="IndexLink"/>
              </w:rPr>
              <w:t>83</w:t>
            </w:r>
          </w:hyperlink>
        </w:p>
        <w:p>
          <w:pPr>
            <w:pStyle w:val="Contents2"/>
            <w:tabs>
              <w:tab w:val="clear" w:pos="8743"/>
              <w:tab w:val="right" w:pos="9026" w:leader="dot"/>
            </w:tabs>
            <w:rPr/>
          </w:pPr>
          <w:hyperlink w:anchor="__RefHeading___Toc5352680_2870459653">
            <w:r>
              <w:rPr>
                <w:webHidden/>
                <w:rStyle w:val="IndexLink"/>
                <w:rtl w:val="true"/>
              </w:rPr>
              <w:t>العنوان الأوّل</w:t>
            </w:r>
            <w:r>
              <w:rPr>
                <w:rStyle w:val="IndexLink"/>
                <w:rtl w:val="true"/>
              </w:rPr>
              <w:t xml:space="preserve">: </w:t>
            </w:r>
            <w:r>
              <w:rPr>
                <w:rStyle w:val="IndexLink"/>
                <w:rtl w:val="true"/>
              </w:rPr>
              <w:t>ما هي الأمور التي لا ترثها الزوجة من تركة زوجها؟</w:t>
            </w:r>
            <w:r>
              <w:rPr>
                <w:rStyle w:val="IndexLink"/>
                <w:rtl w:val="true"/>
              </w:rPr>
              <w:tab/>
            </w:r>
            <w:r>
              <w:rPr>
                <w:rStyle w:val="IndexLink"/>
              </w:rPr>
              <w:t>84</w:t>
            </w:r>
          </w:hyperlink>
        </w:p>
        <w:p>
          <w:pPr>
            <w:pStyle w:val="Contents2"/>
            <w:tabs>
              <w:tab w:val="clear" w:pos="8743"/>
              <w:tab w:val="right" w:pos="9026" w:leader="dot"/>
            </w:tabs>
            <w:rPr/>
          </w:pPr>
          <w:hyperlink w:anchor="__RefHeading___Toc5352682_2870459653">
            <w:r>
              <w:rPr>
                <w:webHidden/>
                <w:rStyle w:val="IndexLink"/>
                <w:rtl w:val="true"/>
              </w:rPr>
              <w:t>القول الأوّل</w:t>
            </w:r>
            <w:r>
              <w:rPr>
                <w:rStyle w:val="IndexLink"/>
                <w:rtl w:val="true"/>
              </w:rPr>
              <w:t>:</w:t>
              <w:tab/>
            </w:r>
            <w:r>
              <w:rPr>
                <w:rStyle w:val="IndexLink"/>
              </w:rPr>
              <w:t>84</w:t>
            </w:r>
          </w:hyperlink>
        </w:p>
        <w:p>
          <w:pPr>
            <w:pStyle w:val="Contents2"/>
            <w:tabs>
              <w:tab w:val="clear" w:pos="8743"/>
              <w:tab w:val="right" w:pos="9026" w:leader="dot"/>
            </w:tabs>
            <w:rPr/>
          </w:pPr>
          <w:hyperlink w:anchor="__RefHeading___Toc5352684_2870459653">
            <w:r>
              <w:rPr>
                <w:webHidden/>
                <w:rStyle w:val="IndexLink"/>
                <w:rtl w:val="true"/>
              </w:rPr>
              <w:t>القائلون بهذا القول</w:t>
            </w:r>
            <w:r>
              <w:rPr>
                <w:rStyle w:val="IndexLink"/>
                <w:rtl w:val="true"/>
              </w:rPr>
              <w:t>:</w:t>
              <w:tab/>
            </w:r>
            <w:r>
              <w:rPr>
                <w:rStyle w:val="IndexLink"/>
              </w:rPr>
              <w:t>85</w:t>
            </w:r>
          </w:hyperlink>
        </w:p>
        <w:p>
          <w:pPr>
            <w:pStyle w:val="Contents2"/>
            <w:tabs>
              <w:tab w:val="clear" w:pos="8743"/>
              <w:tab w:val="right" w:pos="9026" w:leader="dot"/>
            </w:tabs>
            <w:rPr/>
          </w:pPr>
          <w:hyperlink w:anchor="__RefHeading___Toc5352686_2870459653">
            <w:r>
              <w:rPr>
                <w:webHidden/>
                <w:rStyle w:val="IndexLink"/>
                <w:rtl w:val="true"/>
              </w:rPr>
              <w:t>أدلّة القائلين بهذا القول وكيفيّة الاستدلال بها</w:t>
            </w:r>
            <w:r>
              <w:rPr>
                <w:rStyle w:val="IndexLink"/>
                <w:rtl w:val="true"/>
              </w:rPr>
              <w:t>:</w:t>
              <w:tab/>
            </w:r>
            <w:r>
              <w:rPr>
                <w:rStyle w:val="IndexLink"/>
              </w:rPr>
              <w:t>87</w:t>
            </w:r>
          </w:hyperlink>
        </w:p>
        <w:p>
          <w:pPr>
            <w:pStyle w:val="Contents2"/>
            <w:tabs>
              <w:tab w:val="clear" w:pos="8743"/>
              <w:tab w:val="right" w:pos="9026" w:leader="dot"/>
            </w:tabs>
            <w:rPr/>
          </w:pPr>
          <w:hyperlink w:anchor="__RefHeading___Toc5352688_2870459653">
            <w:r>
              <w:rPr>
                <w:webHidden/>
                <w:rStyle w:val="IndexLink"/>
                <w:rtl w:val="true"/>
              </w:rPr>
              <w:t>الإشكال في سند الروايات</w:t>
            </w:r>
            <w:r>
              <w:rPr>
                <w:rStyle w:val="IndexLink"/>
                <w:rtl w:val="true"/>
              </w:rPr>
              <w:tab/>
            </w:r>
            <w:r>
              <w:rPr>
                <w:rStyle w:val="IndexLink"/>
              </w:rPr>
              <w:t>88</w:t>
            </w:r>
          </w:hyperlink>
        </w:p>
        <w:p>
          <w:pPr>
            <w:pStyle w:val="Contents2"/>
            <w:tabs>
              <w:tab w:val="clear" w:pos="8743"/>
              <w:tab w:val="right" w:pos="9026" w:leader="dot"/>
            </w:tabs>
            <w:rPr/>
          </w:pPr>
          <w:hyperlink w:anchor="__RefHeading___Toc5352690_2870459653">
            <w:r>
              <w:rPr>
                <w:webHidden/>
                <w:rStyle w:val="IndexLink"/>
                <w:rtl w:val="true"/>
              </w:rPr>
              <w:t>القول الثاني</w:t>
            </w:r>
            <w:r>
              <w:rPr>
                <w:rStyle w:val="IndexLink"/>
                <w:rtl w:val="true"/>
              </w:rPr>
              <w:t>:</w:t>
              <w:tab/>
            </w:r>
            <w:r>
              <w:rPr>
                <w:rStyle w:val="IndexLink"/>
              </w:rPr>
              <w:t>88</w:t>
            </w:r>
          </w:hyperlink>
        </w:p>
        <w:p>
          <w:pPr>
            <w:pStyle w:val="Contents2"/>
            <w:tabs>
              <w:tab w:val="clear" w:pos="8743"/>
              <w:tab w:val="right" w:pos="9026" w:leader="dot"/>
            </w:tabs>
            <w:rPr/>
          </w:pPr>
          <w:hyperlink w:anchor="__RefHeading___Toc5352692_2870459653">
            <w:r>
              <w:rPr>
                <w:webHidden/>
                <w:rStyle w:val="IndexLink"/>
                <w:rtl w:val="true"/>
              </w:rPr>
              <w:t>القائلون بالقول الثاني</w:t>
            </w:r>
            <w:r>
              <w:rPr>
                <w:rStyle w:val="IndexLink"/>
                <w:rtl w:val="true"/>
              </w:rPr>
              <w:t>:</w:t>
              <w:tab/>
            </w:r>
            <w:r>
              <w:rPr>
                <w:rStyle w:val="IndexLink"/>
              </w:rPr>
              <w:t>88</w:t>
            </w:r>
          </w:hyperlink>
        </w:p>
        <w:p>
          <w:pPr>
            <w:pStyle w:val="Contents2"/>
            <w:tabs>
              <w:tab w:val="clear" w:pos="8743"/>
              <w:tab w:val="right" w:pos="9026" w:leader="dot"/>
            </w:tabs>
            <w:rPr/>
          </w:pPr>
          <w:hyperlink w:anchor="__RefHeading___Toc5352694_2870459653">
            <w:r>
              <w:rPr>
                <w:webHidden/>
                <w:rStyle w:val="IndexLink"/>
                <w:rtl w:val="true"/>
              </w:rPr>
              <w:t>الاستدلال على القول الثاني</w:t>
            </w:r>
            <w:r>
              <w:rPr>
                <w:rStyle w:val="IndexLink"/>
                <w:rtl w:val="true"/>
              </w:rPr>
              <w:t>:</w:t>
              <w:tab/>
            </w:r>
            <w:r>
              <w:rPr>
                <w:rStyle w:val="IndexLink"/>
              </w:rPr>
              <w:t>89</w:t>
            </w:r>
          </w:hyperlink>
        </w:p>
        <w:p>
          <w:pPr>
            <w:pStyle w:val="Contents2"/>
            <w:tabs>
              <w:tab w:val="clear" w:pos="8743"/>
              <w:tab w:val="right" w:pos="9026" w:leader="dot"/>
            </w:tabs>
            <w:rPr/>
          </w:pPr>
          <w:hyperlink w:anchor="__RefHeading___Toc5352696_2870459653">
            <w:r>
              <w:rPr>
                <w:webHidden/>
                <w:rStyle w:val="IndexLink"/>
                <w:rtl w:val="true"/>
              </w:rPr>
              <w:t>الإشكال على الدليل الأوّل</w:t>
            </w:r>
            <w:r>
              <w:rPr>
                <w:rStyle w:val="IndexLink"/>
                <w:rtl w:val="true"/>
              </w:rPr>
              <w:tab/>
            </w:r>
            <w:r>
              <w:rPr>
                <w:rStyle w:val="IndexLink"/>
              </w:rPr>
              <w:t>90</w:t>
            </w:r>
          </w:hyperlink>
        </w:p>
        <w:p>
          <w:pPr>
            <w:pStyle w:val="Contents2"/>
            <w:tabs>
              <w:tab w:val="clear" w:pos="8743"/>
              <w:tab w:val="right" w:pos="9026" w:leader="dot"/>
            </w:tabs>
            <w:rPr/>
          </w:pPr>
          <w:hyperlink w:anchor="__RefHeading___Toc5352698_2870459653">
            <w:r>
              <w:rPr>
                <w:webHidden/>
                <w:rStyle w:val="IndexLink"/>
                <w:rtl w:val="true"/>
              </w:rPr>
              <w:t>الإشكال على الدليل الثاني</w:t>
            </w:r>
            <w:r>
              <w:rPr>
                <w:rStyle w:val="IndexLink"/>
                <w:rtl w:val="true"/>
              </w:rPr>
              <w:tab/>
            </w:r>
            <w:r>
              <w:rPr>
                <w:rStyle w:val="IndexLink"/>
              </w:rPr>
              <w:t>91</w:t>
            </w:r>
          </w:hyperlink>
        </w:p>
        <w:p>
          <w:pPr>
            <w:pStyle w:val="Contents2"/>
            <w:tabs>
              <w:tab w:val="clear" w:pos="8743"/>
              <w:tab w:val="right" w:pos="9026" w:leader="dot"/>
            </w:tabs>
            <w:rPr/>
          </w:pPr>
          <w:hyperlink w:anchor="__RefHeading___Toc5352700_2870459653">
            <w:r>
              <w:rPr>
                <w:webHidden/>
                <w:rStyle w:val="IndexLink"/>
                <w:rtl w:val="true"/>
              </w:rPr>
              <w:t>القول الثالث</w:t>
            </w:r>
            <w:r>
              <w:rPr>
                <w:rStyle w:val="IndexLink"/>
                <w:rtl w:val="true"/>
              </w:rPr>
              <w:t>:</w:t>
              <w:tab/>
            </w:r>
            <w:r>
              <w:rPr>
                <w:rStyle w:val="IndexLink"/>
              </w:rPr>
              <w:t>94</w:t>
            </w:r>
          </w:hyperlink>
        </w:p>
        <w:p>
          <w:pPr>
            <w:pStyle w:val="Contents2"/>
            <w:tabs>
              <w:tab w:val="clear" w:pos="8743"/>
              <w:tab w:val="right" w:pos="9026" w:leader="dot"/>
            </w:tabs>
            <w:rPr/>
          </w:pPr>
          <w:hyperlink w:anchor="__RefHeading___Toc5352702_2870459653">
            <w:r>
              <w:rPr>
                <w:webHidden/>
                <w:rStyle w:val="IndexLink"/>
                <w:rtl w:val="true"/>
              </w:rPr>
              <w:t>أدلّة القول الثالث</w:t>
            </w:r>
            <w:r>
              <w:rPr>
                <w:rStyle w:val="IndexLink"/>
                <w:rtl w:val="true"/>
              </w:rPr>
              <w:t>:</w:t>
              <w:tab/>
            </w:r>
            <w:r>
              <w:rPr>
                <w:rStyle w:val="IndexLink"/>
              </w:rPr>
              <w:t>95</w:t>
            </w:r>
          </w:hyperlink>
        </w:p>
        <w:p>
          <w:pPr>
            <w:pStyle w:val="Contents2"/>
            <w:tabs>
              <w:tab w:val="clear" w:pos="8743"/>
              <w:tab w:val="right" w:pos="9026" w:leader="dot"/>
            </w:tabs>
            <w:rPr/>
          </w:pPr>
          <w:hyperlink w:anchor="__RefHeading___Toc5352704_2870459653">
            <w:r>
              <w:rPr>
                <w:webHidden/>
                <w:rStyle w:val="IndexLink"/>
                <w:rtl w:val="true"/>
              </w:rPr>
              <w:t>الإشكال على استدلال السيّد</w:t>
            </w:r>
            <w:r>
              <w:rPr>
                <w:rStyle w:val="IndexLink"/>
                <w:rtl w:val="true"/>
              </w:rPr>
              <w:tab/>
            </w:r>
            <w:r>
              <w:rPr>
                <w:rStyle w:val="IndexLink"/>
              </w:rPr>
              <w:t>95</w:t>
            </w:r>
          </w:hyperlink>
        </w:p>
        <w:p>
          <w:pPr>
            <w:pStyle w:val="Contents2"/>
            <w:tabs>
              <w:tab w:val="clear" w:pos="8743"/>
              <w:tab w:val="right" w:pos="9026" w:leader="dot"/>
            </w:tabs>
            <w:rPr/>
          </w:pPr>
          <w:hyperlink w:anchor="__RefHeading___Toc5352706_2870459653">
            <w:r>
              <w:rPr>
                <w:webHidden/>
                <w:rStyle w:val="IndexLink"/>
                <w:rtl w:val="true"/>
              </w:rPr>
              <w:t>تقوية استدلال السيّد المرتضى</w:t>
            </w:r>
            <w:r>
              <w:rPr>
                <w:rStyle w:val="IndexLink"/>
                <w:rtl w:val="true"/>
              </w:rPr>
              <w:tab/>
            </w:r>
            <w:r>
              <w:rPr>
                <w:rStyle w:val="IndexLink"/>
              </w:rPr>
              <w:t>97</w:t>
            </w:r>
          </w:hyperlink>
        </w:p>
        <w:p>
          <w:pPr>
            <w:pStyle w:val="Contents2"/>
            <w:tabs>
              <w:tab w:val="clear" w:pos="8743"/>
              <w:tab w:val="right" w:pos="9026" w:leader="dot"/>
            </w:tabs>
            <w:rPr/>
          </w:pPr>
          <w:hyperlink w:anchor="__RefHeading___Toc5352708_2870459653">
            <w:r>
              <w:rPr>
                <w:webHidden/>
                <w:rStyle w:val="IndexLink"/>
                <w:rtl w:val="true"/>
              </w:rPr>
              <w:t>ردّ الجواب عن الإشكال</w:t>
            </w:r>
            <w:r>
              <w:rPr>
                <w:rStyle w:val="IndexLink"/>
                <w:rtl w:val="true"/>
              </w:rPr>
              <w:tab/>
            </w:r>
            <w:r>
              <w:rPr>
                <w:rStyle w:val="IndexLink"/>
              </w:rPr>
              <w:t>98</w:t>
            </w:r>
          </w:hyperlink>
        </w:p>
        <w:p>
          <w:pPr>
            <w:pStyle w:val="Contents2"/>
            <w:tabs>
              <w:tab w:val="clear" w:pos="8743"/>
              <w:tab w:val="right" w:pos="9026" w:leader="dot"/>
            </w:tabs>
            <w:rPr/>
          </w:pPr>
          <w:hyperlink w:anchor="__RefHeading___Toc5352710_2870459653">
            <w:r>
              <w:rPr>
                <w:webHidden/>
                <w:rStyle w:val="IndexLink"/>
                <w:rtl w:val="true"/>
              </w:rPr>
              <w:t>أدلّة القول الرابع</w:t>
            </w:r>
            <w:r>
              <w:rPr>
                <w:rStyle w:val="IndexLink"/>
                <w:rtl w:val="true"/>
              </w:rPr>
              <w:t>:</w:t>
              <w:tab/>
            </w:r>
            <w:r>
              <w:rPr>
                <w:rStyle w:val="IndexLink"/>
              </w:rPr>
              <w:t>100</w:t>
            </w:r>
          </w:hyperlink>
        </w:p>
        <w:p>
          <w:pPr>
            <w:pStyle w:val="Contents2"/>
            <w:tabs>
              <w:tab w:val="clear" w:pos="8743"/>
              <w:tab w:val="right" w:pos="9026" w:leader="dot"/>
            </w:tabs>
            <w:rPr/>
          </w:pPr>
          <w:hyperlink w:anchor="__RefHeading___Toc5352712_2870459653">
            <w:r>
              <w:rPr>
                <w:webHidden/>
                <w:rStyle w:val="IndexLink"/>
                <w:rtl w:val="true"/>
              </w:rPr>
              <w:t>العنوان الثاني</w:t>
            </w:r>
            <w:r>
              <w:rPr>
                <w:rStyle w:val="IndexLink"/>
                <w:rtl w:val="true"/>
              </w:rPr>
              <w:t xml:space="preserve">: </w:t>
            </w:r>
            <w:r>
              <w:rPr>
                <w:rStyle w:val="IndexLink"/>
                <w:rtl w:val="true"/>
              </w:rPr>
              <w:t>هل يقتصر حرمان الزوجة من بعض تركة الزوج على الزوجة غير ذات الولد، أم يشمل ذات الولد أيضاً؟</w:t>
            </w:r>
            <w:r>
              <w:rPr>
                <w:rStyle w:val="IndexLink"/>
                <w:rtl w:val="true"/>
              </w:rPr>
              <w:tab/>
            </w:r>
            <w:r>
              <w:rPr>
                <w:rStyle w:val="IndexLink"/>
              </w:rPr>
              <w:t>101</w:t>
            </w:r>
          </w:hyperlink>
        </w:p>
        <w:p>
          <w:pPr>
            <w:pStyle w:val="Contents2"/>
            <w:tabs>
              <w:tab w:val="clear" w:pos="8743"/>
              <w:tab w:val="right" w:pos="9026" w:leader="dot"/>
            </w:tabs>
            <w:rPr/>
          </w:pPr>
          <w:hyperlink w:anchor="__RefHeading___Toc5352714_2870459653">
            <w:r>
              <w:rPr>
                <w:webHidden/>
                <w:rStyle w:val="IndexLink"/>
                <w:rtl w:val="true"/>
              </w:rPr>
              <w:t>كيفيّة الاستدلال</w:t>
            </w:r>
            <w:r>
              <w:rPr>
                <w:rStyle w:val="IndexLink"/>
                <w:rtl w:val="true"/>
              </w:rPr>
              <w:t>:</w:t>
              <w:tab/>
            </w:r>
            <w:r>
              <w:rPr>
                <w:rStyle w:val="IndexLink"/>
              </w:rPr>
              <w:t>102</w:t>
            </w:r>
          </w:hyperlink>
        </w:p>
        <w:p>
          <w:pPr>
            <w:pStyle w:val="Contents2"/>
            <w:tabs>
              <w:tab w:val="clear" w:pos="8743"/>
              <w:tab w:val="right" w:pos="9026" w:leader="dot"/>
            </w:tabs>
            <w:rPr/>
          </w:pPr>
          <w:hyperlink w:anchor="__RefHeading___Toc5352716_2870459653">
            <w:r>
              <w:rPr>
                <w:webHidden/>
                <w:rStyle w:val="IndexLink"/>
                <w:rtl w:val="true"/>
              </w:rPr>
              <w:t>ردّ الاستدلال</w:t>
            </w:r>
            <w:r>
              <w:rPr>
                <w:rStyle w:val="IndexLink"/>
                <w:rtl w:val="true"/>
              </w:rPr>
              <w:tab/>
            </w:r>
            <w:r>
              <w:rPr>
                <w:rStyle w:val="IndexLink"/>
              </w:rPr>
              <w:t>102</w:t>
            </w:r>
          </w:hyperlink>
        </w:p>
        <w:p>
          <w:pPr>
            <w:pStyle w:val="Contents2"/>
            <w:tabs>
              <w:tab w:val="clear" w:pos="8743"/>
              <w:tab w:val="right" w:pos="9026" w:leader="dot"/>
            </w:tabs>
            <w:rPr/>
          </w:pPr>
          <w:hyperlink w:anchor="__RefHeading___Toc5352718_2870459653">
            <w:r>
              <w:rPr>
                <w:webHidden/>
                <w:rStyle w:val="IndexLink"/>
                <w:rtl w:val="true"/>
              </w:rPr>
              <w:t>دفع الإشكال السندي</w:t>
            </w:r>
            <w:r>
              <w:rPr>
                <w:rStyle w:val="IndexLink"/>
                <w:rtl w:val="true"/>
              </w:rPr>
              <w:tab/>
            </w:r>
            <w:r>
              <w:rPr>
                <w:rStyle w:val="IndexLink"/>
              </w:rPr>
              <w:t>103</w:t>
            </w:r>
          </w:hyperlink>
        </w:p>
        <w:p>
          <w:pPr>
            <w:pStyle w:val="Contents2"/>
            <w:tabs>
              <w:tab w:val="clear" w:pos="8743"/>
              <w:tab w:val="right" w:pos="9026" w:leader="dot"/>
            </w:tabs>
            <w:rPr/>
          </w:pPr>
          <w:hyperlink w:anchor="__RefHeading___Toc5352720_2870459653">
            <w:r>
              <w:rPr>
                <w:webHidden/>
                <w:rStyle w:val="IndexLink"/>
                <w:rtl w:val="true"/>
              </w:rPr>
              <w:t>الجواب عن دفع الإشكال السندي</w:t>
            </w:r>
            <w:r>
              <w:rPr>
                <w:rStyle w:val="IndexLink"/>
                <w:rtl w:val="true"/>
              </w:rPr>
              <w:tab/>
            </w:r>
            <w:r>
              <w:rPr>
                <w:rStyle w:val="IndexLink"/>
              </w:rPr>
              <w:t>103</w:t>
            </w:r>
          </w:hyperlink>
        </w:p>
        <w:p>
          <w:pPr>
            <w:pStyle w:val="Contents2"/>
            <w:tabs>
              <w:tab w:val="clear" w:pos="8743"/>
              <w:tab w:val="right" w:pos="9026" w:leader="dot"/>
            </w:tabs>
            <w:rPr/>
          </w:pPr>
          <w:hyperlink w:anchor="__RefHeading___Toc5352722_2870459653">
            <w:r>
              <w:rPr>
                <w:webHidden/>
                <w:rStyle w:val="IndexLink"/>
                <w:rtl w:val="true"/>
              </w:rPr>
              <w:t>كيفيّة الاستدلال</w:t>
            </w:r>
            <w:r>
              <w:rPr>
                <w:rStyle w:val="IndexLink"/>
                <w:rtl w:val="true"/>
              </w:rPr>
              <w:t>:</w:t>
              <w:tab/>
            </w:r>
            <w:r>
              <w:rPr>
                <w:rStyle w:val="IndexLink"/>
              </w:rPr>
              <w:t>105</w:t>
            </w:r>
          </w:hyperlink>
        </w:p>
        <w:p>
          <w:pPr>
            <w:pStyle w:val="Contents2"/>
            <w:tabs>
              <w:tab w:val="clear" w:pos="8743"/>
              <w:tab w:val="right" w:pos="9026" w:leader="dot"/>
            </w:tabs>
            <w:rPr/>
          </w:pPr>
          <w:hyperlink w:anchor="__RefHeading___Toc5352724_2870459653">
            <w:r>
              <w:rPr>
                <w:webHidden/>
                <w:rStyle w:val="IndexLink"/>
                <w:rtl w:val="true"/>
              </w:rPr>
              <w:t>مصادر الكتاب</w:t>
            </w:r>
            <w:r>
              <w:rPr>
                <w:rStyle w:val="IndexLink"/>
                <w:rtl w:val="true"/>
              </w:rPr>
              <w:tab/>
            </w:r>
            <w:r>
              <w:rPr>
                <w:rStyle w:val="IndexLink"/>
              </w:rPr>
              <w:t>108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63_94211"/>
      <w:bookmarkStart w:id="1" w:name="pg9363_94211"/>
      <w:bookmarkEnd w:id="1"/>
    </w:p>
    <w:p>
      <w:pPr>
        <w:pStyle w:val="Heading2"/>
        <w:numPr>
          <w:ilvl w:val="1"/>
          <w:numId w:val="1"/>
        </w:numPr>
        <w:rPr/>
      </w:pPr>
      <w:bookmarkStart w:id="2" w:name="pg9363_94211"/>
      <w:bookmarkStart w:id="3" w:name="__RefHeading___Toc5352544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إرث 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صانعی، یوسف، </w:t>
      </w:r>
      <w:r>
        <w:rPr>
          <w:rFonts w:eastAsia="IRNazanin" w:cs="IRNazanin"/>
          <w:color w:val="111111"/>
          <w:sz w:val="28"/>
          <w:szCs w:val="28"/>
          <w:lang w:bidi="fa-IR"/>
        </w:rPr>
        <w:t>13161399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Saanei, Yusuf</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ارث‌الزوجه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لنظریات المرجع‌الدینی سماحه آیه‌العظمی‌الشیخ یوسف‌الصانعی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فخرالدین الصانعی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فقه‌الثقلین،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سلسله‌الفقه‌المعاصر؛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9786005280784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Wife's inheritance</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همچنبن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Inheritance and succession (Islamic law)</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Women (Islamic law)</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صانعی، فخرالدین،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BP197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297/378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5385327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52546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سلسله‌الفقه‌المعاصر؛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ارث‌الزوجه</w:t>
      </w:r>
    </w:p>
    <w:p>
      <w:pPr>
        <w:pStyle w:val="BookText"/>
        <w:rPr/>
      </w:pPr>
      <w:r>
        <w:rPr>
          <w:rFonts w:ascii="IRNazanin" w:hAnsi="IRNazanin" w:eastAsia="IRNazanin"/>
          <w:color w:val="111111"/>
          <w:sz w:val="28"/>
          <w:sz w:val="28"/>
          <w:szCs w:val="28"/>
          <w:rtl w:val="true"/>
          <w:lang w:bidi="fa-IR"/>
        </w:rPr>
        <w:t>طبقا لنظریات المرجع‌الدینی</w:t>
      </w:r>
    </w:p>
    <w:p>
      <w:pPr>
        <w:pStyle w:val="BookText"/>
        <w:rPr/>
      </w:pPr>
      <w:r>
        <w:rPr>
          <w:rFonts w:ascii="IRNazanin" w:hAnsi="IRNazanin" w:eastAsia="IRNazanin"/>
          <w:color w:val="111111"/>
          <w:sz w:val="28"/>
          <w:sz w:val="28"/>
          <w:szCs w:val="28"/>
          <w:rtl w:val="true"/>
          <w:lang w:bidi="fa-IR"/>
        </w:rPr>
        <w:t xml:space="preserve">سماحه آیه‌العظمی‌الشیخ یوسف‌الصانعی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فخرالدین الصانعی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Amiri" w:hAnsi="Amiri" w:eastAsia="Amiri" w:cs="Amiri"/>
          <w:color w:val="111111"/>
          <w:sz w:val="28"/>
          <w:sz w:val="28"/>
          <w:szCs w:val="28"/>
          <w:rtl w:val="true"/>
          <w:lang w:bidi="ar-SA"/>
        </w:rPr>
        <w:t>منشورات فقه الثقلين</w:t>
      </w:r>
    </w:p>
    <w:p>
      <w:pPr>
        <w:pStyle w:val="BookText"/>
        <w:rPr/>
      </w:pPr>
      <w:r>
        <w:rPr>
          <w:rFonts w:ascii="Amiri" w:hAnsi="Amiri" w:eastAsia="Amiri" w:cs="Amiri"/>
          <w:color w:val="111111"/>
          <w:sz w:val="28"/>
          <w:sz w:val="28"/>
          <w:szCs w:val="28"/>
          <w:rtl w:val="true"/>
          <w:lang w:bidi="ar-SA"/>
        </w:rPr>
        <w:t>إرث الزوجة</w:t>
      </w:r>
    </w:p>
    <w:p>
      <w:pPr>
        <w:pStyle w:val="BookText"/>
        <w:rPr/>
      </w:pPr>
      <w:r>
        <w:rPr>
          <w:rFonts w:ascii="Amiri" w:hAnsi="Amiri" w:eastAsia="Amiri" w:cs="Amiri"/>
          <w:color w:val="111111"/>
          <w:sz w:val="28"/>
          <w:sz w:val="28"/>
          <w:szCs w:val="28"/>
          <w:rtl w:val="true"/>
          <w:lang w:bidi="ar-SA"/>
        </w:rPr>
        <w:t>طبقاً لنظريات المرجع الديني</w:t>
      </w:r>
    </w:p>
    <w:p>
      <w:pPr>
        <w:pStyle w:val="BookText"/>
        <w:rPr/>
      </w:pPr>
      <w:r>
        <w:rPr>
          <w:rFonts w:ascii="Amiri" w:hAnsi="Amiri" w:eastAsia="Amiri" w:cs="Amiri"/>
          <w:color w:val="111111"/>
          <w:sz w:val="28"/>
          <w:sz w:val="28"/>
          <w:szCs w:val="28"/>
          <w:rtl w:val="true"/>
          <w:lang w:bidi="ar-SA"/>
        </w:rPr>
        <w:t xml:space="preserve">سماحة آية الله العظمى الشيخ يوسف الصانعي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فقه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الصانعي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 xml:space="preserve">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الفرع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الفرع الخامس، رقم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صندوق البريد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37137</w:t>
      </w:r>
    </w:p>
    <w:p>
      <w:pPr>
        <w:pStyle w:val="BookText"/>
        <w:rPr/>
      </w:pPr>
      <w:r>
        <w:rPr>
          <w:rFonts w:ascii="Amiri" w:hAnsi="Amiri" w:eastAsia="Amiri" w:cs="Amiri"/>
          <w:color w:val="111111"/>
          <w:sz w:val="28"/>
          <w:sz w:val="28"/>
          <w:szCs w:val="28"/>
          <w:rtl w:val="true"/>
          <w:lang w:bidi="ar-SA"/>
        </w:rPr>
        <w:t>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37835101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37835109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info@feqh.ir / www.feqh.ir</w:t>
      </w:r>
      <w:r>
        <w:rPr>
          <w:rFonts w:eastAsia="Times New Roman" w:cs="Times New Roman" w:ascii="Times New Roman" w:hAnsi="Times New Roman"/>
          <w:color w:val="111111"/>
          <w:sz w:val="28"/>
          <w:szCs w:val="28"/>
          <w:rtl w:val="true"/>
          <w:lang w:val="en-US" w:bidi="en-US"/>
        </w:rPr>
        <w:t xml:space="preserve"> </w:t>
      </w:r>
      <w:bookmarkStart w:id="7" w:name="pg9363_94215"/>
    </w:p>
    <w:p>
      <w:pPr>
        <w:pStyle w:val="Heading2"/>
        <w:numPr>
          <w:ilvl w:val="1"/>
          <w:numId w:val="1"/>
        </w:numPr>
        <w:rPr/>
      </w:pPr>
      <w:bookmarkStart w:id="8" w:name="__RefHeading___Toc5352548_2870459653"/>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موضوع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أقوال الفقهاء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القائلون بهذا القول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القائلون بهذا القول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القائلون بهذا القول 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القائلون بهذا القول الرابع</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القائلون بهذا القول الخامس</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القائلون بهذا القول السادس</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توجيه كلام ابن الجنيد من قبل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الإشكال على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الموافقين لابن الجنيد الإسكافي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إشكال صاحب الجواهر وآية الله البروجردي على عدم التعرّض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الإجابة عن إشكال صاحب الجواهر وآية الله البروجردي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القول المختار وأدلّته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الاستدلال على القول المختار 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تقريب ظهور الآية في العموم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تقريب العموم بواسطة إطلاق الصلة والموصول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الاستدلال علي القول المختار بالروايات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مناقشة سند الصحيحة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الإجابة عن شبهة السند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كيفيّة الاستدلال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إشكال النراقي على الاستدلال بهذه الروايات الصحيحة الأربعة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الجواب عن إشكالات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الجواب عن الإشكال الأوّل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الجواب عن الإشكال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الإشكال الآخر على الروايات الصحيحة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جواب الإشكال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الإشكال في سند مقطوعة ابن أذينة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إشكالات دلالة مقطوعة ابن أذينة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مناقشة روايات حرمان الزوجة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الإشكال على الاستدلال بهذه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إجابة النراقي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الإشكال وردّه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دفع توهّم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السندي في الرواية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مناقشة الاستدلال بالرواية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الإشكال في الاحتمال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دفع 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مناقشة الاستدلال بالرواية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مناقشة سند الرواية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الإشكال في الرواية الثامنة والتاسعة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الإشكال في الرواية العاشرة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الإشكال في الرواية الحادية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الإشكال في الرواية الثانية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الإشكال في الاستدلال بالرواية الثالثة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الإشكال في الاستدلال بالرواية الرابعة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الإشكال في الاستدلال بالرواية الخامسة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الإشكال في الاستدلال بالرواية السادسة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عدم تماميّة الإشكال في سند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الإشكال في الاستدلال بالرواية السابعة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الإشكال في الاستدلال بالرواية الثامنة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إشكال التعارض ودفعه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أدلّة الأقوال الستّة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العنوان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الأمور التي لا ترثها الزوجة من تركة 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القائلون بهذا القول</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أدلّة القائلين بهذا القول وكيفيّة الاستدلال 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الإشكال في سند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القائلون بالقول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الاستدلال على القول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الإشكال على الدليل الأوّل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الإشكال على الدليل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على الدليل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أدلّة القول الثالث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الإشكال على استدلال السيّد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تقوية استدلال السيّد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ردّ الجواب عن الإشكال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أدلّة القول الرابع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العنوان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يقتصر حرمان الزوجة من بعض تركة الزوج على الزوجة غير ذات الولد، أم يشمل ذات الولد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ردّ الاستدلال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دفع الإشكال السندي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الجواب عن دفع الإشكال السندي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bookmarkStart w:id="10" w:name="pg9363_94219"/>
    </w:p>
    <w:p>
      <w:pPr>
        <w:pStyle w:val="Heading2"/>
        <w:numPr>
          <w:ilvl w:val="1"/>
          <w:numId w:val="1"/>
        </w:numPr>
        <w:rPr/>
      </w:pPr>
      <w:bookmarkStart w:id="11" w:name="__RefHeading___Toc5352550_2870459653"/>
      <w:bookmarkStart w:id="12" w:name="_Toc4"/>
      <w:bookmarkEnd w:id="10"/>
      <w:bookmarkEnd w:id="11"/>
      <w:r>
        <w:rPr>
          <w:rtl w:val="true"/>
        </w:rPr>
        <w:t>المقدّمة</w:t>
      </w:r>
      <w:r>
        <w:rPr>
          <w:rtl w:val="true"/>
        </w:rPr>
        <w:t>:</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بين المسائل الفقهيّة التي شكلت موضعاً للخلاف بين العامّة والخاصّة، مسألة كيفيّة إرث الزوجة من أموال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ذهبت العامّة إلى القول بأنّ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من جميع أموال زوجها، والمشهور بين فقهاء الشيعة أنّ الزوجة في الجملة لا ترث من أموال الزوج غير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بين فقهاء الشيعة اختلاف في حكم هذه المسألة، إلّا أنّ هذا الاختلاف إنّما يدعو إلى التأمّل على نحو أكثر، عندما يرد التصريح بحكم هذه المسألة في القرآن الكريم؛ إذ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الرُّبُعُ مِمَّا تَرَكْتُمْ إِنْ</w:t>
      </w:r>
    </w:p>
    <w:p>
      <w:pPr>
        <w:pStyle w:val="BookText"/>
        <w:rPr/>
      </w:pPr>
      <w:r>
        <w:rPr>
          <w:rFonts w:ascii="Amiri" w:hAnsi="Amiri" w:eastAsia="Amiri" w:cs="Amiri"/>
          <w:color w:val="111111"/>
          <w:sz w:val="28"/>
          <w:sz w:val="28"/>
          <w:szCs w:val="28"/>
          <w:rtl w:val="true"/>
          <w:lang w:bidi="ar-SA"/>
        </w:rPr>
        <w:t>لَمْ يَكُنْ لَكُمْ وَلَدٌ فَإِنْ كَانَ لَكُمْ وَلَدٌ فَلَهُنَّ الثُّمُنُ مِمَّا تَرَكْتُمْ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الالتفات إلى أنّ اختلاف الأقوال بين فقهاء الشيعة مردّه إلى اختلاف ظاهر الروايات الواردة في هذه المسألة، حيث ظهر بين علماء الشيعة نتيجة لاختلاف هذه الروايات ستّة أقوال، وهي في قبال العامّة لا تختلف في هذاالحكم لجهة الآية الكريمة أعلاه</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عمد سماحة الأستاذ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تدريسه خارج فقه الأرث من كتاب تحرير الوسيلة لسماحة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بالالتفات إلى أهميّة هذا البحث من حيث الاختلاف بين توريث المرأة والرجل وشبهة التفرقة الموجودة بناء على النظريّة المذكورة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مناقشة الأدلّة والآراء ونقضها وإبرامها بشكل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قام سماحته أثناء التدريس على مرحلتين مختلفتين، بمناقشة الروايات الواردة في هذا الباب، ودرس جميع الاحتمالات الواردة في الروايات، وكان رأيه من حيث الصناعة الفقهيّة على إرث الزوجة من جميع تركة الرجل، بتفصيل أنّها ترث من عين الأموال </w:t>
      </w:r>
    </w:p>
    <w:p>
      <w:pPr>
        <w:pStyle w:val="BookText"/>
        <w:rPr/>
      </w:pPr>
      <w:r>
        <w:rPr>
          <w:rFonts w:ascii="Amiri" w:hAnsi="Amiri" w:eastAsia="Amiri" w:cs="Amiri"/>
          <w:color w:val="111111"/>
          <w:sz w:val="28"/>
          <w:sz w:val="28"/>
          <w:szCs w:val="28"/>
          <w:rtl w:val="true"/>
          <w:lang w:bidi="ar-SA"/>
        </w:rPr>
        <w:t>المنقولة ومن قيمة أرض الدار وأبنيتها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سماحته عند تدوين كتاب الإرث عدل عن رأيه السابق، وقال بإرث الزوجة من عين جميع تركة الرجل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 سماحته في تلك الأعوام بالنظر إلى تواصله مع علماء الحقوق والمثقفين والإعلاميين الأجانب، وكان هؤلاء يسألونه عن أصل القول بالفرق في الإرث بين المرأة والرجل وفروع الإرث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يثير شبهة التفاوت الطبقي بين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يلحفون عليه في السؤال في هذا الشأن، ويطلبون منه الإجابة، حتّى عقد العزم على الشروع في بحث خارج كتاب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قلّما يقع مورداًللبحث في الحوزات العلميّة بسبب تعقيداته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ليعمل بالاستناد إلى الأساليب والطرق الفقهيّة السائدة في الحوزات العلميّة مع رعاية أصل العدالة في الأحكام، إلى الإجابة عن هذه الشبهة الشائعة، وهو ما تحقّق في تلك 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الحكم قد خضع للاهتمام بعد سنوات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قنوات التقنين، وتمّ تغيير قانون الأحوال المدنيّة على أساس رأي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أثبت هذا المسار من تغيير القانون أنّ على الحوزات </w:t>
      </w:r>
    </w:p>
    <w:p>
      <w:pPr>
        <w:pStyle w:val="BookText"/>
        <w:rPr/>
      </w:pPr>
      <w:r>
        <w:rPr>
          <w:rFonts w:ascii="Amiri" w:hAnsi="Amiri" w:eastAsia="Amiri" w:cs="Amiri"/>
          <w:color w:val="111111"/>
          <w:sz w:val="28"/>
          <w:sz w:val="28"/>
          <w:szCs w:val="28"/>
          <w:rtl w:val="true"/>
          <w:lang w:bidi="ar-SA"/>
        </w:rPr>
        <w:t>العلميّة أن تكون متقدّمة على عصرها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تعمل على رفع الشبهات في المسائل الفقهيّة والاعتقاديّة والأخلاقيّة والفلسفيّة، قبل أن تفرض الشبهة نفسها على أرض الواقع بوصفها رؤية صحيحة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13" w:name="pg9363_94223"/>
    </w:p>
    <w:p>
      <w:pPr>
        <w:pStyle w:val="Heading2"/>
        <w:numPr>
          <w:ilvl w:val="1"/>
          <w:numId w:val="1"/>
        </w:numPr>
        <w:rPr/>
      </w:pPr>
      <w:bookmarkStart w:id="14" w:name="__RefHeading___Toc5352552_2870459653"/>
      <w:bookmarkStart w:id="15" w:name="_Toc5"/>
      <w:bookmarkEnd w:id="13"/>
      <w:bookmarkEnd w:id="14"/>
      <w:r>
        <w:rPr>
          <w:rtl w:val="true"/>
        </w:rPr>
        <w:t>موضوع البحث</w:t>
      </w:r>
      <w:bookmarkEnd w:id="15"/>
    </w:p>
    <w:p>
      <w:pPr>
        <w:pStyle w:val="BookText"/>
        <w:rPr/>
      </w:pPr>
      <w:r>
        <w:rPr>
          <w:rFonts w:ascii="Amiri" w:hAnsi="Amiri" w:eastAsia="Amiri" w:cs="Amiri"/>
          <w:color w:val="111111"/>
          <w:sz w:val="28"/>
          <w:sz w:val="28"/>
          <w:szCs w:val="28"/>
          <w:rtl w:val="true"/>
          <w:lang w:bidi="ar-SA"/>
        </w:rPr>
        <w:t>إنّ من بين أصحاب الفروض الستّة في باب الإرث الواردة أسماؤهم في القرآن الكريم، هو سهم الزوج والزوجة من تركة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القرآن الكريم أنّ سهم الزوج من أموال زوجته إذا لم يكن لهما ولد هو النصف؛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نِصْفُ مَا تَرَكَ أَزْوَاجُكُمْ إِنْ لَمْ يَكُنْ لَهُنَّ وَلَدٌ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r>
        <w:rPr>
          <w:rFonts w:ascii="Amiri" w:hAnsi="Amiri" w:eastAsia="Amiri" w:cs="Amiri"/>
          <w:color w:val="111111"/>
          <w:sz w:val="28"/>
          <w:sz w:val="28"/>
          <w:szCs w:val="28"/>
          <w:rtl w:val="true"/>
          <w:lang w:bidi="ar-SA"/>
        </w:rPr>
        <w:t>وأمّا إذا كان لها ولد، فسهمه هو الربع؛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لَهُنَّ وَلَدٌ فَلَكُمْ الرُّبُعُ مِمَّا تَرَكْنَ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سهم الزوجة من تركة زوجها إذا لم يكن </w:t>
      </w:r>
    </w:p>
    <w:p>
      <w:pPr>
        <w:pStyle w:val="BookText"/>
        <w:rPr/>
      </w:pPr>
      <w:r>
        <w:rPr>
          <w:rFonts w:ascii="Amiri" w:hAnsi="Amiri" w:eastAsia="Amiri" w:cs="Amiri"/>
          <w:color w:val="111111"/>
          <w:sz w:val="28"/>
          <w:sz w:val="28"/>
          <w:szCs w:val="28"/>
          <w:rtl w:val="true"/>
          <w:lang w:bidi="ar-SA"/>
        </w:rPr>
        <w:t>هناك ولد فهو الربع، ومع وجود الولد فالسهم هو الثمن؛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الرُّبُعُ مِمَّا تَرَكْتُمْ إِنْ لَمْ يَكُنْ لَكُمْ وَلَدٌ فَإِنْ كَانَ لَكُمْ وَلَدٌ فَلَهُنَّ الثُّمُنُ مِمَّا تَرَكْتُمْ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والذي وقع مورداً للاختلاف بين الخاصّة والعامّة هو أنّ مشهور الفقهاء من الشيعة لا يقولون بتوريث الزوجة من جميع أموال الزوج، مستندين في ذلك إلى روايات مأثورة عن الأئمّةالمعصومين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المقابل ذهب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الاقتصار على مفاد الآيات المتقدّمة، وقالوا بإرث الزوجة من عين جميع أموال 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يذهبون إلى الاعتقاد بأنّ الزوجة ترث من مطلق تركة الزوج؛ أي الأموال المنقولة وغير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الإماميّة فيذهبون إلى القول بأنّ الزوجة لا 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الأموال غير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أنّهم اختلفوا في كيفيّة حرمان الزوجة من الأموال غير المنقولة، الأمر الذي أدى إلى ظهور ستّة أقوال بين علماء الشيعة، وسوف نأتي على بيانها لاحقاً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موضوع هذا المقال هو كيفيّة إرث الزوجة من الأموال غير المنقولة التي يتركها زوجها</w:t>
      </w:r>
      <w:r>
        <w:rPr>
          <w:rFonts w:eastAsia="Amiri" w:cs="Amiri" w:ascii="Amiri" w:hAnsi="Amiri"/>
          <w:color w:val="111111"/>
          <w:sz w:val="28"/>
          <w:szCs w:val="28"/>
          <w:rtl w:val="true"/>
          <w:lang w:bidi="ar-SA"/>
        </w:rPr>
        <w:t xml:space="preserve">. </w:t>
      </w:r>
      <w:bookmarkStart w:id="16" w:name="pg9363_94225"/>
    </w:p>
    <w:p>
      <w:pPr>
        <w:pStyle w:val="BookText"/>
        <w:rPr/>
      </w:pPr>
      <w:bookmarkEnd w:id="16"/>
      <w:r>
        <w:rPr>
          <w:rFonts w:ascii="Amiri" w:hAnsi="Amiri" w:eastAsia="Amiri" w:cs="Amiri"/>
          <w:color w:val="111111"/>
          <w:sz w:val="28"/>
          <w:sz w:val="28"/>
          <w:szCs w:val="28"/>
          <w:rtl w:val="true"/>
          <w:lang w:bidi="ar-SA"/>
        </w:rPr>
        <w:t>وحيث يعود اختلاف الأقوال بين فقهاء الشيعة إلى اختلاف ظاهر الروايات، سوف نقوم في هذا المقال بدراسة تفصيلية لهذه الروايات وكيفيّة الاستدلال بها، والإشكالات الواردة على هذه الاستدلالات أيضاً</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5352554_2870459653"/>
      <w:bookmarkStart w:id="18" w:name="_Toc6"/>
      <w:bookmarkEnd w:id="17"/>
      <w:r>
        <w:rPr>
          <w:rtl w:val="true"/>
        </w:rPr>
        <w:t>أقوال الفقهاء</w:t>
      </w:r>
      <w:bookmarkEnd w:id="18"/>
    </w:p>
    <w:p>
      <w:pPr>
        <w:pStyle w:val="Heading3"/>
        <w:numPr>
          <w:ilvl w:val="2"/>
          <w:numId w:val="1"/>
        </w:numPr>
        <w:rPr/>
      </w:pPr>
      <w:bookmarkStart w:id="19" w:name="__RefHeading___Toc5352556_2870459653"/>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 xml:space="preserve">كما سبق أن ذكرنا فإنّ الفقهاء قد اختلفوا في بيان مسألة إرث الزوجة من أموال زوجها غير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اختلاف الروايات المأثورة في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ستّة أقوال 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5352558_2870459653"/>
      <w:bookmarkStart w:id="22" w:name="_Toc8"/>
      <w:bookmarkEnd w:id="21"/>
      <w:r>
        <w:rPr>
          <w:rtl w:val="true"/>
        </w:rPr>
        <w:t>القول الأوّل</w:t>
      </w:r>
      <w:r>
        <w:rPr>
          <w:rtl w:val="true"/>
        </w:rPr>
        <w:t>:</w:t>
      </w:r>
      <w:bookmarkEnd w:id="22"/>
    </w:p>
    <w:p>
      <w:pPr>
        <w:pStyle w:val="BookText"/>
        <w:rPr/>
      </w:pPr>
      <w:r>
        <w:rPr>
          <w:rFonts w:ascii="Amiri" w:hAnsi="Amiri" w:eastAsia="Amiri" w:cs="Amiri"/>
          <w:color w:val="111111"/>
          <w:sz w:val="28"/>
          <w:sz w:val="28"/>
          <w:szCs w:val="28"/>
          <w:rtl w:val="true"/>
          <w:lang w:bidi="ar-SA"/>
        </w:rPr>
        <w:t xml:space="preserve">عدم إرث الزوجة من مطلق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البوار أو العامرة بزراعة أو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أي أنّهالا ترث شيئاً من العين والقيمة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يذهب القائلون بهذا الرأي إلى عدم إرث الزوجة حتّى من آلات وأدوات البناء التي يمكن انتزاعها وفصلها، ولكنّها ترث قيمة الأدوات والآلات المستعملة في البناء</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5352560_2870459653"/>
      <w:bookmarkStart w:id="24" w:name="_Toc9"/>
      <w:bookmarkEnd w:id="23"/>
      <w:r>
        <w:rPr>
          <w:rtl w:val="true"/>
        </w:rPr>
        <w:t>القائلون بهذا القول الأوّل</w:t>
      </w:r>
      <w:r>
        <w:rPr>
          <w:rtl w:val="true"/>
        </w:rPr>
        <w:t>:</w:t>
      </w:r>
      <w:bookmarkEnd w:id="24"/>
    </w:p>
    <w:p>
      <w:pPr>
        <w:pStyle w:val="Heading3"/>
        <w:numPr>
          <w:ilvl w:val="2"/>
          <w:numId w:val="1"/>
        </w:numPr>
        <w:rPr/>
      </w:pPr>
      <w:bookmarkStart w:id="25" w:name="__RefHeading___Toc5352562_2870459653"/>
      <w:bookmarkStart w:id="26" w:name="_Toc10"/>
      <w:bookmarkEnd w:id="25"/>
      <w:r>
        <w:rPr>
          <w:rtl w:val="true"/>
        </w:rPr>
        <w:t>اشارة</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عبارة عن المولى أحمد النراقي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وظاهر أبي الصلاح الحلبي في </w:t>
      </w:r>
      <w:bookmarkStart w:id="27" w:name="pg9363_94226"/>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والشيخ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حيث ادّعى الإجماع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من خلال التدقيق في عبارة الشيخ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إنّه يختار هذا القول أيضاً</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ومن المتأخّرين ذهب سماحة الإمام الخميني إلى اختيار هذا القول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w:t>
      </w:r>
      <w:r>
        <w:rPr>
          <w:rStyle w:val="FootnoteAnchor"/>
          <w:rtl w:val="true"/>
        </w:rPr>
        <w:footnoteReference w:id="12"/>
      </w:r>
    </w:p>
    <w:p>
      <w:pPr>
        <w:pStyle w:val="Heading3"/>
        <w:numPr>
          <w:ilvl w:val="2"/>
          <w:numId w:val="1"/>
        </w:numPr>
        <w:rPr/>
      </w:pPr>
      <w:bookmarkStart w:id="28" w:name="__RefHeading___Toc5352564_2870459653"/>
      <w:bookmarkStart w:id="29" w:name="_Toc11"/>
      <w:bookmarkEnd w:id="28"/>
      <w:r>
        <w:rPr>
          <w:rtl w:val="true"/>
        </w:rPr>
        <w:t>القول الثاني</w:t>
      </w:r>
      <w:r>
        <w:rPr>
          <w:rtl w:val="true"/>
        </w:rPr>
        <w:t>:</w:t>
      </w:r>
      <w:bookmarkEnd w:id="29"/>
    </w:p>
    <w:p>
      <w:pPr>
        <w:pStyle w:val="BookText"/>
        <w:rPr/>
      </w:pPr>
      <w:r>
        <w:rPr>
          <w:rFonts w:ascii="Amiri" w:hAnsi="Amiri" w:eastAsia="Amiri" w:cs="Amiri"/>
          <w:color w:val="111111"/>
          <w:sz w:val="28"/>
          <w:sz w:val="28"/>
          <w:szCs w:val="28"/>
          <w:rtl w:val="true"/>
          <w:lang w:bidi="ar-SA"/>
        </w:rPr>
        <w:t>إنّ هذا القول هو مثل القول الأوّل، ولكن القائلين به يقيّدون منع الزوجة من الإرث بعدم وجود ولد لها من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إذا كان للزوجة ولد من زوجها فإنّها سترث من عين جميع التركة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5352566_2870459653"/>
      <w:bookmarkStart w:id="31" w:name="_Toc12"/>
      <w:bookmarkEnd w:id="30"/>
      <w:r>
        <w:rPr>
          <w:rtl w:val="true"/>
        </w:rPr>
        <w:t>القائلون بهذا القول الثاني</w:t>
      </w:r>
      <w:r>
        <w:rPr>
          <w:rtl w:val="true"/>
        </w:rPr>
        <w:t>:</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عبارة عن الشيخ الطوسي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وابن حمزة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والقاضي ابن البرّاج في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والمحقّق الحلّي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وابن سعيد الحلّي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والعلّامة الحلّي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المتعلّمين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وفخر المحقّقين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والفاضل المقداد السيوري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 الرائع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والشهيد الأوّل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والشهيد الثاني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هذاالقولو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إليه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الروضة البهيّة في شرح اللمعة </w:t>
      </w:r>
      <w:bookmarkStart w:id="32" w:name="pg9363_94228"/>
    </w:p>
    <w:p>
      <w:pPr>
        <w:pStyle w:val="BookText"/>
        <w:rPr/>
      </w:pPr>
      <w:bookmarkEnd w:id="32"/>
      <w:r>
        <w:rPr>
          <w:rFonts w:ascii="Amiri" w:hAnsi="Amiri" w:eastAsia="Amiri" w:cs="Amiri"/>
          <w:color w:val="111111"/>
          <w:sz w:val="28"/>
          <w:sz w:val="28"/>
          <w:szCs w:val="28"/>
          <w:rtl w:val="true"/>
          <w:lang w:bidi="ar-SA"/>
        </w:rPr>
        <w:t>الدمشقيّة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وجدير بالذكر أنّه بالالتفات إلى كثرة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السبزواري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القول هو الرأي المشهور بين المتأخّرين وهو مختارهم، كما صرّح بذلك المحقّق الكركي</w:t>
      </w:r>
      <w:r>
        <w:rPr>
          <w:rStyle w:val="FootnoteAnchor"/>
          <w:rtl w:val="true"/>
        </w:rPr>
        <w:footnoteReference w:id="34"/>
      </w:r>
      <w:r>
        <w:rPr>
          <w:rFonts w:ascii="Amiri" w:hAnsi="Amiri" w:eastAsia="Amiri" w:cs="Amiri"/>
          <w:color w:val="111111"/>
          <w:sz w:val="28"/>
          <w:sz w:val="28"/>
          <w:szCs w:val="28"/>
          <w:rtl w:val="true"/>
          <w:lang w:bidi="ar-SA"/>
        </w:rPr>
        <w:t>والمقدّس الأردبيلي</w:t>
      </w:r>
      <w:r>
        <w:rPr>
          <w:rFonts w:eastAsia="Amiri" w:cs="Amiri" w:ascii="Amiri" w:hAnsi="Amiri"/>
          <w:color w:val="111111"/>
          <w:sz w:val="28"/>
          <w:szCs w:val="28"/>
          <w:rtl w:val="true"/>
          <w:lang w:bidi="ar-SA"/>
        </w:rPr>
        <w:t>.</w:t>
      </w:r>
      <w:r>
        <w:rPr>
          <w:rStyle w:val="FootnoteAnchor"/>
          <w:rtl w:val="true"/>
        </w:rPr>
        <w:footnoteReference w:id="35"/>
      </w:r>
    </w:p>
    <w:p>
      <w:pPr>
        <w:pStyle w:val="Heading3"/>
        <w:numPr>
          <w:ilvl w:val="2"/>
          <w:numId w:val="1"/>
        </w:numPr>
        <w:rPr/>
      </w:pPr>
      <w:bookmarkStart w:id="33" w:name="__RefHeading___Toc5352568_2870459653"/>
      <w:bookmarkStart w:id="34" w:name="_Toc13"/>
      <w:bookmarkEnd w:id="33"/>
      <w:r>
        <w:rPr>
          <w:rtl w:val="true"/>
        </w:rPr>
        <w:t>القول الثالث</w:t>
      </w:r>
      <w:r>
        <w:rPr>
          <w:rtl w:val="true"/>
        </w:rPr>
        <w:t>:</w:t>
      </w:r>
      <w:bookmarkEnd w:id="34"/>
    </w:p>
    <w:p>
      <w:pPr>
        <w:pStyle w:val="BookText"/>
        <w:rPr/>
      </w:pPr>
      <w:r>
        <w:rPr>
          <w:rFonts w:ascii="Amiri" w:hAnsi="Amiri" w:eastAsia="Amiri" w:cs="Amiri"/>
          <w:color w:val="111111"/>
          <w:sz w:val="28"/>
          <w:sz w:val="28"/>
          <w:szCs w:val="28"/>
          <w:rtl w:val="true"/>
          <w:lang w:bidi="ar-SA"/>
        </w:rPr>
        <w:t>إنّ هذا القول هو مثل القول الثاني، مع فارق أنّ القائلين به يضيفون الشجر إلى عدم إرث الزوجة من عين الأموال غير المنقولة للزوج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أكثر المتأخّرين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به فقهاء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أدعى بأنّ هذا القول هو قول المشهور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جدير بالتوضيح أنّ بعض الفقهاء قال بأنّ هذا </w:t>
      </w:r>
      <w:bookmarkStart w:id="35" w:name="pg9363_94229"/>
    </w:p>
    <w:p>
      <w:pPr>
        <w:pStyle w:val="BookText"/>
        <w:rPr/>
      </w:pPr>
      <w:bookmarkEnd w:id="35"/>
      <w:r>
        <w:rPr>
          <w:rFonts w:ascii="Amiri" w:hAnsi="Amiri" w:eastAsia="Amiri" w:cs="Amiri"/>
          <w:color w:val="111111"/>
          <w:sz w:val="28"/>
          <w:sz w:val="28"/>
          <w:szCs w:val="28"/>
          <w:rtl w:val="true"/>
          <w:lang w:bidi="ar-SA"/>
        </w:rPr>
        <w:t>القول هو عين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أنّنا عند التدقيق في عبارات الفقهاء ندرك أنّ هذا القول يختلف من بعض الجهات عن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عدّ هذا القول قولاً ثالثاً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5352570_2870459653"/>
      <w:bookmarkStart w:id="37" w:name="_Toc14"/>
      <w:bookmarkEnd w:id="36"/>
      <w:r>
        <w:rPr>
          <w:rtl w:val="true"/>
        </w:rPr>
        <w:t>القائلون بهذا القول الثالث</w:t>
      </w:r>
      <w:r>
        <w:rPr>
          <w:rtl w:val="true"/>
        </w:rPr>
        <w:t>:</w:t>
      </w:r>
      <w:bookmarkEnd w:id="37"/>
    </w:p>
    <w:p>
      <w:pPr>
        <w:pStyle w:val="BookText"/>
        <w:rPr/>
      </w:pPr>
      <w:r>
        <w:rPr>
          <w:rFonts w:ascii="Amiri" w:hAnsi="Amiri" w:eastAsia="Amiri" w:cs="Amiri"/>
          <w:color w:val="111111"/>
          <w:sz w:val="28"/>
          <w:sz w:val="28"/>
          <w:szCs w:val="28"/>
          <w:rtl w:val="true"/>
          <w:lang w:bidi="ar-SA"/>
        </w:rPr>
        <w:t xml:space="preserve">وهم عبارة عن المحقّق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 xml:space="preserve">والعلّامة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والشهيد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والفاضل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41"/>
      </w:r>
    </w:p>
    <w:p>
      <w:pPr>
        <w:pStyle w:val="Heading3"/>
        <w:numPr>
          <w:ilvl w:val="2"/>
          <w:numId w:val="1"/>
        </w:numPr>
        <w:rPr/>
      </w:pPr>
      <w:bookmarkStart w:id="38" w:name="__RefHeading___Toc5352572_2870459653"/>
      <w:bookmarkStart w:id="39" w:name="_Toc15"/>
      <w:bookmarkEnd w:id="38"/>
      <w:r>
        <w:rPr>
          <w:rtl w:val="true"/>
        </w:rPr>
        <w:t>القول الرابع</w:t>
      </w:r>
      <w:r>
        <w:rPr>
          <w:rtl w:val="true"/>
        </w:rPr>
        <w:t>:</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منع الزوجة من الإرث من العين والقيمة ينحصر بالأرض والدار المبنية، ولكنّها ترث من عين سائر الأراضي الأخرى، من قبيل الأراضي المزروعة، والحدائق، كما ترث من قيمة الآلات والأدوات المتّخذة في بناء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هذا القول مشروط بأن لايكون للزوجة ولد من زوجها</w:t>
      </w:r>
      <w:r>
        <w:rPr>
          <w:rFonts w:eastAsia="Amiri" w:cs="Amiri" w:ascii="Amiri" w:hAnsi="Amiri"/>
          <w:color w:val="111111"/>
          <w:sz w:val="28"/>
          <w:szCs w:val="28"/>
          <w:rtl w:val="true"/>
          <w:lang w:bidi="ar-SA"/>
        </w:rPr>
        <w:t xml:space="preserve">. </w:t>
      </w:r>
      <w:bookmarkStart w:id="40" w:name="pg9363_94230"/>
    </w:p>
    <w:p>
      <w:pPr>
        <w:pStyle w:val="Heading3"/>
        <w:numPr>
          <w:ilvl w:val="2"/>
          <w:numId w:val="1"/>
        </w:numPr>
        <w:rPr/>
      </w:pPr>
      <w:bookmarkStart w:id="41" w:name="__RefHeading___Toc5352574_2870459653"/>
      <w:bookmarkStart w:id="42" w:name="_Toc16"/>
      <w:bookmarkEnd w:id="40"/>
      <w:bookmarkEnd w:id="41"/>
      <w:r>
        <w:rPr>
          <w:rtl w:val="true"/>
        </w:rPr>
        <w:t>القائلون بهذا القول الرابع</w:t>
      </w:r>
      <w:r>
        <w:rPr>
          <w:rtl w:val="true"/>
        </w:rPr>
        <w:t>:</w:t>
      </w:r>
      <w:bookmarkEnd w:id="42"/>
    </w:p>
    <w:p>
      <w:pPr>
        <w:pStyle w:val="BookText"/>
        <w:rPr/>
      </w:pPr>
      <w:r>
        <w:rPr>
          <w:rFonts w:ascii="Amiri" w:hAnsi="Amiri" w:eastAsia="Amiri" w:cs="Amiri"/>
          <w:color w:val="111111"/>
          <w:sz w:val="28"/>
          <w:sz w:val="28"/>
          <w:szCs w:val="28"/>
          <w:rtl w:val="true"/>
          <w:lang w:bidi="ar-SA"/>
        </w:rPr>
        <w:t xml:space="preserve">أمّا القائلون بهذا القول فهم عبارة عن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والمحقّق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والفاضل الآبي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وكذلك يبدو الميل من العلّامة الحلّي إلى هذاالقول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وذهب المحقّق السبزواري إلى القول بأنّه لا يخلو من قوّة،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 المفيد ومن تبعه لا يخلو من قوّة</w:t>
      </w:r>
      <w:r>
        <w:rPr>
          <w:rFonts w:eastAsia="Amiri" w:cs="Amiri" w:ascii="Amiri" w:hAnsi="Amiri"/>
          <w:color w:val="111111"/>
          <w:sz w:val="28"/>
          <w:szCs w:val="28"/>
          <w:rtl w:val="true"/>
          <w:lang w:bidi="ar-SA"/>
        </w:rPr>
        <w:t>».</w:t>
      </w:r>
      <w:r>
        <w:rPr>
          <w:rStyle w:val="FootnoteAnchor"/>
          <w:rtl w:val="true"/>
        </w:rPr>
        <w:footnoteReference w:id="47"/>
      </w:r>
    </w:p>
    <w:p>
      <w:pPr>
        <w:pStyle w:val="Heading3"/>
        <w:numPr>
          <w:ilvl w:val="2"/>
          <w:numId w:val="1"/>
        </w:numPr>
        <w:rPr/>
      </w:pPr>
      <w:bookmarkStart w:id="43" w:name="__RefHeading___Toc5352576_2870459653"/>
      <w:bookmarkStart w:id="44" w:name="_Toc17"/>
      <w:bookmarkEnd w:id="43"/>
      <w:r>
        <w:rPr>
          <w:rtl w:val="true"/>
        </w:rPr>
        <w:t>القول الخامس</w:t>
      </w:r>
      <w:r>
        <w:rPr>
          <w:rtl w:val="true"/>
        </w:rPr>
        <w:t>:</w:t>
      </w:r>
      <w:bookmarkEnd w:id="44"/>
    </w:p>
    <w:p>
      <w:pPr>
        <w:pStyle w:val="BookText"/>
        <w:rPr/>
      </w:pPr>
      <w:r>
        <w:rPr>
          <w:rFonts w:ascii="Amiri" w:hAnsi="Amiri" w:eastAsia="Amiri" w:cs="Amiri"/>
          <w:color w:val="111111"/>
          <w:sz w:val="28"/>
          <w:sz w:val="28"/>
          <w:szCs w:val="28"/>
          <w:rtl w:val="true"/>
          <w:lang w:bidi="ar-SA"/>
        </w:rPr>
        <w:t>منع الزوجة من عين الأرض والدار وآلاتها وأبنيتها، ولكنّها ترث من قيمة جميع هذه الأمور</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5352578_2870459653"/>
      <w:bookmarkStart w:id="46" w:name="_Toc18"/>
      <w:bookmarkEnd w:id="45"/>
      <w:r>
        <w:rPr>
          <w:rtl w:val="true"/>
        </w:rPr>
        <w:t>القائلون بهذا القول الخامس</w:t>
      </w:r>
      <w:r>
        <w:rPr>
          <w:rtl w:val="true"/>
        </w:rPr>
        <w:t>:</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القائلون بهذا القول، فهم كلّ من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مطلقاً، والشيخ الصدوق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بشرط أن لا يكون للزوجة ولد من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هذا القول أضيق دائرة فيما يتعلّق بحرمان الزوجة من الإرث من تركة الزوج، فإنّه في الحقيقة يخالف قول المشهور من الفقهاء، لذلك يجدر بنا أن ننقل هنا عين عبارة السيّد المرتضى في هذا الشأن؛ إذ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يقوی في نفسي أنّ هذه المسألة جارية مجرى المسألة المتقدّمة فيتخصيص الأكبر من الذكور بالمصحف والسيف، وأنّ الرباع، وإن لم تسلم إلى الزوجات، فقيمتها محسوبة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والطريقة في نصرة ما قوّيناه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الطريقة في نصرة المسألة الأولى</w:t>
      </w:r>
      <w:r>
        <w:rPr>
          <w:rFonts w:eastAsia="IRNazanin" w:cs="IRNazanin"/>
          <w:color w:val="111111"/>
          <w:sz w:val="28"/>
          <w:szCs w:val="28"/>
          <w:rtl w:val="true"/>
          <w:lang w:bidi="fa-IR"/>
        </w:rPr>
        <w:t>.</w:t>
      </w:r>
      <w:r>
        <w:rPr>
          <w:rStyle w:val="FootnoteAnchor"/>
          <w:rtl w:val="true"/>
        </w:rPr>
        <w:footnoteReference w:id="5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استطرد في بيان نظريّته، ذاكراً وجهاً يبرّرها،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الوجه في صدّ الزوجة عن الرباع أنّها ربما تزوّجت وأسكنت هذه الرباع من كان ينافس المتوفّى أو يغبطه أو يحسده فيثقل ذلك على أهله وعشيرته، فعدل بها عن ذلك على أجمل الوجوه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وعلاوة على استدلال السيّد المرتضى على هذا القول، ذهب العلّامة الحلّي إليه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استحسن قول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ذكر وجوهاً على استحسان رأي السيّد المرتضى وقول الشيخ المفيد أيضاً، بحيث يمكن القول إنّ هذه الوجوه يمكنها أن تثبت رأي السيّد المرتضى؛ إذ يقول العلّامة الحلّي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لما فيه من الجمع بين عموم القرآن وخصوص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أيضاً، لما فيه من تقليل التخصيص، فإنّ القرآن دالّ على التوريث مطلقاً، فالتخصيص مخالف، وكلّما قلّ كان أولى</w:t>
      </w:r>
      <w:r>
        <w:rPr>
          <w:rFonts w:eastAsia="Amiri" w:cs="Amiri" w:ascii="Amiri" w:hAnsi="Amiri"/>
          <w:color w:val="111111"/>
          <w:sz w:val="28"/>
          <w:szCs w:val="28"/>
          <w:rtl w:val="true"/>
          <w:lang w:bidi="ar-SA"/>
        </w:rPr>
        <w:t>.</w:t>
      </w:r>
      <w:r>
        <w:rPr>
          <w:rStyle w:val="FootnoteAnchor"/>
          <w:rtl w:val="true"/>
        </w:rPr>
        <w:footnoteReference w:id="52"/>
      </w:r>
      <w:bookmarkStart w:id="47" w:name="pg9363_94233"/>
    </w:p>
    <w:p>
      <w:pPr>
        <w:pStyle w:val="Heading3"/>
        <w:numPr>
          <w:ilvl w:val="2"/>
          <w:numId w:val="1"/>
        </w:numPr>
        <w:rPr/>
      </w:pPr>
      <w:bookmarkStart w:id="48" w:name="__RefHeading___Toc5352580_2870459653"/>
      <w:bookmarkStart w:id="49" w:name="_Toc19"/>
      <w:bookmarkEnd w:id="47"/>
      <w:bookmarkEnd w:id="48"/>
      <w:r>
        <w:rPr>
          <w:rtl w:val="true"/>
        </w:rPr>
        <w:t>القول السادس</w:t>
      </w:r>
      <w:r>
        <w:rPr>
          <w:rtl w:val="true"/>
        </w:rPr>
        <w:t>:</w:t>
      </w:r>
      <w:bookmarkEnd w:id="49"/>
    </w:p>
    <w:p>
      <w:pPr>
        <w:pStyle w:val="BookText"/>
        <w:rPr/>
      </w:pP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من عين جميع تركة الزوج</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5352582_2870459653"/>
      <w:bookmarkStart w:id="51" w:name="_Toc20"/>
      <w:bookmarkEnd w:id="50"/>
      <w:r>
        <w:rPr>
          <w:rtl w:val="true"/>
        </w:rPr>
        <w:t>القائلون بهذا القول السادس</w:t>
      </w:r>
      <w:r>
        <w:rPr>
          <w:rtl w:val="true"/>
        </w:rPr>
        <w:t>:</w:t>
      </w:r>
      <w:bookmarkEnd w:id="51"/>
    </w:p>
    <w:p>
      <w:pPr>
        <w:pStyle w:val="BookText"/>
        <w:rPr/>
      </w:pPr>
      <w:r>
        <w:rPr>
          <w:rFonts w:ascii="Amiri" w:hAnsi="Amiri" w:eastAsia="Amiri" w:cs="Amiri"/>
          <w:color w:val="111111"/>
          <w:sz w:val="28"/>
          <w:sz w:val="28"/>
          <w:szCs w:val="28"/>
          <w:rtl w:val="true"/>
          <w:lang w:bidi="ar-SA"/>
        </w:rPr>
        <w:t xml:space="preserve">والقائلون بهذا القول، هم ابن الجنيد الإسكافي، والحاج آغا رحيم 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إصفهان</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والقاضي نعمان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ولكن حيث حكي هذا القول عن الفقهاء، فإنّ بعضهم من أمثال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إلى إثبات أنّ مراد ابن الجنيد من الزوجة هي الزوجة التي لها ولد من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لكي تتّضح لنا صحّة نسبة هذا القول إلى ابن الجنيد، علينا أن نبحث وندقق في كلمات وعبارات هذا البعض من الفقهاء الذين حكوا هذا الرأي عن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بين الذين نسبوا هذا الرأي إلى ابن الجنيد هو الفاضل الآبي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الجنيد في كتابه الأحمدي في الفقه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من كلّ شيء؛ تمسّكاً بعموم القرآن</w:t>
      </w:r>
      <w:r>
        <w:rPr>
          <w:rFonts w:eastAsia="Amiri" w:cs="Amiri" w:ascii="Amiri" w:hAnsi="Amiri"/>
          <w:color w:val="111111"/>
          <w:sz w:val="28"/>
          <w:szCs w:val="28"/>
          <w:rtl w:val="true"/>
          <w:lang w:bidi="ar-SA"/>
        </w:rPr>
        <w:t>.</w:t>
      </w:r>
      <w:r>
        <w:rPr>
          <w:rStyle w:val="FootnoteAnchor"/>
          <w:rtl w:val="true"/>
        </w:rPr>
        <w:footnoteReference w:id="55"/>
      </w:r>
      <w:bookmarkStart w:id="52" w:name="pg9363_94234"/>
    </w:p>
    <w:p>
      <w:pPr>
        <w:pStyle w:val="BookText"/>
        <w:rPr/>
      </w:pPr>
      <w:bookmarkEnd w:id="52"/>
      <w:r>
        <w:rPr>
          <w:rFonts w:ascii="Amiri" w:hAnsi="Amiri" w:eastAsia="Amiri" w:cs="Amiri"/>
          <w:color w:val="111111"/>
          <w:sz w:val="28"/>
          <w:sz w:val="28"/>
          <w:szCs w:val="28"/>
          <w:rtl w:val="true"/>
          <w:lang w:bidi="ar-SA"/>
        </w:rPr>
        <w:t>والعلّامة الحلّي أيضاً من الفقهاء الذين ذكروا رأي ابن الجنيد في كتاب المختلف،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 الزوج أو الزوجة على الولد والأبوين كان للزوج الربع وللزوجة الثمن من جميع التركة، عقاراً أو أثاثاً وصامتاً ورقيقاً وغير ذلك</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5352584_2870459653"/>
      <w:bookmarkStart w:id="54" w:name="_Toc21"/>
      <w:bookmarkEnd w:id="53"/>
      <w:r>
        <w:rPr>
          <w:rtl w:val="true"/>
        </w:rPr>
        <w:t xml:space="preserve">توجيه كلام ابن الجنيد من قبل صاحب </w:t>
      </w:r>
      <w:r>
        <w:rPr>
          <w:rtl w:val="true"/>
        </w:rPr>
        <w:t>«</w:t>
      </w:r>
      <w:r>
        <w:rPr>
          <w:rtl w:val="true"/>
        </w:rPr>
        <w:t>مفتاح الكرامة</w:t>
      </w:r>
      <w:r>
        <w:rPr>
          <w:rtl w:val="true"/>
        </w:rPr>
        <w:t>»</w:t>
      </w:r>
      <w:bookmarkEnd w:id="54"/>
    </w:p>
    <w:p>
      <w:pPr>
        <w:pStyle w:val="BookText"/>
        <w:rPr/>
      </w:pPr>
      <w:r>
        <w:rPr>
          <w:rFonts w:ascii="Amiri" w:hAnsi="Amiri" w:eastAsia="Amiri" w:cs="Amiri"/>
          <w:color w:val="111111"/>
          <w:sz w:val="28"/>
          <w:sz w:val="28"/>
          <w:szCs w:val="28"/>
          <w:rtl w:val="true"/>
          <w:lang w:bidi="ar-SA"/>
        </w:rPr>
        <w:t xml:space="preserve">كما تقدّم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الغالب المتبادر من الولد أن لا يكون ربيباً، فملاحظة الغالب المتبادر ممّا تقيّد الإطلاق في الأوّل والآخر</w:t>
      </w:r>
      <w:r>
        <w:rPr>
          <w:rFonts w:eastAsia="Amiri" w:cs="Amiri" w:ascii="Amiri" w:hAnsi="Amiri"/>
          <w:color w:val="111111"/>
          <w:sz w:val="28"/>
          <w:szCs w:val="28"/>
          <w:rtl w:val="true"/>
          <w:lang w:bidi="ar-SA"/>
        </w:rPr>
        <w:t>...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من هنا لا تكون فتوى ابن الجنيد عائدة إلى مطلق الولد، وإنّما تخصّ الزوجة التي تكون ذات ولد من الزوج الذي تريد أن ترثه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يكون هذا الرأي من ابن الجنيد رأياً جديداً، وإنّما يعود إلى القول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5352586_2870459653"/>
      <w:bookmarkStart w:id="56" w:name="_Toc22"/>
      <w:bookmarkEnd w:id="55"/>
      <w:r>
        <w:rPr>
          <w:rtl w:val="true"/>
        </w:rPr>
        <w:t xml:space="preserve">الإشكال على كلام صاحب </w:t>
      </w:r>
      <w:r>
        <w:rPr>
          <w:rtl w:val="true"/>
        </w:rPr>
        <w:t>«</w:t>
      </w:r>
      <w:r>
        <w:rPr>
          <w:rtl w:val="true"/>
        </w:rPr>
        <w:t>مفتاح الكرامة</w:t>
      </w:r>
      <w:r>
        <w:rPr>
          <w:rtl w:val="true"/>
        </w:rPr>
        <w:t>»</w:t>
      </w:r>
      <w:bookmarkEnd w:id="5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ابن الجنيد مطلق، وما </w:t>
      </w:r>
      <w:bookmarkStart w:id="57" w:name="pg9363_94235"/>
    </w:p>
    <w:p>
      <w:pPr>
        <w:pStyle w:val="BookText"/>
        <w:rPr/>
      </w:pPr>
      <w:bookmarkEnd w:id="57"/>
      <w:r>
        <w:rPr>
          <w:rFonts w:ascii="Amiri" w:hAnsi="Amiri" w:eastAsia="Amiri" w:cs="Amiri"/>
          <w:color w:val="111111"/>
          <w:sz w:val="28"/>
          <w:sz w:val="28"/>
          <w:szCs w:val="28"/>
          <w:rtl w:val="true"/>
          <w:lang w:bidi="ar-SA"/>
        </w:rPr>
        <w:t xml:space="preserve">ذكره بوصفه تقييداً لكلام ابن الجنيد غير صحيح؛ لأنّ الغلبة التي يمكنها أن تدخل المطلق في مورد الغالب، وتقيده بمورد الغلبة يجب أن يبلغ حداً من الشياع بحيث تكون له القدرة على مثل هذا التقييد، وفيما نحن فيه لا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إذ أنّ هذا اللفظ في العرف يطلق في الكثير من الموارد على الولد الذي لا يكون ولداً لكلا الزوجين، وإنّما يطلق أيضاً حتّى إذا كان ولداً لأحدهما فقط، ولم يرد في كلمات الفقهاء تقييد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يتّضح من عدم تقييد الفقهاء أنّ هذه الغلبة لم تبلغ حدّاً بحيث تورد المطلق مورد الغالب</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5352588_2870459653"/>
      <w:bookmarkStart w:id="59" w:name="_Toc23"/>
      <w:bookmarkEnd w:id="58"/>
      <w:r>
        <w:rPr>
          <w:rtl w:val="true"/>
        </w:rPr>
        <w:t>الموافقين لابن الجنيد الإسكافي</w:t>
      </w:r>
      <w:bookmarkEnd w:id="5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ابن الجنيد، ذهب إلى التصريح بهذا الرأي الحاج آغا رحيم الأرباب، والقاضي نعمان، كما يتّضح من عدم تعرّض بعض الفقهاء إلى أصل المسألة أنّهم يوافقون ابن الجنيد ويقولون بالقول السادس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هؤلاء يمكن لنا أن نشير إلى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وصاحب كتاب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 xml:space="preserve">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النصيريّة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إذ صرّح جميع هؤلاء الفقهاء بأنّ الزوجة ترث من الزوج الربع أو الثمن، دون أن يذكروا أيّ تقييد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إلى عدم تعرّض عليّ بن بابويه، وابن أبي عقيل العمّاني، بالنسبة إلى عدم ذكر التفصيل في هذه المسألة، يمكن الادّعاء أنّ هذين العلمين هما من الموافقين لابن الجنيد أيضاً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جميع رواة الأحاديث التي استند إليها ابن الجنيد الإسكافي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بالمناسبة روايات 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يوافقون قول ابن الجنيد؛ إذ أنّ دأب وديدن الفقهاء في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آرائهم الفقهيّة، من خلال بيان الرواية وذكر الحديث، وكانوا يعبرون عن رأيهم ويعلنونعنه من طريق الاستناد إلى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فإنّ الرواة من أمثال ابن أبي يعفور، وأبان، </w:t>
      </w:r>
      <w:bookmarkStart w:id="60" w:name="pg9363_94237"/>
    </w:p>
    <w:p>
      <w:pPr>
        <w:pStyle w:val="BookText"/>
        <w:rPr/>
      </w:pPr>
      <w:bookmarkEnd w:id="60"/>
      <w:r>
        <w:rPr>
          <w:rFonts w:ascii="Amiri" w:hAnsi="Amiri" w:eastAsia="Amiri" w:cs="Amiri"/>
          <w:color w:val="111111"/>
          <w:sz w:val="28"/>
          <w:sz w:val="28"/>
          <w:szCs w:val="28"/>
          <w:rtl w:val="true"/>
          <w:lang w:bidi="ar-SA"/>
        </w:rPr>
        <w:t xml:space="preserve">والفضل 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نقلوا رواية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إرث الزوجة من جميع تركة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يذهبون إلى الاعتقاد بمضامين هذه الروايات</w:t>
      </w:r>
      <w:r>
        <w:rPr>
          <w:rFonts w:eastAsia="Amiri" w:cs="Amiri" w:ascii="Amiri" w:hAnsi="Amiri"/>
          <w:color w:val="111111"/>
          <w:sz w:val="28"/>
          <w:szCs w:val="28"/>
          <w:rtl w:val="true"/>
          <w:lang w:bidi="ar-SA"/>
        </w:rPr>
        <w:t>.</w:t>
      </w:r>
      <w:r>
        <w:rPr>
          <w:rStyle w:val="FootnoteAnchor"/>
          <w:rtl w:val="true"/>
        </w:rPr>
        <w:footnoteReference w:id="66"/>
      </w:r>
    </w:p>
    <w:p>
      <w:pPr>
        <w:pStyle w:val="Heading2"/>
        <w:numPr>
          <w:ilvl w:val="1"/>
          <w:numId w:val="1"/>
        </w:numPr>
        <w:rPr/>
      </w:pPr>
      <w:bookmarkStart w:id="61" w:name="__RefHeading___Toc5352590_2870459653"/>
      <w:bookmarkStart w:id="62" w:name="_Toc24"/>
      <w:bookmarkEnd w:id="61"/>
      <w:r>
        <w:rPr>
          <w:rtl w:val="true"/>
        </w:rPr>
        <w:t>إشكال صاحب الجواهر وآية الله البروجردي على عدم التعرّض</w:t>
      </w:r>
      <w:bookmarkEnd w:id="62"/>
    </w:p>
    <w:p>
      <w:pPr>
        <w:pStyle w:val="BookText"/>
        <w:rPr/>
      </w:pPr>
      <w:r>
        <w:rPr>
          <w:rFonts w:ascii="Amiri" w:hAnsi="Amiri" w:eastAsia="Amiri" w:cs="Amiri"/>
          <w:color w:val="111111"/>
          <w:sz w:val="28"/>
          <w:sz w:val="28"/>
          <w:szCs w:val="28"/>
          <w:rtl w:val="true"/>
          <w:lang w:bidi="ar-SA"/>
        </w:rPr>
        <w:t>إنّ عدم تعرّض الأصحاب إلى هذه المسألة لا ينهض دليلاً على عدم القول بالتوريث المطلق؛ لأنّ الإجماع المذكور في المسألة إنّما كان قبل عصر الإسكافي، ويثبت أنّ الأصحاب لم يكونوا يوافقون رأي الإسكافي، وربما كان عدم تعرّضهم بسبب وضوح حكم المسألة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يؤيّد ذلك أنّ أكثر الإماميّة يمتازون من غير الإماميّة، بسبب الحكم الخاصّ في هذه المسألة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كما أشكل آية الله البروجردي على هذا الاستظهار، قائلاً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الاستظهار عجيب للغاية؛ إذ أنّ عدم ذكر الفقهاء لهذه المسألة إنّما هو لوضوحها، بسبب وجود النصوص المتواترة على الحرمان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لا يصحّ هذا الاستظهار </w:t>
      </w:r>
      <w:bookmarkStart w:id="63" w:name="pg9363_94238"/>
    </w:p>
    <w:p>
      <w:pPr>
        <w:pStyle w:val="BookText"/>
        <w:rPr/>
      </w:pPr>
      <w:bookmarkEnd w:id="63"/>
      <w:r>
        <w:rPr>
          <w:rFonts w:ascii="Amiri" w:hAnsi="Amiri" w:eastAsia="Amiri" w:cs="Amiri"/>
          <w:color w:val="111111"/>
          <w:sz w:val="28"/>
          <w:sz w:val="28"/>
          <w:szCs w:val="28"/>
          <w:rtl w:val="true"/>
          <w:lang w:bidi="ar-SA"/>
        </w:rPr>
        <w:t>من كلام الشيخ الصدوق؛ وذلك لأنّ الشيخ الصدوق قد ذهب إلى القول بالحرمان في كتاب منلا يحضره الفقيه</w:t>
      </w:r>
      <w:r>
        <w:rPr>
          <w:rFonts w:eastAsia="Amiri" w:cs="Amiri" w:ascii="Amiri" w:hAnsi="Amiri"/>
          <w:color w:val="111111"/>
          <w:sz w:val="28"/>
          <w:szCs w:val="28"/>
          <w:rtl w:val="true"/>
          <w:lang w:bidi="ar-SA"/>
        </w:rPr>
        <w:t>.</w:t>
      </w:r>
      <w:r>
        <w:rPr>
          <w:rStyle w:val="FootnoteAnchor"/>
          <w:rtl w:val="true"/>
        </w:rPr>
        <w:footnoteReference w:id="68"/>
      </w:r>
    </w:p>
    <w:p>
      <w:pPr>
        <w:pStyle w:val="Heading2"/>
        <w:numPr>
          <w:ilvl w:val="1"/>
          <w:numId w:val="1"/>
        </w:numPr>
        <w:rPr/>
      </w:pPr>
      <w:bookmarkStart w:id="64" w:name="__RefHeading___Toc5352592_2870459653"/>
      <w:bookmarkStart w:id="65" w:name="_Toc25"/>
      <w:bookmarkEnd w:id="64"/>
      <w:r>
        <w:rPr>
          <w:rtl w:val="true"/>
        </w:rPr>
        <w:t>الإجابة عن إشكال صاحب الجواهر وآية الله البروجردي</w:t>
      </w:r>
      <w:bookmarkEnd w:id="65"/>
    </w:p>
    <w:p>
      <w:pPr>
        <w:pStyle w:val="BookText"/>
        <w:rPr/>
      </w:pPr>
      <w:r>
        <w:rPr>
          <w:rFonts w:ascii="Amiri" w:hAnsi="Amiri" w:eastAsia="Amiri" w:cs="Amiri"/>
          <w:color w:val="111111"/>
          <w:sz w:val="28"/>
          <w:sz w:val="28"/>
          <w:szCs w:val="28"/>
          <w:rtl w:val="true"/>
          <w:lang w:bidi="ar-SA"/>
        </w:rPr>
        <w:t>إنّ احتمال أن يكون عدم تعرّض بعض الفقهاء إلى هذه المسألة عائداً إلى وضوح حكم هذه المسألة احتمال بعيد؛ إذ بالالتفات إلى وجود الأقوال الستّة في المسألة واختلاف الروايات؛ إذ يذهب بعضها إلى حرمان الزوجة من مطلق الأرض، ويرى بعضها أنّ حرمانها مختصّ بالدور السكنية، وذهاب بعضها إلى حرمان الزوجة من الدار وأرضها، ومن جهة أخرى تدلّ بعض الروايات الصحيحة على عدم حرمان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فإنّنا لا نرى وضوحاً وظهوراً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مراده هو وضوح أصل المنع عند علماء الشيعة، فهو كلام صحيح، إلّا أنّ هذا 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يكون سبباً إلى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بأنّ لعدم تعرّضهم ظهوراً في الموافقة على رأي ابن الجنيد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وعلاوة على ما تقدّم،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تعرّض هؤلاء الفقهاء إنّما هو بسبب استنادهم إلى </w:t>
      </w:r>
      <w:bookmarkStart w:id="66" w:name="pg9363_94239"/>
    </w:p>
    <w:p>
      <w:pPr>
        <w:pStyle w:val="BookText"/>
        <w:rPr/>
      </w:pPr>
      <w:bookmarkEnd w:id="66"/>
      <w:r>
        <w:rPr>
          <w:rFonts w:ascii="Amiri" w:hAnsi="Amiri" w:eastAsia="Amiri" w:cs="Amiri"/>
          <w:color w:val="111111"/>
          <w:sz w:val="28"/>
          <w:sz w:val="28"/>
          <w:szCs w:val="28"/>
          <w:rtl w:val="true"/>
          <w:lang w:bidi="ar-SA"/>
        </w:rPr>
        <w:t xml:space="preserve">الروايات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عدم حرمان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هذه الروايات موافقة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فإنّهم كانوا يعملون بهذه الروايات عند تعارضها مع أخبار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يتعلّق برأي الشيخ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نرى الفقهاء يختارون رأيين مختلفين في كتبهم، بل قد نجد ذلك منهم حتّى في كتاب واحد</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5352594_2870459653"/>
      <w:bookmarkStart w:id="68" w:name="_Toc26"/>
      <w:bookmarkEnd w:id="67"/>
      <w:r>
        <w:rPr>
          <w:rtl w:val="true"/>
        </w:rPr>
        <w:t>القول المختار وأدلّته</w:t>
      </w:r>
      <w:bookmarkEnd w:id="68"/>
    </w:p>
    <w:p>
      <w:pPr>
        <w:pStyle w:val="BookText"/>
        <w:rPr/>
      </w:pPr>
      <w:r>
        <w:rPr>
          <w:rFonts w:ascii="Amiri" w:hAnsi="Amiri" w:eastAsia="Amiri" w:cs="Amiri"/>
          <w:color w:val="111111"/>
          <w:sz w:val="28"/>
          <w:sz w:val="28"/>
          <w:szCs w:val="28"/>
          <w:rtl w:val="true"/>
          <w:lang w:bidi="ar-SA"/>
        </w:rPr>
        <w:t>لقد ذهب الأستاذ المعظّم سماحة الوالد المحترم إلى اختيار القول السادس من هذه الأقوال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تقدّم أن ذكرنا فإنّ هذا القول يوافق ما ذهب إليه ابن جنيد الإسكافي والفقهاء الذين لم يتعرّضوا إلى هذه المسألة في كتبهم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الاستدلال على هذا القول من الكتاب والسنّة والإرتکاز من العقلاء</w:t>
      </w:r>
      <w:r>
        <w:rPr>
          <w:rFonts w:eastAsia="IRNazanin" w:cs="IRNazanin"/>
          <w:color w:val="111111"/>
          <w:sz w:val="28"/>
          <w:szCs w:val="28"/>
          <w:rtl w:val="true"/>
          <w:lang w:bidi="fa-IR"/>
        </w:rPr>
        <w:t>.</w:t>
      </w:r>
      <w:r>
        <w:rPr>
          <w:rStyle w:val="FootnoteAnchor"/>
          <w:rtl w:val="true"/>
        </w:rPr>
        <w:footnoteReference w:id="69"/>
      </w:r>
      <w:bookmarkStart w:id="69" w:name="pg9363_94240"/>
    </w:p>
    <w:p>
      <w:pPr>
        <w:pStyle w:val="Heading2"/>
        <w:numPr>
          <w:ilvl w:val="1"/>
          <w:numId w:val="1"/>
        </w:numPr>
        <w:rPr/>
      </w:pPr>
      <w:bookmarkStart w:id="70" w:name="__RefHeading___Toc5352596_2870459653"/>
      <w:bookmarkStart w:id="71" w:name="_Toc27"/>
      <w:bookmarkEnd w:id="69"/>
      <w:bookmarkEnd w:id="70"/>
      <w:r>
        <w:rPr>
          <w:rtl w:val="true"/>
        </w:rPr>
        <w:t xml:space="preserve">الاستدلال على القول المختار بالآية </w:t>
      </w:r>
      <w:r>
        <w:rPr>
          <w:rtl w:val="true"/>
        </w:rPr>
        <w:t>(</w:t>
      </w:r>
      <w:r>
        <w:rPr>
          <w:rtl w:val="true"/>
        </w:rPr>
        <w:t>الكتاب</w:t>
      </w:r>
      <w:r>
        <w:rPr>
          <w:rtl w:val="true"/>
        </w:rPr>
        <w:t>)</w:t>
      </w:r>
      <w:bookmarkEnd w:id="71"/>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وَلَهُنَّ الرُّبُعُ مِمَّا تَرَكْتُمْ إِنْ لَمْ يَكُنْ لَكُمْ وَلَدٌ فَإِنْ كَانَ لَكُمْ وَلَدٌ فَلَهُنَّ الثُّمُنُ مِمَّا تَرَكْتُمْ مِنْ بَعْدِ وَصِيَّةٍ تُوصُونَ بِهَا أَوْ دَيْنٍ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إنّ الاستدلال والاحتجاج بهذه الآية على القول المختار واضح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هذا الوضوح ذهب العلماء من غير الإماميّة جميعاً إلى الاستدلال بهذه الآية على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إرث الزوجة من جميع تركة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واعتبروا ذلك من ضروريّات فقههم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تقريران للاستدلال بعموم هذه الآية،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الآية في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العموم الناشئ من إطلاق الآية</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5352598_2870459653"/>
      <w:bookmarkStart w:id="73" w:name="_Toc28"/>
      <w:bookmarkEnd w:id="72"/>
      <w:r>
        <w:rPr>
          <w:rtl w:val="true"/>
        </w:rPr>
        <w:t>تقريب ظهور الآية في العموم</w:t>
      </w:r>
      <w:bookmarkEnd w:id="73"/>
    </w:p>
    <w:p>
      <w:pPr>
        <w:pStyle w:val="BookText"/>
        <w:rPr/>
      </w:pPr>
      <w:r>
        <w:rPr>
          <w:rFonts w:ascii="Amiri" w:hAnsi="Amiri" w:eastAsia="Amiri" w:cs="Amiri"/>
          <w:color w:val="111111"/>
          <w:sz w:val="28"/>
          <w:sz w:val="28"/>
          <w:szCs w:val="28"/>
          <w:rtl w:val="true"/>
          <w:lang w:bidi="ar-SA"/>
        </w:rPr>
        <w:t>وقد ذكر هذا الوجه سماحة آية الله العظمى السيّد البروجردي؛ إذ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الموصول موضوع لإيجاد الإشارة، وبهذا امتازت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عن الموصوفة؛ لأنّ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ما يُعبّر عنه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بخلاف الموصوفة، فإذا كان في البين شيء معهود رجعت الإشارة إليه، </w:t>
      </w:r>
      <w:bookmarkStart w:id="74" w:name="pg9363_94241"/>
    </w:p>
    <w:p>
      <w:pPr>
        <w:pStyle w:val="BookText"/>
        <w:rPr/>
      </w:pPr>
      <w:bookmarkEnd w:id="74"/>
      <w:r>
        <w:rPr>
          <w:rFonts w:ascii="Amiri" w:hAnsi="Amiri" w:eastAsia="Amiri" w:cs="Amiri"/>
          <w:color w:val="111111"/>
          <w:sz w:val="28"/>
          <w:sz w:val="28"/>
          <w:szCs w:val="28"/>
          <w:rtl w:val="true"/>
          <w:lang w:bidi="ar-SA"/>
        </w:rPr>
        <w:t>والمشار إليه يكون ذلك الشيء المعهود، وإلّا فالموصول يشمل جميع ما يمكن أن يُشار إليه؛ لأنّ القول باختصاص الإشارة ببعض دون بعض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مفاد الآية الكريمة عموم إرث الزوجة من أعيان جميع التركة، ولا فرق في ذلك بين إرث الزوج من تركة الزوجة، وإرثها من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الموصول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نِصْفُ مَا تَرَكَ أَزْوَاجُكُمْ استعمل في الإشارة إلى جميع تركة الزوجة، وكذلك استعمل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الرُّبُعُ مِمَّا تَرَكْتُمْ في الإشارة إلى جميع تركة الزوج وأمواله</w:t>
      </w:r>
      <w:r>
        <w:rPr>
          <w:rFonts w:eastAsia="Amiri" w:cs="Amiri" w:ascii="Amiri" w:hAnsi="Amiri"/>
          <w:color w:val="111111"/>
          <w:sz w:val="28"/>
          <w:szCs w:val="28"/>
          <w:rtl w:val="true"/>
          <w:lang w:bidi="ar-SA"/>
        </w:rPr>
        <w:t>.</w:t>
      </w:r>
      <w:r>
        <w:rPr>
          <w:rStyle w:val="FootnoteAnchor"/>
          <w:rtl w:val="true"/>
        </w:rPr>
        <w:footnoteReference w:id="71"/>
      </w:r>
    </w:p>
    <w:p>
      <w:pPr>
        <w:pStyle w:val="Heading2"/>
        <w:numPr>
          <w:ilvl w:val="1"/>
          <w:numId w:val="1"/>
        </w:numPr>
        <w:rPr/>
      </w:pPr>
      <w:bookmarkStart w:id="75" w:name="__RefHeading___Toc5352600_2870459653"/>
      <w:bookmarkStart w:id="76" w:name="_Toc29"/>
      <w:bookmarkEnd w:id="75"/>
      <w:r>
        <w:rPr>
          <w:rtl w:val="true"/>
        </w:rPr>
        <w:t>تقريب العموم بواسطة إطلاق الصلة والموصول</w:t>
      </w:r>
      <w:bookmarkEnd w:id="7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إطلاق صلة الموصول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تَرَكْتُمْ، وعدم تقييده بأمثال الأرض والعقار وأرض الدار وغير ذلك، دليل على عموميّة أرث الزوجة من جميع أعيان الزوج؛ لأنّ هذه الآية في مقام بيان إرث الزوجة ومقدار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بسائر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 خصوصيّاتوتفاصيل إرث كلّ واحد من الورثة، من </w:t>
      </w:r>
    </w:p>
    <w:p>
      <w:pPr>
        <w:pStyle w:val="BookText"/>
        <w:rPr/>
      </w:pPr>
      <w:r>
        <w:rPr>
          <w:rFonts w:ascii="Amiri" w:hAnsi="Amiri" w:eastAsia="Amiri" w:cs="Amiri"/>
          <w:color w:val="111111"/>
          <w:sz w:val="28"/>
          <w:sz w:val="28"/>
          <w:szCs w:val="28"/>
          <w:rtl w:val="true"/>
          <w:lang w:bidi="ar-SA"/>
        </w:rPr>
        <w:t>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البنات والأب والأمّ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الإرث يكون بعد تسديد الدين والوفاء بالقروض، يحمل شهادة واضحة على أنّه لو كانت هناك من خصوصيّة أخرى غير هذه الخصائص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عدم إرث الزوجة من أموال الزوج غير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لعمد الشارع المقدّس إلى بيان ذلك أيضاً، كما بيّن الخصائص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الآية في مقام البيان ويكون لها إطلاق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الآخر على هذا الإطلاق، وحدة السياق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الزوج كما 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بصريح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تركة الزوجة، فإنّ الزوجة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لوحدة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ترث من جميع تركة الزوج، ولا يستثنى من ذلك شيء مثل الأرض وغيرها، وكذلك فإنّ عدم استثناء جزء من التركة في إرث سائر الورثة من الميّت، يمثل شهادة على هذا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على التعميم بأحد وجهين؛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وأيّاً كان الوجه الذي يختاره المستدلّ، دلّ ذلك على مطلوبه؛ إذ أنّ كلّاً من ظهور الآية في العموم، أو العموم الناشئ من إطلاق الصلة والموصول، من أقسام الحجج المعتبرة في الاستدلال</w:t>
      </w:r>
      <w:r>
        <w:rPr>
          <w:rFonts w:eastAsia="Amiri" w:cs="Amiri" w:ascii="Amiri" w:hAnsi="Amiri"/>
          <w:color w:val="111111"/>
          <w:sz w:val="28"/>
          <w:szCs w:val="28"/>
          <w:rtl w:val="true"/>
          <w:lang w:bidi="ar-SA"/>
        </w:rPr>
        <w:t xml:space="preserve">. </w:t>
      </w:r>
      <w:bookmarkStart w:id="77" w:name="pg9363_94243"/>
    </w:p>
    <w:p>
      <w:pPr>
        <w:pStyle w:val="Heading2"/>
        <w:numPr>
          <w:ilvl w:val="1"/>
          <w:numId w:val="1"/>
        </w:numPr>
        <w:rPr/>
      </w:pPr>
      <w:bookmarkStart w:id="78" w:name="__RefHeading___Toc5352602_2870459653"/>
      <w:bookmarkStart w:id="79" w:name="_Toc30"/>
      <w:bookmarkEnd w:id="77"/>
      <w:bookmarkEnd w:id="78"/>
      <w:r>
        <w:rPr>
          <w:rtl w:val="true"/>
        </w:rPr>
        <w:t xml:space="preserve">الاستدلال علي القول المختار بالروايات </w:t>
      </w:r>
      <w:r>
        <w:rPr>
          <w:rtl w:val="true"/>
        </w:rPr>
        <w:t>(</w:t>
      </w:r>
      <w:r>
        <w:rPr>
          <w:rtl w:val="true"/>
        </w:rPr>
        <w:t>السنّة</w:t>
      </w:r>
      <w:r>
        <w:rPr>
          <w:rtl w:val="true"/>
        </w:rPr>
        <w:t>)</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الفضل بن عبدالملك، وصحيحة ابن أبي يعفور،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هل يرث من دار امرأته، أو أرضها من التربة شيئاً؟ أو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بمنزلة المرأة،فلا يرث من ذلك شيئاً؟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يرثها، وترثه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ترك وتركت</w:t>
      </w:r>
      <w:r>
        <w:rPr>
          <w:rFonts w:eastAsia="IRNazanin" w:cs="IRNazanin"/>
          <w:color w:val="111111"/>
          <w:sz w:val="28"/>
          <w:szCs w:val="28"/>
          <w:rtl w:val="true"/>
          <w:lang w:bidi="fa-IR"/>
        </w:rPr>
        <w:t>».</w:t>
      </w:r>
      <w:r>
        <w:rPr>
          <w:rStyle w:val="FootnoteAnchor"/>
          <w:rtl w:val="true"/>
        </w:rPr>
        <w:footnoteReference w:id="72"/>
      </w:r>
    </w:p>
    <w:p>
      <w:pPr>
        <w:pStyle w:val="Heading2"/>
        <w:numPr>
          <w:ilvl w:val="1"/>
          <w:numId w:val="1"/>
        </w:numPr>
        <w:rPr/>
      </w:pPr>
      <w:bookmarkStart w:id="80" w:name="__RefHeading___Toc5352604_2870459653"/>
      <w:bookmarkStart w:id="81" w:name="_Toc31"/>
      <w:bookmarkEnd w:id="80"/>
      <w:r>
        <w:rPr>
          <w:rtl w:val="true"/>
        </w:rPr>
        <w:t>مناقشة سند الصحيحة</w:t>
      </w:r>
      <w:bookmarkEnd w:id="8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الرواية التي يتمسّك بها القائلون بالقول السادس، صحيحة من حيث السند، بيد أنّ البعض حاول من خلال إثارة شبهة أن يحولها إلى موثّقة؛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سند هذه الرواية يشتمل على أبان بن عثمان البجلي، وهو على الرغم من كونه من أصحاب الإجماع، ولكنّه حيث ينتمي إلى الناووسيّة،</w:t>
      </w:r>
      <w:r>
        <w:rPr>
          <w:rStyle w:val="FootnoteAnchor"/>
          <w:rtl w:val="true"/>
        </w:rPr>
        <w:footnoteReference w:id="73"/>
      </w:r>
      <w:r>
        <w:rPr>
          <w:rFonts w:ascii="Amiri" w:hAnsi="Amiri" w:eastAsia="Amiri" w:cs="Amiri"/>
          <w:color w:val="111111"/>
          <w:sz w:val="28"/>
          <w:sz w:val="28"/>
          <w:szCs w:val="28"/>
          <w:rtl w:val="true"/>
          <w:lang w:bidi="ar-SA"/>
        </w:rPr>
        <w:t xml:space="preserve">يكون </w:t>
      </w:r>
      <w:bookmarkStart w:id="82" w:name="pg9363_94244"/>
    </w:p>
    <w:p>
      <w:pPr>
        <w:pStyle w:val="BookText"/>
        <w:rPr/>
      </w:pPr>
      <w:bookmarkEnd w:id="82"/>
      <w:r>
        <w:rPr>
          <w:rFonts w:ascii="Amiri" w:hAnsi="Amiri" w:eastAsia="Amiri" w:cs="Amiri"/>
          <w:color w:val="111111"/>
          <w:sz w:val="28"/>
          <w:sz w:val="28"/>
          <w:szCs w:val="28"/>
          <w:rtl w:val="true"/>
          <w:lang w:bidi="ar-SA"/>
        </w:rPr>
        <w:t>الحديث الذي ينتهي إليه موثّقاً</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5352606_2870459653"/>
      <w:bookmarkStart w:id="84" w:name="_Toc32"/>
      <w:bookmarkEnd w:id="83"/>
      <w:r>
        <w:rPr>
          <w:rtl w:val="true"/>
        </w:rPr>
        <w:t>الإجابة عن شبهة السند</w:t>
      </w:r>
      <w:bookmarkEnd w:id="84"/>
    </w:p>
    <w:p>
      <w:pPr>
        <w:pStyle w:val="Heading3"/>
        <w:numPr>
          <w:ilvl w:val="2"/>
          <w:numId w:val="1"/>
        </w:numPr>
        <w:rPr/>
      </w:pPr>
      <w:bookmarkStart w:id="85" w:name="__RefHeading___Toc5352608_2870459653"/>
      <w:bookmarkStart w:id="86" w:name="_Toc33"/>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إنّ هذه الشبهة غير واردة؛ وذلك لدليلين</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5352610_2870459653"/>
      <w:bookmarkStart w:id="88" w:name="_Toc34"/>
      <w:bookmarkEnd w:id="87"/>
      <w:r>
        <w:rPr>
          <w:rtl w:val="true"/>
        </w:rPr>
        <w:t>الدليل الأوّل</w:t>
      </w:r>
      <w:r>
        <w:rPr>
          <w:rtl w:val="true"/>
        </w:rPr>
        <w:t>:</w:t>
      </w:r>
      <w:bookmarkEnd w:id="8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انتماء أبان بن عثمان إلى الناووسيّة لم يقل به أحد من علماء الرجال، سوى الكشّي،</w:t>
      </w:r>
      <w:r>
        <w:rPr>
          <w:rStyle w:val="FootnoteAnchor"/>
          <w:rtl w:val="true"/>
        </w:rPr>
        <w:footnoteReference w:id="74"/>
      </w:r>
      <w:r>
        <w:rPr>
          <w:rFonts w:ascii="Amiri" w:hAnsi="Amiri" w:eastAsia="Amiri" w:cs="Amiri"/>
          <w:color w:val="111111"/>
          <w:sz w:val="28"/>
          <w:sz w:val="28"/>
          <w:szCs w:val="28"/>
          <w:rtl w:val="true"/>
          <w:lang w:bidi="ar-SA"/>
        </w:rPr>
        <w:t xml:space="preserve">حيث نقل ذلك بدوره عن عليّ بن الحسن بن فضّال، وقد 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نُسخ الكشّي مختلفة، ففي بعضها ما مرّ، وفي بعضه أبدل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الناووسيّة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القادسيّة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قادسيّاً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كذلك في نسخة من الكشّي، على ما نقله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الكفالة من مجمع الفائدة</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ويمكن أن يكون هذا هو الصحيح، كما يناسب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يسكن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كان يسكن الكوفة وكان من أهل القادسيّة، وإن كان يُنافيه قول عليّ بن فضّال قبل ذلك </w:t>
      </w:r>
      <w:bookmarkStart w:id="89" w:name="pg9363_94245"/>
    </w:p>
    <w:p>
      <w:pPr>
        <w:pStyle w:val="BookText"/>
        <w:rPr/>
      </w:pPr>
      <w:bookmarkEnd w:id="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أبان من أهل البصرة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أن ذكرنا فإنّ هذا الانتماء والنسبة، لم تذكر إلّا عن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فطحيّ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كيف يمكن الاعتماد في هذه الحالة على قوله في نسبة أبان بن عثمان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الناووسيّة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5352612_2870459653"/>
      <w:bookmarkStart w:id="91" w:name="_Toc35"/>
      <w:bookmarkEnd w:id="90"/>
      <w:r>
        <w:rPr>
          <w:rtl w:val="true"/>
        </w:rPr>
        <w:t>الدليل الثاني</w:t>
      </w:r>
      <w:r>
        <w:rPr>
          <w:rtl w:val="true"/>
        </w:rPr>
        <w:t>:</w:t>
      </w:r>
      <w:bookmarkEnd w:id="91"/>
    </w:p>
    <w:p>
      <w:pPr>
        <w:pStyle w:val="BookText"/>
        <w:rPr/>
      </w:pPr>
      <w:r>
        <w:rPr>
          <w:rFonts w:ascii="Amiri" w:hAnsi="Amiri" w:eastAsia="Amiri" w:cs="Amiri"/>
          <w:color w:val="111111"/>
          <w:sz w:val="28"/>
          <w:sz w:val="28"/>
          <w:szCs w:val="28"/>
          <w:rtl w:val="true"/>
          <w:lang w:bidi="ar-SA"/>
        </w:rPr>
        <w:t>إنّ أبان بن عثمان البجلي لم يكن من المنتمين إلى الناووسيّة، وهناك الكثير من الشواهد التي تؤكّد هذه الحقيقة، ويمكن بيان تلك الشواهد على النحو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الناووسي هو الذي لا يقول بوفاة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يراه غائباً عن الأنظار، وأنّه هو القائم المنتظر، وأنّه سيظهر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فإنّ الناووسي لا يعتقد بإمامة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يروي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حينأنّ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xml:space="preserve">قد اعتبراه من أصحاب الإمام الصادق والإمام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الكثيرة التي يرويها أبان بن عثمان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يفرّق أحد بين </w:t>
      </w:r>
      <w:bookmarkStart w:id="92" w:name="pg9363_94246"/>
    </w:p>
    <w:p>
      <w:pPr>
        <w:pStyle w:val="BookText"/>
        <w:rPr/>
      </w:pPr>
      <w:bookmarkEnd w:id="92"/>
      <w:r>
        <w:rPr>
          <w:rFonts w:ascii="IRNazanin" w:hAnsi="IRNazanin" w:eastAsia="IRNazanin"/>
          <w:color w:val="111111"/>
          <w:sz w:val="28"/>
          <w:sz w:val="28"/>
          <w:szCs w:val="28"/>
          <w:rtl w:val="true"/>
          <w:lang w:bidi="fa-IR"/>
        </w:rPr>
        <w:t xml:space="preserve">روايته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روايته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إثنى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ولم يرو عن أيّ من أتباع الناووسيّة مثل 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بالالتفات إلى هذه الشواهد، لا تكون نسبة الناووسيّة إلى أبان بن عثمان صحيحة، وتكون الرواية المتقدّمة</w:t>
      </w:r>
      <w:r>
        <w:rPr>
          <w:rStyle w:val="FootnoteAnchor"/>
          <w:rtl w:val="true"/>
        </w:rPr>
        <w:footnoteReference w:id="80"/>
      </w:r>
      <w:r>
        <w:rPr>
          <w:rFonts w:ascii="Amiri" w:hAnsi="Amiri" w:eastAsia="Amiri" w:cs="Amiri"/>
          <w:color w:val="111111"/>
          <w:sz w:val="28"/>
          <w:sz w:val="28"/>
          <w:szCs w:val="28"/>
          <w:rtl w:val="true"/>
          <w:lang w:bidi="ar-SA"/>
        </w:rPr>
        <w:t xml:space="preserve">عنه صحيحة، وإنّ وجود أبان في الصحيحتين الآتيتين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بالالتفات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بصحّة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عبيد بن زرارة، وفضل بن أبي العبّاس،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في رجل تزوّج امرأة، ثمّ مات عنها وقد فرض الصداق؟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لها نصف الصداق وترثه من كلّ شيء، وإن ماتت فهو كذلك</w:t>
      </w:r>
      <w:r>
        <w:rPr>
          <w:rFonts w:eastAsia="IRNazanin" w:cs="IRNazanin"/>
          <w:color w:val="111111"/>
          <w:sz w:val="28"/>
          <w:szCs w:val="28"/>
          <w:rtl w:val="true"/>
          <w:lang w:bidi="fa-IR"/>
        </w:rPr>
        <w:t>».</w:t>
      </w:r>
      <w:r>
        <w:rPr>
          <w:rStyle w:val="FootnoteAnchor"/>
          <w:rtl w:val="true"/>
        </w:rPr>
        <w:footnoteReference w:id="81"/>
      </w:r>
    </w:p>
    <w:p>
      <w:pPr>
        <w:pStyle w:val="Heading2"/>
        <w:numPr>
          <w:ilvl w:val="1"/>
          <w:numId w:val="1"/>
        </w:numPr>
        <w:rPr/>
      </w:pPr>
      <w:bookmarkStart w:id="93" w:name="__RefHeading___Toc5352614_2870459653"/>
      <w:bookmarkStart w:id="94" w:name="_Toc36"/>
      <w:bookmarkEnd w:id="93"/>
      <w:r>
        <w:rPr>
          <w:rtl w:val="true"/>
        </w:rPr>
        <w:t>كيفيّة الاستدلال</w:t>
      </w:r>
      <w:bookmarkEnd w:id="9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دلالة هذه الصحاح الأربعة</w:t>
      </w:r>
      <w:r>
        <w:rPr>
          <w:rStyle w:val="FootnoteAnchor"/>
          <w:rtl w:val="true"/>
        </w:rPr>
        <w:footnoteReference w:id="82"/>
      </w:r>
      <w:r>
        <w:rPr>
          <w:rFonts w:ascii="Amiri" w:hAnsi="Amiri" w:eastAsia="Amiri" w:cs="Amiri"/>
          <w:color w:val="111111"/>
          <w:sz w:val="28"/>
          <w:sz w:val="28"/>
          <w:szCs w:val="28"/>
          <w:rtl w:val="true"/>
          <w:lang w:bidi="ar-SA"/>
        </w:rPr>
        <w:t xml:space="preserve">على مرادنا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bookmarkStart w:id="95" w:name="pg9363_94247"/>
    </w:p>
    <w:p>
      <w:pPr>
        <w:pStyle w:val="BookText"/>
        <w:rPr/>
      </w:pPr>
      <w:bookmarkEnd w:id="95"/>
      <w:r>
        <w:rPr>
          <w:rFonts w:ascii="Amiri" w:hAnsi="Amiri" w:eastAsia="Amiri" w:cs="Amiri"/>
          <w:color w:val="111111"/>
          <w:sz w:val="28"/>
          <w:sz w:val="28"/>
          <w:szCs w:val="28"/>
          <w:rtl w:val="true"/>
          <w:lang w:bidi="ar-SA"/>
        </w:rPr>
        <w:t xml:space="preserve">هو إرث الزوجة من جميع أعيان تركة الزوج، ولا سيّما منها الصحيحتان الأوليان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جدّاً، بحيث تغنينا عن تقريب وبيان كيفيّة الاستدلال؛ لأنّ ذلك سيكون ضرباً من توضيح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البعض قد أشكل على الاستدلال بعموم هذه الصحاح وعموم الآية الرابعة من سورة النساء، وفيما يلي نناقش هذا الإشكال ونجيب عنه</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5352616_2870459653"/>
      <w:bookmarkStart w:id="97" w:name="_Toc37"/>
      <w:bookmarkEnd w:id="96"/>
      <w:r>
        <w:rPr>
          <w:rtl w:val="true"/>
        </w:rPr>
        <w:t>إشكال النراقي على الاستدلال بهذه الروايات الصحيحة الأربعة وجوابه</w:t>
      </w:r>
      <w:bookmarkEnd w:id="97"/>
    </w:p>
    <w:p>
      <w:pPr>
        <w:pStyle w:val="BookText"/>
        <w:rPr/>
      </w:pPr>
      <w:r>
        <w:rPr>
          <w:rFonts w:ascii="Amiri" w:hAnsi="Amiri" w:eastAsia="Amiri" w:cs="Amiri"/>
          <w:color w:val="111111"/>
          <w:sz w:val="28"/>
          <w:sz w:val="28"/>
          <w:szCs w:val="28"/>
          <w:rtl w:val="true"/>
          <w:lang w:bidi="ar-SA"/>
        </w:rPr>
        <w:t xml:space="preserve">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الآيات والأخيرتان</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اللتان يراهما سماحة الأستاذ الوالد أربع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مضافاً إلى سائر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أنّ العام يخصّ مع وجود المخصّص، وهو موجود، من الإجماع والأخبار الغير العديدة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بكون الأخيرتين ظاهرتين في الإرث من الأراضي غير قابلتين للتخصيص؛ إذ أنّ عدم قابليّة العام على التخصيص إنّما يكون إذا كان الجواب </w:t>
      </w:r>
      <w:bookmarkStart w:id="98" w:name="pg9363_94248"/>
    </w:p>
    <w:p>
      <w:pPr>
        <w:pStyle w:val="BookText"/>
        <w:rPr/>
      </w:pPr>
      <w:bookmarkEnd w:id="98"/>
      <w:r>
        <w:rPr>
          <w:rFonts w:ascii="Amiri" w:hAnsi="Amiri" w:eastAsia="Amiri" w:cs="Amiri"/>
          <w:color w:val="111111"/>
          <w:sz w:val="28"/>
          <w:sz w:val="28"/>
          <w:szCs w:val="28"/>
          <w:rtl w:val="true"/>
          <w:lang w:bidi="ar-SA"/>
        </w:rPr>
        <w:t xml:space="preserve">عن مورد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دار امرأته أو 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بالجواب من طريق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وجود لهذاالانحصار فيما نحن فيه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ثمّ استطرد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قابليّة تخصيص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 بتحقّق التعارض حينئذٍ بينهما وبين روايات الحرمان، ولا شكّ أنّها راجحة مقدّمة عليهما، لاعتضادها بالإجماع ومخالفتها للعامّة</w:t>
      </w:r>
      <w:r>
        <w:rPr>
          <w:rFonts w:eastAsia="Amiri" w:cs="Amiri" w:ascii="Amiri" w:hAnsi="Amiri"/>
          <w:color w:val="111111"/>
          <w:sz w:val="28"/>
          <w:szCs w:val="28"/>
          <w:rtl w:val="true"/>
          <w:lang w:bidi="ar-SA"/>
        </w:rPr>
        <w:t>.</w:t>
      </w:r>
      <w:r>
        <w:rPr>
          <w:rStyle w:val="FootnoteAnchor"/>
          <w:rtl w:val="true"/>
        </w:rPr>
        <w:footnoteReference w:id="85"/>
      </w:r>
    </w:p>
    <w:p>
      <w:pPr>
        <w:pStyle w:val="Heading2"/>
        <w:numPr>
          <w:ilvl w:val="1"/>
          <w:numId w:val="1"/>
        </w:numPr>
        <w:rPr/>
      </w:pPr>
      <w:bookmarkStart w:id="99" w:name="__RefHeading___Toc5352618_2870459653"/>
      <w:bookmarkStart w:id="100" w:name="_Toc38"/>
      <w:bookmarkEnd w:id="99"/>
      <w:r>
        <w:rPr>
          <w:rtl w:val="true"/>
        </w:rPr>
        <w:t xml:space="preserve">الجواب عن إشكالات النراقي في </w:t>
      </w:r>
      <w:r>
        <w:rPr>
          <w:rtl w:val="true"/>
        </w:rPr>
        <w:t>«</w:t>
      </w:r>
      <w:r>
        <w:rPr>
          <w:rtl w:val="true"/>
        </w:rPr>
        <w:t>المستند</w:t>
      </w:r>
      <w:r>
        <w:rPr>
          <w:rtl w:val="true"/>
        </w:rPr>
        <w:t>»:</w:t>
      </w:r>
      <w:bookmarkEnd w:id="100"/>
    </w:p>
    <w:p>
      <w:pPr>
        <w:pStyle w:val="Heading3"/>
        <w:numPr>
          <w:ilvl w:val="2"/>
          <w:numId w:val="1"/>
        </w:numPr>
        <w:rPr/>
      </w:pPr>
      <w:bookmarkStart w:id="101" w:name="__RefHeading___Toc5352620_2870459653"/>
      <w:bookmarkStart w:id="102" w:name="_Toc39"/>
      <w:bookmarkEnd w:id="101"/>
      <w:r>
        <w:rPr>
          <w:rtl w:val="true"/>
        </w:rPr>
        <w:t>الجواب عن الإشكال الأوّل</w:t>
      </w:r>
      <w:r>
        <w:rPr>
          <w:rtl w:val="true"/>
        </w:rPr>
        <w:t>:</w:t>
      </w:r>
      <w:bookmarkEnd w:id="10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يرثها وترثه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ترك وتركت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ترثه من </w:t>
      </w:r>
    </w:p>
    <w:p>
      <w:pPr>
        <w:pStyle w:val="BookText"/>
        <w:rPr/>
      </w:pP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الروايات الصحيحة الأربعة، قابل للتخصيص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 في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 الموجود في الصحيحتين الأوليين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يرثها وترثه من كلّ شيء ترك وتركت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يقع مورداً للسؤال مئة في المئة؛ بمعنى أنّه يشمل البيت والأرض، أي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ترث المرأة والرجل من الدار والأرض التي يمتلكها كلّ منهما فحسب، بل يرثان بعضهما في جميع ما يتركانه؛ إذ أنّ هذا العام لو لم يكن مشمولاً لمورد سؤال السائل،وقلنا بأنّ هذا العام قد تمّ تخصيصه بالروايات الدالّة على حرمان الزوجة من الدار والأرض، كان معنى ذلك أنّ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أراد من العام إرادة أخرى، وترك سؤال السائل دون جواب، في حين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بيان حكم الله، وإن عدم جواب الإمام يعتبر أمراً قبيحاً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الروايات الصحيحة الأربعة الواردة في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يشمل مورد سؤال السائل الذي هو الدار والأرض قطعاً، وهو صريح في الجواب عن سؤال السائل ونصّ في مورد السؤال السائل، خلافاً لأخبار الحرمان، الدالّة من طريق الظهور وظاهر ألفاظها على </w:t>
      </w:r>
      <w:bookmarkStart w:id="103" w:name="pg9363_94250"/>
    </w:p>
    <w:p>
      <w:pPr>
        <w:pStyle w:val="BookText"/>
        <w:rPr/>
      </w:pPr>
      <w:bookmarkEnd w:id="103"/>
      <w:r>
        <w:rPr>
          <w:rFonts w:ascii="Amiri" w:hAnsi="Amiri" w:eastAsia="Amiri" w:cs="Amiri"/>
          <w:color w:val="111111"/>
          <w:sz w:val="28"/>
          <w:sz w:val="28"/>
          <w:szCs w:val="28"/>
          <w:rtl w:val="true"/>
          <w:lang w:bidi="ar-SA"/>
        </w:rPr>
        <w:t>الدار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تقديم هذه الروايات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عموم الروايات العامّة لإرث الزوجة، إرادة معنى غير المعنى العام من هذه الروايات، ولازم هذا التخصيص هو تقديم الظهور على النصّ، وهذا لا يصحّ؛ إذ أنّ الظاهر لا يستطيع أن يتدخل في شمول النصّ ويضيّق دائرته، بل إن تحقّق الظهور الظنّي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ظهور روايات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أفراده مع القطع بالخلاف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كون الروايات العامّة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5352622_2870459653"/>
      <w:bookmarkStart w:id="105" w:name="_Toc40"/>
      <w:bookmarkEnd w:id="104"/>
      <w:r>
        <w:rPr>
          <w:rtl w:val="true"/>
        </w:rPr>
        <w:t>الجواب عن الإشكال الثاني</w:t>
      </w:r>
      <w:r>
        <w:rPr>
          <w:rtl w:val="true"/>
        </w:rPr>
        <w:t>:</w:t>
      </w:r>
      <w:bookmarkEnd w:id="105"/>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قلنا بأنّ هذا العام في الآيات والروايات لا يقبل التخصيص، إلّا أنّ هذه الروايات معارضة بروايات الحرمان، وحيث أنّ مضمون روايات الحرمان مخالف للعامّة، وحيث يقوم الإجماععلى طبق مضمون هذه الروايات، تكون روايات الحرمان هي المتقدّمة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الإشكال يرد عليه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الإشكال لا يرد على المبنى الذي اختاره سماحة السيّد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وسماحة الشيخ الوالد، وهو المبنى القائل بتقديم </w:t>
      </w:r>
    </w:p>
    <w:p>
      <w:pPr>
        <w:pStyle w:val="BookText"/>
        <w:rPr/>
      </w:pPr>
      <w:r>
        <w:rPr>
          <w:rFonts w:ascii="Amiri" w:hAnsi="Amiri" w:eastAsia="Amiri" w:cs="Amiri"/>
          <w:color w:val="111111"/>
          <w:sz w:val="28"/>
          <w:sz w:val="28"/>
          <w:szCs w:val="28"/>
          <w:rtl w:val="true"/>
          <w:lang w:bidi="ar-SA"/>
        </w:rPr>
        <w:t>الروايات الموافقة للكتاب على الروايات المخالفة للعامّة في مقام التعارض؛ وذلك لأنّ المرجّح الأوّل هو 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الشهرة المدّعاة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عن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نقاش؛ إذ أنّ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أقوال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كيف يُدّعى الإجماع في مسألة وقع الخلاف حولها بين المجتهدين، وقد ورود الروايات المتعارضة والمتفاوتة؟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الحرمان في الجملة مورد قبول جميع الفقهاء، وهذا المقدار يكفي في ترجيح الروايات المتعارضة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الكلام غير صحيح؛ إذ بناء على ما ورد في مقبولة عمر بن حنظلة في باب المرجّحات بين الروايات المتعارضة إنّما تكون الشهرة ملاكاً للترجيح إذا لم يكن هناك شكّ في الخبر الموافق للشهرة من جهة، وأن يوجب القطع واليقين ببطلان الرواية المخالفة للشهرة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الالتفات إلى هذا التوضيح،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من شهرة عمليّة في هذه المسألة على مورد واحد تشتمل على الخصائص المتقدّمة، ويمكنها أن تكون هي المرجّحة؟ ثمّ إنّ وجود الإجماع، هو في الجملة كالعدم؛ إذ أنّ دعوى الإجماع في مسألة إرث الزوجة </w:t>
      </w:r>
    </w:p>
    <w:p>
      <w:pPr>
        <w:pStyle w:val="BookText"/>
        <w:rPr/>
      </w:pPr>
      <w:r>
        <w:rPr>
          <w:rFonts w:ascii="Amiri" w:hAnsi="Amiri" w:eastAsia="Amiri" w:cs="Amiri"/>
          <w:color w:val="111111"/>
          <w:sz w:val="28"/>
          <w:sz w:val="28"/>
          <w:szCs w:val="28"/>
          <w:rtl w:val="true"/>
          <w:lang w:bidi="ar-SA"/>
        </w:rPr>
        <w:t xml:space="preserve">لم تثبت إلّا بالنسبة إلى بعض الأقوال،ولم يقم في مورد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مسألة حرمان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جدير بالذكر أنّ جميع ما ذكر في الأجوبة عن إشكالات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الصحيحتين الأوليين، يرد في الصحيحتين التاليتين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بالإمكان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الصحيحتين الأخيرتين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صحيحة عُبيد بن زرارة، والفضل بن أبي العبّاس</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لم يرد ذكر في سؤال السائل كلام بشأن الأرض والدار، كي يقال كما قيل في الصحيحتين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نصّ في شمول هذين الموردين، وبالتالي فإنّ هذا التنصيص يؤدّي إلى وقوع التعارض بين هاتين الروايتين وروايات الحرمان، ويكون هذا التعارض على نحو التباين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في الجواب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عدم ورود هذين الموردين في سؤال السائل، مع أنّهما يشكلان أصل الاختلاف القائم بين العامّة والخاصّة، إلّا أنّ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لعلمه بأنّ الأرض والدار هما القدر المتيقّن من الاختلاف بين العامّة والخاصّة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 جوابه شاملاً لهذي الموردين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إذا لم نقل إنّ العام في هاتين </w:t>
      </w:r>
      <w:bookmarkStart w:id="106" w:name="pg9363_94253"/>
    </w:p>
    <w:p>
      <w:pPr>
        <w:pStyle w:val="BookText"/>
        <w:rPr/>
      </w:pPr>
      <w:bookmarkEnd w:id="106"/>
      <w:r>
        <w:rPr>
          <w:rFonts w:ascii="IRNazanin" w:hAnsi="IRNazanin" w:eastAsia="IRNazanin"/>
          <w:color w:val="111111"/>
          <w:sz w:val="28"/>
          <w:sz w:val="28"/>
          <w:szCs w:val="28"/>
          <w:rtl w:val="true"/>
          <w:lang w:bidi="fa-IR"/>
        </w:rPr>
        <w:t>الصحيحتين نصّ في الدار والأرض، فلا أقلّ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كالنصّ في هذين الموردين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البيان يكون تعارض هاتين الصحيحتين مع روايات الحرمان، تعارضاً بالتباين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قلنا إنّ الدار والأرض ليسا مشمولين لهذا العام، لم يكن تشبيه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 الزوجة من الزوج؛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ماتت فهو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صحيحاً؛لأنّ الإمام قد أراد من خلال عطف الجملة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ماتت فهو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يبيّن حكم إرث الزوج من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توريث الزوج من مطلق أموال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قلنا بالتخصيص فيما يتعلّق بالجملة المعطوفة عليها، وجب علينا القول بالتخصيص في الجملة المعطوفة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حين لم يقل أحد من الفقهاء بمثل هذا التخصيص أبداً</w:t>
      </w:r>
      <w:r>
        <w:rPr>
          <w:rFonts w:eastAsia="IRNazanin" w:cs="IRNazanin"/>
          <w:color w:val="111111"/>
          <w:sz w:val="28"/>
          <w:szCs w:val="28"/>
          <w:rtl w:val="true"/>
          <w:lang w:bidi="fa-IR"/>
        </w:rPr>
        <w:t>.</w:t>
      </w:r>
    </w:p>
    <w:p>
      <w:pPr>
        <w:pStyle w:val="Heading2"/>
        <w:numPr>
          <w:ilvl w:val="1"/>
          <w:numId w:val="1"/>
        </w:numPr>
        <w:rPr/>
      </w:pPr>
      <w:bookmarkStart w:id="107" w:name="__RefHeading___Toc5352624_2870459653"/>
      <w:bookmarkStart w:id="108" w:name="_Toc41"/>
      <w:bookmarkEnd w:id="107"/>
      <w:r>
        <w:rPr>
          <w:rtl w:val="true"/>
        </w:rPr>
        <w:t>الإشكال الآخر على الروايات الصحيحة الأربعة</w:t>
      </w:r>
      <w:bookmarkEnd w:id="108"/>
    </w:p>
    <w:p>
      <w:pPr>
        <w:pStyle w:val="Heading3"/>
        <w:numPr>
          <w:ilvl w:val="2"/>
          <w:numId w:val="1"/>
        </w:numPr>
        <w:rPr/>
      </w:pPr>
      <w:bookmarkStart w:id="109" w:name="__RefHeading___Toc5352626_2870459653"/>
      <w:bookmarkStart w:id="110" w:name="_Toc42"/>
      <w:bookmarkEnd w:id="109"/>
      <w:r>
        <w:rPr>
          <w:rtl w:val="true"/>
        </w:rPr>
        <w:t>اشارة</w:t>
      </w:r>
      <w:bookmarkEnd w:id="11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المستشكل بعد إذعانه بترجيح الروايات الصحيحة الأربعة عند التعارض مع روايات الحرمان، يشير إلى رواية أخرى واردة في باب إرث الزوجة، ويجعلها معارضة لهذه الروايات الصحيحة الأربعة، ويقدّم هذه الرواية على تلك الروايات من باب تقديم المقيّد على المطلق، وبذلك </w:t>
      </w:r>
    </w:p>
    <w:p>
      <w:pPr>
        <w:pStyle w:val="BookText"/>
        <w:rPr/>
      </w:pPr>
      <w:r>
        <w:rPr>
          <w:rFonts w:ascii="Amiri" w:hAnsi="Amiri" w:eastAsia="Amiri" w:cs="Amiri"/>
          <w:color w:val="111111"/>
          <w:sz w:val="28"/>
          <w:sz w:val="28"/>
          <w:szCs w:val="28"/>
          <w:rtl w:val="true"/>
          <w:lang w:bidi="ar-SA"/>
        </w:rPr>
        <w:t>يقيم نوعاً من الجمع الدلالي، فلا يسقط أيّ منهما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الرواية التي يستدلّ بها المستشكل هنا هي مقطوعة ابن أذينة الواردة في باب إرث الزوجة، والتي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النساء إذا كان لهنّ ولد أعطين من الرباع</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المقطوعة تعمل بمنطوقها على تقييد إطلاق هذه الروايات الصحيحة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تدلّ على إرث النساء من جميع تركة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تقيّد إطلاقها بالزوجة التي يكون لها ولد من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مفهوم المقطوعة يُقيّد إطلاق الروايات الدالّة على الحرمان أيضاً؛ إذ أنّ تلك الروايات كانت تدلّ على حرمان مطلق الزوجة من الأعيان غير المنقولة، وهذهالمقطوعة تدلّ على أنّ الحرمان إنّما يتعلّق بالزوجة التي لا يكون لها ولد، فإذا كان لها ولد، لن يكون هناك مانع من أن ترث من الأرض والرباع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هي أنّه مع الالتفات إلى تقييد كلا هاتين الطائفتين من الروايات المطلقة، لا يكون هناك أيّ تعارض بين هاتين الطائفتين من الروايات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إطلاقها بعد وجود المقيّد لا يكون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كلا هاتين الطائفتين من الروايات تُشكل دليلاً على قول </w:t>
      </w:r>
      <w:bookmarkStart w:id="111" w:name="pg9363_94255"/>
    </w:p>
    <w:p>
      <w:pPr>
        <w:pStyle w:val="BookText"/>
        <w:rPr/>
      </w:pPr>
      <w:bookmarkEnd w:id="111"/>
      <w:r>
        <w:rPr>
          <w:rFonts w:ascii="Amiri" w:hAnsi="Amiri" w:eastAsia="Amiri" w:cs="Amiri"/>
          <w:color w:val="111111"/>
          <w:sz w:val="28"/>
          <w:sz w:val="28"/>
          <w:szCs w:val="28"/>
          <w:rtl w:val="true"/>
          <w:lang w:bidi="ar-SA"/>
        </w:rPr>
        <w:t>المشهور من المتأخّرين، الذين يقولون بأنّ الزوجة ذات الولد ترث من جميع تركة الزوج، وأمّا غير ذات الولد، فلا ترث من الأرض والدار، وإنّما ترث من قيمة المنقول من الدار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يبقى هناك دليل على القول السادس الذي قال به ابن الجنيد الإسكافي، ولا يمكن لذلك اختياره</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5352628_2870459653"/>
      <w:bookmarkStart w:id="113" w:name="_Toc43"/>
      <w:bookmarkEnd w:id="112"/>
      <w:r>
        <w:rPr>
          <w:rtl w:val="true"/>
        </w:rPr>
        <w:t>جواب الإشكال</w:t>
      </w:r>
      <w:bookmarkEnd w:id="113"/>
    </w:p>
    <w:p>
      <w:pPr>
        <w:pStyle w:val="BookText"/>
        <w:rPr/>
      </w:pPr>
      <w:r>
        <w:rPr>
          <w:rFonts w:ascii="Amiri" w:hAnsi="Amiri" w:eastAsia="Amiri" w:cs="Amiri"/>
          <w:color w:val="111111"/>
          <w:sz w:val="28"/>
          <w:sz w:val="28"/>
          <w:szCs w:val="28"/>
          <w:rtl w:val="true"/>
          <w:lang w:bidi="ar-SA"/>
        </w:rPr>
        <w:t xml:space="preserve">إنّ تقييد هاتين الطائفتين من الروايات المطلقة بمقطوعة ابن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تماميّتها سنداً 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وإنّ الجمع بين هذه الأخبار من خلالها تامّ، بيد أنّ الإشكال إنّما هو في سند ودلالة هذه المقطوعة، الأمر الذي يؤدّي إلى خروجها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لايمكنها تقييد الإطلاقات</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5352630_2870459653"/>
      <w:bookmarkStart w:id="115" w:name="_Toc44"/>
      <w:bookmarkEnd w:id="114"/>
      <w:r>
        <w:rPr>
          <w:rtl w:val="true"/>
        </w:rPr>
        <w:t>الإشكال في سند مقطوعة ابن أذينة</w:t>
      </w:r>
      <w:bookmarkEnd w:id="11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الشرط الرئيس في حجيّة الرواية هو العلم بالسند وصحّة نسبة الرواية وصدورها عن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وفيما يتعلّق بهذهالمقطوعة لم يتّضح ما إذا كان الكلام الوارد فيها هو من كلام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هو مجرّد دراية وفتوى من ابن </w:t>
      </w:r>
      <w:bookmarkStart w:id="116" w:name="pg9363_94256"/>
    </w:p>
    <w:p>
      <w:pPr>
        <w:pStyle w:val="BookText"/>
        <w:rPr/>
      </w:pPr>
      <w:bookmarkEnd w:id="116"/>
      <w:r>
        <w:rPr>
          <w:rFonts w:ascii="IRNazanin" w:hAnsi="IRNazanin" w:eastAsia="IRNazanin"/>
          <w:color w:val="111111"/>
          <w:sz w:val="28"/>
          <w:sz w:val="28"/>
          <w:szCs w:val="28"/>
          <w:rtl w:val="true"/>
          <w:lang w:bidi="fa-IR"/>
        </w:rPr>
        <w:t>أذينة، أو هو فتوى لشخص آخر من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فرض صحّة صدور هذه الرواية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فحيث لا نعلم وثاقة الواسطة بين ابن أذينة والمعصوم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هو الحال بالنسبة إلى روايته عن الفضلاء الثقات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الحكم بحجيّتها؛ إذ أنّ ابن أذينة كما ينقل عن الثقات الخمسة، ينقل عن غيرهم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معلوميّة الواسطة في سلسلة السند، يتمّ الحكم بضعف الرواية وعدم حجيّتها؛ لوجوب العلم والاطمئنان بالسند في حجيّة الروايات، وإنّ الشكّ والترديد يُسقط الروايات عن الحجيّة</w:t>
      </w:r>
      <w:r>
        <w:rPr>
          <w:rFonts w:eastAsia="IRNazanin" w:cs="IRNazanin"/>
          <w:color w:val="111111"/>
          <w:sz w:val="28"/>
          <w:szCs w:val="28"/>
          <w:rtl w:val="true"/>
          <w:lang w:bidi="fa-IR"/>
        </w:rPr>
        <w:t>.</w:t>
      </w:r>
    </w:p>
    <w:p>
      <w:pPr>
        <w:pStyle w:val="Heading2"/>
        <w:numPr>
          <w:ilvl w:val="1"/>
          <w:numId w:val="1"/>
        </w:numPr>
        <w:rPr/>
      </w:pPr>
      <w:bookmarkStart w:id="117" w:name="__RefHeading___Toc5352632_2870459653"/>
      <w:bookmarkStart w:id="118" w:name="_Toc45"/>
      <w:bookmarkEnd w:id="117"/>
      <w:r>
        <w:rPr>
          <w:rtl w:val="true"/>
        </w:rPr>
        <w:t>إشكالات دلالة مقطوعة ابن أذينة</w:t>
      </w:r>
      <w:bookmarkEnd w:id="11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المادّة والهيئة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الاستحباب؛ لأنّ الإعطاء من العطاء والبذل، والبذل يتناسب مع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أعطين من الرباع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استحبابيّ، وليس أمراً لازماً، كي يمكنه تقييد الأوامر الإلزاميّة في سائر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بهذا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يقع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الاستحباب مورداً للقبول، يبقى احتماله قائماً، وهو كافٍ في بطلان الاستدلال على عدم تماميّة الاستدلال بمقطوعة ابن </w:t>
      </w:r>
    </w:p>
    <w:p>
      <w:pPr>
        <w:pStyle w:val="BookText"/>
        <w:rPr/>
      </w:pPr>
      <w:r>
        <w:rPr>
          <w:rFonts w:ascii="Amiri" w:hAnsi="Amiri" w:eastAsia="Amiri" w:cs="Amiri"/>
          <w:color w:val="111111"/>
          <w:sz w:val="28"/>
          <w:sz w:val="28"/>
          <w:szCs w:val="28"/>
          <w:rtl w:val="true"/>
          <w:lang w:bidi="ar-SA"/>
        </w:rPr>
        <w:t>أذينة، من باب إذا جاء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ظهور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اللزوم والوجوب القانوني، علينا أن نذعن بأنّ مفهوم مقطوعة ابن أذينة يؤدّي إلى تخصيص الكثير من الأخبار الدالّة على حرمان الزوجة، في حين أنّ هذا التخصيص حيث يؤدّي إلى خروج أغلب الأفراد من شمول العام، يكون مستهجناً، والتخصيص المستهجن قبيح على الشارع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المقطوعة يدلّ على عدم إرث الزوجة غير ذات الولد من تركة الزوج من الرباع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روايات كثير تدلّ على عدم إرث الزوجة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الولد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أموال الزوج غير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هذه الروايات الكثيرة العامّة يتمّ تخصيصها، ولا تعود تشمل إلّا الزوجات غير ذوات الولد، وهذا النوع من الزوجات أقلّ بكثير من الزوجات ذوات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يبقى تحت العام سوى القليل من الأفراد، وهو كما ترى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يمكن بيان هذا الإشكال بطريقة أخرى؛ إذ 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نقول بمفهوم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وجود مفهوم للشرط، إلّا أنّ تخصيص </w:t>
      </w:r>
    </w:p>
    <w:p>
      <w:pPr>
        <w:pStyle w:val="BookText"/>
        <w:rPr/>
      </w:pPr>
      <w:r>
        <w:rPr>
          <w:rFonts w:ascii="Amiri" w:hAnsi="Amiri" w:eastAsia="Amiri" w:cs="Amiri"/>
          <w:color w:val="111111"/>
          <w:sz w:val="28"/>
          <w:sz w:val="28"/>
          <w:szCs w:val="28"/>
          <w:rtl w:val="true"/>
          <w:lang w:bidi="ar-SA"/>
        </w:rPr>
        <w:t>العمومات بواسطة المفهوم الدالّ على الحرمان يوجب التخصيص المستهجن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لا تخصص بمفهوم مقطوعة ابن أذينة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فإنّ منطوق المقطوعة يوافق الروايات الأربعة الصحيحة، ويبيّن بعض أفراد العام والمطلق في هذه الروايات الصحيحة ويؤيّد ويعضد هذه الصحاح، لا أنّه يعارضها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الإشكال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نقل إنّ العقلاء لا يبنون على تقييد النصوص الكثيرة المطلقة العامّةبرواية واحدة، فلا أقلّ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هذا البناء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تقييد الروايات الكثيرة برواية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ثابت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التعبير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الروايات له ظهور في الزوجة ذات الولد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الزوجة خصوص غير ذات الولد، كان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في مقام بيان حكم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يبيّن ذلك، في حين لم يرد في أيّ واحدة من هذه الروايات قرينة ولا حتّى إشعار بهذا 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لوحده دليل محكم على عدم تخصيص وتقييد هذه العمومات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الإشكال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غاية رواة الحديث والذين يسألون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الوصول إلى الإحكام الإلهيّة من طريق الروايات، كما أنّ سؤالهم من </w:t>
      </w:r>
    </w:p>
    <w:p>
      <w:pPr>
        <w:pStyle w:val="BookText"/>
        <w:rPr/>
      </w:pP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يهدف إلى إيضاح التكليف الشرعي بالنسبة لهم، وبيان تلك الأحكام إلى سائر الناس، وليس رواية الحديث لمجرّد التسلية أو الاحتفاظ به للذكرى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تخصيص هذه العمومات بالمقطوعة، فإنّ هذا سيؤدّي إلى تأخير البيان عن وقت الحاجة، وفي تأخير البيان عن وقت الحاجة إغراء بالجهل، وهو قبيحٌ على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لهذه الروايات الكثيرة ظهوراً في العموم، وأنّ السائلين كانوا بعد الصدور يعملون بها، 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ولكنّه أراد منه الخاصّ، وإنّ هذا الخاصّ سوف لا يصدر إلّا في الأزمنة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الموقف الذي يجب على المكلّف أن يتّخذه في مثل هذه الحالة؟ في حين أنّ وظيفة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بيان حكم الله للمكلّفلكي يباشر العمل به في لحظته الراهنة، وليس من شأن الإمام بيان الألغاز والأحاجي وترك المكلّف في حيرة من أمره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يقول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العام في زمن الصدور هو حكم ظاهري مؤقت، وإنّ الحكم الواقعي الخاصّ، قد تمّ تأجيل بيانه انطلاقاً من بعض المصالح الخاصّة، ولن يكون في ذلك تأجيل وتأخير للبيان عن وقت الحاجة؛ لأنّ المكلّف في زمن الصدور يعمل بالعام، </w:t>
      </w:r>
    </w:p>
    <w:p>
      <w:pPr>
        <w:pStyle w:val="BookText"/>
        <w:rPr/>
      </w:pPr>
      <w:r>
        <w:rPr>
          <w:rFonts w:ascii="Amiri" w:hAnsi="Amiri" w:eastAsia="Amiri" w:cs="Amiri"/>
          <w:color w:val="111111"/>
          <w:sz w:val="28"/>
          <w:sz w:val="28"/>
          <w:szCs w:val="28"/>
          <w:rtl w:val="true"/>
          <w:lang w:bidi="ar-SA"/>
        </w:rPr>
        <w:t>وفي زمن مجيء الخاصّ يعمل بالحكم الخاصّ، ويكون عمل المكلّف في زمن صدور العام مجزياً ومبرئاً للذمّة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الأسلوب، كما كان يحصل في صدر الإسلام وعصر النبيّ الأكرم’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بحيث كان العام يصدر في ذلك الزمن، ثمّ يأتي الخاصّ في ذلك الزمن أو في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أسلوب صحيح ومنطقيّ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يصدر بيان العام وإرادة الخاصّ في زمن الإمام الباقر والإمام الصادق‘، حيث يدخل عليهما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يقطع مسافة بعيدة قادماً من منطقة نائيّة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ويطرح عليهما بعض الأسئلة الملحّة، ليتعرّف على وظيفته وتكليفه الشرعي، ويحمل معه الأجوبة إلى أبناء منطقته، فلا يبدو تأخير صدور الخاصّ عن العام أمراً طبيعيّاً ومنطقيّاً؛ إذ بعد أن يخرج هذا السائل ويرحل إلى بلده، ينقطع الارتباط بينه وبين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يمكنه بعد ذلك الحصول على الإرادة الواقعيّة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هذه الحالة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بتخصيص عموم روايات الحرمان بهذه المقطوعة، للزم من هذا التخصيص قول </w:t>
      </w:r>
    </w:p>
    <w:p>
      <w:pPr>
        <w:pStyle w:val="BookText"/>
        <w:rPr/>
      </w:pPr>
      <w:r>
        <w:rPr>
          <w:rFonts w:ascii="Amiri" w:hAnsi="Amiri" w:eastAsia="Amiri" w:cs="Amiri"/>
          <w:color w:val="111111"/>
          <w:sz w:val="28"/>
          <w:sz w:val="28"/>
          <w:szCs w:val="28"/>
          <w:rtl w:val="true"/>
          <w:lang w:bidi="ar-SA"/>
        </w:rPr>
        <w:t>جديد لم يقل به أحد من الفقهاء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روايات الحرمان يدلّ على منع أمرين،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حرمان الزوجة من عين وقيمة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حرمان الزوجة من عين الآلات والأدوات وأبنية الدور السكنية، دون قيمتها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المقطوعة فيما نحن فيه إنّما تتعرّض لعدم الحرمان من عين وقيمة الأرض، ولم تتعرّض لحكم الأبنية والآلات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المقطوعة إذا أرادت أن تقيّد العمومات فإنّما يمكنها أن تقيّد حرمان الزوجة من عين وقيمة الأرض، بالزوجة غير ذات الولد، وسيقى عموم حرمان الزوجة من عين الأبنية والآلات وغيرها على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يجب علينا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الزوجة ذات الولد، ترث من عين الأرض، ولكنّها لا ترث من عين الأبنية والأدوات، وإنّما ترث من قيمتها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لم يقل بذلك أيّ واحد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أدلّة الحرمان بالنسبة إلى الزوجة غير ذات الولد باقية على عمومها؛ لأنّ الزوجة غير ذات الولد لا ترث من عين وقيمة الأرض، ولا نصيب لها من عين الأبنية والأدوات، وإنّما ترث من قيمة الأبنية والأدوات فقط</w:t>
      </w:r>
      <w:r>
        <w:rPr>
          <w:rFonts w:eastAsia="Amiri" w:cs="Amiri" w:ascii="Amiri" w:hAnsi="Amiri"/>
          <w:color w:val="111111"/>
          <w:sz w:val="28"/>
          <w:szCs w:val="28"/>
          <w:rtl w:val="true"/>
          <w:lang w:bidi="ar-SA"/>
        </w:rPr>
        <w:t xml:space="preserve">. </w:t>
      </w:r>
      <w:bookmarkStart w:id="119" w:name="pg9363_94262"/>
    </w:p>
    <w:p>
      <w:pPr>
        <w:pStyle w:val="Heading2"/>
        <w:numPr>
          <w:ilvl w:val="1"/>
          <w:numId w:val="1"/>
        </w:numPr>
        <w:rPr/>
      </w:pPr>
      <w:bookmarkStart w:id="120" w:name="__RefHeading___Toc5352634_2870459653"/>
      <w:bookmarkStart w:id="121" w:name="_Toc46"/>
      <w:bookmarkEnd w:id="119"/>
      <w:bookmarkEnd w:id="120"/>
      <w:r>
        <w:rPr>
          <w:rtl w:val="true"/>
        </w:rPr>
        <w:t>مناقشة روايات حرمان الزوجة</w:t>
      </w:r>
      <w:bookmarkEnd w:id="121"/>
    </w:p>
    <w:p>
      <w:pPr>
        <w:pStyle w:val="BookText"/>
        <w:rPr/>
      </w:pPr>
      <w:r>
        <w:rPr>
          <w:rFonts w:ascii="IRNazanin" w:hAnsi="IRNazanin" w:eastAsia="IRNazanin"/>
          <w:color w:val="111111"/>
          <w:sz w:val="28"/>
          <w:sz w:val="28"/>
          <w:szCs w:val="28"/>
          <w:rtl w:val="true"/>
          <w:lang w:bidi="fa-IR"/>
        </w:rPr>
        <w:t xml:space="preserve">إنّ المستند الرئيس للأقوال الستّة، هيالروايات الواردة عن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يجب في البداية أن نستعرض أصل هذه الروايات، وكيفيّة الاستدلال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كيف الاستدلال بالنسبة إلى بعض الروايات من الوضوح، بحيث يمكن الاكتفاء بوضوحها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ننتقل إلى مناقشتها وتقييمها وبيان الإشكالات الواردة على الاستدلال بها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ذلك لا بدّ من التذكير بأنّ الشيخ الحرّ العاملي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ضمن باب مستقلّ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الحرمان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بيد أنّ صاحب الجواهر يرى أنّ عدد هذه الروايات لا يتجاوز السبع عشرة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فإنّ هذا الاختلاف بين صاحب الوسائل وصاحب الجواهر لا يعدو العدد، بعد أن عمد كلاهما إلى ذكر جميع الروايات، مع فارق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طربال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مستقلّة، بينما عمد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اعتبار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طربال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واحدة، بالنظر إلى اتّحاد مضمونهما؛ </w:t>
      </w:r>
    </w:p>
    <w:p>
      <w:pPr>
        <w:pStyle w:val="BookText"/>
        <w:rPr/>
      </w:pPr>
      <w:r>
        <w:rPr>
          <w:rFonts w:ascii="Amiri" w:hAnsi="Amiri" w:eastAsia="Amiri" w:cs="Amiri"/>
          <w:color w:val="111111"/>
          <w:sz w:val="28"/>
          <w:sz w:val="28"/>
          <w:szCs w:val="28"/>
          <w:rtl w:val="true"/>
          <w:lang w:bidi="ar-SA"/>
        </w:rPr>
        <w:t xml:space="preserve">ومن الواضح أنّ ما قام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الأصح من الناحية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يجب علينا قبل نقل الروايات، أن نبيّن معاني بعض المفردات الواردة في هذه الروايات، وهي على النحو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والوطن، يُسمى ربعاً؛ لأنّهم يربعون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يطمئنون،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الموضع الذي يرتبعون فيهفي الربع</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الكثير من المعاني التي ذكرت لكلمة العقار، ومن بينها ما ذكره الأزهري،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 يعني المنزل، من قبيل الربع</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وذهب آخرون من أمثال صاحب الصحاح والقاموس إلى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الأرض والضياع والنخل</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وقد اختار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الأقوال الثلاثة</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بيد أنّ صاحب القاموس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بالضياع والنخل حصراً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وقال صاحب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العقار كسلام، وهو كلّ ملك ثابت له أصل كالدار والأرض والنخل والضياع</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وعلى هذا الأساس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العقار بمعنى مطلق الأرض والدور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الروايات التي ذكرها سماحة الأستاذ الوالد المحترم على ترتيب تقديم صحّة السند، عبارة عن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لا يرثن من الأرض، ولا من العقار شيئاً</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المرأة لا ترث ممّا ترك زوجها من القرى والدور والسلاح والدواب شيئاً، وترث من المال والفرش والثياب ومتاع البيت ممّا ترك، وتقوم النقض والأبواب والجذوع والقصب، فتعطى حقّها منه</w:t>
      </w:r>
      <w:r>
        <w:rPr>
          <w:rFonts w:eastAsia="IRNazanin" w:cs="IRNazanin"/>
          <w:color w:val="111111"/>
          <w:sz w:val="28"/>
          <w:szCs w:val="28"/>
          <w:rtl w:val="true"/>
          <w:lang w:bidi="fa-IR"/>
        </w:rPr>
        <w:t>».</w:t>
      </w:r>
      <w:r>
        <w:rPr>
          <w:rStyle w:val="FootnoteAnchor"/>
          <w:rtl w:val="true"/>
        </w:rPr>
        <w:footnoteReference w:id="9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والتي هي مثل الصحيحة، مع فارق أنّها </w:t>
      </w:r>
      <w:bookmarkStart w:id="122" w:name="pg9363_94265"/>
    </w:p>
    <w:p>
      <w:pPr>
        <w:pStyle w:val="BookText"/>
        <w:rPr/>
      </w:pPr>
      <w:bookmarkEnd w:id="122"/>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الفرش، مع عدم ذكرها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طربال بن رجاء، التي هي مثل موثّقة زرارة</w:t>
      </w:r>
      <w:r>
        <w:rPr>
          <w:rFonts w:eastAsia="Amiri" w:cs="Amiri" w:ascii="Amiri" w:hAnsi="Amiri"/>
          <w:color w:val="111111"/>
          <w:sz w:val="28"/>
          <w:szCs w:val="28"/>
          <w:rtl w:val="true"/>
          <w:lang w:bidi="ar-SA"/>
        </w:rPr>
        <w:t>.</w:t>
      </w:r>
      <w:r>
        <w:rPr>
          <w:rStyle w:val="FootnoteAnchor"/>
          <w:rtl w:val="true"/>
        </w:rPr>
        <w:footnoteReference w:id="98"/>
      </w:r>
    </w:p>
    <w:p>
      <w:pPr>
        <w:pStyle w:val="Heading2"/>
        <w:numPr>
          <w:ilvl w:val="1"/>
          <w:numId w:val="1"/>
        </w:numPr>
        <w:rPr/>
      </w:pPr>
      <w:bookmarkStart w:id="123" w:name="__RefHeading___Toc5352636_2870459653"/>
      <w:bookmarkStart w:id="124" w:name="_Toc47"/>
      <w:bookmarkEnd w:id="123"/>
      <w:r>
        <w:rPr>
          <w:rtl w:val="true"/>
        </w:rPr>
        <w:t>الإشكال على الاستدلال بهذه الروايات</w:t>
      </w:r>
      <w:bookmarkEnd w:id="124"/>
    </w:p>
    <w:p>
      <w:pPr>
        <w:pStyle w:val="BookText"/>
        <w:rPr/>
      </w:pPr>
      <w:r>
        <w:rPr>
          <w:rFonts w:ascii="Amiri" w:hAnsi="Amiri" w:eastAsia="Amiri" w:cs="Amiri"/>
          <w:color w:val="111111"/>
          <w:sz w:val="28"/>
          <w:sz w:val="28"/>
          <w:szCs w:val="28"/>
          <w:rtl w:val="true"/>
          <w:lang w:bidi="ar-SA"/>
        </w:rPr>
        <w:t xml:space="preserve">باستثناء 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من حيث السند والدلالة، فإنّ سائر الروايات الأخرى تشتمل على ضعف من الناحية السنديّة أو من حيث الدلالة على المطلوب، أو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من الالتفات إلى أنّه عند حصول التعارض بين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الصحيحة الأربعة،</w:t>
      </w:r>
      <w:r>
        <w:rPr>
          <w:rStyle w:val="FootnoteAnchor"/>
          <w:rtl w:val="true"/>
        </w:rPr>
        <w:footnoteReference w:id="99"/>
      </w:r>
      <w:r>
        <w:rPr>
          <w:rFonts w:ascii="Amiri" w:hAnsi="Amiri" w:eastAsia="Amiri" w:cs="Amiri"/>
          <w:color w:val="111111"/>
          <w:sz w:val="28"/>
          <w:sz w:val="28"/>
          <w:szCs w:val="28"/>
          <w:rtl w:val="true"/>
          <w:lang w:bidi="ar-SA"/>
        </w:rPr>
        <w:t xml:space="preserve">يكون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الكثرة العدديّة وموافقة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للروايات الصحيحة الأربعة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الثانية والثالثة والرابعة المشتملة على </w:t>
      </w:r>
      <w:bookmarkStart w:id="125" w:name="pg9363_94266"/>
    </w:p>
    <w:p>
      <w:pPr>
        <w:pStyle w:val="BookText"/>
        <w:rPr/>
      </w:pPr>
      <w:bookmarkEnd w:id="125"/>
      <w:r>
        <w:rPr>
          <w:rFonts w:ascii="Amiri" w:hAnsi="Amiri" w:eastAsia="Amiri" w:cs="Amiri"/>
          <w:color w:val="111111"/>
          <w:sz w:val="28"/>
          <w:sz w:val="28"/>
          <w:szCs w:val="28"/>
          <w:rtl w:val="true"/>
          <w:lang w:bidi="ar-SA"/>
        </w:rPr>
        <w:t>حرمان الزوجة من السلاح والدواب المتعلّقة بالزوج، فلم يفتِ أيّ فقيه بهذا الجزء من الرواية، حيث يذهب الفقهاء إلى القول بأنّ هذه الروايات والموارد المذكورة فيها غير 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فإنّها تسقط عن الحجيّة</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5352638_2870459653"/>
      <w:bookmarkStart w:id="127" w:name="_Toc48"/>
      <w:bookmarkEnd w:id="126"/>
      <w:r>
        <w:rPr>
          <w:rtl w:val="true"/>
        </w:rPr>
        <w:t xml:space="preserve">إجابة النراقي وصاحب </w:t>
      </w:r>
      <w:r>
        <w:rPr>
          <w:rtl w:val="true"/>
        </w:rPr>
        <w:t>«</w:t>
      </w:r>
      <w:r>
        <w:rPr>
          <w:rtl w:val="true"/>
        </w:rPr>
        <w:t>رياض المسائل</w:t>
      </w:r>
      <w:r>
        <w:rPr>
          <w:rtl w:val="true"/>
        </w:rPr>
        <w:t xml:space="preserve">» </w:t>
      </w:r>
      <w:r>
        <w:rPr>
          <w:rtl w:val="true"/>
        </w:rPr>
        <w:t>عن الإشكال وردّه</w:t>
      </w:r>
      <w:bookmarkEnd w:id="127"/>
    </w:p>
    <w:p>
      <w:pPr>
        <w:pStyle w:val="BookText"/>
        <w:rPr/>
      </w:pPr>
      <w:r>
        <w:rPr>
          <w:rFonts w:ascii="Amiri" w:hAnsi="Amiri" w:eastAsia="Amiri" w:cs="Amiri"/>
          <w:color w:val="111111"/>
          <w:sz w:val="28"/>
          <w:sz w:val="28"/>
          <w:szCs w:val="28"/>
          <w:rtl w:val="true"/>
          <w:lang w:bidi="ar-SA"/>
        </w:rPr>
        <w:t xml:space="preserve">لقد ذهب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إلى الإجابة عن هذا الإشكال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سقط جزء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الحجيّة، فإنّ هذا لايؤدّي إلى سقوط الأجزاء الأخرى من الرواية عن الحجيّة أيضاً، بل ستبقى الأجزاء الأخرى على حالها من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هذا الجواب منهما لا يصحّ؛ وذلك لأنّ هذه القاعدة إنّما تصحّ في موضع لا تكون فيه زيادة ذلك المقدار من الحديث مضرّاً بسائر فقراته وأجزائه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هناك ارتباط بين ذلك الجزء من الرواية الذي لم يعمل به الفقهاء،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والأجزاء التي عملوا بها منها، كان هذا الكلام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ولكنّنا في هذه الروايات نجد الإمام المعصوم في تتمّة الحديث؛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وترث من المال والفرش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والثيابومتاع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يبيّن حكم سائر المنقولات، ولم يتعرّض لحكم هذين المنقولين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جدّاً أن لا فرق بين السلاح والدواب وسائر المنقولات، وأنّ هذين المنقولين لا ينطويان على خصوصيّة خاصّة تؤدّي إلى اختلاف حكمهما عن حكم سائر المنقولات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إذا أردنا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فيما يتعلّق بالسلاح والدواب غير حجّة، وفيما يتعلّق بسائر المنقولات المذكورة الأخرى حجّة، لزم من ذلك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حكم ذلك المقدار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بسبب نسيان أو خطأ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يصدر عن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الارتباط بين فقرات الروايات من حيث الحكم مخالف لفن 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الحديث حيث ينطوي في بعض أجزائه على أمر غير متعارف، فإنّه يعتبر من قبل الفقهاء ساقطاً عن الحجيّة برمّته</w:t>
      </w:r>
      <w:r>
        <w:rPr>
          <w:rFonts w:eastAsia="IRNazanin" w:cs="IRNazanin"/>
          <w:color w:val="111111"/>
          <w:sz w:val="28"/>
          <w:szCs w:val="28"/>
          <w:rtl w:val="true"/>
          <w:lang w:bidi="fa-IR"/>
        </w:rPr>
        <w:t xml:space="preserve">. </w:t>
      </w:r>
      <w:bookmarkStart w:id="128" w:name="pg9363_94268"/>
    </w:p>
    <w:p>
      <w:pPr>
        <w:pStyle w:val="Heading2"/>
        <w:numPr>
          <w:ilvl w:val="1"/>
          <w:numId w:val="1"/>
        </w:numPr>
        <w:rPr/>
      </w:pPr>
      <w:bookmarkStart w:id="129" w:name="__RefHeading___Toc5352640_2870459653"/>
      <w:bookmarkStart w:id="130" w:name="_Toc49"/>
      <w:bookmarkEnd w:id="128"/>
      <w:bookmarkEnd w:id="129"/>
      <w:r>
        <w:rPr>
          <w:rtl w:val="true"/>
        </w:rPr>
        <w:t>دفع توهّم</w:t>
      </w:r>
      <w:bookmarkEnd w:id="130"/>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بيان حكم السلاح والدواب في هذه الروايات لا يؤدّي إلى سقوط الرواية عن الحجيّة؛ إذ في هذه الحالة يجب أن تسقط عن الحجيّة جميع الروايات التي لم تتعرّض إلى بيان حكم الأعيان المنقولة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ولكنّنا نقول في الجواب عن 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التعرّض لحكم الأموال غير المنقولة لا يمكنه أن يضرّ بحجيّة الرواية؛ إذ أنّ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 في هذه الروايات جانباً من أحكام الإرث، وأحال بيان حكم سائر الأحكام إلىآيات القرآن والسيرة، وهذا الأسلوب مخالف للأسلوب الذي يبيّن حكم أكثر الأعيان المنقولة في رواية واحدة، ولا يبيّن حكم مقدار قليل من الأعيان، بل يبيّن فيه حكماً مخالفاً لسائر المنقولات</w:t>
      </w:r>
      <w:r>
        <w:rPr>
          <w:rFonts w:eastAsia="IRNazanin" w:cs="IRNazanin"/>
          <w:color w:val="111111"/>
          <w:sz w:val="28"/>
          <w:szCs w:val="28"/>
          <w:rtl w:val="true"/>
          <w:lang w:bidi="fa-IR"/>
        </w:rPr>
        <w:t>.</w:t>
      </w:r>
    </w:p>
    <w:p>
      <w:pPr>
        <w:pStyle w:val="Heading2"/>
        <w:numPr>
          <w:ilvl w:val="1"/>
          <w:numId w:val="1"/>
        </w:numPr>
        <w:rPr/>
      </w:pPr>
      <w:bookmarkStart w:id="131" w:name="__RefHeading___Toc5352642_2870459653"/>
      <w:bookmarkStart w:id="132" w:name="_Toc50"/>
      <w:bookmarkEnd w:id="131"/>
      <w:r>
        <w:rPr>
          <w:rtl w:val="true"/>
        </w:rPr>
        <w:t>الإشكال السندي في الرواية الرابعة</w:t>
      </w:r>
      <w:bookmarkEnd w:id="13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الرواية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طربال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بدورها ضعيفة من حيث السند؛ لأنّ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طربال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بن عبدالله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 عن طربال مجهولان</w:t>
      </w:r>
      <w:r>
        <w:rPr>
          <w:rFonts w:eastAsia="Amiri" w:cs="Amiri" w:ascii="Amiri" w:hAnsi="Amiri"/>
          <w:color w:val="111111"/>
          <w:sz w:val="28"/>
          <w:szCs w:val="28"/>
          <w:rtl w:val="true"/>
          <w:lang w:bidi="ar-SA"/>
        </w:rPr>
        <w:t>.</w:t>
      </w:r>
      <w:r>
        <w:rPr>
          <w:rStyle w:val="FootnoteAnchor"/>
          <w:rtl w:val="true"/>
        </w:rPr>
        <w:footnoteReference w:id="102"/>
      </w:r>
      <w:bookmarkStart w:id="133" w:name="pg9363_94269"/>
    </w:p>
    <w:p>
      <w:pPr>
        <w:pStyle w:val="BookText"/>
        <w:rPr/>
      </w:pPr>
      <w:bookmarkEnd w:id="133"/>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الفضلاء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و بكير، وفضيل، وبريد، ومحمّد بن مسلم، عن أبي جعفر وأبي عبدالله‘، و منهم من رواه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رواه عن أحدهما‘،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المرأه لا ترث من تركة زوجها من تربة دار أو أرض إلّا أن يقوّم الطوب والخشب قيمة فتُعطى ربعها أو ثمنها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لها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قيمة الطوب والجذوع والخشب</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جدير بالذكر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 xml:space="preserve">وإنّما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5352644_2870459653"/>
      <w:bookmarkStart w:id="135" w:name="_Toc51"/>
      <w:bookmarkEnd w:id="134"/>
      <w:r>
        <w:rPr>
          <w:rtl w:val="true"/>
        </w:rPr>
        <w:t>مناقشة الاستدلال بالرواية الخامسة</w:t>
      </w:r>
      <w:bookmarkEnd w:id="135"/>
    </w:p>
    <w:p>
      <w:pPr>
        <w:pStyle w:val="BookText"/>
        <w:rPr/>
      </w:pPr>
      <w:r>
        <w:rPr>
          <w:rFonts w:ascii="Amiri" w:hAnsi="Amiri" w:eastAsia="Amiri" w:cs="Amiri"/>
          <w:color w:val="111111"/>
          <w:sz w:val="28"/>
          <w:sz w:val="28"/>
          <w:szCs w:val="28"/>
          <w:rtl w:val="true"/>
          <w:lang w:bidi="ar-SA"/>
        </w:rPr>
        <w:t xml:space="preserve">هناك فيما يتعلّق بمرجع الضمير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ربعها أو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ونتيجة لذلك يكون معنى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ترث الثمن أو الربع من جميع تركة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بأن يتمّ تقييم الخشب والطوب الموجود، ويدفع منه قيمة سهم المرأة من جميع التركة، بشرط أن تفي قيمة هذا الخشب والطوب بمقدار قيمة سهم المرأة من جميع تركة الميّت، وإلّا ففي غير هذه الحالة يُكتفى بإعطائها ما تفي به قيمة الخشب والطوب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مرجع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الزوجة ترث من قيمة أرض الدار والأراضي الأخرى، ولا ترث من أعيانها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الاحتمالين، تؤخذ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وفى</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وعليه، يكون معنى الحديث على أساس هذين الاحتمالين،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لا ترث من عين الأرض، ولكنّها تأخذ سهم الربع أو الثمن من قيمة الطوب والخشب إن وفت قيمتهما بسهم إرث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إذا لم يكن في تركة الميّت طوب أو خشب، أو لم تكن لهما قيمة، لم ترث الزوجة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عينها ولا من قيمتها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بالالتفات إلى كون الاستثناء متّصلاً، يكون مضمون الحديث مخالفاً للإجماع؛ إذ لم يُفتِ أحد بأنّ الزوجة لا ترث من عين الأرض، ولكنّها </w:t>
      </w:r>
      <w:bookmarkStart w:id="136" w:name="pg9363_94271"/>
    </w:p>
    <w:p>
      <w:pPr>
        <w:pStyle w:val="BookText"/>
        <w:rPr/>
      </w:pPr>
      <w:bookmarkEnd w:id="136"/>
      <w:r>
        <w:rPr>
          <w:rFonts w:ascii="Amiri" w:hAnsi="Amiri" w:eastAsia="Amiri" w:cs="Amiri"/>
          <w:color w:val="111111"/>
          <w:sz w:val="28"/>
          <w:sz w:val="28"/>
          <w:szCs w:val="28"/>
          <w:rtl w:val="true"/>
          <w:lang w:bidi="ar-SA"/>
        </w:rPr>
        <w:t>ترث من قيمتها بشرط أن تدفع لها من قيمة الطوب والخشب</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5352646_2870459653"/>
      <w:bookmarkStart w:id="138" w:name="_Toc52"/>
      <w:bookmarkEnd w:id="137"/>
      <w:r>
        <w:rPr>
          <w:rtl w:val="true"/>
        </w:rPr>
        <w:t>الإشكال في الاحتمال الثاني</w:t>
      </w:r>
      <w:bookmarkEnd w:id="138"/>
    </w:p>
    <w:p>
      <w:pPr>
        <w:pStyle w:val="BookText"/>
        <w:rPr/>
      </w:pPr>
      <w:r>
        <w:rPr>
          <w:rFonts w:ascii="Amiri" w:hAnsi="Amiri" w:eastAsia="Amiri" w:cs="Amiri"/>
          <w:color w:val="111111"/>
          <w:sz w:val="28"/>
          <w:sz w:val="28"/>
          <w:szCs w:val="28"/>
          <w:rtl w:val="true"/>
          <w:lang w:bidi="ar-SA"/>
        </w:rPr>
        <w:t>إنّ الإشكال الذي يُطرح في الاحتمال الثاني، هو أنّ أساس هذا الاستدلال على مخالفة مفاد الرواية للإجماع، منوط بأن يكون الاستثناء متّصلاً؛ إذ لو كان الاستثناء منقطعاً لن يكون هناك معنى لاحتمال أن يكون المراد من عدم إرث الزوجة من الأرض هو عدم إرثها من عين الأرض لا من قيمتها؛ إذ بناء على الاستثناء المنقطع، سيكون معنى الرواية كالآتي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المرأه لا ترث من تركة زوجها من تربة دار أو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عيناً ولا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يقوّم الطوب والخشب قيمة فتعُطى ربعها أو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إثبات كون الاستثناء منقطعاً بأحد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يعود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الضمير المستتر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يعود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5352648_2870459653"/>
      <w:bookmarkStart w:id="140" w:name="_Toc53"/>
      <w:bookmarkEnd w:id="139"/>
      <w:r>
        <w:rPr>
          <w:rtl w:val="true"/>
        </w:rPr>
        <w:t>دفع إشكال</w:t>
      </w:r>
      <w:bookmarkEnd w:id="14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اعتبار الاستثناء في الرواية منقطعاً؛ لعدم </w:t>
      </w:r>
    </w:p>
    <w:p>
      <w:pPr>
        <w:pStyle w:val="BookText"/>
        <w:rPr/>
      </w:pPr>
      <w:r>
        <w:rPr>
          <w:rFonts w:ascii="Amiri" w:hAnsi="Amiri" w:eastAsia="Amiri" w:cs="Amiri"/>
          <w:color w:val="111111"/>
          <w:sz w:val="28"/>
          <w:sz w:val="28"/>
          <w:szCs w:val="28"/>
          <w:rtl w:val="true"/>
          <w:lang w:bidi="ar-SA"/>
        </w:rPr>
        <w:t>تماميّة الوجهين المذكورين لإثباته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مرجع الضمير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سوف تكون الجملة التالية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مستدركة عمّا قبلها؛ أي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تُعطى الزوجة الربع أو الثمن من قيمة الطوب والخشب، إن كان الربع والثمن سهمها وحقّها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يطرح هذا السؤال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مقدار سهم الزوجة،حتّى يعيده ثانية على نحو القضيّة الشرطيّة مع شيء من التردّد؟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مرجع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كان معنى الرواية على النحو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تعطى الزوجة الثمن إذا كان حقّها أو سهمها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هذا الاحتمال بعيد للغاية؛ إذ لا وجه للتقييد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وترك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اعتبار الاستثناء منقطعاً نكون قد ارتكبنا ما يخالف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نكون بحاجة إلى قرينة، ولا توجد هنا مثل هذه القرينة أو دليل على ما يخالف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الاستثناء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يكون مفاد الرواية دالاً على مضمون لم يفتِ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طبقاً لهذا الكلام </w:t>
      </w:r>
      <w:bookmarkStart w:id="141" w:name="pg9363_94273"/>
    </w:p>
    <w:p>
      <w:pPr>
        <w:pStyle w:val="BookText"/>
        <w:rPr/>
      </w:pPr>
      <w:bookmarkEnd w:id="141"/>
      <w:r>
        <w:rPr>
          <w:rFonts w:ascii="Amiri" w:hAnsi="Amiri" w:eastAsia="Amiri" w:cs="Amiri"/>
          <w:color w:val="111111"/>
          <w:sz w:val="28"/>
          <w:sz w:val="28"/>
          <w:szCs w:val="28"/>
          <w:rtl w:val="true"/>
          <w:lang w:bidi="ar-SA"/>
        </w:rPr>
        <w:t>لا تكون الرواية 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زرارة ومحمّد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ترث النساء من عقار الأرض شيئاً</w:t>
      </w:r>
      <w:r>
        <w:rPr>
          <w:rFonts w:eastAsia="IRNazanin" w:cs="IRNazanin"/>
          <w:color w:val="111111"/>
          <w:sz w:val="28"/>
          <w:szCs w:val="28"/>
          <w:rtl w:val="true"/>
          <w:lang w:bidi="fa-IR"/>
        </w:rPr>
        <w:t>».</w:t>
      </w:r>
      <w:r>
        <w:rPr>
          <w:rStyle w:val="FootnoteAnchor"/>
          <w:rtl w:val="true"/>
        </w:rPr>
        <w:footnoteReference w:id="107"/>
      </w:r>
    </w:p>
    <w:p>
      <w:pPr>
        <w:pStyle w:val="Heading2"/>
        <w:numPr>
          <w:ilvl w:val="1"/>
          <w:numId w:val="1"/>
        </w:numPr>
        <w:rPr/>
      </w:pPr>
      <w:bookmarkStart w:id="142" w:name="__RefHeading___Toc5352650_2870459653"/>
      <w:bookmarkStart w:id="143" w:name="_Toc54"/>
      <w:bookmarkEnd w:id="142"/>
      <w:r>
        <w:rPr>
          <w:rtl w:val="true"/>
        </w:rPr>
        <w:t>مناقشة الاستدلال بالرواية السادسة</w:t>
      </w:r>
      <w:bookmarkEnd w:id="143"/>
    </w:p>
    <w:p>
      <w:pPr>
        <w:pStyle w:val="BookText"/>
        <w:rPr/>
      </w:pPr>
      <w:r>
        <w:rPr>
          <w:rFonts w:ascii="Amiri" w:hAnsi="Amiri" w:eastAsia="Amiri" w:cs="Amiri"/>
          <w:color w:val="111111"/>
          <w:sz w:val="28"/>
          <w:sz w:val="28"/>
          <w:szCs w:val="28"/>
          <w:rtl w:val="true"/>
          <w:lang w:bidi="ar-SA"/>
        </w:rPr>
        <w:t xml:space="preserve">حيث أنّ هذه الرواية تقصر حرمان الزوجة على عقار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أخصّ من مطلق الأرض بسب إضافتها إلى العقار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هنا فإنّها تعارض الرواية الأولى والخامسة والحادية عشرة، الدالّة على عدم إرث الزوجة من مطلق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دليلنا على هذا الاختصاص هو أنّ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مقام بياناستثناءات حكم توريث الزوجة، وعندما يكون المتكلّم في مقام بيان استثناء موارد من الحكم الثابت، كان ذلك معبّراً عن أنّ لهذا الاستثناء مفهوماً وانحصاراً في الموارد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يكون مفهوم اللقب والموضوع هنا حجّة؛ لكون الرواية في مقام البيان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عبدالملك بن أعين، عن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للنساء من الدور </w:t>
      </w:r>
      <w:bookmarkStart w:id="144" w:name="pg9363_94274"/>
    </w:p>
    <w:p>
      <w:pPr>
        <w:pStyle w:val="BookText"/>
        <w:rPr/>
      </w:pPr>
      <w:bookmarkEnd w:id="144"/>
      <w:r>
        <w:rPr>
          <w:rFonts w:ascii="Amiri" w:hAnsi="Amiri" w:eastAsia="Amiri" w:cs="Amiri"/>
          <w:color w:val="111111"/>
          <w:sz w:val="28"/>
          <w:sz w:val="28"/>
          <w:szCs w:val="28"/>
          <w:rtl w:val="true"/>
          <w:lang w:bidi="ar-SA"/>
        </w:rPr>
        <w:t>والعقار شيء</w:t>
      </w:r>
      <w:r>
        <w:rPr>
          <w:rFonts w:eastAsia="Amiri" w:cs="Amiri" w:ascii="Amiri" w:hAnsi="Amiri"/>
          <w:color w:val="111111"/>
          <w:sz w:val="28"/>
          <w:szCs w:val="28"/>
          <w:rtl w:val="true"/>
          <w:lang w:bidi="ar-SA"/>
        </w:rPr>
        <w:t>».</w:t>
      </w:r>
      <w:r>
        <w:rPr>
          <w:rStyle w:val="FootnoteAnchor"/>
          <w:rtl w:val="true"/>
        </w:rPr>
        <w:footnoteReference w:id="108"/>
      </w:r>
    </w:p>
    <w:p>
      <w:pPr>
        <w:pStyle w:val="Heading2"/>
        <w:numPr>
          <w:ilvl w:val="1"/>
          <w:numId w:val="1"/>
        </w:numPr>
        <w:rPr/>
      </w:pPr>
      <w:bookmarkStart w:id="145" w:name="__RefHeading___Toc5352652_2870459653"/>
      <w:bookmarkStart w:id="146" w:name="_Toc55"/>
      <w:bookmarkEnd w:id="145"/>
      <w:r>
        <w:rPr>
          <w:rtl w:val="true"/>
        </w:rPr>
        <w:t>مناقشة سند الرواية السابعة</w:t>
      </w:r>
      <w:bookmarkEnd w:id="146"/>
    </w:p>
    <w:p>
      <w:pPr>
        <w:pStyle w:val="BookText"/>
        <w:rPr/>
      </w:pPr>
      <w:r>
        <w:rPr>
          <w:rFonts w:ascii="Amiri" w:hAnsi="Amiri" w:eastAsia="Amiri" w:cs="Amiri"/>
          <w:color w:val="111111"/>
          <w:sz w:val="28"/>
          <w:sz w:val="28"/>
          <w:szCs w:val="28"/>
          <w:rtl w:val="true"/>
          <w:lang w:bidi="ar-SA"/>
        </w:rPr>
        <w:t xml:space="preserve">تعاني هذه الرواية من ضعف السند بسبب وجود شخص في سندها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مشترك بين مجاهيل، أو أنّه مشترك بين أشخاص مجهولين وآخرين ورد الكلام في تحسينهم دون تمييز من هو المقصود من بينهم، وبذلك تكون ضعيفة</w:t>
      </w:r>
      <w:r>
        <w:rPr>
          <w:rStyle w:val="FootnoteAnchor"/>
          <w:rtl w:val="true"/>
        </w:rPr>
        <w:footnoteReference w:id="109"/>
      </w:r>
      <w:r>
        <w:rPr>
          <w:rFonts w:ascii="Amiri" w:hAnsi="Amiri" w:eastAsia="Amiri" w:cs="Amiri"/>
          <w:color w:val="111111"/>
          <w:sz w:val="28"/>
          <w:sz w:val="28"/>
          <w:szCs w:val="28"/>
          <w:rtl w:val="true"/>
          <w:lang w:bidi="ar-SA"/>
        </w:rPr>
        <w:t>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يمكن الاستدلال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يزيد الصائغ،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النساء، هل يرثن من الأرض؟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يرثن قيمة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لا يرضون بذا،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ولّينا فلم يرضوا ضربناهم بالسوط، فإن لم يستقيموا ضربناهم بالسيف</w:t>
      </w:r>
      <w:r>
        <w:rPr>
          <w:rFonts w:eastAsia="IRNazanin" w:cs="IRNazanin"/>
          <w:color w:val="111111"/>
          <w:sz w:val="28"/>
          <w:szCs w:val="28"/>
          <w:rtl w:val="true"/>
          <w:lang w:bidi="fa-IR"/>
        </w:rPr>
        <w:t>».</w:t>
      </w:r>
      <w:r>
        <w:rPr>
          <w:rStyle w:val="FootnoteAnchor"/>
          <w:rtl w:val="true"/>
        </w:rPr>
        <w:footnoteReference w:id="11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يزيد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النساءلايرثن من رباع الأرض شيئاً، ولكن لهنّ قيمة الطوب والخشب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لا يأخذون </w:t>
      </w:r>
      <w:bookmarkStart w:id="147" w:name="pg9363_94275"/>
    </w:p>
    <w:p>
      <w:pPr>
        <w:pStyle w:val="BookText"/>
        <w:rPr/>
      </w:pPr>
      <w:bookmarkEnd w:id="147"/>
      <w:r>
        <w:rPr>
          <w:rFonts w:ascii="Amiri" w:hAnsi="Amiri" w:eastAsia="Amiri" w:cs="Amiri"/>
          <w:color w:val="111111"/>
          <w:sz w:val="28"/>
          <w:sz w:val="28"/>
          <w:szCs w:val="28"/>
          <w:rtl w:val="true"/>
          <w:lang w:bidi="ar-SA"/>
        </w:rPr>
        <w:t>بهذا،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ولّيناهم ضربناهم بالسوط، فإن انتهوا وإلّا ضربناهم بالسيف عليه</w:t>
      </w:r>
      <w:r>
        <w:rPr>
          <w:rFonts w:eastAsia="Amiri" w:cs="Amiri" w:ascii="Amiri" w:hAnsi="Amiri"/>
          <w:color w:val="111111"/>
          <w:sz w:val="28"/>
          <w:szCs w:val="28"/>
          <w:rtl w:val="true"/>
          <w:lang w:bidi="ar-SA"/>
        </w:rPr>
        <w:t>».</w:t>
      </w:r>
      <w:r>
        <w:rPr>
          <w:rStyle w:val="FootnoteAnchor"/>
          <w:rtl w:val="true"/>
        </w:rPr>
        <w:footnoteReference w:id="111"/>
      </w:r>
    </w:p>
    <w:p>
      <w:pPr>
        <w:pStyle w:val="Heading2"/>
        <w:numPr>
          <w:ilvl w:val="1"/>
          <w:numId w:val="1"/>
        </w:numPr>
        <w:rPr/>
      </w:pPr>
      <w:bookmarkStart w:id="148" w:name="__RefHeading___Toc5352654_2870459653"/>
      <w:bookmarkStart w:id="149" w:name="_Toc56"/>
      <w:bookmarkEnd w:id="148"/>
      <w:r>
        <w:rPr>
          <w:rtl w:val="true"/>
        </w:rPr>
        <w:t>الإشكال في الرواية الثامنة والتاسعة</w:t>
      </w:r>
      <w:bookmarkEnd w:id="149"/>
    </w:p>
    <w:p>
      <w:pPr>
        <w:pStyle w:val="BookText"/>
        <w:rPr/>
      </w:pPr>
      <w:r>
        <w:rPr>
          <w:rFonts w:ascii="Amiri" w:hAnsi="Amiri" w:eastAsia="Amiri" w:cs="Amiri"/>
          <w:color w:val="111111"/>
          <w:sz w:val="28"/>
          <w:sz w:val="28"/>
          <w:szCs w:val="28"/>
          <w:rtl w:val="true"/>
          <w:lang w:bidi="ar-SA"/>
        </w:rPr>
        <w:t>إنّ هاتين الروايتين تشتملان على إشكال سندي، وإشكال دلالي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الإشكال السندي في الرواية فيكون في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الصائغ</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في سلسلة السند، وهو مجهول، وقد ورد ذكره في كلا سندي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وجود شخص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 بحجيّة الرواية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وجود رجل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التاسعة، يستوجب ضعف السند وعدم حجيّة تلك الرواية؛ وذلك لذات العلّة المذكورة في الرواية السادسة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الإشكال الدلالي في هاتين الروايتين، فيكون في ذيلهما، حيث تنسبان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كلاماً لا ينسجم مع أيّ من القواعد والموازين الثابتة والمعهودة من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إنّه لا ينسجم مع أساليبهم عندما حكموا المسلمين؛ إذ تقوم </w:t>
      </w:r>
    </w:p>
    <w:p>
      <w:pPr>
        <w:pStyle w:val="BookText"/>
        <w:rPr/>
      </w:pPr>
      <w:r>
        <w:rPr>
          <w:rFonts w:ascii="IRNazanin" w:hAnsi="IRNazanin" w:eastAsia="IRNazanin"/>
          <w:color w:val="111111"/>
          <w:sz w:val="28"/>
          <w:sz w:val="28"/>
          <w:szCs w:val="28"/>
          <w:rtl w:val="true"/>
          <w:lang w:bidi="fa-IR"/>
        </w:rPr>
        <w:t xml:space="preserve">ولايتهم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استلموا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الرحمة والعدل ورعاية المصالح والإرشاد والهداية، وكانوا في إبلاغ الأحكام الشرعيّة والدينيّةيعتمدون على منهج الإقناع، مصحوباً ببيان أدلّة الأحكام، لا من طريق الإكراه واستعمال السوط والسيف؛ إذ حيث تنسجم أحكام الله مع العدل والحبّ والرحمة، وموافقة الفطرة الإنسانيّة، لا تكون هناك من حاجة إلى القسر والإكراه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عندما يدرك الإنسان حقيقة الأحكام الواقعيّة للإسلام البعيدة عن جميع أنواع الخرافات والتزوير، يجدون أنفسهم يميلون إلى اعتناقها تلقائيّاً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الإكراه بالسوط والسيف لايؤدّي إلى غير العداوة والبغضاء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أنّ الدين الإسلاميّ الحنيف لا يقوم على غير المحبّة والشغف بالدين وأولياء الدين؛ إذ ورد في الحديث عن الإمام أبي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الدين إلّا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الأحول،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يرثن النساء من العقار شيئاً، ولهنّ قيمة البناء والشجر والنخل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وإنّما عنى من </w:t>
      </w:r>
      <w:bookmarkStart w:id="150" w:name="pg9363_94277"/>
    </w:p>
    <w:p>
      <w:pPr>
        <w:pStyle w:val="BookText"/>
        <w:rPr/>
      </w:pPr>
      <w:bookmarkEnd w:id="150"/>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w:t>
      </w:r>
      <w:r>
        <w:rPr>
          <w:rStyle w:val="FootnoteAnchor"/>
          <w:rtl w:val="true"/>
        </w:rPr>
        <w:footnoteReference w:id="114"/>
      </w:r>
    </w:p>
    <w:p>
      <w:pPr>
        <w:pStyle w:val="Heading2"/>
        <w:numPr>
          <w:ilvl w:val="1"/>
          <w:numId w:val="1"/>
        </w:numPr>
        <w:rPr/>
      </w:pPr>
      <w:bookmarkStart w:id="151" w:name="__RefHeading___Toc5352656_2870459653"/>
      <w:bookmarkStart w:id="152" w:name="_Toc57"/>
      <w:bookmarkEnd w:id="151"/>
      <w:r>
        <w:rPr>
          <w:rtl w:val="true"/>
        </w:rPr>
        <w:t>الإشكال في الرواية العاشرة</w:t>
      </w:r>
      <w:bookmarkEnd w:id="152"/>
    </w:p>
    <w:p>
      <w:pPr>
        <w:pStyle w:val="BookText"/>
        <w:rPr/>
      </w:pPr>
      <w:r>
        <w:rPr>
          <w:rFonts w:ascii="Amiri" w:hAnsi="Amiri" w:eastAsia="Amiri" w:cs="Amiri"/>
          <w:color w:val="111111"/>
          <w:sz w:val="28"/>
          <w:sz w:val="28"/>
          <w:szCs w:val="28"/>
          <w:rtl w:val="true"/>
          <w:lang w:bidi="ar-SA"/>
        </w:rPr>
        <w:t xml:space="preserve">بالالتفات إلى مفاد هذه الرواية الدالّ على أنّ النساء لا يرثن إلّا من قيمة البناء، فإنّها تتعارض مع ظاهر صحيحة زرارة وابن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إرث النساء من عين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 ذلك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في التعارض هي التساقط وعدم الحجيّة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صحيحة أبان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أعلمه إلّا عن ميسر بيّاع الزطي،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النساء، ما لهنّ من الميراث؟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لهنّ قيمة الطوب والبناء والخشب والقصب، فأمّا الأرض والعقارات فلا ميراث لهنّ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فالبنات؟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البنات لهنّ نصيبهنّ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صار ذا ولهذه الثمن ولهذه الربع مسمّى؟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المرأة ليس لها نسب ترث به وإنّما هي دخيل عليهم، إنّما صار هذا كذا لئلّا تتزوّج المرأة فيجيء زوجها أو ولدها من قوم آخرين، فيزاحم قوماً </w:t>
      </w:r>
      <w:bookmarkStart w:id="153" w:name="pg9363_94278"/>
    </w:p>
    <w:p>
      <w:pPr>
        <w:pStyle w:val="BookText"/>
        <w:rPr/>
      </w:pPr>
      <w:bookmarkEnd w:id="153"/>
      <w:r>
        <w:rPr>
          <w:rFonts w:ascii="Amiri" w:hAnsi="Amiri" w:eastAsia="Amiri" w:cs="Amiri"/>
          <w:color w:val="111111"/>
          <w:sz w:val="28"/>
          <w:sz w:val="28"/>
          <w:szCs w:val="28"/>
          <w:rtl w:val="true"/>
          <w:lang w:bidi="ar-SA"/>
        </w:rPr>
        <w:t>آخرين في عقارهم</w:t>
      </w:r>
      <w:r>
        <w:rPr>
          <w:rFonts w:eastAsia="Amiri" w:cs="Amiri" w:ascii="Amiri" w:hAnsi="Amiri"/>
          <w:color w:val="111111"/>
          <w:sz w:val="28"/>
          <w:szCs w:val="28"/>
          <w:rtl w:val="true"/>
          <w:lang w:bidi="ar-SA"/>
        </w:rPr>
        <w:t>».</w:t>
      </w:r>
      <w:r>
        <w:rPr>
          <w:rStyle w:val="FootnoteAnchor"/>
          <w:rtl w:val="true"/>
        </w:rPr>
        <w:footnoteReference w:id="115"/>
      </w:r>
    </w:p>
    <w:p>
      <w:pPr>
        <w:pStyle w:val="Heading2"/>
        <w:numPr>
          <w:ilvl w:val="1"/>
          <w:numId w:val="1"/>
        </w:numPr>
        <w:rPr/>
      </w:pPr>
      <w:bookmarkStart w:id="154" w:name="__RefHeading___Toc5352658_2870459653"/>
      <w:bookmarkStart w:id="155" w:name="_Toc58"/>
      <w:bookmarkEnd w:id="154"/>
      <w:r>
        <w:rPr>
          <w:rtl w:val="true"/>
        </w:rPr>
        <w:t>الإشكال في الرواية الحادية عشرة</w:t>
      </w:r>
      <w:bookmarkEnd w:id="15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الصحيحة تدلّ على إرث الزوجة من قيمة الطوب والخشب والقصب والبناء، بينما تدلّ صحيحة الفضلاء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إرث الزوجة من قيمة الطوب والخشب فقط، ولا تشتمل على ذكر قيمة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قيمة البناء تختلف عن قيمة المواد المستعملة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تكون هاتان الصحيحتان متعارضتين، والقاعدة المتبعة في التعارض هي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في هذه الرواية احتمالان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مطلق الأرض، وبطبيعة الحال فإنّ هذا هو ما يدلّ عليه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هذه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ذكر قيمة الأشياء الخاصّة بالمنازل السكنية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أرض الدور السكنية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للرواية احتمالان، ولا يمكن الاستدلال بها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bookmarkStart w:id="156" w:name="pg9363_94279"/>
    </w:p>
    <w:p>
      <w:pPr>
        <w:pStyle w:val="BookText"/>
        <w:rPr/>
      </w:pPr>
      <w:bookmarkEnd w:id="156"/>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ترث المرأة الطوب، ولا ترث من الرباع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ترث من الفرع ولا ترث من الرباع شيئاً؟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لها منه نسب ترث به وإنّما هي دخيل عليهم، فترث من الفرع ولا ترث من الأصل، ولا يدخل عليهم داخل بسببها</w:t>
      </w:r>
      <w:r>
        <w:rPr>
          <w:rFonts w:eastAsia="IRNazanin" w:cs="IRNazanin"/>
          <w:color w:val="111111"/>
          <w:sz w:val="28"/>
          <w:szCs w:val="28"/>
          <w:rtl w:val="true"/>
          <w:lang w:bidi="fa-IR"/>
        </w:rPr>
        <w:t>».</w:t>
      </w:r>
      <w:r>
        <w:rPr>
          <w:rStyle w:val="FootnoteAnchor"/>
          <w:rtl w:val="true"/>
        </w:rPr>
        <w:footnoteReference w:id="116"/>
      </w:r>
    </w:p>
    <w:p>
      <w:pPr>
        <w:pStyle w:val="Heading2"/>
        <w:numPr>
          <w:ilvl w:val="1"/>
          <w:numId w:val="1"/>
        </w:numPr>
        <w:rPr/>
      </w:pPr>
      <w:bookmarkStart w:id="157" w:name="__RefHeading___Toc5352660_2870459653"/>
      <w:bookmarkStart w:id="158" w:name="_Toc59"/>
      <w:bookmarkEnd w:id="157"/>
      <w:r>
        <w:rPr>
          <w:rtl w:val="true"/>
        </w:rPr>
        <w:t>الإشكال في الرواية الثانية عشرة</w:t>
      </w:r>
      <w:bookmarkEnd w:id="158"/>
    </w:p>
    <w:p>
      <w:pPr>
        <w:pStyle w:val="BookText"/>
        <w:rPr/>
      </w:pPr>
      <w:r>
        <w:rPr>
          <w:rFonts w:ascii="Amiri" w:hAnsi="Amiri" w:eastAsia="Amiri" w:cs="Amiri"/>
          <w:color w:val="111111"/>
          <w:sz w:val="28"/>
          <w:sz w:val="28"/>
          <w:szCs w:val="28"/>
          <w:rtl w:val="true"/>
          <w:lang w:bidi="ar-SA"/>
        </w:rPr>
        <w:t xml:space="preserve">إنّ العلّة المذكورة في هذا الحديث تشتمل على اضطراب؛ إذ أنّ التعليل المذكور لحرمان الزوجة من الرباع هي أنّ الزوجة لا ترتبط بالميّت برباط نسبيّ، إنّما الرباط بينها وبينه سببيّ، ولذلك لا ترث من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وترث من 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لهذه العلّة أن تشمل إرث الزوجة من الطوب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الطوب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يحتاج هذا المعنى إلى التقدير، فإنّه يكون مخالفاً للظاهر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زرارة ومحمّد بن مسلم،عن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ترث النساء من عقار الدور شيئاً، ولكن يقوم البناء والطوب، وتعطى ثمنها أو ربعها،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ذلك لئلّا يتزوّجن، </w:t>
      </w:r>
      <w:bookmarkStart w:id="159" w:name="pg9363_94280"/>
    </w:p>
    <w:p>
      <w:pPr>
        <w:pStyle w:val="BookText"/>
        <w:rPr/>
      </w:pPr>
      <w:bookmarkEnd w:id="159"/>
      <w:r>
        <w:rPr>
          <w:rFonts w:ascii="Amiri" w:hAnsi="Amiri" w:eastAsia="Amiri" w:cs="Amiri"/>
          <w:color w:val="111111"/>
          <w:sz w:val="28"/>
          <w:sz w:val="28"/>
          <w:szCs w:val="28"/>
          <w:rtl w:val="true"/>
          <w:lang w:bidi="ar-SA"/>
        </w:rPr>
        <w:t>فيفسدن على أهل المواريث مواريثهم</w:t>
      </w:r>
      <w:r>
        <w:rPr>
          <w:rFonts w:eastAsia="Amiri" w:cs="Amiri" w:ascii="Amiri" w:hAnsi="Amiri"/>
          <w:color w:val="111111"/>
          <w:sz w:val="28"/>
          <w:szCs w:val="28"/>
          <w:rtl w:val="true"/>
          <w:lang w:bidi="ar-SA"/>
        </w:rPr>
        <w:t>».</w:t>
      </w:r>
      <w:r>
        <w:rPr>
          <w:rStyle w:val="FootnoteAnchor"/>
          <w:rtl w:val="true"/>
        </w:rPr>
        <w:footnoteReference w:id="117"/>
      </w:r>
    </w:p>
    <w:p>
      <w:pPr>
        <w:pStyle w:val="Heading2"/>
        <w:numPr>
          <w:ilvl w:val="1"/>
          <w:numId w:val="1"/>
        </w:numPr>
        <w:rPr/>
      </w:pPr>
      <w:bookmarkStart w:id="160" w:name="__RefHeading___Toc5352662_2870459653"/>
      <w:bookmarkStart w:id="161" w:name="_Toc60"/>
      <w:bookmarkEnd w:id="160"/>
      <w:r>
        <w:rPr>
          <w:rtl w:val="true"/>
        </w:rPr>
        <w:t>الإشكال في الاستدلال بالرواية الثالثة عشرة</w:t>
      </w:r>
      <w:bookmarkEnd w:id="161"/>
    </w:p>
    <w:p>
      <w:pPr>
        <w:pStyle w:val="BookText"/>
        <w:rPr/>
      </w:pPr>
      <w:r>
        <w:rPr>
          <w:rFonts w:ascii="Amiri" w:hAnsi="Amiri" w:eastAsia="Amiri" w:cs="Amiri"/>
          <w:color w:val="111111"/>
          <w:sz w:val="28"/>
          <w:sz w:val="28"/>
          <w:szCs w:val="28"/>
          <w:rtl w:val="true"/>
          <w:lang w:bidi="ar-SA"/>
        </w:rPr>
        <w:t xml:space="preserve">إنّ التعليل المذكور في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النساء لا يرثن من الأرض؛ إذ قد يتزوّجن بعد وفات أزواجهنّ بزوج جديد يأتين به إلى البيت، وبذلك يعملن على تضييع حقوق سائر الورثة، الأمر الذي يُثقل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تامّاً لحرمان النساء من عقار الدار؛ إذ أنّ هذا التعليل إنّما يصحّ إذا قلنا بأنّهنّ يرثن من عين الأرض، وأمّا إذا قلنا بأنّهنّ يرثن من قيمتها، فلا يكون هناك وجه لهذا التعليل، كما ورد عن الإمام نفسه فيما يتعلّق بالبناء والطوب،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يرثن من قيمتهما، ولا فرق بين عقار الدور وأرضها من ناحية الإرث من القيمة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حمّاد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جعل للمرأة قيمة الخشب والطوب لئلّا يتزوّجن، فيدخل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المواريث من يفسد مواريثهم </w:t>
      </w:r>
      <w:r>
        <w:rPr>
          <w:rFonts w:eastAsia="IRNazanin" w:cs="IRNazanin"/>
          <w:color w:val="111111"/>
          <w:sz w:val="28"/>
          <w:szCs w:val="28"/>
          <w:rtl w:val="true"/>
          <w:lang w:bidi="fa-IR"/>
        </w:rPr>
        <w:t>- ».</w:t>
      </w:r>
      <w:r>
        <w:rPr>
          <w:rStyle w:val="FootnoteAnchor"/>
          <w:rtl w:val="true"/>
        </w:rPr>
        <w:footnoteReference w:id="118"/>
      </w:r>
    </w:p>
    <w:p>
      <w:pPr>
        <w:pStyle w:val="Heading2"/>
        <w:numPr>
          <w:ilvl w:val="1"/>
          <w:numId w:val="1"/>
        </w:numPr>
        <w:rPr/>
      </w:pPr>
      <w:bookmarkStart w:id="162" w:name="__RefHeading___Toc5352664_2870459653"/>
      <w:bookmarkStart w:id="163" w:name="_Toc61"/>
      <w:bookmarkEnd w:id="162"/>
      <w:r>
        <w:rPr>
          <w:rtl w:val="true"/>
        </w:rPr>
        <w:t>الإشكال في الاستدلال بالرواية الرابعة عشرة</w:t>
      </w:r>
      <w:bookmarkEnd w:id="16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العلّة المذكوة في مورد هذه الرواية يجب أن </w:t>
      </w:r>
      <w:bookmarkStart w:id="164" w:name="pg9363_94281"/>
    </w:p>
    <w:p>
      <w:pPr>
        <w:pStyle w:val="BookText"/>
        <w:rPr/>
      </w:pPr>
      <w:bookmarkEnd w:id="164"/>
      <w:r>
        <w:rPr>
          <w:rFonts w:ascii="Amiri" w:hAnsi="Amiri" w:eastAsia="Amiri" w:cs="Amiri"/>
          <w:color w:val="111111"/>
          <w:sz w:val="28"/>
          <w:sz w:val="28"/>
          <w:szCs w:val="28"/>
          <w:rtl w:val="true"/>
          <w:lang w:bidi="ar-SA"/>
        </w:rPr>
        <w:t>تجري في مورد البنات أيضاً؛ إذ أنّهنّ بزواجهنّ قد يحدثن مفسدة ونزاعاً بين سائرالورثة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 العلّة سوف تتخلّف عن معلولها في إرث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العلّة إذا كانت علّة تامّة يجب أن تجري حتّى بالنسبة إلى إرث الزوج من عين غير منقولات الزوجة أيضاً، وهو كما ترى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محمّد بن مسلم وزرارة،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النساء لا يرثن من الدور، ولا من الضياع شيئاً، إلّا أن يكون أحدث بناء، فيرثن ذلك البناء</w:t>
      </w:r>
      <w:r>
        <w:rPr>
          <w:rFonts w:eastAsia="IRNazanin" w:cs="IRNazanin"/>
          <w:color w:val="111111"/>
          <w:sz w:val="28"/>
          <w:szCs w:val="28"/>
          <w:rtl w:val="true"/>
          <w:lang w:bidi="fa-IR"/>
        </w:rPr>
        <w:t>».</w:t>
      </w:r>
      <w:r>
        <w:rPr>
          <w:rStyle w:val="FootnoteAnchor"/>
          <w:rtl w:val="true"/>
        </w:rPr>
        <w:footnoteReference w:id="119"/>
      </w:r>
    </w:p>
    <w:p>
      <w:pPr>
        <w:pStyle w:val="Heading2"/>
        <w:numPr>
          <w:ilvl w:val="1"/>
          <w:numId w:val="1"/>
        </w:numPr>
        <w:rPr/>
      </w:pPr>
      <w:bookmarkStart w:id="165" w:name="__RefHeading___Toc5352666_2870459653"/>
      <w:bookmarkStart w:id="166" w:name="_Toc62"/>
      <w:bookmarkEnd w:id="165"/>
      <w:r>
        <w:rPr>
          <w:rtl w:val="true"/>
        </w:rPr>
        <w:t>الإشكال في الاستدلال بالرواية الخامسة عشرة</w:t>
      </w:r>
      <w:bookmarkEnd w:id="166"/>
    </w:p>
    <w:p>
      <w:pPr>
        <w:pStyle w:val="BookText"/>
        <w:rPr/>
      </w:pPr>
      <w:r>
        <w:rPr>
          <w:rFonts w:ascii="Amiri" w:hAnsi="Amiri" w:eastAsia="Amiri" w:cs="Amiri"/>
          <w:color w:val="111111"/>
          <w:sz w:val="28"/>
          <w:sz w:val="28"/>
          <w:szCs w:val="28"/>
          <w:rtl w:val="true"/>
          <w:lang w:bidi="ar-SA"/>
        </w:rPr>
        <w:t xml:space="preserve">إنّ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بشأن الرواية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تدلّ على توريث الزوجة من البناء، فإنّها تعارض الرواية العاشرة والرواية الثامنة الدالّتين على إرث الزوجة من قيمة البناء، والقاعدة في التعارض هي التساقط</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بإسنادهما إلى محمّد بن سنان، أنّ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67" w:name="pg9363_94282"/>
    </w:p>
    <w:p>
      <w:pPr>
        <w:pStyle w:val="BookText"/>
        <w:rPr/>
      </w:pPr>
      <w:bookmarkEnd w:id="167"/>
      <w:r>
        <w:rPr>
          <w:rFonts w:ascii="Amiri" w:hAnsi="Amiri" w:eastAsia="Amiri" w:cs="Amiri"/>
          <w:color w:val="111111"/>
          <w:sz w:val="28"/>
          <w:sz w:val="28"/>
          <w:szCs w:val="28"/>
          <w:rtl w:val="true"/>
          <w:lang w:bidi="ar-SA"/>
        </w:rPr>
        <w:t>كتب إليه فيما كتب من جواب مسائلة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المرأة أنّها لا ترث من العقار شيئاً إلّا قيمة الطوب والنقض، لأنّ العقار لا يمكن تغييره وقلبه، والمرأة قد يجوز أن تقطع ما بينها وبينه من العصمة، ويجوز تغييرها وتبديلها، وليس الولد والوالد كذلك، لأنّه لا يمكن التفصي منهما،والمرأة يمكن الاستبدال بها، فما يجوز أن يجيء ويذهب كان ميراثه فيما يجوز تبديله وتغييره إذا أشبهه، وكان الثابت المقيم على حاله كمن كان مثله في الثبات والقيام</w:t>
      </w:r>
      <w:r>
        <w:rPr>
          <w:rFonts w:eastAsia="Amiri" w:cs="Amiri" w:ascii="Amiri" w:hAnsi="Amiri"/>
          <w:color w:val="111111"/>
          <w:sz w:val="28"/>
          <w:szCs w:val="28"/>
          <w:rtl w:val="true"/>
          <w:lang w:bidi="ar-SA"/>
        </w:rPr>
        <w:t>».</w:t>
      </w:r>
      <w:r>
        <w:rPr>
          <w:rStyle w:val="FootnoteAnchor"/>
          <w:rtl w:val="true"/>
        </w:rPr>
        <w:footnoteReference w:id="120"/>
      </w:r>
    </w:p>
    <w:p>
      <w:pPr>
        <w:pStyle w:val="Heading2"/>
        <w:numPr>
          <w:ilvl w:val="1"/>
          <w:numId w:val="1"/>
        </w:numPr>
        <w:rPr/>
      </w:pPr>
      <w:bookmarkStart w:id="168" w:name="__RefHeading___Toc5352668_2870459653"/>
      <w:bookmarkStart w:id="169" w:name="_Toc63"/>
      <w:bookmarkEnd w:id="168"/>
      <w:r>
        <w:rPr>
          <w:rtl w:val="true"/>
        </w:rPr>
        <w:t>الإشكال في الاستدلال بالرواية السادسة عشرة</w:t>
      </w:r>
      <w:bookmarkEnd w:id="169"/>
    </w:p>
    <w:p>
      <w:pPr>
        <w:pStyle w:val="BookText"/>
        <w:rPr/>
      </w:pPr>
      <w:r>
        <w:rPr>
          <w:rFonts w:ascii="Amiri" w:hAnsi="Amiri" w:eastAsia="Amiri" w:cs="Amiri"/>
          <w:color w:val="111111"/>
          <w:sz w:val="28"/>
          <w:sz w:val="28"/>
          <w:szCs w:val="28"/>
          <w:rtl w:val="true"/>
          <w:lang w:bidi="ar-SA"/>
        </w:rPr>
        <w:t>هناك إشكالان في هذه الرواية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العلّة أو الحكمة المذكورة 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الرواية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تامّة؛ إذ أنّ التغيير في البيت وإدخال الغرباء فيه يصدق على البنات والأمّهات أيضاً، بل يصدق حتّى على الزوج فيما يتعلّق بإرثه من غير منقولات زوجته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العلّة إن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تحقّق </w:t>
      </w:r>
      <w:bookmarkStart w:id="170" w:name="pg9363_94283"/>
    </w:p>
    <w:p>
      <w:pPr>
        <w:pStyle w:val="BookText"/>
        <w:rPr/>
      </w:pPr>
      <w:bookmarkEnd w:id="170"/>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لم يفت أيّ فقيه بعدم إرث هذه الجماعات الثلاث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إنّما هو حكمة وليس علّة، قلنا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الوحيد بين العلّة والحكمة يكون في أنّ انعدام الحكمة لا يلازم عدم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بيد أنّ وجود الحكمة ملازم لإثبات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ظاهر ألفاظ هذه الرواية بحيث يمكن لمن كان له أدنى إلمام بألفاظ أحاديث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يدرك أنّ هذه الألفاظ والكلمات لا يمكن أن تكون صادرة 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أكّد عليه الفقيه المتتبّع سماحة آية الله العظمى السيّد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وذلكفي التقرير الذي كتبه عنه سماحة آية الله الاشتهاردي؛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الرواية تنادي بأعلى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ليست بهذه الألفاظ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يعرف ذلك من كان له أدنى بصيرة في ألفاظ الأحاديث المنقولة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ولذا قلنا في أوّل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زعم أنّه سمعه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21"/>
      </w:r>
    </w:p>
    <w:p>
      <w:pPr>
        <w:pStyle w:val="Heading2"/>
        <w:numPr>
          <w:ilvl w:val="1"/>
          <w:numId w:val="1"/>
        </w:numPr>
        <w:rPr/>
      </w:pPr>
      <w:bookmarkStart w:id="171" w:name="__RefHeading___Toc5352670_2870459653"/>
      <w:bookmarkStart w:id="172" w:name="_Toc64"/>
      <w:bookmarkEnd w:id="171"/>
      <w:r>
        <w:rPr>
          <w:rtl w:val="true"/>
        </w:rPr>
        <w:t>عدم تماميّة الإشكال في سند الرواية</w:t>
      </w:r>
      <w:bookmarkEnd w:id="17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ذهب سماحة آية الله العظمى السيّد </w:t>
      </w:r>
    </w:p>
    <w:p>
      <w:pPr>
        <w:pStyle w:val="BookText"/>
        <w:rPr/>
      </w:pPr>
      <w:r>
        <w:rPr>
          <w:rFonts w:ascii="Amiri" w:hAnsi="Amiri" w:eastAsia="Amiri" w:cs="Amiri"/>
          <w:color w:val="111111"/>
          <w:sz w:val="28"/>
          <w:sz w:val="28"/>
          <w:szCs w:val="28"/>
          <w:rtl w:val="true"/>
          <w:lang w:bidi="ar-SA"/>
        </w:rPr>
        <w:t xml:space="preserve">البروجردي إلى اعتبار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لنقل الشيخ الصدوق،</w:t>
      </w:r>
      <w:r>
        <w:rPr>
          <w:rStyle w:val="FootnoteAnchor"/>
          <w:rtl w:val="true"/>
        </w:rPr>
        <w:footnoteReference w:id="122"/>
      </w:r>
      <w:r>
        <w:rPr>
          <w:rFonts w:ascii="Amiri" w:hAnsi="Amiri" w:eastAsia="Amiri" w:cs="Amiri"/>
          <w:color w:val="111111"/>
          <w:sz w:val="28"/>
          <w:sz w:val="28"/>
          <w:szCs w:val="28"/>
          <w:rtl w:val="true"/>
          <w:lang w:bidi="ar-SA"/>
        </w:rPr>
        <w:t>بسبب اشتمال سندها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العبّاس، وقاسم بن الربيع الصحّاف الكوفي، اللذين ضعّفها العلّامة الحلّي</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وضعيف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 بالالتفات إلى رواية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نقل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أيضاً، كما سبق أن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سند الشيخ إلى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لما جاء في الفهرست</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هذه الرواية صحيحة من حيث السند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موسى بن بكر الواسطي،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بكيراً حدّّّّّثني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النساء لا ترث امرأة ممّا ترك زوجها من تربة دار ولا أرض، إلّا أن يقوم البناء والجذوع والخشب، فتعطى نصيبها من قيمة البناء، فأمّا </w:t>
      </w:r>
      <w:bookmarkStart w:id="173" w:name="pg9363_94285"/>
    </w:p>
    <w:p>
      <w:pPr>
        <w:pStyle w:val="BookText"/>
        <w:rPr/>
      </w:pPr>
      <w:bookmarkEnd w:id="173"/>
      <w:r>
        <w:rPr>
          <w:rFonts w:ascii="Amiri" w:hAnsi="Amiri" w:eastAsia="Amiri" w:cs="Amiri"/>
          <w:color w:val="111111"/>
          <w:sz w:val="28"/>
          <w:sz w:val="28"/>
          <w:szCs w:val="28"/>
          <w:rtl w:val="true"/>
          <w:lang w:bidi="ar-SA"/>
        </w:rPr>
        <w:t>التربة فلا تعطى شيئاً من الأرض، ولا تربة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شكّ فيه</w:t>
      </w:r>
      <w:r>
        <w:rPr>
          <w:rFonts w:eastAsia="Amiri" w:cs="Amiri" w:ascii="Amiri" w:hAnsi="Amiri"/>
          <w:color w:val="111111"/>
          <w:sz w:val="28"/>
          <w:szCs w:val="28"/>
          <w:rtl w:val="true"/>
          <w:lang w:bidi="ar-SA"/>
        </w:rPr>
        <w:t>.</w:t>
      </w:r>
      <w:r>
        <w:rPr>
          <w:rStyle w:val="FootnoteAnchor"/>
          <w:rtl w:val="true"/>
        </w:rPr>
        <w:footnoteReference w:id="126"/>
      </w:r>
    </w:p>
    <w:p>
      <w:pPr>
        <w:pStyle w:val="Heading2"/>
        <w:numPr>
          <w:ilvl w:val="1"/>
          <w:numId w:val="1"/>
        </w:numPr>
        <w:rPr/>
      </w:pPr>
      <w:bookmarkStart w:id="174" w:name="__RefHeading___Toc5352672_2870459653"/>
      <w:bookmarkStart w:id="175" w:name="_Toc65"/>
      <w:bookmarkEnd w:id="174"/>
      <w:r>
        <w:rPr>
          <w:rtl w:val="true"/>
        </w:rPr>
        <w:t>الإشكال في الاستدلال بالرواية السابعة عشرة</w:t>
      </w:r>
      <w:bookmarkEnd w:id="175"/>
    </w:p>
    <w:p>
      <w:pPr>
        <w:pStyle w:val="BookText"/>
        <w:rPr/>
      </w:pPr>
      <w:r>
        <w:rPr>
          <w:rFonts w:ascii="Amiri" w:hAnsi="Amiri" w:eastAsia="Amiri" w:cs="Amiri"/>
          <w:color w:val="111111"/>
          <w:sz w:val="28"/>
          <w:sz w:val="28"/>
          <w:szCs w:val="28"/>
          <w:rtl w:val="true"/>
          <w:lang w:bidi="ar-SA"/>
        </w:rPr>
        <w:t>إنّ الإشكال الوارد على هذه الرواية، هو ذات إشكال المعارضة الوارد على الرواية العاشرة المتقدّم ذكره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الصفّار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فجاء به جعفر مثل فخذ الرجل مطويّاً، فإذا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النساء ليس لهنّ من عقار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توفّي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هذا والله خطّ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وإملاء رسول الله’</w:t>
      </w:r>
      <w:r>
        <w:rPr>
          <w:rFonts w:eastAsia="IRNazanin" w:cs="IRNazanin"/>
          <w:color w:val="111111"/>
          <w:sz w:val="28"/>
          <w:szCs w:val="28"/>
          <w:rtl w:val="true"/>
          <w:lang w:bidi="fa-IR"/>
        </w:rPr>
        <w:t>».</w:t>
      </w:r>
      <w:r>
        <w:rPr>
          <w:rStyle w:val="FootnoteAnchor"/>
          <w:rtl w:val="true"/>
        </w:rPr>
        <w:footnoteReference w:id="127"/>
      </w:r>
    </w:p>
    <w:p>
      <w:pPr>
        <w:pStyle w:val="Heading2"/>
        <w:numPr>
          <w:ilvl w:val="1"/>
          <w:numId w:val="1"/>
        </w:numPr>
        <w:rPr/>
      </w:pPr>
      <w:bookmarkStart w:id="176" w:name="__RefHeading___Toc5352674_2870459653"/>
      <w:bookmarkStart w:id="177" w:name="_Toc66"/>
      <w:bookmarkEnd w:id="176"/>
      <w:r>
        <w:rPr>
          <w:rtl w:val="true"/>
        </w:rPr>
        <w:t>الإشكال في الاستدلال بالرواية الثامنة عشرة</w:t>
      </w:r>
      <w:bookmarkEnd w:id="17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هذه الرواية على ضعف في السند من جهة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مخلّد</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هذه الرواية على حرمان الزوجة من </w:t>
      </w:r>
      <w:bookmarkStart w:id="178" w:name="pg9363_94286"/>
    </w:p>
    <w:p>
      <w:pPr>
        <w:pStyle w:val="BookText"/>
        <w:rPr/>
      </w:pPr>
      <w:bookmarkEnd w:id="1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عقار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الأراضي العامرة والدار،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منه، وبذلك سيقع التعارض بينها وبين الروايات التي تجعل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الشاملة لجميع الأراضي، الأعمّ من البوار والعامرة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لحرمان الزوجة من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العقار، يعني خصوص الأراضي العامرة والتي تمّ إحياؤها؛ سواء بالزراعة أو البناء، وفي زمن صدور الروايات كانت الأراضي الممتلكة هي العامرة والتي تمّ إحياؤها، ولم تكن الأراضي البوار شيئاً يُمتلك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يتّحد مع ما ورد في سائر الروايات الأخرى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المصداقيّة، فلا يكون هناك من تعارض في البين</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5352676_2870459653"/>
      <w:bookmarkStart w:id="180" w:name="_Toc67"/>
      <w:bookmarkEnd w:id="179"/>
      <w:r>
        <w:rPr>
          <w:rtl w:val="true"/>
        </w:rPr>
        <w:t>إشكال التعارض ودفعه</w:t>
      </w:r>
      <w:bookmarkEnd w:id="180"/>
    </w:p>
    <w:p>
      <w:pPr>
        <w:pStyle w:val="BookText"/>
        <w:rPr/>
      </w:pPr>
      <w:r>
        <w:rPr>
          <w:rFonts w:ascii="Amiri" w:hAnsi="Amiri" w:eastAsia="Amiri" w:cs="Amiri"/>
          <w:color w:val="111111"/>
          <w:sz w:val="28"/>
          <w:sz w:val="28"/>
          <w:szCs w:val="28"/>
          <w:rtl w:val="true"/>
          <w:lang w:bidi="ar-SA"/>
        </w:rPr>
        <w:t>ليس هناك من تعارض بين هاتين المجموعتين من الروايات؛ وذلك لأمرين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إنّ كلتا هاتين المجموعتين من الروايات وإن كانت إحداها عامّة والأخرى خاصّة، إلّا أنّها توافق نفي إرث الزوجة من قسم من أموال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الدار والأراضي العامرة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أنّ التوافق في الإثبات بين كلامين يوجب رفع </w:t>
      </w:r>
    </w:p>
    <w:p>
      <w:pPr>
        <w:pStyle w:val="BookText"/>
        <w:rPr/>
      </w:pPr>
      <w:r>
        <w:rPr>
          <w:rFonts w:ascii="Amiri" w:hAnsi="Amiri" w:eastAsia="Amiri" w:cs="Amiri"/>
          <w:color w:val="111111"/>
          <w:sz w:val="28"/>
          <w:sz w:val="28"/>
          <w:szCs w:val="28"/>
          <w:rtl w:val="true"/>
          <w:lang w:bidi="ar-SA"/>
        </w:rPr>
        <w:t>التعارض، كذلك الأمر بالنسبة إلى التوافق في النفي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الرجال، ولا تضرب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 كلا الصيغتين تشتمل على عدم 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وأكر زيداً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ضرورة لذكر الخاصّ في مثلهذه الموارد؛ لأنّ الأمر بعدم ضرب زيد متحقّق مع وجود العام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احتمالان في ذكر الخاصّ،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الخاصّ على خصوصيّة لدى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من أنّ الخاصّ يخصصّ العام، وفيما نحن فيه، حيث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فإنّها تخصصّ الروايات الدالّة على الحرمان من مطلق الأرض، ويتمّ تقديم الخاصّ على العام، ويتمّ رفع التعارض والعمل بالرواية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أنّه لا شيء من هذين الاحتمالين يمكنه رفع التعارض بين هاتين المجموعتين من الروايات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تماميّة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استثناء إرث الزوجة من بعض أموال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الإشارة إليه في معرض مناقشة الاستدلال ببعض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استثناء من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الرُّبُعُ مِمَّا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تَرَكْتُمْ</w:t>
      </w:r>
      <w:r>
        <w:rPr>
          <w:rFonts w:ascii="IRNazanin" w:hAnsi="IRNazanin" w:eastAsia="IRNazanin"/>
          <w:color w:val="111111"/>
          <w:sz w:val="28"/>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فَلَهُنَّ الثُّمُنُ مِمَّا تَرَكْتُمْ</w:t>
      </w:r>
      <w:r>
        <w:rPr>
          <w:rFonts w:ascii="IRNazanin" w:hAnsi="IRNazanin" w:eastAsia="IRNazanin"/>
          <w:color w:val="111111"/>
          <w:sz w:val="28"/>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 xml:space="preserve">وفهم العقلاء لمفهوم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الإرث لجميع تركة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الاستثناء من قول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حرمان الزوجة من جميع أموال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هذا النوع من الاستثناء الصادر من جهة المشرّع والمقنّن، يدلّ على حصر المستثنى؛ يعني أنّ حرمان الزوجة من بعض أصناف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الدار والأراضي العامرة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أنّ الشارع قد اكتفى بمجرّد حرمان الزوجة من هذه الموارد المستثناة من العمومات، وستبقىسائر الموارد الأخرى من الأموال تحت شمول عمومات إرث الزوجة من جميع تركة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مراد الشارع موارد ومصاديق أخرى أيضاً، وجب عليه أن يذكرها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لا يكون ذكر هذه الروايات من باب ذكر الخاصّ بعد العام، كي تكون من الروايات المتوافقة، بل كلتا المجموعتين من هاتين الروايات قد صدرت في عرض بعضها، فتكونان متعارضتين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تماميّة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تخصيص روايات الحرمان المطلقة بهذه الروايات هو تأخير البيان عن وقت الحاجة؛ إذ أنّ هذه الروايات قد </w:t>
      </w:r>
      <w:bookmarkStart w:id="181" w:name="pg9363_94289"/>
    </w:p>
    <w:p>
      <w:pPr>
        <w:pStyle w:val="BookText"/>
        <w:rPr/>
      </w:pPr>
      <w:bookmarkEnd w:id="181"/>
      <w:r>
        <w:rPr>
          <w:rFonts w:ascii="IRNazanin" w:hAnsi="IRNazanin" w:eastAsia="IRNazanin"/>
          <w:color w:val="111111"/>
          <w:sz w:val="28"/>
          <w:sz w:val="28"/>
          <w:szCs w:val="28"/>
          <w:rtl w:val="true"/>
          <w:lang w:bidi="fa-IR"/>
        </w:rPr>
        <w:t xml:space="preserve">صدرت في زمن الصادقين‘، وكما سبق أن ذكرنا فإنّه بالالتفات إلى ظروف وشرائط ذلك العصر، ومشقّة الوصول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وأنّهم كانوا في مقام بيان أحكام الله، فإنّ بيان العام دون بيان الخاصّ في زمن واحد، وترك بيان الخاصّ إلى زمن الإمام اللاحق يؤدّي إلى تأخير البيان عن وقت الحاجة، وهو قبيح، لا سيّما إذا صدر من الشارع الحكيم والمقنّن</w:t>
      </w:r>
      <w:r>
        <w:rPr>
          <w:rFonts w:eastAsia="IRNazanin" w:cs="IRNazanin"/>
          <w:color w:val="111111"/>
          <w:sz w:val="28"/>
          <w:szCs w:val="28"/>
          <w:rtl w:val="true"/>
          <w:lang w:bidi="fa-IR"/>
        </w:rPr>
        <w:t>.</w:t>
      </w:r>
    </w:p>
    <w:p>
      <w:pPr>
        <w:pStyle w:val="Heading2"/>
        <w:numPr>
          <w:ilvl w:val="1"/>
          <w:numId w:val="1"/>
        </w:numPr>
        <w:rPr/>
      </w:pPr>
      <w:bookmarkStart w:id="182" w:name="__RefHeading___Toc5352678_2870459653"/>
      <w:bookmarkStart w:id="183" w:name="_Toc68"/>
      <w:bookmarkEnd w:id="182"/>
      <w:r>
        <w:rPr>
          <w:rtl w:val="true"/>
        </w:rPr>
        <w:t>أدلّة الأقوال الستّة</w:t>
      </w:r>
      <w:bookmarkEnd w:id="183"/>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سلك الفقهاء العظام في بيان الأقوال في مسألة حرمان الزوجة من الأموال غير المنقولة للزوج،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تبويب الأقوال من خلال دراسة الكتب الفقهيّة، وقد سلكنا هذا الطريق في بداية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بالالتفات إلى اختلاف الأقوال، يتمّ ذكر عنوانين يمكن تطبيقهما على تلك الأقوال، والعمل على بحث الأقوال والقائلين بهاتحت ذينك 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وهذين العنوانين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ترثه الزوجة من تركة الزوج</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يختصّ حرمان الزوجة من بعض تركة الزوج، بغير ذات الولد، أم يشمل ذات الولد أيضاً؟ </w:t>
      </w:r>
      <w:bookmarkStart w:id="184" w:name="pg9363_94290"/>
    </w:p>
    <w:p>
      <w:pPr>
        <w:pStyle w:val="BookText"/>
        <w:rPr/>
      </w:pPr>
      <w:bookmarkEnd w:id="184"/>
      <w:r>
        <w:rPr>
          <w:rFonts w:ascii="Amiri" w:hAnsi="Amiri" w:eastAsia="Amiri" w:cs="Amiri"/>
          <w:color w:val="111111"/>
          <w:sz w:val="28"/>
          <w:sz w:val="28"/>
          <w:szCs w:val="28"/>
          <w:rtl w:val="true"/>
          <w:lang w:bidi="ar-SA"/>
        </w:rPr>
        <w:t>ولكي نكون قد سلكنا كلا هذين الطريقين في بيان الأقوال، نختار هنا سلوك الطريق الثاني في دراسة أدلّة القائلين بالأقوال الستّة المتقدّمة</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5352680_2870459653"/>
      <w:bookmarkStart w:id="186" w:name="_Toc69"/>
      <w:bookmarkEnd w:id="185"/>
      <w:r>
        <w:rPr>
          <w:rtl w:val="true"/>
        </w:rPr>
        <w:t>العنوان الأوّل</w:t>
      </w:r>
      <w:r>
        <w:rPr>
          <w:rtl w:val="true"/>
        </w:rPr>
        <w:t xml:space="preserve">: </w:t>
      </w:r>
      <w:r>
        <w:rPr>
          <w:rtl w:val="true"/>
        </w:rPr>
        <w:t>ما هي الأمور التي لا ترثها الزوجة من تركة زوجها؟</w:t>
      </w:r>
      <w:bookmarkEnd w:id="186"/>
    </w:p>
    <w:p>
      <w:pPr>
        <w:pStyle w:val="BookText"/>
        <w:rPr/>
      </w:pPr>
      <w:r>
        <w:rPr>
          <w:rFonts w:ascii="Amiri" w:hAnsi="Amiri" w:eastAsia="Amiri" w:cs="Amiri"/>
          <w:color w:val="111111"/>
          <w:sz w:val="28"/>
          <w:sz w:val="28"/>
          <w:szCs w:val="28"/>
          <w:rtl w:val="true"/>
          <w:lang w:bidi="ar-SA"/>
        </w:rPr>
        <w:t>هناك في هذه المسألة ثلاثة أقوال، بل إذا أمعنا النظر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أربعة أقوال، وأنّ رابعها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خلال التتبّع في آراء الفقهاء والكتب</w:t>
      </w:r>
      <w:r>
        <w:rPr>
          <w:rFonts w:eastAsia="Amiri" w:cs="Amiri" w:ascii="Amiri" w:hAnsi="Amiri"/>
          <w:color w:val="111111"/>
          <w:sz w:val="28"/>
          <w:szCs w:val="28"/>
          <w:rtl w:val="true"/>
          <w:lang w:bidi="ar-SA"/>
        </w:rPr>
        <w:t>.</w:t>
      </w:r>
      <w:r>
        <w:rPr>
          <w:rStyle w:val="FootnoteAnchor"/>
          <w:rtl w:val="true"/>
        </w:rPr>
        <w:footnoteReference w:id="131"/>
      </w:r>
    </w:p>
    <w:p>
      <w:pPr>
        <w:pStyle w:val="Heading2"/>
        <w:numPr>
          <w:ilvl w:val="1"/>
          <w:numId w:val="1"/>
        </w:numPr>
        <w:rPr/>
      </w:pPr>
      <w:bookmarkStart w:id="187" w:name="__RefHeading___Toc5352682_2870459653"/>
      <w:bookmarkStart w:id="188" w:name="_Toc70"/>
      <w:bookmarkEnd w:id="187"/>
      <w:r>
        <w:rPr>
          <w:rtl w:val="true"/>
        </w:rPr>
        <w:t>القول الأوّل</w:t>
      </w:r>
      <w:r>
        <w:rPr>
          <w:rtl w:val="true"/>
        </w:rPr>
        <w:t>:</w:t>
      </w:r>
      <w:bookmarkEnd w:id="18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توريث الزوجة من جميع أراضي الزوج؛ سواء المزروع منها وغير المزروع، وسواء أ كان المزروع منها مزروعاً بالحنطة والشعير أو غيره، وسواء تلك العامرة بوجود الشجر أو البناء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ترث الزوجة من عين هذه الأمور ولا من قيمتها، وإنّما ترث من قيمة الأدوات المستعملة في البناء،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والشبابيك والآجر والخشب والطوب وما إلى ذلك، كما ترث من قيمة البناء أيضاً</w:t>
      </w:r>
      <w:r>
        <w:rPr>
          <w:rFonts w:eastAsia="Amiri" w:cs="Amiri" w:ascii="Amiri" w:hAnsi="Amiri"/>
          <w:color w:val="111111"/>
          <w:sz w:val="28"/>
          <w:szCs w:val="28"/>
          <w:rtl w:val="true"/>
          <w:lang w:bidi="ar-SA"/>
        </w:rPr>
        <w:t xml:space="preserve">. </w:t>
      </w:r>
      <w:bookmarkStart w:id="189" w:name="pg9363_94291"/>
    </w:p>
    <w:p>
      <w:pPr>
        <w:pStyle w:val="Heading2"/>
        <w:numPr>
          <w:ilvl w:val="1"/>
          <w:numId w:val="1"/>
        </w:numPr>
        <w:rPr/>
      </w:pPr>
      <w:bookmarkStart w:id="190" w:name="__RefHeading___Toc5352684_2870459653"/>
      <w:bookmarkStart w:id="191" w:name="_Toc71"/>
      <w:bookmarkEnd w:id="189"/>
      <w:bookmarkEnd w:id="190"/>
      <w:r>
        <w:rPr>
          <w:rtl w:val="true"/>
        </w:rPr>
        <w:t>القائلون بهذا القول</w:t>
      </w:r>
      <w:r>
        <w:rPr>
          <w:rtl w:val="true"/>
        </w:rPr>
        <w:t>:</w:t>
      </w:r>
      <w:bookmarkEnd w:id="19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ذهب إلى هذا القول جماعة من الفقهاء من أمثال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والقاضي ابن البرّاج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وابن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وأبي الصلاح الحلبي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كما اختار هذا القول فقهاء آخرون من أمثال المحقّق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والعلّامة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 xml:space="preserve">والشهيد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والذي عمد الشهيد الثاني إلى تقويته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والفيض الكاشاني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وهناك من الفقهاء من ادّعى اشتهار هذا القول، ومن هؤلاء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 الشرعيّة</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وفخر المحقّقين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w:t>
      </w:r>
    </w:p>
    <w:p>
      <w:pPr>
        <w:pStyle w:val="BookText"/>
        <w:rPr/>
      </w:pP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 xml:space="preserve">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والصيمري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والمحقّق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رغم أنّ الشيخ الطوسي ذهب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إلى ادّعاء الإجماع على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جدير بالذكر أنّ بعض هؤلاء الفقهاء الذين قالوا بهذا القول، قد قيّد الزوجة بأن لا يكون لها ولد من الزوج المتوفّى، من أمثال المحقّق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والعلّامة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حيث نسب هذا القول المقيّد إلى المشهور من المتأخّرين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هذا القول أنّ الزوجة ترث من عين الشجر؛ </w:t>
      </w:r>
      <w:bookmarkStart w:id="192" w:name="pg9363_94293"/>
    </w:p>
    <w:p>
      <w:pPr>
        <w:pStyle w:val="BookText"/>
        <w:rPr/>
      </w:pPr>
      <w:bookmarkEnd w:id="192"/>
      <w:r>
        <w:rPr>
          <w:rFonts w:ascii="Amiri" w:hAnsi="Amiri" w:eastAsia="Amiri" w:cs="Amiri"/>
          <w:color w:val="111111"/>
          <w:sz w:val="28"/>
          <w:sz w:val="28"/>
          <w:szCs w:val="28"/>
          <w:rtl w:val="true"/>
          <w:lang w:bidi="ar-SA"/>
        </w:rPr>
        <w:t>لأنّ الحرمان في هذا القول متعلّق بعين الأرض، والأرض لا تصدق على الشجر</w:t>
      </w:r>
      <w:r>
        <w:rPr>
          <w:rFonts w:eastAsia="Amiri" w:cs="Amiri" w:ascii="Amiri" w:hAnsi="Amiri"/>
          <w:color w:val="111111"/>
          <w:sz w:val="28"/>
          <w:szCs w:val="28"/>
          <w:rtl w:val="true"/>
          <w:lang w:bidi="ar-SA"/>
        </w:rPr>
        <w:t>.</w:t>
      </w:r>
    </w:p>
    <w:p>
      <w:pPr>
        <w:pStyle w:val="Heading2"/>
        <w:numPr>
          <w:ilvl w:val="1"/>
          <w:numId w:val="1"/>
        </w:numPr>
        <w:rPr/>
      </w:pPr>
      <w:bookmarkStart w:id="193" w:name="__RefHeading___Toc5352686_2870459653"/>
      <w:bookmarkStart w:id="194" w:name="_Toc72"/>
      <w:bookmarkEnd w:id="193"/>
      <w:r>
        <w:rPr>
          <w:rtl w:val="true"/>
        </w:rPr>
        <w:t>أدلّة القائلين بهذا القول وكيفيّة الاستدلال بها</w:t>
      </w:r>
      <w:r>
        <w:rPr>
          <w:rtl w:val="true"/>
        </w:rPr>
        <w:t>:</w:t>
      </w:r>
      <w:bookmarkEnd w:id="194"/>
    </w:p>
    <w:p>
      <w:pPr>
        <w:pStyle w:val="BookText"/>
        <w:rPr/>
      </w:pPr>
      <w:r>
        <w:rPr>
          <w:rFonts w:ascii="Amiri" w:hAnsi="Amiri" w:eastAsia="Amiri" w:cs="Amiri"/>
          <w:color w:val="111111"/>
          <w:sz w:val="28"/>
          <w:sz w:val="28"/>
          <w:szCs w:val="28"/>
          <w:rtl w:val="true"/>
          <w:lang w:bidi="ar-SA"/>
        </w:rPr>
        <w:t>لقد استند القائلون بهذا القول إلى بعض الروايات التي تقدّم ذكرها،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الأولى، والثانية، والخامسة، والحادية عشرة، وكذلك الروايات</w:t>
      </w:r>
      <w:r>
        <w:rPr>
          <w:rStyle w:val="FootnoteAnchor"/>
          <w:rtl w:val="true"/>
        </w:rPr>
        <w:footnoteReference w:id="156"/>
      </w:r>
      <w:r>
        <w:rPr>
          <w:rFonts w:ascii="Amiri" w:hAnsi="Amiri" w:eastAsia="Amiri" w:cs="Amiri"/>
          <w:color w:val="111111"/>
          <w:sz w:val="28"/>
          <w:sz w:val="28"/>
          <w:szCs w:val="28"/>
          <w:rtl w:val="true"/>
          <w:lang w:bidi="ar-SA"/>
        </w:rPr>
        <w:t>التي تقتضي عدم توريثالزوجة من الأراضي التي تحتوي على أشياء ثابتة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والنخيل، والأراضي العامرة، دون سائر الأراضي الأخرى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الجواهر</w:t>
      </w:r>
      <w:r>
        <w:rPr>
          <w:rStyle w:val="FootnoteAnchor"/>
          <w:rtl w:val="true"/>
        </w:rPr>
        <w:footnoteReference w:id="157"/>
      </w:r>
      <w:r>
        <w:rPr>
          <w:rFonts w:ascii="Amiri" w:hAnsi="Amiri" w:eastAsia="Amiri" w:cs="Amiri"/>
          <w:color w:val="111111"/>
          <w:sz w:val="28"/>
          <w:sz w:val="28"/>
          <w:szCs w:val="28"/>
          <w:rtl w:val="true"/>
          <w:lang w:bidi="ar-SA"/>
        </w:rPr>
        <w:t>بشأن الاستدلال بهذه الروايات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اقتصار الروايات</w:t>
      </w:r>
      <w:r>
        <w:rPr>
          <w:rStyle w:val="FootnoteAnchor"/>
          <w:rtl w:val="true"/>
        </w:rPr>
        <w:footnoteReference w:id="158"/>
      </w:r>
      <w:r>
        <w:rPr>
          <w:rFonts w:ascii="Amiri" w:hAnsi="Amiri" w:eastAsia="Amiri" w:cs="Amiri"/>
          <w:color w:val="111111"/>
          <w:sz w:val="28"/>
          <w:sz w:val="28"/>
          <w:szCs w:val="28"/>
          <w:rtl w:val="true"/>
          <w:lang w:bidi="ar-SA"/>
        </w:rPr>
        <w:t xml:space="preserve">الدالّة على مجرّد حرمان الزوجة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عقار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تتنافى مع الروايات الدالّة على حرمان الزوجة من مطلق الأرض؛ إذ كلا هاتين المجموعتين من الروايات يدلّ على نفي التوريث، فتكون من باب ذكر الخاصّ بعد العام،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الرجال، ولا تضرب زيداً</w:t>
      </w:r>
      <w:r>
        <w:rPr>
          <w:rFonts w:eastAsia="Amiri" w:cs="Amiri" w:ascii="Amiri" w:hAnsi="Amiri"/>
          <w:color w:val="111111"/>
          <w:sz w:val="28"/>
          <w:szCs w:val="28"/>
          <w:rtl w:val="true"/>
          <w:lang w:bidi="ar-SA"/>
        </w:rPr>
        <w:t xml:space="preserve">». </w:t>
      </w:r>
      <w:bookmarkStart w:id="195" w:name="pg9363_94294"/>
    </w:p>
    <w:p>
      <w:pPr>
        <w:pStyle w:val="Heading2"/>
        <w:numPr>
          <w:ilvl w:val="1"/>
          <w:numId w:val="1"/>
        </w:numPr>
        <w:rPr/>
      </w:pPr>
      <w:bookmarkStart w:id="196" w:name="__RefHeading___Toc5352688_2870459653"/>
      <w:bookmarkStart w:id="197" w:name="_Toc73"/>
      <w:bookmarkEnd w:id="195"/>
      <w:bookmarkEnd w:id="196"/>
      <w:r>
        <w:rPr>
          <w:rtl w:val="true"/>
        </w:rPr>
        <w:t>الإشكال في سند الروايات</w:t>
      </w:r>
      <w:bookmarkEnd w:id="197"/>
    </w:p>
    <w:p>
      <w:pPr>
        <w:pStyle w:val="BookText"/>
        <w:rPr/>
      </w:pPr>
      <w:r>
        <w:rPr>
          <w:rFonts w:ascii="Amiri" w:hAnsi="Amiri" w:eastAsia="Amiri" w:cs="Amiri"/>
          <w:color w:val="111111"/>
          <w:sz w:val="28"/>
          <w:sz w:val="28"/>
          <w:szCs w:val="28"/>
          <w:rtl w:val="true"/>
          <w:lang w:bidi="ar-SA"/>
        </w:rPr>
        <w:t xml:space="preserve">إنّ الإشكال المشترك بين جميع روايات حرمان الزوجة، كما سبق أن ذكرنا في معرض مناقشة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مرجوحيّة هذه الروايات عند تعارضها مع الأخبار الدالّة على عدم 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مخالفتها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الإشكالات الخاصّة بكلّ واحدة منها، فقد تقدّم تفصيلها في الصفحات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نرى ضرورة لإطالة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جواب صاحب الجواهر، فقد اتّضح ممّا تقدّم في ذيل الرواية الثامنة عشرة</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5352690_2870459653"/>
      <w:bookmarkStart w:id="199" w:name="_Toc74"/>
      <w:bookmarkEnd w:id="198"/>
      <w:r>
        <w:rPr>
          <w:rtl w:val="true"/>
        </w:rPr>
        <w:t>القول الثاني</w:t>
      </w:r>
      <w:r>
        <w:rPr>
          <w:rtl w:val="true"/>
        </w:rPr>
        <w:t>:</w:t>
      </w:r>
      <w:bookmarkEnd w:id="199"/>
    </w:p>
    <w:p>
      <w:pPr>
        <w:pStyle w:val="BookText"/>
        <w:rPr/>
      </w:pPr>
      <w:r>
        <w:rPr>
          <w:rFonts w:ascii="Amiri" w:hAnsi="Amiri" w:eastAsia="Amiri" w:cs="Amiri"/>
          <w:color w:val="111111"/>
          <w:sz w:val="28"/>
          <w:sz w:val="28"/>
          <w:szCs w:val="28"/>
          <w:rtl w:val="true"/>
          <w:lang w:bidi="ar-SA"/>
        </w:rPr>
        <w:t>حرمان الزوجة من عين وقيمة الأراضي ذاتالأبنية، فلا ترث إلّا من قيمة الأبنية والآلات والأدوات المستعملة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ترث من عين سائر أراضي الزوج،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 والحدائق والضياع أيضاً</w:t>
      </w:r>
      <w:r>
        <w:rPr>
          <w:rFonts w:eastAsia="Amiri" w:cs="Amiri" w:ascii="Amiri" w:hAnsi="Amiri"/>
          <w:color w:val="111111"/>
          <w:sz w:val="28"/>
          <w:szCs w:val="28"/>
          <w:rtl w:val="true"/>
          <w:lang w:bidi="ar-SA"/>
        </w:rPr>
        <w:t>.</w:t>
      </w:r>
    </w:p>
    <w:p>
      <w:pPr>
        <w:pStyle w:val="Heading2"/>
        <w:numPr>
          <w:ilvl w:val="1"/>
          <w:numId w:val="1"/>
        </w:numPr>
        <w:rPr/>
      </w:pPr>
      <w:bookmarkStart w:id="200" w:name="__RefHeading___Toc5352692_2870459653"/>
      <w:bookmarkStart w:id="201" w:name="_Toc75"/>
      <w:bookmarkEnd w:id="200"/>
      <w:r>
        <w:rPr>
          <w:rtl w:val="true"/>
        </w:rPr>
        <w:t>القائلون بالقول الثاني</w:t>
      </w:r>
      <w:r>
        <w:rPr>
          <w:rtl w:val="true"/>
        </w:rPr>
        <w:t>:</w:t>
      </w:r>
      <w:bookmarkEnd w:id="20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ذهب إلى هذا القول بعض الفقهاء من أمثال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وابن إدريس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والمحقّق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المختصر </w:t>
      </w:r>
      <w:bookmarkStart w:id="202" w:name="pg9363_94295"/>
    </w:p>
    <w:p>
      <w:pPr>
        <w:pStyle w:val="BookText"/>
        <w:rPr/>
      </w:pPr>
      <w:bookmarkEnd w:id="202"/>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 xml:space="preserve">والفاضل الآبي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هذا، وقد مال العلّامة الحلّي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إلى هذا القول، كما ذهب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إلى عدم خلوّ هذا القول من القوّة بعد قول السيّد المرتضى</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5352694_2870459653"/>
      <w:bookmarkStart w:id="204" w:name="_Toc76"/>
      <w:bookmarkEnd w:id="203"/>
      <w:r>
        <w:rPr>
          <w:rtl w:val="true"/>
        </w:rPr>
        <w:t>الاستدلال على القول الثاني</w:t>
      </w:r>
      <w:r>
        <w:rPr>
          <w:rtl w:val="true"/>
        </w:rPr>
        <w:t>:</w:t>
      </w:r>
      <w:bookmarkEnd w:id="204"/>
    </w:p>
    <w:p>
      <w:pPr>
        <w:pStyle w:val="BookText"/>
        <w:rPr/>
      </w:pPr>
      <w:r>
        <w:rPr>
          <w:rFonts w:ascii="Amiri" w:hAnsi="Amiri" w:eastAsia="Amiri" w:cs="Amiri"/>
          <w:color w:val="111111"/>
          <w:sz w:val="28"/>
          <w:sz w:val="28"/>
          <w:szCs w:val="28"/>
          <w:rtl w:val="true"/>
          <w:lang w:bidi="ar-SA"/>
        </w:rPr>
        <w:t xml:space="preserve">لقد ذكروا لإثبات هذا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بأنّه قول الشيخ المفيد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تمّ بيان هذا الوجه من خلال ثلاثة أدلّة في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عموم آيات وروايات الإرث على إرث الزوجة من جميع أموال الزوج، بيد أنّ هناك روايات أخرى تستثني بعض الموارد من هذه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الموارد تختلف بسبباختلاف الروايات، بيد أنّ الموارد التي تحرم الزوجة من إرث عينها وقيمتها، وتتّفق جميع الروايات عليها، هي الأراضي ذات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هذه الأخبار تحرم </w:t>
      </w:r>
      <w:bookmarkStart w:id="205" w:name="pg9363_94296"/>
    </w:p>
    <w:p>
      <w:pPr>
        <w:pStyle w:val="BookText"/>
        <w:rPr/>
      </w:pPr>
      <w:bookmarkEnd w:id="205"/>
      <w:r>
        <w:rPr>
          <w:rFonts w:ascii="Amiri" w:hAnsi="Amiri" w:eastAsia="Amiri" w:cs="Amiri"/>
          <w:color w:val="111111"/>
          <w:sz w:val="28"/>
          <w:sz w:val="28"/>
          <w:szCs w:val="28"/>
          <w:rtl w:val="true"/>
          <w:lang w:bidi="ar-SA"/>
        </w:rPr>
        <w:t>الزوجة من مجرّد الإرث من عين الأنهار دون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تبقى سائر تركة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تتّفق الروايات بشأنها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شمول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الإرث هو الإرث من جميع تركة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ففيما يتعلّق بالموارد التي وردت بشأنها الأدلّة على خلاف هذا الأصل، يجب الاقتصار على المقدار الذي تتّفق عليها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الكثير من الروايات الدالّة على حرمان الزوجة من تركة الزوج، تقتصر على ذكر الأراضي التي تقوم عليها الدور، وإذا كان هناك من موارد أخرى غير هذه الموارد المذكورة، وجبت الإشارة إليها في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هذه الموارد في العديد من الروايات يدلّ على حصريّة المورد المذكور</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5352696_2870459653"/>
      <w:bookmarkStart w:id="207" w:name="_Toc77"/>
      <w:bookmarkEnd w:id="206"/>
      <w:r>
        <w:rPr>
          <w:rtl w:val="true"/>
        </w:rPr>
        <w:t>الإشكال على الدليل الأوّل</w:t>
      </w:r>
      <w:bookmarkEnd w:id="20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أشكل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على هذه الأدلّة الثلاثة،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نقل بجواز تخصيص الكتاب بالآحاد، فلا فرق فيه بين ما اتّفقت عليه الأخبار وما ورد في بعضها بعد كون ذلك البعض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به فالخبر </w:t>
      </w:r>
      <w:bookmarkStart w:id="208" w:name="pg9363_94297"/>
    </w:p>
    <w:p>
      <w:pPr>
        <w:pStyle w:val="BookText"/>
        <w:rPr/>
      </w:pPr>
      <w:bookmarkEnd w:id="208"/>
      <w:r>
        <w:rPr>
          <w:rFonts w:ascii="Amiri" w:hAnsi="Amiri" w:eastAsia="Amiri" w:cs="Amiri"/>
          <w:color w:val="111111"/>
          <w:sz w:val="28"/>
          <w:sz w:val="28"/>
          <w:szCs w:val="28"/>
          <w:rtl w:val="true"/>
          <w:lang w:bidi="ar-SA"/>
        </w:rPr>
        <w:t>الواحد يخصّصه وإن لم يكن متكثّراً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تأثير لكثرة الأخبار وعدمها بعد اشتراك الجميع في كونه خبراً واحداً</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5352698_2870459653"/>
      <w:bookmarkStart w:id="210" w:name="_Toc78"/>
      <w:bookmarkEnd w:id="209"/>
      <w:r>
        <w:rPr>
          <w:rtl w:val="true"/>
        </w:rPr>
        <w:t>الإشكال على الدليل الثاني</w:t>
      </w:r>
      <w:bookmarkEnd w:id="210"/>
    </w:p>
    <w:p>
      <w:pPr>
        <w:pStyle w:val="BookText"/>
        <w:rPr/>
      </w:pPr>
      <w:r>
        <w:rPr>
          <w:rFonts w:ascii="Amiri" w:hAnsi="Amiri" w:eastAsia="Amiri" w:cs="Amiri"/>
          <w:color w:val="111111"/>
          <w:sz w:val="28"/>
          <w:sz w:val="28"/>
          <w:szCs w:val="28"/>
          <w:rtl w:val="true"/>
          <w:lang w:bidi="ar-SA"/>
        </w:rPr>
        <w:t>إنّ المذكور في الفقه بوصفه قاعدة، هو أنّ الواجب هو الاقتصار فيما خالف الأصل على موضع الدليل دون الوفاق، والدليل على تخصيص غير الرباع أيضاً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على الدليل الثالث</w:t>
      </w:r>
    </w:p>
    <w:p>
      <w:pPr>
        <w:pStyle w:val="BookText"/>
        <w:rPr/>
      </w:pPr>
      <w:r>
        <w:rPr>
          <w:rFonts w:ascii="Amiri" w:hAnsi="Amiri" w:eastAsia="Amiri" w:cs="Amiri"/>
          <w:color w:val="111111"/>
          <w:sz w:val="28"/>
          <w:sz w:val="28"/>
          <w:szCs w:val="28"/>
          <w:rtl w:val="true"/>
          <w:lang w:bidi="ar-SA"/>
        </w:rPr>
        <w:t>أمّا الدليل الثالث فلا يمكن الاستناد إليه أيضاً؛ إذ لا يلزم بيان كلّ حكم في جميع الروايات التي تبيّن ذلك الحكم، بل هناك في الفقه الكثير من الموارد التي تبين المصاديق المختلفة للحكم في روايات متعدّدة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ذكره أنّ العلّامة الحلّي قد استدلّ لقول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القرآن على إرث الزوجة من جميع تركة الميّت دون استثناء، وإنّ تخصيص عمومات الكتاب مخالف لظهور القرآن، وكلّما كان تخصيص عمومات الكتاب أقلّ، كان ذلك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اتّضح الجواب على هذا </w:t>
      </w:r>
    </w:p>
    <w:p>
      <w:pPr>
        <w:pStyle w:val="BookText"/>
        <w:rPr/>
      </w:pPr>
      <w:r>
        <w:rPr>
          <w:rFonts w:ascii="Amiri" w:hAnsi="Amiri" w:eastAsia="Amiri" w:cs="Amiri"/>
          <w:color w:val="111111"/>
          <w:sz w:val="28"/>
          <w:sz w:val="28"/>
          <w:szCs w:val="28"/>
          <w:rtl w:val="true"/>
          <w:lang w:bidi="ar-SA"/>
        </w:rPr>
        <w:t xml:space="preserve">الاستدلال من إشكال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الوجه المستفاد من تقريرات</w:t>
      </w:r>
      <w:r>
        <w:rPr>
          <w:rStyle w:val="FootnoteAnchor"/>
          <w:rtl w:val="true"/>
        </w:rPr>
        <w:footnoteReference w:id="166"/>
      </w:r>
      <w:r>
        <w:rPr>
          <w:rFonts w:ascii="Amiri" w:hAnsi="Amiri" w:eastAsia="Amiri" w:cs="Amiri"/>
          <w:color w:val="111111"/>
          <w:sz w:val="28"/>
          <w:sz w:val="28"/>
          <w:szCs w:val="28"/>
          <w:rtl w:val="true"/>
          <w:lang w:bidi="ar-SA"/>
        </w:rPr>
        <w:t>درس الفقيه المتتبّع سماحة آية اللهالعظمى السيّد حسين البروجردي، تمّ التمسّك بأربعة أمور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هو الدور السكنيّة، لا سيّما تلك الروايات التي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الإضافة،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عقار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 xml:space="preserve">أو التي 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منضمّاً إلى أمور أخرى، من قبيل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فأمّا الأرض والعقارات</w:t>
      </w:r>
      <w:r>
        <w:rPr>
          <w:rFonts w:eastAsia="IRNazanin" w:cs="IRNazanin"/>
          <w:color w:val="111111"/>
          <w:sz w:val="28"/>
          <w:szCs w:val="28"/>
          <w:rtl w:val="true"/>
          <w:lang w:bidi="fa-IR"/>
        </w:rPr>
        <w:t>».</w:t>
      </w:r>
      <w:r>
        <w:rPr>
          <w:rStyle w:val="FootnoteAnchor"/>
          <w:rtl w:val="true"/>
        </w:rPr>
        <w:footnoteReference w:id="16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والإشكال في هذا يكون في أنّ للعقار معاني كثيرة، فهناك من اللغويين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العقار يعني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من رأى للعقار معاني أخرى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ما له أصل،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وبالالتفات إلى تعدّد المعاني المذكورة للعقار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هو عام، ومنها ما هو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هو أرض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المشتملة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عقار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تدلّ على أنّ المراد من هذين اللفظين هو الدور السكنيّة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على ذلك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دلالة هذه الروايات على حرمان الزوجة من مطلق الأرض موقوف على قولنا بحجيّة مفهوم اللقب، وقد ثبت في محلّه أن لا مفهوم 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الخاصّ والعام الموجبين لا يتعارضان فيما بينهما؛ إذ ورد في هذه الرواياتقوله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الزوجة لا ترث أرض الدار، وقالت الروايات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الزوجة لا ترث من مطلق الأرض</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الروايات تعليل حرمان الزوجة من الإرث بإزعاجها لسائر الورثة، ومن الواضح أنّ هذا التعليل أنسب بحرمان الزوجة من عقار الدور دون مطلق الأرض</w:t>
      </w:r>
      <w:r>
        <w:rPr>
          <w:rFonts w:eastAsia="Amiri" w:cs="Amiri" w:ascii="Amiri" w:hAnsi="Amiri"/>
          <w:color w:val="111111"/>
          <w:sz w:val="28"/>
          <w:szCs w:val="28"/>
          <w:rtl w:val="true"/>
          <w:lang w:bidi="ar-SA"/>
        </w:rPr>
        <w:t xml:space="preserve">. </w:t>
      </w:r>
      <w:bookmarkStart w:id="211" w:name="pg9363_94300"/>
    </w:p>
    <w:p>
      <w:pPr>
        <w:pStyle w:val="BookText"/>
        <w:rPr/>
      </w:pPr>
      <w:bookmarkEnd w:id="211"/>
      <w:r>
        <w:rPr>
          <w:rFonts w:ascii="Amiri" w:hAnsi="Amiri" w:eastAsia="Amiri" w:cs="Amiri"/>
          <w:color w:val="111111"/>
          <w:sz w:val="28"/>
          <w:sz w:val="28"/>
          <w:szCs w:val="28"/>
          <w:rtl w:val="true"/>
          <w:lang w:bidi="ar-SA"/>
        </w:rPr>
        <w:t>ويُشكل على هذا الكلام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إزعاج الزوجة للورثة ينطبق على سائر الأراضي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يتزوّجن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علّة؛ إذ يجب في هذه الحالة أن تجري بالنسبة إلى إرث الزوج من دار الزوجة، وأن يمنع الزوج من أن يرث من دور الزوجة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بالالتفات إلى الاختلاف في روايات حرمان الزوجة من تركة الزوج، يجب الاكتفاء بالقدر المتيقّن المستفاد من تلك الروايات، والقدر المتيقّن منها هو عقار الدار، وأمّا في سائر الموارد الأخرى، فيجب التمسّك فيها بعموم آيات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على هذا الكلام هو أنّ القائلين بحرمان الزوجة من مطلق الأراضي إنّما يدّعون ظهور الروايات في حرمان الزوجة من جميع أراضي الزوج، لا أنّهم يشكّون في المراد من هذه الروايات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التمسّك في الموارد المشكوك فيها بعموم آيات الإرث</w:t>
      </w:r>
      <w:r>
        <w:rPr>
          <w:rFonts w:eastAsia="Amiri" w:cs="Amiri" w:ascii="Amiri" w:hAnsi="Amiri"/>
          <w:color w:val="111111"/>
          <w:sz w:val="28"/>
          <w:szCs w:val="28"/>
          <w:rtl w:val="true"/>
          <w:lang w:bidi="ar-SA"/>
        </w:rPr>
        <w:t>.</w:t>
      </w:r>
    </w:p>
    <w:p>
      <w:pPr>
        <w:pStyle w:val="Heading2"/>
        <w:numPr>
          <w:ilvl w:val="1"/>
          <w:numId w:val="1"/>
        </w:numPr>
        <w:rPr/>
      </w:pPr>
      <w:bookmarkStart w:id="212" w:name="__RefHeading___Toc5352700_2870459653"/>
      <w:bookmarkStart w:id="213" w:name="_Toc79"/>
      <w:bookmarkEnd w:id="212"/>
      <w:r>
        <w:rPr>
          <w:rtl w:val="true"/>
        </w:rPr>
        <w:t>القول الثالث</w:t>
      </w:r>
      <w:r>
        <w:rPr>
          <w:rtl w:val="true"/>
        </w:rPr>
        <w:t>:</w:t>
      </w:r>
      <w:bookmarkEnd w:id="21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ترث الزوجة من عين الأرض التي أقيمت عليها دار سكنيّة فقط، ولكنّها ترث من قيمة هذه الأرض، </w:t>
      </w:r>
      <w:bookmarkStart w:id="214" w:name="pg9363_94301"/>
    </w:p>
    <w:p>
      <w:pPr>
        <w:pStyle w:val="BookText"/>
        <w:rPr/>
      </w:pPr>
      <w:bookmarkEnd w:id="214"/>
      <w:r>
        <w:rPr>
          <w:rFonts w:ascii="Amiri" w:hAnsi="Amiri" w:eastAsia="Amiri" w:cs="Amiri"/>
          <w:color w:val="111111"/>
          <w:sz w:val="28"/>
          <w:sz w:val="28"/>
          <w:szCs w:val="28"/>
          <w:rtl w:val="true"/>
          <w:lang w:bidi="ar-SA"/>
        </w:rPr>
        <w:t>وترث من سائر تركة الزوج عيناً وقيمة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هذا القول بأنّه قول السيّد المرتضى،</w:t>
      </w:r>
      <w:r>
        <w:rPr>
          <w:rStyle w:val="FootnoteAnchor"/>
          <w:rtl w:val="true"/>
        </w:rPr>
        <w:footnoteReference w:id="169"/>
      </w:r>
      <w:r>
        <w:rPr>
          <w:rFonts w:ascii="Amiri" w:hAnsi="Amiri" w:eastAsia="Amiri" w:cs="Amiri"/>
          <w:color w:val="111111"/>
          <w:sz w:val="28"/>
          <w:sz w:val="28"/>
          <w:szCs w:val="28"/>
          <w:rtl w:val="true"/>
          <w:lang w:bidi="ar-SA"/>
        </w:rPr>
        <w:t xml:space="preserve">وذهب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إلى قوّته، وعلى الرغم من ذهاب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إلى القول الأوّل، ولكنّه عدّ هذا القول حسناً أيضاً</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5352702_2870459653"/>
      <w:bookmarkStart w:id="216" w:name="_Toc80"/>
      <w:bookmarkEnd w:id="215"/>
      <w:r>
        <w:rPr>
          <w:rtl w:val="true"/>
        </w:rPr>
        <w:t>أدلّة القول الثالث</w:t>
      </w:r>
      <w:r>
        <w:rPr>
          <w:rtl w:val="true"/>
        </w:rPr>
        <w:t>:</w:t>
      </w:r>
      <w:bookmarkEnd w:id="216"/>
    </w:p>
    <w:p>
      <w:pPr>
        <w:pStyle w:val="BookText"/>
        <w:rPr/>
      </w:pPr>
      <w:r>
        <w:rPr>
          <w:rFonts w:ascii="Amiri" w:hAnsi="Amiri" w:eastAsia="Amiri" w:cs="Amiri"/>
          <w:color w:val="111111"/>
          <w:sz w:val="28"/>
          <w:sz w:val="28"/>
          <w:szCs w:val="28"/>
          <w:rtl w:val="true"/>
          <w:lang w:bidi="ar-SA"/>
        </w:rPr>
        <w:t>دليل السيّد على هذا القول، هو الجمع بين عموم آيات وروايات الإرث، وما أجمع عليه الأصحاب، وهو حرمان الزوجة من أموال الزوج غير المنقولة، والذي تدلّ عليها روايات الحرمان أيضاً</w:t>
      </w:r>
      <w:r>
        <w:rPr>
          <w:rFonts w:eastAsia="Amiri" w:cs="Amiri" w:ascii="Amiri" w:hAnsi="Amiri"/>
          <w:color w:val="111111"/>
          <w:sz w:val="28"/>
          <w:szCs w:val="28"/>
          <w:rtl w:val="true"/>
          <w:lang w:bidi="ar-SA"/>
        </w:rPr>
        <w:t>.</w:t>
      </w:r>
    </w:p>
    <w:p>
      <w:pPr>
        <w:pStyle w:val="Heading2"/>
        <w:numPr>
          <w:ilvl w:val="1"/>
          <w:numId w:val="1"/>
        </w:numPr>
        <w:rPr/>
      </w:pPr>
      <w:bookmarkStart w:id="217" w:name="__RefHeading___Toc5352704_2870459653"/>
      <w:bookmarkStart w:id="218" w:name="_Toc81"/>
      <w:bookmarkEnd w:id="217"/>
      <w:r>
        <w:rPr>
          <w:rtl w:val="true"/>
        </w:rPr>
        <w:t>الإشكال على استدلال السيّد</w:t>
      </w:r>
      <w:bookmarkEnd w:id="21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الجمع بين الأدلّة أسلوب متعارف بين الفقهاء، بيد أنّ الجمع الصحيح هو الذي يحظى بشاهد معتبر من الكتاب والسنّة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تبرّعيّاً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نحن فيه لا يوجد على هذا الجمع أيّ دليل أو شاهد معتبر؛ إذ أنّ عموم آيات الإرث تدلّ على إرث الزوجة للربع أو الثمن من عين تركة الزوج، وإنّ القول بأنّها في بعض </w:t>
      </w:r>
    </w:p>
    <w:p>
      <w:pPr>
        <w:pStyle w:val="BookText"/>
        <w:rPr/>
      </w:pPr>
      <w:r>
        <w:rPr>
          <w:rFonts w:ascii="Amiri" w:hAnsi="Amiri" w:eastAsia="Amiri" w:cs="Amiri"/>
          <w:color w:val="111111"/>
          <w:sz w:val="28"/>
          <w:sz w:val="28"/>
          <w:szCs w:val="28"/>
          <w:rtl w:val="true"/>
          <w:lang w:bidi="ar-SA"/>
        </w:rPr>
        <w:t>الموارد تُعطى من القيمة بدلاً من العين، لا يُعدّ عملاً بعموم تلك الآيات، وهذا سيضرّ بسلامة تلك العمومات؛ لأنّ العمومات تدلّ على إرث الزوجة من عين التركة لا من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التوريث من العين هو التوريث من القيمة أيضاً؛لأنّ عين كلّ شيء إذا ملّكها شخص ملّك قيمتها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العمومات تدلّ على أنّ الزوجة ترث من الربع أو الثمن من عين وقيمة تركة الزوج، وإنّ روايات الحرمان تدلّ على أنّ الزوجة ترث من عين بعض التركة، ولكنّها ترث من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روايات الحرمان تعمل على تضييق وتخصيص دائرة شمول عمومات الإرث لعين بعض تركة الزوج، وإنّ هذا التخصيص يمثل الحدّ الأدنى من التخصيص فيما يتعلّق بالعمومات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يقال من أنّ الشخص إذا ملك عين شيء، ملك قيمته أيضاً، لا تكون فيه ملكيّة القيمة ملكيّة أصليّة؛ لأنّ الأصل يقوم على ملكيّة العين، وأمّا ملكيّة القيمة فهي ملكيّة فرعيّة تابعة لملكيّة عين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بأنّ يجعل الشارع في ملكيّة الأشياء أمرين مستقلّين، أمر بالعين، وأمر بالقيمة، وإذا كان لمثل هذا الوضع </w:t>
      </w:r>
      <w:bookmarkStart w:id="219" w:name="pg9363_94303"/>
    </w:p>
    <w:p>
      <w:pPr>
        <w:pStyle w:val="BookText"/>
        <w:rPr/>
      </w:pPr>
      <w:bookmarkEnd w:id="219"/>
      <w:r>
        <w:rPr>
          <w:rFonts w:ascii="Amiri" w:hAnsi="Amiri" w:eastAsia="Amiri" w:cs="Amiri"/>
          <w:color w:val="111111"/>
          <w:sz w:val="28"/>
          <w:sz w:val="28"/>
          <w:szCs w:val="28"/>
          <w:rtl w:val="true"/>
          <w:lang w:bidi="ar-SA"/>
        </w:rPr>
        <w:t>من وجود، لوجب أن يكون بالإمكان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للشخص أن يمتلك قيمة شيء ولا يمتلك عين ذلك الشيء،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الأصل في الملكيّة هو ملكيّة عين الأشياء، والقيمة فرع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منع الشارع من عين مال، منع من قيمته أيضاً تبعاً لمنع ملكيّة العين؛ لأنّ لازم المنع من الأصل هو المنع من الفرع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حيث اتّضح أن لا وجود لشاهد أو دليل على هذا الجمع المدّعى، نتقدّم خطوة إلى الأمام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عدم وجود شاهد ودليل معتبر على هذا الجمع، فإنّ بعض الروايات</w:t>
      </w:r>
      <w:r>
        <w:rPr>
          <w:rStyle w:val="FootnoteAnchor"/>
          <w:rtl w:val="true"/>
        </w:rPr>
        <w:footnoteReference w:id="17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الباب السادس،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الدالّة على حرمان الزوجة من قيمة الأراضي تدلّ أيضاً على عدم تماميّة هذا الجمع</w:t>
      </w:r>
      <w:r>
        <w:rPr>
          <w:rFonts w:eastAsia="Amiri" w:cs="Amiri" w:ascii="Amiri" w:hAnsi="Amiri"/>
          <w:color w:val="111111"/>
          <w:sz w:val="28"/>
          <w:szCs w:val="28"/>
          <w:rtl w:val="true"/>
          <w:lang w:bidi="ar-SA"/>
        </w:rPr>
        <w:t>.</w:t>
      </w:r>
    </w:p>
    <w:p>
      <w:pPr>
        <w:pStyle w:val="Heading2"/>
        <w:numPr>
          <w:ilvl w:val="1"/>
          <w:numId w:val="1"/>
        </w:numPr>
        <w:rPr/>
      </w:pPr>
      <w:bookmarkStart w:id="220" w:name="__RefHeading___Toc5352706_2870459653"/>
      <w:bookmarkStart w:id="221" w:name="_Toc82"/>
      <w:bookmarkEnd w:id="220"/>
      <w:r>
        <w:rPr>
          <w:rtl w:val="true"/>
        </w:rPr>
        <w:t>تقوية استدلال السيّد المرتضى</w:t>
      </w:r>
      <w:bookmarkEnd w:id="22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سبق أن ذكرنا فإنّ البعض قد استند في عدم صحّة الجمع المدّعى من قبل السيّد المرتضى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روايات حرمان الزوجة ومنعها حتّى من قيمة الأرض، بيد أنّ هذا الإشكال لا يرد على السيّد المرتضى؛ لأنّ </w:t>
      </w:r>
      <w:bookmarkStart w:id="222" w:name="pg9363_94304"/>
    </w:p>
    <w:p>
      <w:pPr>
        <w:pStyle w:val="BookText"/>
        <w:rPr/>
      </w:pPr>
      <w:bookmarkEnd w:id="222"/>
      <w:r>
        <w:rPr>
          <w:rFonts w:ascii="Amiri" w:hAnsi="Amiri" w:eastAsia="Amiri" w:cs="Amiri"/>
          <w:color w:val="111111"/>
          <w:sz w:val="28"/>
          <w:sz w:val="28"/>
          <w:szCs w:val="28"/>
          <w:rtl w:val="true"/>
          <w:lang w:bidi="ar-SA"/>
        </w:rPr>
        <w:t>أخبار الحرمان المطلقة من أخبار الآحاد، والسيّد المرتضى لا يؤمن بحجيّة خبر الواحد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فمن وجهة نظر السيّد المرتضى لا يمكن لهذه الأخبار أن تخصّص العمومات، وإنّما يعمل على تخصيص العمومات بإجماع الفقهاء على ما تقدّم بيانه</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5352708_2870459653"/>
      <w:bookmarkStart w:id="224" w:name="_Toc83"/>
      <w:bookmarkEnd w:id="223"/>
      <w:r>
        <w:rPr>
          <w:rtl w:val="true"/>
        </w:rPr>
        <w:t>ردّ الجواب عن الإشكال</w:t>
      </w:r>
      <w:bookmarkEnd w:id="224"/>
    </w:p>
    <w:p>
      <w:pPr>
        <w:pStyle w:val="BookText"/>
        <w:rPr/>
      </w:pPr>
      <w:r>
        <w:rPr>
          <w:rFonts w:ascii="Amiri" w:hAnsi="Amiri" w:eastAsia="Amiri" w:cs="Amiri"/>
          <w:color w:val="111111"/>
          <w:sz w:val="28"/>
          <w:sz w:val="28"/>
          <w:szCs w:val="28"/>
          <w:rtl w:val="true"/>
          <w:lang w:bidi="ar-SA"/>
        </w:rPr>
        <w:t>إنّ الدفاع عن استدلال السيّد المرتضى غير تامّ؛ وذلك للأدلّة الثلاثة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الأخبار ليست أخبار آحاد، بل هي كما قال بعض الفقهاء</w:t>
      </w:r>
      <w:r>
        <w:rPr>
          <w:rStyle w:val="FootnoteAnchor"/>
          <w:rtl w:val="true"/>
        </w:rPr>
        <w:footnoteReference w:id="173"/>
      </w:r>
      <w:r>
        <w:rPr>
          <w:rFonts w:ascii="Amiri" w:hAnsi="Amiri" w:eastAsia="Amiri" w:cs="Amiri"/>
          <w:color w:val="111111"/>
          <w:sz w:val="28"/>
          <w:sz w:val="28"/>
          <w:szCs w:val="28"/>
          <w:rtl w:val="true"/>
          <w:lang w:bidi="ar-SA"/>
        </w:rPr>
        <w:t>من الأخبار المتواترة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سلّمنا أنّها من أخبار الآحاد، إلّا أنّها مقرونة ومحفوفة بقرائن تدلّ على صحّتها، وإنّ السيّد المرتضى يعتبر هذا النوع من الأخبار حجّة ومخصّصة للكتاب، وإنّ فتاوى الأصحاب على طبق أخبار الحرمان في حدّ ذاتها قرينة على صحّة هذه الأخبار وحجيّتها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هذه الأخبار تخصّص عمومات الإرث حتّى علىرأي السيّد المرتضى أيضاً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لا نرى اقتصار إجماع الفقهاء على حرمان الزوجة من عين التركة، بل إنّ هذا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صرّح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ويظهر من التتبّع في فتاوى الفقهاء</w:t>
      </w:r>
      <w:r>
        <w:rPr>
          <w:rStyle w:val="FootnoteAnchor"/>
          <w:rtl w:val="true"/>
        </w:rPr>
        <w:footnoteReference w:id="17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حرمان الزوجة من العين والقيمة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تقدّم أن ذكرنا فإنّ استدلال السيّد المرتضى إنّما يكون صحيحاً إذا تمّ الالتفات في باب الإرث إلى أمرين،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التوريث من العين، والتوريث من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قائم على عدم التوريث من العين، وإنّ التوريث من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دلت عليه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القول في باب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لمثل هذا التقسيم في مال الإرث، بل الذي وضع من قبل الشارع هي الملكيّة على العين بواسطة التوريث، وإنّ ملكيّة القيمة فرع عن تلك الملكيّة المجعولة من قبل الشارع، ومن خلال الحكم بعدم ملكيّة العين من طريق الإرث، يحكم تبعاً بعدم الملكيّة من القيمة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القول على غرار القول الأوّل، مع فارق أنّ </w:t>
      </w:r>
      <w:bookmarkStart w:id="225" w:name="pg9363_94306"/>
    </w:p>
    <w:p>
      <w:pPr>
        <w:pStyle w:val="BookText"/>
        <w:rPr/>
      </w:pPr>
      <w:bookmarkEnd w:id="225"/>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من عين الأشجار والنخيل، وإنّما ترث من قيمتها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وفخر المحقّقين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إلى اعتبار هذا القول هو المشهور، وقد تلقاه فخر المحقّقين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بالقبول، ونسبه إلى والده العلّامة الحلّي</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5352710_2870459653"/>
      <w:bookmarkStart w:id="227" w:name="_Toc84"/>
      <w:bookmarkEnd w:id="226"/>
      <w:r>
        <w:rPr>
          <w:rtl w:val="true"/>
        </w:rPr>
        <w:t>أدلّة القول الرابع</w:t>
      </w:r>
      <w:r>
        <w:rPr>
          <w:rtl w:val="true"/>
        </w:rPr>
        <w:t>:</w:t>
      </w:r>
      <w:bookmarkEnd w:id="227"/>
    </w:p>
    <w:p>
      <w:pPr>
        <w:pStyle w:val="BookText"/>
        <w:rPr/>
      </w:pPr>
      <w:r>
        <w:rPr>
          <w:rFonts w:ascii="Amiri" w:hAnsi="Amiri" w:eastAsia="Amiri" w:cs="Amiri"/>
          <w:color w:val="111111"/>
          <w:sz w:val="28"/>
          <w:sz w:val="28"/>
          <w:szCs w:val="28"/>
          <w:rtl w:val="true"/>
          <w:lang w:bidi="ar-SA"/>
        </w:rPr>
        <w:t xml:space="preserve">تمّ الاستدلال 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موارد الحرمان، بالأدلّة الآتية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مؤمن الطاق،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يرثن النساء من العقار شيئاً، ولهنّ قيمة البناء والشجر والنخل</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وقيل في كيفيّة الاستدلال بهذه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حصر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 النساء بقيمة الأشجار، دلالة صريحة على حرمانهنّ من الإرث من عين الأشجار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الصريحة في عدم إرث الزوجات من </w:t>
      </w:r>
      <w:bookmarkStart w:id="228" w:name="pg9363_94307"/>
    </w:p>
    <w:p>
      <w:pPr>
        <w:pStyle w:val="BookText"/>
        <w:rPr/>
      </w:pPr>
      <w:bookmarkEnd w:id="228"/>
      <w:r>
        <w:rPr>
          <w:rFonts w:ascii="Amiri" w:hAnsi="Amiri" w:eastAsia="Amiri" w:cs="Amiri"/>
          <w:color w:val="111111"/>
          <w:sz w:val="28"/>
          <w:sz w:val="28"/>
          <w:szCs w:val="28"/>
          <w:rtl w:val="true"/>
          <w:lang w:bidi="ar-SA"/>
        </w:rPr>
        <w:t>أعيان الجذوع</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بعض الروايات</w:t>
      </w:r>
      <w:r>
        <w:rPr>
          <w:rStyle w:val="FootnoteAnchor"/>
          <w:rtl w:val="true"/>
        </w:rPr>
        <w:footnoteReference w:id="181"/>
      </w:r>
      <w:r>
        <w:rPr>
          <w:rFonts w:ascii="Amiri" w:hAnsi="Amiri" w:eastAsia="Amiri" w:cs="Amiri"/>
          <w:color w:val="111111"/>
          <w:sz w:val="28"/>
          <w:sz w:val="28"/>
          <w:szCs w:val="28"/>
          <w:rtl w:val="true"/>
          <w:lang w:bidi="ar-SA"/>
        </w:rPr>
        <w:t>تعليل حرمان الزوجة باحتمال أن تتزوّج من رجل غريب فتدخله على سائر ورثة الزوج الأوّل، الأمر الذي يشقّ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لكي لا تستطيع الزوجة إحداث تغيير أو تبديل في الدار، بحيث تخرجه عن حيّزالانتفاع، أو إخراج الشجر بتقسيمه عن حيّز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هذه الروايات تشمل الشجر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جدير بالتوضيح أنّ الجواب عن كلّ واحد من الأدلّة المتقدّمة يتّضح من المسائل المذكورة في نقد ومناقشة الروايات المتقدّمة في اختيار القول المختار</w:t>
      </w:r>
      <w:r>
        <w:rPr>
          <w:rFonts w:eastAsia="Amiri" w:cs="Amiri" w:ascii="Amiri" w:hAnsi="Amiri"/>
          <w:color w:val="111111"/>
          <w:sz w:val="28"/>
          <w:szCs w:val="28"/>
          <w:rtl w:val="true"/>
          <w:lang w:bidi="ar-SA"/>
        </w:rPr>
        <w:t>.</w:t>
      </w:r>
    </w:p>
    <w:p>
      <w:pPr>
        <w:pStyle w:val="Heading2"/>
        <w:numPr>
          <w:ilvl w:val="1"/>
          <w:numId w:val="1"/>
        </w:numPr>
        <w:rPr/>
      </w:pPr>
      <w:bookmarkStart w:id="229" w:name="__RefHeading___Toc5352712_2870459653"/>
      <w:bookmarkStart w:id="230" w:name="_Toc85"/>
      <w:bookmarkEnd w:id="229"/>
      <w:r>
        <w:rPr>
          <w:rtl w:val="true"/>
        </w:rPr>
        <w:t>العنوان الثاني</w:t>
      </w:r>
      <w:r>
        <w:rPr>
          <w:rtl w:val="true"/>
        </w:rPr>
        <w:t xml:space="preserve">: </w:t>
      </w:r>
      <w:r>
        <w:rPr>
          <w:rtl w:val="true"/>
        </w:rPr>
        <w:t>هل يقتصر حرمان الزوجة من بعض تركة الزوج على الزوجة غير ذات الولد، أم يشمل ذات الولد أيضاً؟</w:t>
      </w:r>
      <w:bookmarkEnd w:id="230"/>
    </w:p>
    <w:p>
      <w:pPr>
        <w:pStyle w:val="BookText"/>
        <w:rPr/>
      </w:pPr>
      <w:r>
        <w:rPr>
          <w:rFonts w:ascii="Amiri" w:hAnsi="Amiri" w:eastAsia="Amiri" w:cs="Amiri"/>
          <w:color w:val="111111"/>
          <w:sz w:val="28"/>
          <w:sz w:val="28"/>
          <w:szCs w:val="28"/>
          <w:rtl w:val="true"/>
          <w:lang w:bidi="ar-SA"/>
        </w:rPr>
        <w:t>هناك قولان في هذه المسألة، وهما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الحرمان يقتصر على الزوجة التي لا يكون لها ولد من الزوج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المحقّق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والعلّامة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وقال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w:t>
      </w:r>
      <w:bookmarkStart w:id="231" w:name="pg9363_94308"/>
    </w:p>
    <w:p>
      <w:pPr>
        <w:pStyle w:val="BookText"/>
        <w:rPr/>
      </w:pPr>
      <w:bookmarkEnd w:id="231"/>
      <w:r>
        <w:rPr>
          <w:rFonts w:ascii="IRNazanin" w:hAnsi="IRNazanin" w:eastAsia="IRNazanin"/>
          <w:color w:val="111111"/>
          <w:sz w:val="28"/>
          <w:sz w:val="28"/>
          <w:szCs w:val="28"/>
          <w:rtl w:val="true"/>
          <w:lang w:bidi="fa-IR"/>
        </w:rPr>
        <w:t>الأفهام</w:t>
      </w:r>
      <w:r>
        <w:rPr>
          <w:rFonts w:eastAsia="IRNazanin" w:cs="IRNazanin"/>
          <w:color w:val="111111"/>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إنّ هذا القول هو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هذا القول</w:t>
      </w:r>
      <w:r>
        <w:rPr>
          <w:rFonts w:eastAsia="Amiri" w:cs="Amiri" w:ascii="Amiri" w:hAnsi="Amiri"/>
          <w:color w:val="111111"/>
          <w:sz w:val="28"/>
          <w:szCs w:val="28"/>
          <w:rtl w:val="true"/>
          <w:lang w:bidi="ar-SA"/>
        </w:rPr>
        <w:t>.</w:t>
      </w:r>
    </w:p>
    <w:p>
      <w:pPr>
        <w:pStyle w:val="Heading2"/>
        <w:numPr>
          <w:ilvl w:val="1"/>
          <w:numId w:val="1"/>
        </w:numPr>
        <w:rPr/>
      </w:pPr>
      <w:bookmarkStart w:id="232" w:name="__RefHeading___Toc5352714_2870459653"/>
      <w:bookmarkStart w:id="233" w:name="_Toc86"/>
      <w:bookmarkEnd w:id="232"/>
      <w:r>
        <w:rPr>
          <w:rtl w:val="true"/>
        </w:rPr>
        <w:t>كيفيّة الاستدلال</w:t>
      </w:r>
      <w:r>
        <w:rPr>
          <w:rtl w:val="true"/>
        </w:rPr>
        <w:t>:</w:t>
      </w:r>
      <w:bookmarkEnd w:id="233"/>
    </w:p>
    <w:p>
      <w:pPr>
        <w:pStyle w:val="BookText"/>
        <w:rPr/>
      </w:pPr>
      <w:r>
        <w:rPr>
          <w:rFonts w:ascii="Amiri" w:hAnsi="Amiri" w:eastAsia="Amiri" w:cs="Amiri"/>
          <w:color w:val="111111"/>
          <w:sz w:val="28"/>
          <w:sz w:val="28"/>
          <w:szCs w:val="28"/>
          <w:rtl w:val="true"/>
          <w:lang w:bidi="ar-SA"/>
        </w:rPr>
        <w:t>لقد استدلّ لهذا القول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التفصيل يستوجب تقليل التخصيص في هذه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صحيحة ابن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 لهنّ ولد أعطين من الرباع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صريحة في هذا القول</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5352716_2870459653"/>
      <w:bookmarkStart w:id="235" w:name="_Toc87"/>
      <w:bookmarkEnd w:id="234"/>
      <w:r>
        <w:rPr>
          <w:rtl w:val="true"/>
        </w:rPr>
        <w:t>ردّ الاستدلال</w:t>
      </w:r>
      <w:bookmarkEnd w:id="235"/>
    </w:p>
    <w:p>
      <w:pPr>
        <w:pStyle w:val="BookText"/>
        <w:rPr/>
      </w:pPr>
      <w:r>
        <w:rPr>
          <w:rFonts w:ascii="Amiri" w:hAnsi="Amiri" w:eastAsia="Amiri" w:cs="Amiri"/>
          <w:color w:val="111111"/>
          <w:sz w:val="28"/>
          <w:sz w:val="28"/>
          <w:szCs w:val="28"/>
          <w:rtl w:val="true"/>
          <w:lang w:bidi="ar-SA"/>
        </w:rPr>
        <w:t>إنّ هذا الاستدلال غير تامّ؛ وذلك لوجهين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مورداً للقبول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هناك من مبرر لاعتبار قلّة التخصيص خير من كثرته، بل الذي يعتبر مضرّاً هو تخصيص الأكثر وندرة المخصصّ،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أدلّة الحرمان تختصّ بالزوجة غير ذات الولد، سيؤدّي ذلك إلى حصول تخصيصين؛ التخصيص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في عمومات إرث الزوجة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في روايات الحرمان، وأكثرها مطلقة وعامّة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هذا الاستدلال لا </w:t>
      </w:r>
      <w:bookmarkStart w:id="236" w:name="pg9363_94309"/>
    </w:p>
    <w:p>
      <w:pPr>
        <w:pStyle w:val="BookText"/>
        <w:rPr/>
      </w:pPr>
      <w:bookmarkEnd w:id="236"/>
      <w:r>
        <w:rPr>
          <w:rFonts w:ascii="Amiri" w:hAnsi="Amiri" w:eastAsia="Amiri" w:cs="Amiri"/>
          <w:color w:val="111111"/>
          <w:sz w:val="28"/>
          <w:sz w:val="28"/>
          <w:szCs w:val="28"/>
          <w:rtl w:val="true"/>
          <w:lang w:bidi="ar-SA"/>
        </w:rPr>
        <w:t>يؤدّي إلى قلّة التخصيص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صحيحة ابن أذينة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مقطوعة؛ إذ لم يتّصل سندها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تصريحاً ولا إضماراً ولا بأيّ شكل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ظهور هذه الفقرة من الرواية يوحي بأنّها كلام أو فتوى من ابن أذينة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نظنّ بأنّ هذا الكلام صادر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قلنا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مظنون الرواية لا يصلح أن يكون حجّة</w:t>
      </w:r>
      <w:r>
        <w:rPr>
          <w:rFonts w:eastAsia="IRNazanin" w:cs="IRNazanin"/>
          <w:color w:val="111111"/>
          <w:sz w:val="28"/>
          <w:szCs w:val="28"/>
          <w:rtl w:val="true"/>
          <w:lang w:bidi="fa-IR"/>
        </w:rPr>
        <w:t>.</w:t>
      </w:r>
    </w:p>
    <w:p>
      <w:pPr>
        <w:pStyle w:val="Heading2"/>
        <w:numPr>
          <w:ilvl w:val="1"/>
          <w:numId w:val="1"/>
        </w:numPr>
        <w:rPr/>
      </w:pPr>
      <w:bookmarkStart w:id="237" w:name="__RefHeading___Toc5352718_2870459653"/>
      <w:bookmarkStart w:id="238" w:name="_Toc88"/>
      <w:bookmarkEnd w:id="237"/>
      <w:r>
        <w:rPr>
          <w:rtl w:val="true"/>
        </w:rPr>
        <w:t>دفع الإشكال السندي</w:t>
      </w:r>
      <w:bookmarkEnd w:id="238"/>
    </w:p>
    <w:p>
      <w:pPr>
        <w:pStyle w:val="BookText"/>
        <w:rPr/>
      </w:pPr>
      <w:r>
        <w:rPr>
          <w:rFonts w:ascii="IRNazanin" w:hAnsi="IRNazanin" w:eastAsia="IRNazanin"/>
          <w:color w:val="111111"/>
          <w:sz w:val="28"/>
          <w:sz w:val="28"/>
          <w:szCs w:val="28"/>
          <w:rtl w:val="true"/>
          <w:lang w:bidi="fa-IR"/>
        </w:rPr>
        <w:t xml:space="preserve">لقد ذكروا وجهين لانتساب هذه الرواية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وحجيّته، 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المقطوعة هي من قبيل المرسلات والمقطوعات والمضمرات التي قيل بشأن رواتها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شأنهم أرفع من أن يرووا عن غير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وعليه، تكون هذه الروايات الصادرة عن مثل هؤلاء الأشخاص حجّة، وابن أذينة واحد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شهرة الأصحاب تجبر ضعف السند</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5352720_2870459653"/>
      <w:bookmarkStart w:id="240" w:name="_Toc89"/>
      <w:bookmarkEnd w:id="239"/>
      <w:r>
        <w:rPr>
          <w:rtl w:val="true"/>
        </w:rPr>
        <w:t>الجواب عن دفع الإشكال السندي</w:t>
      </w:r>
      <w:bookmarkEnd w:id="24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الجواب الأوّل غير تامّ؛ إذ أنّ ظاهر الكلام في </w:t>
      </w:r>
    </w:p>
    <w:p>
      <w:pPr>
        <w:pStyle w:val="BookText"/>
        <w:rPr/>
      </w:pPr>
      <w:r>
        <w:rPr>
          <w:rFonts w:ascii="IRNazanin" w:hAnsi="IRNazanin" w:eastAsia="IRNazanin"/>
          <w:color w:val="111111"/>
          <w:sz w:val="28"/>
          <w:sz w:val="28"/>
          <w:szCs w:val="28"/>
          <w:rtl w:val="true"/>
          <w:lang w:bidi="fa-IR"/>
        </w:rPr>
        <w:t xml:space="preserve">هذه المقطوعة يبدو أنّه فتوى لابن أذينة، والقاعدة الجارية في المراسيل والمضمرات والمقطوعات إنّما تجري إذا لم يكن هناك علم بخلاف صدورها عن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حين أنّ ظهور الكلام في هذه الرواية دليل على عدم كون هذا الكلام 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الوجه الثاني غير تامّ أيضاً؛ إذ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بيان الأقوال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للشهرة القوليّة التي تجبر ضعف السند، بل إنّ تحقّق هذه الشهرة ممنوع؛ إذ أنّ الكثير من الأصحاب لا يرون فرقاً بين الزوجة ذات الولد وغيرها، ومن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والشيخ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والسيّد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والشيخ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ذهب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وابن إدريس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إلى ادّعاء الإجماع على عدم الفرق</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الزوجة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كانت ذات ولد أم غير ذات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بالالتفات </w:t>
      </w:r>
      <w:bookmarkStart w:id="241" w:name="pg9363_94311"/>
    </w:p>
    <w:p>
      <w:pPr>
        <w:pStyle w:val="BookText"/>
        <w:rPr/>
      </w:pPr>
      <w:bookmarkEnd w:id="241"/>
      <w:r>
        <w:rPr>
          <w:rFonts w:ascii="Amiri" w:hAnsi="Amiri" w:eastAsia="Amiri" w:cs="Amiri"/>
          <w:color w:val="111111"/>
          <w:sz w:val="28"/>
          <w:sz w:val="28"/>
          <w:szCs w:val="28"/>
          <w:rtl w:val="true"/>
          <w:lang w:bidi="ar-SA"/>
        </w:rPr>
        <w:t xml:space="preserve">إلى اختلاف موارد الحرمان عند الفقهاءمن حيث عين وقيمة الأبنية والأشجار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من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بذلك عبارة عن ثقة الإسلام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والشيخ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والسيّد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والشيخ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وأبو الصلاح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وابن إدريس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والمحقّق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 xml:space="preserve">وادّعی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xml:space="preserve">وابن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الإجماع على ذلك أيضاً</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5352722_2870459653"/>
      <w:bookmarkStart w:id="243" w:name="_Toc90"/>
      <w:bookmarkEnd w:id="242"/>
      <w:r>
        <w:rPr>
          <w:rtl w:val="true"/>
        </w:rPr>
        <w:t>كيفيّة الاستدلال</w:t>
      </w:r>
      <w:r>
        <w:rPr>
          <w:rtl w:val="true"/>
        </w:rPr>
        <w:t>:</w:t>
      </w:r>
      <w:bookmarkEnd w:id="243"/>
    </w:p>
    <w:p>
      <w:pPr>
        <w:pStyle w:val="BookText"/>
        <w:rPr/>
      </w:pPr>
      <w:r>
        <w:rPr>
          <w:rFonts w:ascii="Amiri" w:hAnsi="Amiri" w:eastAsia="Amiri" w:cs="Amiri"/>
          <w:color w:val="111111"/>
          <w:sz w:val="28"/>
          <w:sz w:val="28"/>
          <w:szCs w:val="28"/>
          <w:rtl w:val="true"/>
          <w:lang w:bidi="ar-SA"/>
        </w:rPr>
        <w:t xml:space="preserve">لقد ذكر لهذا القول، وهو القول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قبلنا بأصل الحرمان من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وهي عبارة عن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جميع روايات الحرمان وعموم الكثير منها التي لم يذكر فيها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الولد أو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w:t>
      </w:r>
    </w:p>
    <w:p>
      <w:pPr>
        <w:pStyle w:val="BookText"/>
        <w:rPr/>
      </w:pPr>
      <w:r>
        <w:rPr>
          <w:rFonts w:ascii="Amiri" w:hAnsi="Amiri" w:eastAsia="Amiri" w:cs="Amiri"/>
          <w:color w:val="111111"/>
          <w:sz w:val="28"/>
          <w:sz w:val="28"/>
          <w:szCs w:val="28"/>
          <w:rtl w:val="true"/>
          <w:lang w:bidi="ar-SA"/>
        </w:rPr>
        <w:t xml:space="preserve">هذا الإطلاق والعموم مستفاد من كلمة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ترك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التعليل الوارد في بعض روايات الحرمان،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يتزوّجن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تغييره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حرمان مطلق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إذا رفضنا أن تكون هذه العبارات تعليليّة، فلا أقلّ من إمكانيّة اعتبارها حكمة، ويمكن على أساس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بدلالتها على عدم تقييد الزوجة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الولد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الفضلاء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وصحيحة محمّد بن مسلم وزرارة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الثالثة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حكم فيهما بحرمان الزوجة من الإرث من عين الأرض، ولكنّها تعطى سهمها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 هو الربع أو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قيمة البناء والأدوات المستعملة في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فرض الثمن إنّما يكون إذا كان للزوجة ولد من الزوج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أخذ في مسألة حرمان الزوجة من عين وقيمة الأرض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ذات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وجب أن يذكر في هاتين الروايتين خصوص سهم الربع؛ إذ أنّ الزوجة ذات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لادّعائكم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تمنع من الإرث من مطلق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الدار وسائر الأراضي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بالالتفات إلى ذكر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تؤكّدان صراحة على أنّ الزوجة حتّى إذا كانت ذات ولد لا ترث إلّا من قيمة البناء والأدوات والآلات، ولا ترث شيئاً من عين وقيمة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ادّعاؤكم صحيحاً، سيكون ذكر سهم الثمن للزوجة في هاتين الروايتين لغواً؛ إذ بناء على القيديّة يجب أن ترث الزوجة ذات الولد من القيمة ومن العين أيضاً، لا من القيمة فقط، في حين تدلّ هاتان الروايتان على أنّ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كانت ذات ولد أم غير ذات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إلّا من قيمة البناء والآلات والأدوات، ولا ترث من الأرض مطلقاً</w:t>
      </w:r>
      <w:r>
        <w:rPr>
          <w:rFonts w:eastAsia="Amiri" w:cs="Amiri" w:ascii="Amiri" w:hAnsi="Amiri"/>
          <w:color w:val="111111"/>
          <w:sz w:val="28"/>
          <w:szCs w:val="28"/>
          <w:rtl w:val="true"/>
          <w:lang w:bidi="ar-SA"/>
        </w:rPr>
        <w:t xml:space="preserve">. </w:t>
      </w:r>
      <w:bookmarkStart w:id="244" w:name="pg9363_94314"/>
    </w:p>
    <w:p>
      <w:pPr>
        <w:pStyle w:val="Heading2"/>
        <w:numPr>
          <w:ilvl w:val="1"/>
          <w:numId w:val="1"/>
        </w:numPr>
        <w:rPr/>
      </w:pPr>
      <w:bookmarkStart w:id="245" w:name="__RefHeading___Toc5352724_2870459653"/>
      <w:bookmarkStart w:id="246" w:name="_Toc91"/>
      <w:bookmarkEnd w:id="244"/>
      <w:bookmarkEnd w:id="245"/>
      <w:r>
        <w:rPr>
          <w:rtl w:val="true"/>
        </w:rPr>
        <w:t>مصادر الكتاب</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شيخ الطائفة محمّد بن الحسن، المعروف بالشيخ الطوسي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القيومي الإصفهاني، قم، مؤسّسة النشر الإسلامي التابعة لجماعة المدرّسين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فارس الحسّون، قم، مؤسّسة النشر الإسلامي التابعة لجماعة المدرّسين، الطبعة الأولی، مجلّدان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شيخ الطائفة محمّد بن الحسن، المعروف بالشيخ الطوسي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الموسوي الخرسان، طهران، دارالکتب الإسلاميّة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القاسم عليّ بن الحسين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الموسوي، المعروف بالشريف المرتضی و علم الهدی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إيضاح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لفخر المحقّقين الشيخ أبي طالب محمّد بن الحسن بن يوسف بن المطهّر الحلّي</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الفضلاء، قم، مؤسّسة مطبوعات إسماعيليان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کوشانپور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البطعة الثانية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أوفست عن طبعة الأولی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 في مناقب آل محمّد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لمحمّد بن حسن الصفّار، قم، طليعة النور،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اليوسفي الغروي، طهران، مؤسّسة الطباعة و النشر،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بيروت، لبنان، دار إحياء التراث العربي،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الخميني، مؤسّسة تنظيم و نشر آثار الإمام الخميني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مجلّدان في مجلّد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تحريرالأحکام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الحلّي جمال الدين حسن بن يوسف بن المطهّر</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ابراهيم البهادري، قم،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تقريرات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علي پناه الاشتهاردي، </w:t>
      </w:r>
    </w:p>
    <w:p>
      <w:pPr>
        <w:pStyle w:val="BookText"/>
        <w:rPr/>
      </w:pPr>
      <w:r>
        <w:rPr>
          <w:rFonts w:ascii="Amiri" w:hAnsi="Amiri" w:eastAsia="Amiri" w:cs="Amiri"/>
          <w:color w:val="111111"/>
          <w:sz w:val="28"/>
          <w:sz w:val="28"/>
          <w:szCs w:val="28"/>
          <w:rtl w:val="true"/>
          <w:lang w:bidi="ar-SA"/>
        </w:rPr>
        <w:t>تقرير بحث الاُستاذ السيّد حسين الطباطبائي البروجردي،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التنقيح الرائع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الدين المقداد بن عبدالله السيوري، المعروف بالفاضل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عبداللطيف الکوهکمري، قم، مکتبة آيت الله المرعشي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عبدالله بن محمّد حسن المامقاني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أوفست عن طبعة النجف الأشرف، المطبعة المرتضويّة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شيخ الطائفة محمّد بن الحسن، المعروف بالشيخ الطوسي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الموسوي الخرسان، طهران، دارالکتب الإسلاميّة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منصور محمّد بن أحمد الأزهري،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عوض مرعب، دار إحياء التراث العربي، بيروت، لبنان،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لنجيب الدين يحيی بن سعيد الحلّي الهذلي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الفضلاء، قم، مؤسّسة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للعلميّة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علي أمين الإسلام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حوالي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الگرجي، قم، مرکز مديريت حوزه علميّه قم، مؤسّسه منشورات و مکتبه دانشگاه تهران، الطبعة الثالثة،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جعفر محمّد بن محمّد بن الحسن، المعروف بخواجه نصيرالدين الطوسي،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فقه الثقلين الثقافيّة، قم،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حسن بن باقر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الفضلاء، بيروت، لبنان، دار إحياء التراث العربي و طهران، دارالکتب الإسلاميّة،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حياة المحقّق الکرکي و آثاره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الثاني الشيخ علي بن الحسين بن عبدالعالي الکرکي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الحسّون، طهران، منشورات الاحتجاج، الطبعة الأولی،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الغفّاري، قم، مؤسّسة النشر الإسلامي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السابعة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الأقوال في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الحلّي جمال الدين حسن بن يوسف بن المطهّر</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القيومي،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شيخ الطائفة محمّد بن الحسن، المعروف بالشيخ الطوسي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الفضلاء، قم، مؤسّسة النشر الإسلامي، الطبعة الأولی،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الدروس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الأوّل شمس الدين محمّد بن مکّي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قم مؤسّسة النشر الإسلامي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للقاضي أبي حنيفة النعمان بن محمّد المغزلي،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تامر، بيروت، لبنان، دار الأضواء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شيخ الطائفة محمّد بن الحسن، المعروف بالشيخ الطوسي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الرضي، قم، أوفست عن طبعة النجف الأشرف، مطبعة حيدريّة،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العبّاس أحمد بن علي بن أحمد النجاشي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موسی الشبيري الزنجاني، قم، مؤسّسة النشر الإسلامي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الثامنة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شيخ الطائفة محمّد بن الحسن، المعروف بالشيخ الطوسي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الفضلاء، قم، مؤسّسة النشر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حوالي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الروضة البهيّة في شرح 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الثاني زين الدين بن علي بن أحمد العاملي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کلانتر و تقديم محمّد مهدي الآصفي، بيروت، </w:t>
      </w:r>
    </w:p>
    <w:p>
      <w:pPr>
        <w:pStyle w:val="BookText"/>
        <w:rPr/>
      </w:pPr>
      <w:r>
        <w:rPr>
          <w:rFonts w:ascii="Amiri" w:hAnsi="Amiri" w:eastAsia="Amiri" w:cs="Amiri"/>
          <w:color w:val="111111"/>
          <w:sz w:val="28"/>
          <w:sz w:val="28"/>
          <w:szCs w:val="28"/>
          <w:rtl w:val="true"/>
          <w:lang w:bidi="ar-SA"/>
        </w:rPr>
        <w:t xml:space="preserve">دارالعالم الإسلامي،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بن محمّد بن علي الطباطبايي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العربي،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محمّد بن منصور بن أحمد بن إدريس العجلي الحلّي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قم، الطبعة الأولی،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الحلّي نجم الدين جعفر بن حسن بن يحيی بن سعيد الهذلي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محمّد علي البقال، قم، اسماعيليان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الثالثة، أربع أجزاء في مجلّدان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لإسماعيل بن حمّاد 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الدين أبوعمرو، دارالفکر، بيروت، لبنان، الطبعة الأولی، مجلّدان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صيانة الإبانة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للفقيه البارع فتح الله بن محمّد جواد المعروف بالشيخ الشريعة الإصفهاني،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فاضل قائني، قم، </w:t>
      </w:r>
    </w:p>
    <w:p>
      <w:pPr>
        <w:pStyle w:val="BookText"/>
        <w:rPr/>
      </w:pPr>
      <w:r>
        <w:rPr>
          <w:rFonts w:ascii="IRNazanin" w:hAnsi="IRNazanin" w:eastAsia="IRNazanin"/>
          <w:color w:val="111111"/>
          <w:sz w:val="28"/>
          <w:sz w:val="28"/>
          <w:szCs w:val="28"/>
          <w:rtl w:val="true"/>
          <w:lang w:bidi="fa-IR"/>
        </w:rPr>
        <w:t xml:space="preserve">دارالقرآن الکريم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فضل الله الطباطبائي اليزدي، الطبعة الثانية، قم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عبدالرحمن الخليل بن أحمد الفراهيدي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المخذومي و إبراهيم السامرائي، قم، مؤسّسة دار الهجرة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غاية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الأوّل شمس الدين محمّد بن مکي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المختاري و آخرين في مرکز الأبحاث و الدراسات الإسلاميّة، قم، مکتب الإعلام الإسلامي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غاية المرام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للفقيه المحقّق مفلح الصيمري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الکوثراني العاملي،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الهادي،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الصانعي، طهران، مؤسّسة تنظيم و نشر آثار الإمام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شيخ الطائفة محمّد بن الحسن، المعروف بالشيخ الطوسي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القيومي، قم، مؤسّسة نشر الفقاهة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طاهر مجد الدّين محمّد بن يعقوب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عبدالرّحمن المرعشلي، دار إحياء التراث العربي، بيروت، لبنان،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الحلّي جمال الدين حسن بن يوسف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قم،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الکافي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الصلاح الحلبي تقي الدين بن نجم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الأستادي، اصفهان، مکتب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ثقة الإسلام محمّد بن يعقوب بن اسحاق الکليني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أکبر الغفّاري، طهران، دارالکتب الإسلاميّة، الطبعة الثالث،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لزين الدين أبي علي الحسن بن أبي طالب بن أبي المجد اليوسفي، المعروف بالفاضل الآبي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بعد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پناه الاشتهاردي و آغا حسين اليزدي، قم، مؤسّسة النشر الإسلامي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بهاء الدين محمّد بن الحسن الإصفهاني، المعروف بالفاضل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الهندي</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قم،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کفاية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السبزواري محمّد بن محمّد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النشر الإسلامي، الطبعة الأولی، مجلّدان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الدين المقداد بن عبدالله السيوري، المعروف بالفاضل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شريف زاده و محمّد باقر البهبودي، قم، مکتبة المرتضويّة، الطبعة السادسة</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جزءان في مجلّد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الأوّل شمس الدين محمّد بن مکّي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بيروت، لبنان، مؤسّسة فقه الشيعة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شيخ الطائفة محمّد بن الحسن، المعروف بالشيخ الطوسي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البهبودي، طهران، المکتبة المرتضويّة، الطبعة الثانية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فخرالدين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دار إحياء التراث العربي، بيروت، لبنان،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و السيّد </w:t>
      </w:r>
    </w:p>
    <w:p>
      <w:pPr>
        <w:pStyle w:val="BookText"/>
        <w:rPr/>
      </w:pPr>
      <w:r>
        <w:rPr>
          <w:rFonts w:ascii="Amiri" w:hAnsi="Amiri" w:eastAsia="Amiri" w:cs="Amiri"/>
          <w:color w:val="111111"/>
          <w:sz w:val="28"/>
          <w:sz w:val="28"/>
          <w:szCs w:val="28"/>
          <w:rtl w:val="true"/>
          <w:lang w:bidi="ar-SA"/>
        </w:rPr>
        <w:t>فضل الله اليزدي الطباطبائي، بيروت، لبنان، دارالمعرفة، عشرة أجزاء في خمسة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الفائدة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للفقيه المحقّق أحمد بن محمّد المقدّس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 الفضلاء، مؤسّسة النشر الإسلامي،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زکريا يحيی بن شرف النووي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محمود مطرحي، دارالکفر، بيروت، لبنان،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الحلّي نجم الدين جعفر بن حسن بن يحيی بن سعيد الهذلي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الفضلاء، طهران، مؤسّسة البعثة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أوفست عن طبعة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الحلّي جمال الدين حسن بن يوسف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والدراسات الإسلاميّة، قم، مکتب الإعلام الإسلامي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أبي يعلي حمزة بن عبدالعزيز السلّار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يا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البستاني، منشورات الحرمين،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الثاني زين الدين بن علي بن أحمد العاملي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قم، مؤسّسة المعارف الإسلاميّة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مهدي النراقي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المغني والشرح الکبير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محمّد عبدالله بن أحمد بن محمّد بن قدامة المقدّسي الحنبلي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بيروت، لبنان،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مفاتيح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لمولي محمّد محسن بن الشاه مرتضی بن الشاه محمود، المعروف بالفيض الکاشاني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الذخائر </w:t>
      </w:r>
    </w:p>
    <w:p>
      <w:pPr>
        <w:pStyle w:val="BookText"/>
        <w:rPr/>
      </w:pPr>
      <w:r>
        <w:rPr>
          <w:rFonts w:ascii="IRNazanin" w:hAnsi="IRNazanin" w:eastAsia="IRNazanin"/>
          <w:color w:val="111111"/>
          <w:sz w:val="28"/>
          <w:sz w:val="28"/>
          <w:szCs w:val="28"/>
          <w:rtl w:val="true"/>
          <w:lang w:bidi="fa-IR"/>
        </w:rPr>
        <w:t xml:space="preserve">الإسلاميّة،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الکرامة في شرح قواعد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المتتبّع السيّد محمّد جواد الحسيني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حوالي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لبنان، دار إحياء التراث العربي، الطبعة الأولی،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مؤسّسه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محمّد بن النعمان البغدادي، المعروف بالشيخ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لايحضر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الموسوي الخرسان، طهران، دارالکتب الإسلاميّة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للقاضي ابن البرّاج أبي القاسم عبدالعزيز بن نحرير بن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حوالي </w:t>
      </w:r>
      <w:r>
        <w:rPr>
          <w:rFonts w:eastAsia="IRNazanin" w:cs="IRNazanin"/>
          <w:color w:val="111111"/>
          <w:sz w:val="28"/>
          <w:szCs w:val="28"/>
          <w:lang w:bidi="fa-IR"/>
        </w:rPr>
        <w:t>400481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الفضلاء، قم، مؤسّسة النشر الإسلامي،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الأولی، مجلّدان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ميراث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لطف الله صافی گلپايگاني، قم، دارالقرآن الکريم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شيخ الطائفة محمّد بن الحسن، المعروف بالشيخ الطوسي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العربي، بيروت، لبنان،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لمجد الدين أبي السعادات المبارک بن محمّد بن الأثير الأجزري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الزاوي و محمود محمّد الطناحي، قم، مؤسّسة إسماعيليان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الرابعة،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قم،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لعماد الدين أبي جعفر محمّد بن علي الطوسي، المعروف بابن حمزة،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الحسّون، قم، مکتبة آية الله المرعشي</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 سماحة الشيخ الوالد المحترم إلى اعتبار الشيخ الصدوق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القائلين بالقول الثاني، وهو منع الزوجة غير ذات الولد من الإرث من عين الأرض وقيمتها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ولكنّنا عند الرجوع إلى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تنبّهنا إلى عدم صحّة نسبة هذا القول إلى الشيخ الصدوق؛ إذ أنّ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ذكر رواية ابن أبي يعفور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مصنّف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إذا كان لها منه ولد أمّا إذا لم يكن لها منه ولد فلا ترث من الأصول إلّا قيمتها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يمكن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خلال 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الشيخ الصدوق من الموافقين لقول السيّد المرتضى، بشرط أن لا يكون للزوجة ولد، وإلّا فإنّ الزوجة ذات الولد ترث من عين جميع تركة الزوج</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على هامش القائلين بالرأي السادس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الفرائض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سنأتي بعد صفحات على ذكر صحيحة الفضل بن عبدالملك، وابن أبي يعفور، وكذلك صحيحة عبيد بن زرارة، والفضل بن أبي العبّاس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الزوجة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الوجه الآخر الذي يمكن إقامته على إثبات عموميّة إرث الزوجة من جميع أعيان أموال الزوج هو ارتكاز العقلاء والعرف في باب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الإرث يتعلّق بما يتركه الميّت وراءه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فإنّ الذي يفهمه العرف والعقلاء من جميع الأدلّة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أ كانت من الكتاب أو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تعلّق إرث الوارثين بجميع تركة الميّت دون استثناء؛ أي مورد من موارد التركة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فإنّ لازم الإرث هو أن ترث من جميع تركة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الأساس فإنّ العقلاء يذهبون إلى اعتبار الميراث وإرث الوارث من جميع التركة أمرين متلازمين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الزوجة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الباب السابع،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الناووسيّة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الشيعة وقفوا على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أتباع رجل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نسبوا إلى قرية ناووسيّة من 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اعتقدوا أنّ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يمت ولن يموت حتّى يظهر ويظهر أمره، وهو القائم المهدي، وقال ابن الأثير في اللباب في عنوان الناووسي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لطائفة من غلاة الشيعة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الناووسيّة، وهم شكوا في موت محمّد بن عليّ بن الحسين ابن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الباقر وهم ينتظرونه وينتظرون أيضاً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المحكي عن ملل الشهرستاني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أبوحامد الزوزني أنّهم زعموا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وستنشق الأرض عنه من قبل يوم القيامة فيملأ العالم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 سابقة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من عبّر عن هذه الروايات الأربعة الصحيحة بالصحيحتين، كما نجد ذلك من الشيخ النراقي في مستند الشيعة </w:t>
      </w:r>
      <w:r>
        <w:rPr>
          <w:rFonts w:eastAsia="IRNazanin" w:cs="IRNazanin"/>
          <w:b w:val="false"/>
          <w:bCs w:val="false"/>
          <w:i w:val="false"/>
          <w:iCs w:val="false"/>
          <w:color w:val="333333"/>
          <w:sz w:val="20"/>
          <w:szCs w:val="20"/>
        </w:rPr>
        <w:t>19:378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هو الروايات الأربعة التي تقدّمت في معرض الاستدلال على القول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واعتبرهما روايتين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لقد ذكر صاحب المستند وجهاً لمنعه، ولم يتّضح لنا مراده من هذا الوجه؛ وذلك لأنّ ردّ استدلال المستدلّين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خلال تغيير في مرجع الضمير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يعتبر ردّاً للاستدلال؛ إذ أنّ استدلال المستدلّين والاستناد إلى القاعدة يقوم على إرجاع الضمير إلى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لمنع إيجاب السؤال عن شيء خاصّ اختصاص الجواب العام فيه، بل ولا نصوصيّة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وقوع السؤال عن مطلق الأرض غير معلوم، حتّى تكون الصحيحة نصّاً فيه؛ لاحتمال إرجاع الضمير في أرضها في الصحيحة إلى الدار دون المرأة، فيكون المراد من الدار مجموع الأرض والبناء والآلات، ومن الأرض نفس التربة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الباب السابع،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الدار بعينها حيث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في الربيع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الباب السادس،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الباب السادس،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الباب السادس،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الفضل بن عبدالملك، وصحيحة ابن أبي يعفور، وصحيحة عبيد بن زرارة، وصحيحة الفضل بن أبي العبّاس، التي تقدّم ذكرها في صفحات سابقة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3087</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الباب السادس،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الباب السادس،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الباب السادس،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الباب السادس،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جاء بشأن يزيد الصائغ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الصائغ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الفضل في بعض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الكذابون المشهورون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الخطّاب، ويونس بن ظبيان، ويزيد الصائغ، ومحمّد بن سنان، وأبو سمينة أشهرهم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الباب السادس،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الباب السادس،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الباب السادس،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الباب السادس،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الباب السادس،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الباب السادس،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الأستاذ السيّد حسين الطباطبائي البروجردي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طريق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محمّد بن سنان، كالآتي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أبي عبدالله الكوفي، عن محمّد بن إسماعيل البرمكي، عن عليّ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القاسم بن الربيع الصحّاف، عن محمّد بن 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سند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الباب السادس،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مناقب آل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المصدر أعلاه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الباب السادس،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الإرشاد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ضمن غاية المراد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في شرح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الباب السادس،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الروايات عبارة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السابعة، والتاسعة، والعاشرة، والثانية عشرة، والثالثة عشرة، والتي تقدّم ذكرها في معرض البحث عن الروايات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الأزواج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تقرير بحث الأستاذ السيّد حسين الطباطبائي البروجردي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نسب حرمان الزوجة من مطلق الأراضي إلى سماحة آية الله العظمى البروجردي، ولكن آية الله العظمى الصافي الكلبايكاني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تقريراته نقل ميل أستاذه السيّد البروجردي إلى قول الشيخ المفيد؛ إذ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مختار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ومال إليه سيّدنا الأستاذ الفقيه الكبير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في الخلد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يفتي بذلك إذا لم يتصالح سائر الورثة مع الزوجة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المختار، إرث الزوجة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هذا البحث في كتاب مستقلّ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صيانة الإبانة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الباب السادس،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الباب السادس،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قبيل ما تقدّم من الروايات من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ولمزيد من الاطّلاع راجع إلی وسائل الشيعة</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أمثال القاضي 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وأبو الصلاح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الباب السادس،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الباب السادس،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الباب السابع،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18074</Words>
  <Characters>83653</Characters>
  <CharactersWithSpaces>101003</CharactersWithSpaces>
  <Paragraphs>1128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2026-08-20T13:46:18Z</dcterms:created>
  <dc:creator>ghaemiyeh.com</dc:creator>
  <dc:description/>
  <dc:language>en-US</dc:language>
  <cp:lastModifiedBy/>
  <dcterms:modified xsi:type="dcterms:W3CDTF">2026-08-20T17:16:22Z</dcterms:modified>
  <cp:revision>1</cp:revision>
  <dc:subject/>
  <dc:title>ارث الزوجه طبقا لنظریات المرجع الدینی سماحه آیه العظمی الشیخ یوسف الصانعی مد ظله العالی</dc:title>
</cp:coreProperties>
</file>

<file path=docProps/custom.xml><?xml version="1.0" encoding="utf-8"?>
<Properties xmlns="http://schemas.openxmlformats.org/officeDocument/2006/custom-properties" xmlns:vt="http://schemas.openxmlformats.org/officeDocument/2006/docPropsVTypes"/>
</file>