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فن التعامل مع الاخوان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67496_2870459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3867498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867500_2870459653">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3867502_2870459653">
            <w:r>
              <w:rPr>
                <w:webHidden/>
                <w:rStyle w:val="IndexLink"/>
                <w:rtl w:val="true"/>
              </w:rPr>
              <w:t>المسألة الأولى كيف التعامل مع الإخوان الثقات</w:t>
            </w:r>
            <w:r>
              <w:rPr>
                <w:rStyle w:val="IndexLink"/>
                <w:rtl w:val="true"/>
              </w:rPr>
              <w:tab/>
            </w:r>
            <w:r>
              <w:rPr>
                <w:rStyle w:val="IndexLink"/>
              </w:rPr>
              <w:t>12</w:t>
            </w:r>
          </w:hyperlink>
        </w:p>
        <w:p>
          <w:pPr>
            <w:pStyle w:val="Contents2"/>
            <w:tabs>
              <w:tab w:val="clear" w:pos="8743"/>
              <w:tab w:val="right" w:pos="9026" w:leader="dot"/>
            </w:tabs>
            <w:rPr/>
          </w:pPr>
          <w:hyperlink w:anchor="__RefHeading___Toc3867504_2870459653">
            <w:r>
              <w:rPr>
                <w:webHidden/>
                <w:rStyle w:val="IndexLink"/>
                <w:rtl w:val="true"/>
              </w:rPr>
              <w:t>أولاً</w:t>
            </w:r>
            <w:r>
              <w:rPr>
                <w:rStyle w:val="IndexLink"/>
                <w:rtl w:val="true"/>
              </w:rPr>
              <w:t xml:space="preserve">: </w:t>
            </w:r>
            <w:r>
              <w:rPr>
                <w:rStyle w:val="IndexLink"/>
                <w:rtl w:val="true"/>
              </w:rPr>
              <w:t>صل اخاك عند صَرمه</w:t>
            </w:r>
            <w:r>
              <w:rPr>
                <w:rStyle w:val="IndexLink"/>
                <w:rtl w:val="true"/>
              </w:rPr>
              <w:t>:</w:t>
              <w:tab/>
            </w:r>
            <w:r>
              <w:rPr>
                <w:rStyle w:val="IndexLink"/>
              </w:rPr>
              <w:t>12</w:t>
            </w:r>
          </w:hyperlink>
        </w:p>
        <w:p>
          <w:pPr>
            <w:pStyle w:val="Contents2"/>
            <w:tabs>
              <w:tab w:val="clear" w:pos="8743"/>
              <w:tab w:val="right" w:pos="9026" w:leader="dot"/>
            </w:tabs>
            <w:rPr/>
          </w:pPr>
          <w:hyperlink w:anchor="__RefHeading___Toc3867506_2870459653">
            <w:r>
              <w:rPr>
                <w:webHidden/>
                <w:rStyle w:val="IndexLink"/>
                <w:rtl w:val="true"/>
              </w:rPr>
              <w:t>ثانياً</w:t>
            </w:r>
            <w:r>
              <w:rPr>
                <w:rStyle w:val="IndexLink"/>
                <w:rtl w:val="true"/>
              </w:rPr>
              <w:t xml:space="preserve">: </w:t>
            </w:r>
            <w:r>
              <w:rPr>
                <w:rStyle w:val="IndexLink"/>
                <w:rtl w:val="true"/>
              </w:rPr>
              <w:t>اللطف والمقاربة عند صدوده</w:t>
            </w:r>
            <w:r>
              <w:rPr>
                <w:rStyle w:val="IndexLink"/>
                <w:rtl w:val="true"/>
              </w:rPr>
              <w:t>:</w:t>
              <w:tab/>
            </w:r>
            <w:r>
              <w:rPr>
                <w:rStyle w:val="IndexLink"/>
              </w:rPr>
              <w:t>13</w:t>
            </w:r>
          </w:hyperlink>
        </w:p>
        <w:p>
          <w:pPr>
            <w:pStyle w:val="Contents2"/>
            <w:tabs>
              <w:tab w:val="clear" w:pos="8743"/>
              <w:tab w:val="right" w:pos="9026" w:leader="dot"/>
            </w:tabs>
            <w:rPr/>
          </w:pPr>
          <w:hyperlink w:anchor="__RefHeading___Toc3867508_2870459653">
            <w:r>
              <w:rPr>
                <w:webHidden/>
                <w:rStyle w:val="IndexLink"/>
                <w:rtl w:val="true"/>
              </w:rPr>
              <w:t>ثالثا</w:t>
            </w:r>
            <w:r>
              <w:rPr>
                <w:rStyle w:val="IndexLink"/>
                <w:rtl w:val="true"/>
              </w:rPr>
              <w:t xml:space="preserve">: </w:t>
            </w:r>
            <w:r>
              <w:rPr>
                <w:rStyle w:val="IndexLink"/>
                <w:rtl w:val="true"/>
              </w:rPr>
              <w:t>البذل له عند جموده، الرفق به والتقرب إليه</w:t>
            </w:r>
            <w:r>
              <w:rPr>
                <w:rStyle w:val="IndexLink"/>
                <w:rtl w:val="true"/>
              </w:rPr>
              <w:t>:</w:t>
              <w:tab/>
            </w:r>
            <w:r>
              <w:rPr>
                <w:rStyle w:val="IndexLink"/>
              </w:rPr>
              <w:t>13</w:t>
            </w:r>
          </w:hyperlink>
        </w:p>
        <w:p>
          <w:pPr>
            <w:pStyle w:val="Contents2"/>
            <w:tabs>
              <w:tab w:val="clear" w:pos="8743"/>
              <w:tab w:val="right" w:pos="9026" w:leader="dot"/>
            </w:tabs>
            <w:rPr/>
          </w:pPr>
          <w:hyperlink w:anchor="__RefHeading___Toc3867510_2870459653">
            <w:r>
              <w:rPr>
                <w:webHidden/>
                <w:rStyle w:val="IndexLink"/>
                <w:rtl w:val="true"/>
              </w:rPr>
              <w:t>رابعاً</w:t>
            </w:r>
            <w:r>
              <w:rPr>
                <w:rStyle w:val="IndexLink"/>
                <w:rtl w:val="true"/>
              </w:rPr>
              <w:t xml:space="preserve">: </w:t>
            </w:r>
            <w:r>
              <w:rPr>
                <w:rStyle w:val="IndexLink"/>
                <w:rtl w:val="true"/>
              </w:rPr>
              <w:t>الدنو منه عند تباعده</w:t>
            </w:r>
            <w:r>
              <w:rPr>
                <w:rStyle w:val="IndexLink"/>
                <w:rtl w:val="true"/>
              </w:rPr>
              <w:tab/>
            </w:r>
            <w:r>
              <w:rPr>
                <w:rStyle w:val="IndexLink"/>
              </w:rPr>
              <w:t>14</w:t>
            </w:r>
          </w:hyperlink>
        </w:p>
        <w:p>
          <w:pPr>
            <w:pStyle w:val="Contents2"/>
            <w:tabs>
              <w:tab w:val="clear" w:pos="8743"/>
              <w:tab w:val="right" w:pos="9026" w:leader="dot"/>
            </w:tabs>
            <w:rPr/>
          </w:pPr>
          <w:hyperlink w:anchor="__RefHeading___Toc3867512_2870459653">
            <w:r>
              <w:rPr>
                <w:webHidden/>
                <w:rStyle w:val="IndexLink"/>
                <w:rtl w:val="true"/>
              </w:rPr>
              <w:t>خامساً</w:t>
            </w:r>
            <w:r>
              <w:rPr>
                <w:rStyle w:val="IndexLink"/>
                <w:rtl w:val="true"/>
              </w:rPr>
              <w:t xml:space="preserve">: </w:t>
            </w:r>
            <w:r>
              <w:rPr>
                <w:rStyle w:val="IndexLink"/>
                <w:rtl w:val="true"/>
              </w:rPr>
              <w:t>اللين معه عند شدته</w:t>
            </w:r>
            <w:r>
              <w:rPr>
                <w:rStyle w:val="IndexLink"/>
                <w:rtl w:val="true"/>
              </w:rPr>
              <w:t>:</w:t>
              <w:tab/>
            </w:r>
            <w:r>
              <w:rPr>
                <w:rStyle w:val="IndexLink"/>
              </w:rPr>
              <w:t>14</w:t>
            </w:r>
          </w:hyperlink>
        </w:p>
        <w:p>
          <w:pPr>
            <w:pStyle w:val="Contents2"/>
            <w:tabs>
              <w:tab w:val="clear" w:pos="8743"/>
              <w:tab w:val="right" w:pos="9026" w:leader="dot"/>
            </w:tabs>
            <w:rPr/>
          </w:pPr>
          <w:hyperlink w:anchor="__RefHeading___Toc3867514_2870459653">
            <w:r>
              <w:rPr>
                <w:webHidden/>
                <w:rStyle w:val="IndexLink"/>
                <w:rtl w:val="true"/>
              </w:rPr>
              <w:t>سادساً</w:t>
            </w:r>
            <w:r>
              <w:rPr>
                <w:rStyle w:val="IndexLink"/>
                <w:rtl w:val="true"/>
              </w:rPr>
              <w:t xml:space="preserve">: </w:t>
            </w:r>
            <w:r>
              <w:rPr>
                <w:rStyle w:val="IndexLink"/>
                <w:rtl w:val="true"/>
              </w:rPr>
              <w:t>العذرله مقابل جرمه</w:t>
            </w:r>
            <w:r>
              <w:rPr>
                <w:rStyle w:val="IndexLink"/>
                <w:rtl w:val="true"/>
              </w:rPr>
              <w:t>:</w:t>
              <w:tab/>
            </w:r>
            <w:r>
              <w:rPr>
                <w:rStyle w:val="IndexLink"/>
              </w:rPr>
              <w:t>15</w:t>
            </w:r>
          </w:hyperlink>
        </w:p>
        <w:p>
          <w:pPr>
            <w:pStyle w:val="Contents2"/>
            <w:tabs>
              <w:tab w:val="clear" w:pos="8743"/>
              <w:tab w:val="right" w:pos="9026" w:leader="dot"/>
            </w:tabs>
            <w:rPr/>
          </w:pPr>
          <w:hyperlink w:anchor="__RefHeading___Toc3867516_2870459653">
            <w:r>
              <w:rPr>
                <w:webHidden/>
                <w:rStyle w:val="IndexLink"/>
                <w:rtl w:val="true"/>
              </w:rPr>
              <w:t>سابعا</w:t>
            </w:r>
            <w:r>
              <w:rPr>
                <w:rStyle w:val="IndexLink"/>
                <w:rtl w:val="true"/>
              </w:rPr>
              <w:t xml:space="preserve">: </w:t>
            </w:r>
            <w:r>
              <w:rPr>
                <w:rStyle w:val="IndexLink"/>
                <w:rtl w:val="true"/>
              </w:rPr>
              <w:t>التواضع له كأنه سيدك</w:t>
            </w:r>
            <w:r>
              <w:rPr>
                <w:rStyle w:val="IndexLink"/>
                <w:rtl w:val="true"/>
              </w:rPr>
              <w:t>:</w:t>
              <w:tab/>
            </w:r>
            <w:r>
              <w:rPr>
                <w:rStyle w:val="IndexLink"/>
              </w:rPr>
              <w:t>15</w:t>
            </w:r>
          </w:hyperlink>
        </w:p>
        <w:p>
          <w:pPr>
            <w:pStyle w:val="Contents2"/>
            <w:tabs>
              <w:tab w:val="clear" w:pos="8743"/>
              <w:tab w:val="right" w:pos="9026" w:leader="dot"/>
            </w:tabs>
            <w:rPr/>
          </w:pPr>
          <w:hyperlink w:anchor="__RefHeading___Toc3867518_2870459653">
            <w:r>
              <w:rPr>
                <w:webHidden/>
                <w:rStyle w:val="IndexLink"/>
                <w:rtl w:val="true"/>
              </w:rPr>
              <w:t>ثامناً</w:t>
            </w:r>
            <w:r>
              <w:rPr>
                <w:rStyle w:val="IndexLink"/>
                <w:rtl w:val="true"/>
              </w:rPr>
              <w:t xml:space="preserve">: </w:t>
            </w:r>
            <w:r>
              <w:rPr>
                <w:rStyle w:val="IndexLink"/>
                <w:rtl w:val="true"/>
              </w:rPr>
              <w:t>تجرع الغيظ للوصول إلى لذة حسن العاقبة</w:t>
            </w:r>
            <w:r>
              <w:rPr>
                <w:rStyle w:val="IndexLink"/>
                <w:rtl w:val="true"/>
              </w:rPr>
              <w:t>:</w:t>
              <w:tab/>
            </w:r>
            <w:r>
              <w:rPr>
                <w:rStyle w:val="IndexLink"/>
              </w:rPr>
              <w:t>18</w:t>
            </w:r>
          </w:hyperlink>
        </w:p>
        <w:p>
          <w:pPr>
            <w:pStyle w:val="Contents2"/>
            <w:tabs>
              <w:tab w:val="clear" w:pos="8743"/>
              <w:tab w:val="right" w:pos="9026" w:leader="dot"/>
            </w:tabs>
            <w:rPr/>
          </w:pPr>
          <w:hyperlink w:anchor="__RefHeading___Toc3867520_2870459653">
            <w:r>
              <w:rPr>
                <w:webHidden/>
                <w:rStyle w:val="IndexLink"/>
                <w:rtl w:val="true"/>
              </w:rPr>
              <w:t>المسألة الثانية اللّين هو القاعدة الأساس في التعامل مع الأخوان</w:t>
            </w:r>
            <w:r>
              <w:rPr>
                <w:rStyle w:val="IndexLink"/>
                <w:rtl w:val="true"/>
              </w:rPr>
              <w:tab/>
            </w:r>
            <w:r>
              <w:rPr>
                <w:rStyle w:val="IndexLink"/>
              </w:rPr>
              <w:t>21</w:t>
            </w:r>
          </w:hyperlink>
        </w:p>
        <w:p>
          <w:pPr>
            <w:pStyle w:val="Contents2"/>
            <w:tabs>
              <w:tab w:val="clear" w:pos="8743"/>
              <w:tab w:val="right" w:pos="9026" w:leader="dot"/>
            </w:tabs>
            <w:rPr/>
          </w:pPr>
          <w:hyperlink w:anchor="__RefHeading___Toc3867522_2870459653">
            <w:r>
              <w:rPr>
                <w:webHidden/>
                <w:rStyle w:val="IndexLink"/>
                <w:rtl w:val="true"/>
              </w:rPr>
              <w:t>المسألة الثالثة لماذا تنقلب الاخوة إلى صداقة</w:t>
            </w:r>
            <w:r>
              <w:rPr>
                <w:rStyle w:val="IndexLink"/>
                <w:rtl w:val="true"/>
              </w:rPr>
              <w:t>!</w:t>
            </w:r>
            <w:r>
              <w:rPr>
                <w:rStyle w:val="IndexLink"/>
                <w:rtl w:val="true"/>
              </w:rPr>
              <w:t>؟</w:t>
            </w:r>
            <w:r>
              <w:rPr>
                <w:rStyle w:val="IndexLink"/>
                <w:rtl w:val="true"/>
              </w:rPr>
              <w:tab/>
            </w:r>
            <w:r>
              <w:rPr>
                <w:rStyle w:val="IndexLink"/>
              </w:rPr>
              <w:t>24</w:t>
            </w:r>
          </w:hyperlink>
        </w:p>
        <w:p>
          <w:pPr>
            <w:pStyle w:val="Contents2"/>
            <w:tabs>
              <w:tab w:val="clear" w:pos="8743"/>
              <w:tab w:val="right" w:pos="9026" w:leader="dot"/>
            </w:tabs>
            <w:rPr/>
          </w:pPr>
          <w:hyperlink w:anchor="__RefHeading___Toc3867524_2870459653">
            <w:r>
              <w:rPr>
                <w:webHidden/>
                <w:rStyle w:val="IndexLink"/>
                <w:rtl w:val="true"/>
              </w:rPr>
              <w:t>المسألة الرابعة قواعد عامة للتعامل مع الاخوان</w:t>
            </w:r>
            <w:r>
              <w:rPr>
                <w:rStyle w:val="IndexLink"/>
                <w:rtl w:val="true"/>
              </w:rPr>
              <w:tab/>
            </w:r>
            <w:r>
              <w:rPr>
                <w:rStyle w:val="IndexLink"/>
              </w:rPr>
              <w:t>27</w:t>
            </w:r>
          </w:hyperlink>
        </w:p>
        <w:p>
          <w:pPr>
            <w:pStyle w:val="Contents2"/>
            <w:tabs>
              <w:tab w:val="clear" w:pos="8743"/>
              <w:tab w:val="right" w:pos="9026" w:leader="dot"/>
            </w:tabs>
            <w:rPr/>
          </w:pPr>
          <w:hyperlink w:anchor="__RefHeading___Toc3867526_2870459653">
            <w:r>
              <w:rPr>
                <w:webHidden/>
                <w:rStyle w:val="IndexLink"/>
                <w:rtl w:val="true"/>
              </w:rPr>
              <w:t>المسألة الخامسة شواهد وعبر من المؤاخاة في السنة</w:t>
            </w:r>
            <w:r>
              <w:rPr>
                <w:rStyle w:val="IndexLink"/>
                <w:rtl w:val="true"/>
              </w:rPr>
              <w:tab/>
            </w:r>
            <w:r>
              <w:rPr>
                <w:rStyle w:val="IndexLink"/>
              </w:rPr>
              <w:t>33</w:t>
            </w:r>
          </w:hyperlink>
        </w:p>
        <w:p>
          <w:pPr>
            <w:pStyle w:val="Contents2"/>
            <w:tabs>
              <w:tab w:val="clear" w:pos="8743"/>
              <w:tab w:val="right" w:pos="9026" w:leader="dot"/>
            </w:tabs>
            <w:rPr/>
          </w:pPr>
          <w:hyperlink w:anchor="__RefHeading___Toc3867528_2870459653">
            <w:r>
              <w:rPr>
                <w:webHidden/>
                <w:rStyle w:val="IndexLink"/>
              </w:rPr>
              <w:t>1</w:t>
            </w:r>
            <w:r>
              <w:rPr>
                <w:rStyle w:val="IndexLink"/>
                <w:rtl w:val="true"/>
              </w:rPr>
              <w:t xml:space="preserve">- </w:t>
            </w:r>
            <w:r>
              <w:rPr>
                <w:rStyle w:val="IndexLink"/>
                <w:rtl w:val="true"/>
              </w:rPr>
              <w:t>المواخاة النسبية</w:t>
            </w:r>
            <w:r>
              <w:rPr>
                <w:rStyle w:val="IndexLink"/>
                <w:rtl w:val="true"/>
              </w:rPr>
              <w:t>:</w:t>
              <w:tab/>
            </w:r>
            <w:r>
              <w:rPr>
                <w:rStyle w:val="IndexLink"/>
              </w:rPr>
              <w:t>34</w:t>
            </w:r>
          </w:hyperlink>
        </w:p>
        <w:p>
          <w:pPr>
            <w:pStyle w:val="Contents2"/>
            <w:tabs>
              <w:tab w:val="clear" w:pos="8743"/>
              <w:tab w:val="right" w:pos="9026" w:leader="dot"/>
            </w:tabs>
            <w:rPr/>
          </w:pPr>
          <w:hyperlink w:anchor="__RefHeading___Toc3867530_2870459653">
            <w:r>
              <w:rPr>
                <w:webHidden/>
                <w:rStyle w:val="IndexLink"/>
              </w:rPr>
              <w:t>2</w:t>
            </w:r>
            <w:r>
              <w:rPr>
                <w:rStyle w:val="IndexLink"/>
                <w:rtl w:val="true"/>
              </w:rPr>
              <w:t xml:space="preserve">- </w:t>
            </w:r>
            <w:r>
              <w:rPr>
                <w:rStyle w:val="IndexLink"/>
                <w:rtl w:val="true"/>
              </w:rPr>
              <w:t>المؤاخاة الاسلامية</w:t>
            </w:r>
            <w:r>
              <w:rPr>
                <w:rStyle w:val="IndexLink"/>
                <w:rtl w:val="true"/>
              </w:rPr>
              <w:t>:</w:t>
              <w:tab/>
            </w:r>
            <w:r>
              <w:rPr>
                <w:rStyle w:val="IndexLink"/>
              </w:rPr>
              <w:t>36</w:t>
            </w:r>
          </w:hyperlink>
        </w:p>
        <w:p>
          <w:pPr>
            <w:pStyle w:val="Contents2"/>
            <w:tabs>
              <w:tab w:val="clear" w:pos="8743"/>
              <w:tab w:val="right" w:pos="9026" w:leader="dot"/>
            </w:tabs>
            <w:rPr/>
          </w:pPr>
          <w:hyperlink w:anchor="__RefHeading___Toc3867532_2870459653">
            <w:r>
              <w:rPr>
                <w:webHidden/>
                <w:rStyle w:val="IndexLink"/>
              </w:rPr>
              <w:t>3</w:t>
            </w:r>
            <w:r>
              <w:rPr>
                <w:rStyle w:val="IndexLink"/>
                <w:rtl w:val="true"/>
              </w:rPr>
              <w:t xml:space="preserve">- </w:t>
            </w:r>
            <w:r>
              <w:rPr>
                <w:rStyle w:val="IndexLink"/>
                <w:rtl w:val="true"/>
              </w:rPr>
              <w:t>المؤاخاة الإنسانية</w:t>
            </w:r>
            <w:r>
              <w:rPr>
                <w:rStyle w:val="IndexLink"/>
                <w:rtl w:val="true"/>
              </w:rPr>
              <w:tab/>
            </w:r>
            <w:r>
              <w:rPr>
                <w:rStyle w:val="IndexLink"/>
              </w:rPr>
              <w:t>40</w:t>
            </w:r>
          </w:hyperlink>
        </w:p>
        <w:p>
          <w:pPr>
            <w:pStyle w:val="Contents2"/>
            <w:tabs>
              <w:tab w:val="clear" w:pos="8743"/>
              <w:tab w:val="right" w:pos="9026" w:leader="dot"/>
            </w:tabs>
            <w:rPr/>
          </w:pPr>
          <w:hyperlink w:anchor="__RefHeading___Toc3867534_2870459653">
            <w:r>
              <w:rPr>
                <w:webHidden/>
                <w:rStyle w:val="IndexLink"/>
              </w:rPr>
              <w:t>4</w:t>
            </w:r>
            <w:r>
              <w:rPr>
                <w:rStyle w:val="IndexLink"/>
                <w:rtl w:val="true"/>
              </w:rPr>
              <w:t xml:space="preserve">- </w:t>
            </w:r>
            <w:r>
              <w:rPr>
                <w:rStyle w:val="IndexLink"/>
                <w:rtl w:val="true"/>
              </w:rPr>
              <w:t>مؤاخاة الأمثال</w:t>
            </w:r>
            <w:r>
              <w:rPr>
                <w:rStyle w:val="IndexLink"/>
                <w:rtl w:val="true"/>
              </w:rPr>
              <w:t>:</w:t>
              <w:tab/>
            </w:r>
            <w:r>
              <w:rPr>
                <w:rStyle w:val="IndexLink"/>
              </w:rPr>
              <w:t>44</w:t>
            </w:r>
          </w:hyperlink>
        </w:p>
        <w:p>
          <w:pPr>
            <w:pStyle w:val="Contents2"/>
            <w:tabs>
              <w:tab w:val="clear" w:pos="8743"/>
              <w:tab w:val="right" w:pos="9026" w:leader="dot"/>
            </w:tabs>
            <w:rPr/>
          </w:pPr>
          <w:hyperlink w:anchor="__RefHeading___Toc3867536_2870459653">
            <w:r>
              <w:rPr>
                <w:webHidden/>
                <w:rStyle w:val="IndexLink"/>
                <w:rtl w:val="true"/>
              </w:rPr>
              <w:t>نتائج البحث</w:t>
            </w:r>
            <w:r>
              <w:rPr>
                <w:rStyle w:val="IndexLink"/>
                <w:rtl w:val="true"/>
              </w:rPr>
              <w:tab/>
            </w:r>
            <w:r>
              <w:rPr>
                <w:rStyle w:val="IndexLink"/>
              </w:rPr>
              <w:t>47</w:t>
            </w:r>
          </w:hyperlink>
        </w:p>
        <w:p>
          <w:pPr>
            <w:pStyle w:val="Contents2"/>
            <w:tabs>
              <w:tab w:val="clear" w:pos="8743"/>
              <w:tab w:val="right" w:pos="9026" w:leader="dot"/>
            </w:tabs>
            <w:rPr/>
          </w:pPr>
          <w:hyperlink w:anchor="__RefHeading___Toc3867538_2870459653">
            <w:r>
              <w:rPr>
                <w:webHidden/>
                <w:rStyle w:val="IndexLink"/>
                <w:rtl w:val="true"/>
              </w:rPr>
              <w:t>المصادر والمراجع</w:t>
            </w:r>
            <w:r>
              <w:rPr>
                <w:rStyle w:val="IndexLink"/>
                <w:rtl w:val="true"/>
              </w:rPr>
              <w:tab/>
            </w:r>
            <w:r>
              <w:rPr>
                <w:rStyle w:val="IndexLink"/>
              </w:rPr>
              <w:t>48</w:t>
            </w:r>
          </w:hyperlink>
        </w:p>
        <w:p>
          <w:pPr>
            <w:pStyle w:val="Contents2"/>
            <w:tabs>
              <w:tab w:val="clear" w:pos="8743"/>
              <w:tab w:val="right" w:pos="9026" w:leader="dot"/>
            </w:tabs>
            <w:rPr/>
          </w:pPr>
          <w:hyperlink w:anchor="__RefHeading___Toc3867540_2870459653">
            <w:r>
              <w:rPr>
                <w:webHidden/>
                <w:rStyle w:val="IndexLink"/>
                <w:rtl w:val="true"/>
              </w:rPr>
              <w:t>المحتويات</w:t>
            </w:r>
            <w:r>
              <w:rPr>
                <w:rStyle w:val="IndexLink"/>
                <w:rtl w:val="true"/>
              </w:rPr>
              <w:tab/>
            </w:r>
            <w:r>
              <w:rPr>
                <w:rStyle w:val="IndexLink"/>
              </w:rPr>
              <w:t>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81_98048"/>
      <w:bookmarkStart w:id="1" w:name="pg9181_98048"/>
      <w:bookmarkEnd w:id="1"/>
    </w:p>
    <w:p>
      <w:pPr>
        <w:pStyle w:val="Heading2"/>
        <w:numPr>
          <w:ilvl w:val="1"/>
          <w:numId w:val="1"/>
        </w:numPr>
        <w:rPr/>
      </w:pPr>
      <w:bookmarkStart w:id="2" w:name="pg9181_98048"/>
      <w:bookmarkStart w:id="3" w:name="__RefHeading___Toc3867496_2870459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فن التعامل مع الاخوان</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عباس مهدي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التنضيد والاخراج الفني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جاسم محمد علي</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67498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عباس مهدي عباس</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التنضيد والاخراج الفني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جاسم محمد علي</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سلسلة الأخوة والصداقة في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 التعامل مع الإخوان تأليف علي فاضل الخزاعي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للعتبة الحسينية المقدسة الطبعة الاولى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مجاور مقام علي الأكبر عليه السلام مؤسسة علوم نهج البلاغة 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07728243600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07815016633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الموقع</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www.inahj.org Email: Inahj.org@gmail.com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نَفْسَكَ مِنْ أَخِيكَ عِنْدَ صَرْمِهِ عَلىَ الصَّلَةِ وَعِنْدَ صُدُودِهِ عَلىَ اللَّطَفِ وَالُمْقَارَبَةِ وَعِنْدَ جُمُودِهِ عَلىَ الْبَذْلِ وَعِنْدَ تَبَاعُدِهِ عَلىَ الدُّنُوَّ وَعِنْدَ شِدَّتِهِ عَلىَ اللَّینِ وَعِنْدَ جُرْمِهِ عَلَى الْعُذْرِ حَتَّى كَأَنَّكَ لَهُ عَبْدٌ وَكَأَنَّهُ ذُونِعْمَة عَلَيْكَ وَإيَّاكَ أَنْ تَضَعَ ذلِكَ فِي غَیْرِ مَوْضِعِهِ أَوْ أَنْ تَفْعَلَهُ بغَیْرِ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تَجَرَّعِ الْغَیْظَ فَإِنِّی لَمْ أَرَ جُرْعَهً أَحْلَی مِنْهَا عَاقِبَةً وَ لَا أَلَذَّ مَغَبَّةً وَ لِنْ لِمَنْ غَالَظَكَ فَإِنَّهُ یُوشِكُ أَنْ یَلِینَ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شرح 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181_98054"/>
      <w:bookmarkStart w:id="8" w:name="pg9181_98054"/>
      <w:bookmarkEnd w:id="8"/>
    </w:p>
    <w:p>
      <w:pPr>
        <w:pStyle w:val="Heading2"/>
        <w:numPr>
          <w:ilvl w:val="1"/>
          <w:numId w:val="1"/>
        </w:numPr>
        <w:rPr/>
      </w:pPr>
      <w:bookmarkStart w:id="9" w:name="pg9181_98054"/>
      <w:bookmarkStart w:id="10" w:name="__RefHeading___Toc3867500_2870459653"/>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ما أنعم، وله الشكر على ما ألهم، والثناء بما قدم، من عموم نعم ابتداها، وسبوغ آلاء أسداها، وإحسان منن والاها، جم عن الاحصاء عددها، ونأى عن المجازاة أمدها، وتفاوت عن الادراك أبدها</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والصلاة والسلام على النبي المصطفى محمد وعلى 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فالإسلام يريدك أن تندفع للعمل على إصلاح </w:t>
      </w:r>
    </w:p>
    <w:p>
      <w:pPr>
        <w:pStyle w:val="BookText"/>
        <w:rPr/>
      </w:pPr>
      <w:r>
        <w:rPr>
          <w:rFonts w:ascii="Amiri" w:hAnsi="Amiri" w:eastAsia="Amiri" w:cs="Amiri"/>
          <w:color w:val="111111"/>
          <w:sz w:val="28"/>
          <w:sz w:val="28"/>
          <w:szCs w:val="28"/>
          <w:rtl w:val="true"/>
          <w:lang w:bidi="ar-SA"/>
        </w:rPr>
        <w:t>ما بينك وبين أبناء المجتمع، فاذا رأيت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دودا أو منعا أو قطيعة من قبل الآخرين، فحاول أن تبادر بالخير إليهم، لأن هذا الاحساس الذي ينبع من ذات الإنسان هو الذي يجعل المجتمع الإسلامي مجتمعاً حيوياً، ولذلك يؤكد الإمام علي عليه السلام على هذه الفكرة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فاضل الخزاعي </w:t>
      </w:r>
      <w:bookmarkStart w:id="12" w:name="pg9181_98056"/>
    </w:p>
    <w:p>
      <w:pPr>
        <w:pStyle w:val="Heading2"/>
        <w:numPr>
          <w:ilvl w:val="1"/>
          <w:numId w:val="1"/>
        </w:numPr>
        <w:rPr/>
      </w:pPr>
      <w:bookmarkStart w:id="13" w:name="__RefHeading___Toc3867502_2870459653"/>
      <w:bookmarkStart w:id="14" w:name="_Toc4"/>
      <w:bookmarkEnd w:id="12"/>
      <w:bookmarkEnd w:id="13"/>
      <w:r>
        <w:rPr>
          <w:rtl w:val="true"/>
        </w:rPr>
        <w:t>المسألة الأولى كيف التعامل مع الإخوان الثقات</w:t>
      </w:r>
      <w:bookmarkEnd w:id="14"/>
    </w:p>
    <w:p>
      <w:pPr>
        <w:pStyle w:val="BookText"/>
        <w:rPr/>
      </w:pPr>
      <w:r>
        <w:rPr>
          <w:rFonts w:ascii="Amiri" w:hAnsi="Amiri" w:eastAsia="Amiri" w:cs="Amiri"/>
          <w:color w:val="111111"/>
          <w:sz w:val="28"/>
          <w:sz w:val="28"/>
          <w:szCs w:val="28"/>
          <w:rtl w:val="true"/>
          <w:lang w:bidi="ar-SA"/>
        </w:rPr>
        <w:t>أفرد الامام علي عليه السلام كثيراً من المعاني ذات الفن الجميل التي من خلالها يستطيع المرء التعامل من بقية اخوانه وعند التدقيق بها نلحظ الآتي</w:t>
      </w:r>
      <w:r>
        <w:rPr>
          <w:rFonts w:eastAsia="Amiri" w:cs="Amiri" w:ascii="Amiri" w:hAnsi="Amiri"/>
          <w:color w:val="111111"/>
          <w:sz w:val="28"/>
          <w:szCs w:val="28"/>
          <w:rtl w:val="true"/>
          <w:lang w:bidi="ar-SA"/>
        </w:rPr>
        <w:t>:</w:t>
      </w:r>
    </w:p>
    <w:p>
      <w:pPr>
        <w:pStyle w:val="Heading2"/>
        <w:numPr>
          <w:ilvl w:val="1"/>
          <w:numId w:val="1"/>
        </w:numPr>
        <w:rPr/>
      </w:pPr>
      <w:bookmarkStart w:id="15" w:name="__RefHeading___Toc3867504_2870459653"/>
      <w:bookmarkStart w:id="16" w:name="_Toc5"/>
      <w:bookmarkEnd w:id="15"/>
      <w:r>
        <w:rPr>
          <w:rtl w:val="true"/>
        </w:rPr>
        <w:t>أولاً</w:t>
      </w:r>
      <w:r>
        <w:rPr>
          <w:rtl w:val="true"/>
        </w:rPr>
        <w:t xml:space="preserve">: </w:t>
      </w:r>
      <w:r>
        <w:rPr>
          <w:rtl w:val="true"/>
        </w:rPr>
        <w:t>صل اخاك عند صَرمه</w:t>
      </w:r>
      <w:r>
        <w:rPr>
          <w:rtl w:val="true"/>
        </w:rPr>
        <w:t>:</w:t>
      </w:r>
      <w:bookmarkEnd w:id="1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أنه إذا جفاك أو صدّ عنك فأكره نفسك على صلته واحملها على ذلك،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نفسك، يدل على أنه إكراه للنفس على ذلك؛ لأنه خلاف هواها ومرادها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صلة الاخوة صلة فطرية</w:t>
      </w:r>
      <w:r>
        <w:rPr>
          <w:rFonts w:eastAsia="Amiri" w:cs="Amiri" w:ascii="Amiri" w:hAnsi="Amiri"/>
          <w:color w:val="111111"/>
          <w:sz w:val="28"/>
          <w:szCs w:val="28"/>
          <w:rtl w:val="true"/>
          <w:lang w:bidi="ar-SA"/>
        </w:rPr>
        <w:t xml:space="preserve">. </w:t>
      </w:r>
      <w:bookmarkStart w:id="17" w:name="pg9181_98057"/>
    </w:p>
    <w:p>
      <w:pPr>
        <w:pStyle w:val="Heading2"/>
        <w:numPr>
          <w:ilvl w:val="1"/>
          <w:numId w:val="1"/>
        </w:numPr>
        <w:rPr/>
      </w:pPr>
      <w:bookmarkStart w:id="18" w:name="__RefHeading___Toc3867506_2870459653"/>
      <w:bookmarkStart w:id="19" w:name="_Toc6"/>
      <w:bookmarkEnd w:id="17"/>
      <w:bookmarkEnd w:id="18"/>
      <w:r>
        <w:rPr>
          <w:rtl w:val="true"/>
        </w:rPr>
        <w:t>ثانياً</w:t>
      </w:r>
      <w:r>
        <w:rPr>
          <w:rtl w:val="true"/>
        </w:rPr>
        <w:t xml:space="preserve">: </w:t>
      </w:r>
      <w:r>
        <w:rPr>
          <w:rtl w:val="true"/>
        </w:rPr>
        <w:t>اللطف والمقاربة عند صدوده</w:t>
      </w:r>
      <w:r>
        <w:rPr>
          <w:rtl w:val="true"/>
        </w:rPr>
        <w:t>:</w:t>
      </w:r>
      <w:bookmarkEnd w:id="19"/>
    </w:p>
    <w:p>
      <w:pPr>
        <w:pStyle w:val="BookText"/>
        <w:rPr/>
      </w:pPr>
      <w:r>
        <w:rPr>
          <w:rFonts w:ascii="Amiri" w:hAnsi="Amiri" w:eastAsia="Amiri" w:cs="Amiri"/>
          <w:color w:val="111111"/>
          <w:sz w:val="28"/>
          <w:sz w:val="28"/>
          <w:szCs w:val="28"/>
          <w:rtl w:val="true"/>
          <w:lang w:bidi="ar-SA"/>
        </w:rPr>
        <w:t>حينما تريد أن تعطي للآخرين فلا تعطهم تمننّا، بل أعطهم ولو شيئا قليلاً ولكن مع اللطف وهو خير من أن تعطيهم شيئاً كثيراً ثم تحمّلهم المنّة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ولبعض امساكك على أخيك مع لطف خير من بذل مع جنف</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 w:name="__RefHeading___Toc3867508_2870459653"/>
      <w:bookmarkStart w:id="21" w:name="_Toc7"/>
      <w:bookmarkEnd w:id="20"/>
      <w:r>
        <w:rPr>
          <w:rtl w:val="true"/>
        </w:rPr>
        <w:t>ثالثا</w:t>
      </w:r>
      <w:r>
        <w:rPr>
          <w:rtl w:val="true"/>
        </w:rPr>
        <w:t xml:space="preserve">: </w:t>
      </w:r>
      <w:r>
        <w:rPr>
          <w:rtl w:val="true"/>
        </w:rPr>
        <w:t>البذل له عند جموده، الرفق به والتقرب إليه</w:t>
      </w:r>
      <w:r>
        <w:rPr>
          <w:rtl w:val="true"/>
        </w:rPr>
        <w:t>:</w:t>
      </w:r>
      <w:bookmarkEnd w:id="21"/>
    </w:p>
    <w:p>
      <w:pPr>
        <w:pStyle w:val="BookText"/>
        <w:rPr/>
      </w:pPr>
      <w:r>
        <w:rPr>
          <w:rFonts w:ascii="Amiri" w:hAnsi="Amiri" w:eastAsia="Amiri" w:cs="Amiri"/>
          <w:color w:val="111111"/>
          <w:sz w:val="28"/>
          <w:sz w:val="28"/>
          <w:szCs w:val="28"/>
          <w:rtl w:val="true"/>
          <w:lang w:bidi="ar-SA"/>
        </w:rPr>
        <w:t>أراد الإمام من الأخ ان يصل أخاه ويرفق به ويتقرب إليه حتى عند بخله عن العطاء، فعن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نفسك عند شدة أخيك على اللين، وعند قطيعته على الوصل، وعند جموده على البذل، وكن للذي يبدو منه حمولا وله وصولا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ابي عبد الله عليه السلام</w:t>
      </w:r>
      <w:r>
        <w:rPr>
          <w:rFonts w:eastAsia="Amiri" w:cs="Amiri" w:ascii="Amiri" w:hAnsi="Amiri"/>
          <w:color w:val="111111"/>
          <w:sz w:val="28"/>
          <w:szCs w:val="28"/>
          <w:rtl w:val="true"/>
          <w:lang w:bidi="ar-SA"/>
        </w:rPr>
        <w:t xml:space="preserve">: </w:t>
      </w:r>
      <w:bookmarkStart w:id="22" w:name="pg9181_98058"/>
    </w:p>
    <w:p>
      <w:pPr>
        <w:pStyle w:val="BookText"/>
        <w:rPr/>
      </w:pPr>
      <w:bookmarkEnd w:id="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بذل جاهه لأخيه المؤمن إلاّ حرَم الله وجمه على النار، ولم يمسه قتر ولا ذلة يوم القيامة، وأتها مؤمن بخل بجاهه على أخيه المؤمن، وهو أوجه منه جاهاً إلاّ مسه قتر وذلة في الدنيا والاخرة، وأصابت وجمه يوم القيامة لفحات النيران، معذبا كان أو مغفورا له</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الامام الكاظم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أخ المؤمن لأخيه وأمه، وإن لم يلده ابوه، ملعون من اتهم أخاه، ملعون من غش أخاه، ملعون من لم ينصح أخاه، ملعون من اغتاب أخاه</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 w:name="__RefHeading___Toc3867510_2870459653"/>
      <w:bookmarkStart w:id="24" w:name="_Toc8"/>
      <w:bookmarkEnd w:id="23"/>
      <w:r>
        <w:rPr>
          <w:rtl w:val="true"/>
        </w:rPr>
        <w:t>رابعاً</w:t>
      </w:r>
      <w:r>
        <w:rPr>
          <w:rtl w:val="true"/>
        </w:rPr>
        <w:t xml:space="preserve">: </w:t>
      </w:r>
      <w:r>
        <w:rPr>
          <w:rtl w:val="true"/>
        </w:rPr>
        <w:t>الدنو منه عند تباعده</w:t>
      </w:r>
      <w:bookmarkEnd w:id="24"/>
    </w:p>
    <w:p>
      <w:pPr>
        <w:pStyle w:val="BookText"/>
        <w:rPr/>
      </w:pPr>
      <w:r>
        <w:rPr>
          <w:rFonts w:ascii="Amiri" w:hAnsi="Amiri" w:eastAsia="Amiri" w:cs="Amiri"/>
          <w:color w:val="111111"/>
          <w:sz w:val="28"/>
          <w:sz w:val="28"/>
          <w:szCs w:val="28"/>
          <w:rtl w:val="true"/>
          <w:lang w:bidi="ar-SA"/>
        </w:rPr>
        <w:t>على الأخ ان يتقرب من اخيه بالدنو منه، والتعهد لحاله عند تباعده فذلك من أسمى طرق الوفاء بين الاخوان</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3867512_2870459653"/>
      <w:bookmarkStart w:id="26" w:name="_Toc9"/>
      <w:bookmarkEnd w:id="25"/>
      <w:r>
        <w:rPr>
          <w:rtl w:val="true"/>
        </w:rPr>
        <w:t>خامساً</w:t>
      </w:r>
      <w:r>
        <w:rPr>
          <w:rtl w:val="true"/>
        </w:rPr>
        <w:t xml:space="preserve">: </w:t>
      </w:r>
      <w:r>
        <w:rPr>
          <w:rtl w:val="true"/>
        </w:rPr>
        <w:t>اللين معه عند شدته</w:t>
      </w:r>
      <w:r>
        <w:rPr>
          <w:rtl w:val="true"/>
        </w:rPr>
        <w:t>:</w:t>
      </w:r>
      <w:bookmarkEnd w:id="2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 لمن غالظك ولا تغالظه فتكون الغلظة مضاعفة، إذا رأيت من أخيك ما لا يحمد وأردت </w:t>
      </w:r>
      <w:bookmarkStart w:id="27" w:name="pg9181_98059"/>
    </w:p>
    <w:p>
      <w:pPr>
        <w:pStyle w:val="BookText"/>
        <w:rPr/>
      </w:pPr>
      <w:bookmarkEnd w:id="27"/>
      <w:r>
        <w:rPr>
          <w:rFonts w:ascii="Amiri" w:hAnsi="Amiri" w:eastAsia="Amiri" w:cs="Amiri"/>
          <w:color w:val="111111"/>
          <w:sz w:val="28"/>
          <w:sz w:val="28"/>
          <w:szCs w:val="28"/>
          <w:rtl w:val="true"/>
          <w:lang w:bidi="ar-SA"/>
        </w:rPr>
        <w:t>أن تقاطعه، فقبل ذلك إذهب إليه وعاتبه فإذا لانَ فِلن له، أمّا إذا بقي على تلك الحال فاصبر فلعله يعود إلى 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 هذا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تَسْتَوِي الْحَسَنَةُ وَلَا السَّيِّئَةُ ادْفَعْ بِالَّتِي هِيَ أَحْسَنُ فَإِذَا الَّذِي بَيْنَكَ وَبَيْنَهُ عَدَاوَةٌ كَأَنَّهُ وَلِيٌّ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 w:name="__RefHeading___Toc3867514_2870459653"/>
      <w:bookmarkStart w:id="29" w:name="_Toc10"/>
      <w:bookmarkEnd w:id="28"/>
      <w:r>
        <w:rPr>
          <w:rtl w:val="true"/>
        </w:rPr>
        <w:t>سادساً</w:t>
      </w:r>
      <w:r>
        <w:rPr>
          <w:rtl w:val="true"/>
        </w:rPr>
        <w:t xml:space="preserve">: </w:t>
      </w:r>
      <w:r>
        <w:rPr>
          <w:rtl w:val="true"/>
        </w:rPr>
        <w:t>العذرله مقابل جرمه</w:t>
      </w:r>
      <w:r>
        <w:rPr>
          <w:rtl w:val="true"/>
        </w:rPr>
        <w:t>:</w:t>
      </w:r>
      <w:bookmarkEnd w:id="29"/>
    </w:p>
    <w:p>
      <w:pPr>
        <w:pStyle w:val="BookText"/>
        <w:rPr/>
      </w:pPr>
      <w:r>
        <w:rPr>
          <w:rFonts w:ascii="Amiri" w:hAnsi="Amiri" w:eastAsia="Amiri" w:cs="Amiri"/>
          <w:color w:val="111111"/>
          <w:sz w:val="28"/>
          <w:sz w:val="28"/>
          <w:szCs w:val="28"/>
          <w:rtl w:val="true"/>
          <w:lang w:bidi="ar-SA"/>
        </w:rPr>
        <w:t>وعلى الأخ أن يتغاضى عن أخيه عند هفوته ويحتملها منه، وكذلك إساءته إليه أن يمضِي على قبول عذره إذا اعتذر في ذلك، فذلك من المواقف الأخوية العليا</w:t>
      </w:r>
      <w:r>
        <w:rPr>
          <w:rFonts w:eastAsia="Amiri" w:cs="Amiri" w:ascii="Amiri" w:hAnsi="Amiri"/>
          <w:color w:val="111111"/>
          <w:sz w:val="28"/>
          <w:szCs w:val="28"/>
          <w:rtl w:val="true"/>
          <w:lang w:bidi="ar-SA"/>
        </w:rPr>
        <w:t>.</w:t>
      </w:r>
    </w:p>
    <w:p>
      <w:pPr>
        <w:pStyle w:val="Heading2"/>
        <w:numPr>
          <w:ilvl w:val="1"/>
          <w:numId w:val="1"/>
        </w:numPr>
        <w:rPr/>
      </w:pPr>
      <w:bookmarkStart w:id="30" w:name="__RefHeading___Toc3867516_2870459653"/>
      <w:bookmarkStart w:id="31" w:name="_Toc11"/>
      <w:bookmarkEnd w:id="30"/>
      <w:r>
        <w:rPr>
          <w:rtl w:val="true"/>
        </w:rPr>
        <w:t>سابعا</w:t>
      </w:r>
      <w:r>
        <w:rPr>
          <w:rtl w:val="true"/>
        </w:rPr>
        <w:t xml:space="preserve">: </w:t>
      </w:r>
      <w:r>
        <w:rPr>
          <w:rtl w:val="true"/>
        </w:rPr>
        <w:t>التواضع له كأنه سيدك</w:t>
      </w:r>
      <w:r>
        <w:rPr>
          <w:rtl w:val="true"/>
        </w:rPr>
        <w:t>:</w:t>
      </w:r>
      <w:bookmarkEnd w:id="3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التعبير الجميل الرائع كناية عن التواضع المشفوع بالمحبة واللطف، فعن الامام علي عليه السلام في شأن التواضع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زينة الشريف التواضع</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الامام الحسن بن علي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أعرف الناس بحقوق إخوانه، وأشدهم قضاء لها، أعظمهم عند الله شأنا، ومن تواضع في الدنيا لإخوانه فهو عند الله من الصديقين، ومن شيعة على بن أبي طالب عليه السلام حقا</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روي في أثر التواضع أنه ورد على أمير المؤمنين عليه السلام أخوان له مؤمنان أب وابن، فقام إليهما وأكرمهما، وأجلسهما في صدر مجلسه، وجلس بين أيديهما، ثم أمر بطعام، فاحضر فأكلا منه، ثم جاء قنبر بطست، وإبريق من خشب، ومنديل لليبس، وجاء ليصب على يد الرجل ماء فوثب أمير المؤمنين عليه السلام، فأخذ الابريق ليصب على يد الرجل، فتمرغ الرجل في التراب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الله يراني وأنت تصب الماء على 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واغسل يديك فان الله عز </w:t>
      </w:r>
    </w:p>
    <w:p>
      <w:pPr>
        <w:pStyle w:val="BookText"/>
        <w:rPr/>
      </w:pPr>
      <w:r>
        <w:rPr>
          <w:rFonts w:ascii="Amiri" w:hAnsi="Amiri" w:eastAsia="Amiri" w:cs="Amiri"/>
          <w:color w:val="111111"/>
          <w:sz w:val="28"/>
          <w:sz w:val="28"/>
          <w:szCs w:val="28"/>
          <w:rtl w:val="true"/>
          <w:lang w:bidi="ar-SA"/>
        </w:rPr>
        <w:t>وجل يراك وأخاك الذي لا يتميز منك ولا يتفضل عنك ويزيد بذلك في خدمه في الجنة مثل عشرة أضعاف عدد أهل الدنيا وعلى حسب ذلك في ممالكه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بعظيم حقي الذي عرفته وبجّلته، وتواضعك لله حتى جازاك عنه بأن ندبني لما شرفك به من خدمتي لك لما غسلت مطمئنا كما كنت تغسل لو كان الصاب عليك قنبرا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ففعل الرجل ذلك فلما فرغ، ناول الابريق محمد بن الحنفية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لو كان هذا الابن حضرني دون أبيه لصببت الماء على يده، ولكن الله عز وجل يأبي أن يسوى بين ابن وأبيه إذا جمعهما مكان، لكن قد صب الاب على الاب، فليصب الابن على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 محمد بن الحنفية على الابن</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32" w:name="pg9181_98062"/>
    </w:p>
    <w:p>
      <w:pPr>
        <w:pStyle w:val="Heading2"/>
        <w:numPr>
          <w:ilvl w:val="1"/>
          <w:numId w:val="1"/>
        </w:numPr>
        <w:rPr/>
      </w:pPr>
      <w:bookmarkStart w:id="33" w:name="__RefHeading___Toc3867518_2870459653"/>
      <w:bookmarkStart w:id="34" w:name="_Toc12"/>
      <w:bookmarkEnd w:id="32"/>
      <w:bookmarkEnd w:id="33"/>
      <w:r>
        <w:rPr>
          <w:rtl w:val="true"/>
        </w:rPr>
        <w:t>ثامناً</w:t>
      </w:r>
      <w:r>
        <w:rPr>
          <w:rtl w:val="true"/>
        </w:rPr>
        <w:t xml:space="preserve">: </w:t>
      </w:r>
      <w:r>
        <w:rPr>
          <w:rtl w:val="true"/>
        </w:rPr>
        <w:t>تجرع الغيظ للوصول إلى لذة حسن العاقبة</w:t>
      </w:r>
      <w:r>
        <w:rPr>
          <w:rtl w:val="true"/>
        </w:rPr>
        <w:t>:</w:t>
      </w:r>
      <w:bookmarkEnd w:id="34"/>
    </w:p>
    <w:p>
      <w:pPr>
        <w:pStyle w:val="BookText"/>
        <w:rPr/>
      </w:pPr>
      <w:r>
        <w:rPr>
          <w:rFonts w:ascii="Amiri" w:hAnsi="Amiri" w:eastAsia="Amiri" w:cs="Amiri"/>
          <w:color w:val="111111"/>
          <w:sz w:val="28"/>
          <w:sz w:val="28"/>
          <w:szCs w:val="28"/>
          <w:rtl w:val="true"/>
          <w:lang w:bidi="ar-SA"/>
        </w:rPr>
        <w:t>نبّه عليه السلام بذكر تجرع الغيظ على أن في التجرع العز وفي المكافاة الذل، مع أن الإنسان لا يرضى بذل نفسه وإنما ذلك كله لكثرة ثوابه وعظم فوائده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تعالى إلى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فأوّل شيء يستقبلك فكله، والثاني فاكتمه، والثالث فاقبله، والرابع فلا تؤيسه، والخامس فاهرب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مضى فاستقبله جبل أسود عظيم فوقف وقال أمرني ربي أن آكل هذا وإنّه لا يأمرني إلاّ بما أطيق، فمشى إليه ليأكله، فكلّما دنا منه صغر حتى انتهى إليه فوجده لقمة فأكلها فوجدها أطيب شيء أكله، ثم مضى فوجد طستا من ذهب فقال أمرني ربي أن أكتم هذا، فحفر له حفيرة وجعله فيها وألقى عليه التراب، ثم مضى فالتفت فإذا الطست قد ظهر فقال قد فعلت ما أمرني ربي </w:t>
      </w:r>
    </w:p>
    <w:p>
      <w:pPr>
        <w:pStyle w:val="BookText"/>
        <w:rPr/>
      </w:pPr>
      <w:r>
        <w:rPr>
          <w:rFonts w:ascii="Amiri" w:hAnsi="Amiri" w:eastAsia="Amiri" w:cs="Amiri"/>
          <w:color w:val="111111"/>
          <w:sz w:val="28"/>
          <w:sz w:val="28"/>
          <w:szCs w:val="28"/>
          <w:rtl w:val="true"/>
          <w:lang w:bidi="ar-SA"/>
        </w:rPr>
        <w:t>فمضى فإذا هو بطير وخلفه بازي فطاف الطير حوله فقال أمرني ربي أن أقبل هذا، ففتح كمه فدخل الطير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البازي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صيدي وأنا خلفه منذ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ربي ألا أؤيس هذا، فقطع من فخذه قطعة فألقاها إليه، ثم مضى فإذا هو بلحم ميتة منتن مدوّد، فقال أمرني ربي أن أهرب من هذا فهرب منه ورجع، ورأى في المنام كأنّه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فعلت ما امرت به فهل تدري ما ذاك؟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الجبل فهو الغضب، إن العبد إذا غضب لم ير نفسه وجهل قدره من عظم الغضب، فإذا عرف نفسه وعرف قدره وسكن غضبه كانت عاقبته كاللقمة الطيبة التي أكلها، وأما الطست فهو العمل الصالح إذا كتمه العبد وأخفاه أبى الله إلاّ أن </w:t>
      </w:r>
    </w:p>
    <w:p>
      <w:pPr>
        <w:pStyle w:val="BookText"/>
        <w:rPr/>
      </w:pPr>
      <w:r>
        <w:rPr>
          <w:rFonts w:ascii="Amiri" w:hAnsi="Amiri" w:eastAsia="Amiri" w:cs="Amiri"/>
          <w:color w:val="111111"/>
          <w:sz w:val="28"/>
          <w:sz w:val="28"/>
          <w:szCs w:val="28"/>
          <w:rtl w:val="true"/>
          <w:lang w:bidi="ar-SA"/>
        </w:rPr>
        <w:t>يظهره ليزينه به مع ما يدّخر له من ثواب الآخرة، وأما الطير فهو الرجل الذي يأتيك بنصيحة فأقبله واقبل نصيحته، وأمّا البازي فهو الرجل الذي يأتيك في حاجة فلا تؤيسه، وأمّا اللحم المنتن فهو الغيبة فاهرب منه</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وأوصى الامام علي بن الحسين ابنه محمداً عليهما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عليك بتجرّع الغيظ من الرجال، فإنّ أباك لا يسرّه بنصيبه من تجرّع الغيظ من الرجال حمر النّعم، والحليم أعزّ ناصرا وأكثر عددا</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مولانا السّجاد عليه السلام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تجرّعت من جرعة أحبّ إليّ من جرعة غيظ لا أكافي بها صاحبها</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35" w:name="pg9181_98065"/>
    </w:p>
    <w:p>
      <w:pPr>
        <w:pStyle w:val="Heading2"/>
        <w:numPr>
          <w:ilvl w:val="1"/>
          <w:numId w:val="1"/>
        </w:numPr>
        <w:rPr/>
      </w:pPr>
      <w:bookmarkStart w:id="36" w:name="__RefHeading___Toc3867520_2870459653"/>
      <w:bookmarkStart w:id="37" w:name="_Toc13"/>
      <w:bookmarkEnd w:id="35"/>
      <w:bookmarkEnd w:id="36"/>
      <w:r>
        <w:rPr>
          <w:rtl w:val="true"/>
        </w:rPr>
        <w:t>المسألة الثانية اللّين هو القاعدة الأساس في التعامل مع الأخوان</w:t>
      </w:r>
      <w:bookmarkEnd w:id="37"/>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لمن غالظك فإنه يوشك أن يلين لك</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اللين في الكلام الذي لا خشونة فيه من الأساليب التي ينبغي سلوكها مع كل أحد، ولا يُعدَل عنه إلى غيره، فاللين هو القاعدة الاساس في التعامل مع الاخوان، ومستراح المؤمن، به تهدأ نفسه ويطمئن قلبه بهدوء نفسه، وإنما تهدأ نفسه بموت شهواتها وإنما تموت شهواتها بما أصبر قلبه بنور اليقين من جلال الله تعالى وعظمته، ومن غلظ قلبه واشتد فمن القسوة وإنما يقسو قلبه من </w:t>
      </w:r>
    </w:p>
    <w:p>
      <w:pPr>
        <w:pStyle w:val="BookText"/>
        <w:rPr/>
      </w:pPr>
      <w:r>
        <w:rPr>
          <w:rFonts w:ascii="Amiri" w:hAnsi="Amiri" w:eastAsia="Amiri" w:cs="Amiri"/>
          <w:color w:val="111111"/>
          <w:sz w:val="28"/>
          <w:sz w:val="28"/>
          <w:szCs w:val="28"/>
          <w:rtl w:val="true"/>
          <w:lang w:bidi="ar-SA"/>
        </w:rPr>
        <w:t>الغفلة عن الله تعالى وإنما يلين القلب لما يرطب بذكر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 في خطبة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الكرم لين الكلام، ومن العبادة إظهار اللسان وإفشاء السلام</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فالإنسان يستعمل عند معاملته الناس ووعظهم ومحاورتهم اللين الجميل وهو من أجزاء التواضع وله تأثير عظيم في حسن المعاشرة وجذب القلوب وتحصيل الفوائد والكرم يطلق على سعة الخلق والخير والفضل والشرف والجود والعزة والصفح والعظمة والتنزه عن مخالفة الرب</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كتاب روائع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بين نزعات القلب ما هو أدعى إلى الراحة من شعور المرء بأنّ له في جميع الناس إخوانا أحبّاء، فإذا تألّم ابن أبي طالب من سيئات زمانه، جعل الخبز وهو </w:t>
      </w:r>
    </w:p>
    <w:p>
      <w:pPr>
        <w:pStyle w:val="BookText"/>
        <w:rPr/>
      </w:pPr>
      <w:r>
        <w:rPr>
          <w:rFonts w:ascii="Amiri" w:hAnsi="Amiri" w:eastAsia="Amiri" w:cs="Amiri"/>
          <w:color w:val="111111"/>
          <w:sz w:val="28"/>
          <w:sz w:val="28"/>
          <w:szCs w:val="28"/>
          <w:rtl w:val="true"/>
          <w:lang w:bidi="ar-SA"/>
        </w:rPr>
        <w:t>آلة البقاء، والصدق وهو ركيزة البقاء، ومؤاخاة الناس في منزلة واحدة، فقال في ناس زمانه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يوشك أنّ يفقد الناس ثلاثا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درهما حلالا، ولسانا صادقا، وأخا يستراح إليه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كانت الغربة قساوة كبرى لأنها تستدعي الوحدة، فإنّ أشدّها يكون ساعة يفقد الانسان إخوانه وأحبّاءه لأنه يفقد إذ ذاك قلوبا يعزّ بعطفها ويحيا بحنانها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والغريب من لم يكن له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الأحبّة غربة</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38" w:name="pg9181_98068"/>
    </w:p>
    <w:p>
      <w:pPr>
        <w:pStyle w:val="Heading2"/>
        <w:numPr>
          <w:ilvl w:val="1"/>
          <w:numId w:val="1"/>
        </w:numPr>
        <w:rPr/>
      </w:pPr>
      <w:bookmarkStart w:id="39" w:name="__RefHeading___Toc3867522_2870459653"/>
      <w:bookmarkStart w:id="40" w:name="_Toc14"/>
      <w:bookmarkEnd w:id="38"/>
      <w:bookmarkEnd w:id="39"/>
      <w:r>
        <w:rPr>
          <w:rtl w:val="true"/>
        </w:rPr>
        <w:t>المسألة الثالثة لماذا تنقلب الاخوة إلى صداقة</w:t>
      </w:r>
      <w:r>
        <w:rPr>
          <w:rtl w:val="true"/>
        </w:rPr>
        <w:t>!</w:t>
      </w:r>
      <w:r>
        <w:rPr>
          <w:rtl w:val="true"/>
        </w:rPr>
        <w:t>؟</w:t>
      </w:r>
      <w:bookmarkEnd w:id="40"/>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أخوان فمن كانت اخوّته في غير ذات الله فهي عداوة</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الاخوّة إذا لم تقم على أساس المحبة في الله وقامت على أساس المنافع والمصالح الشخصية فإنها حتماً تنقلب إلى العداوة والبغضاء حينما تتأثّر المصالح القائمة بينهما بمؤثرات أخرى</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يجدر بنا أن نُواخي على أساس مصالحنا الدنيوية ومكاسبنا التجارية، وليس غريباً أن ينتهی </w:t>
      </w:r>
    </w:p>
    <w:p>
      <w:pPr>
        <w:pStyle w:val="BookText"/>
        <w:rPr/>
      </w:pPr>
      <w:r>
        <w:rPr>
          <w:rFonts w:ascii="Amiri" w:hAnsi="Amiri" w:eastAsia="Amiri" w:cs="Amiri"/>
          <w:color w:val="111111"/>
          <w:sz w:val="28"/>
          <w:sz w:val="28"/>
          <w:szCs w:val="28"/>
          <w:rtl w:val="true"/>
          <w:lang w:bidi="ar-SA"/>
        </w:rPr>
        <w:t>الأمر بالفراق أو القطيعة حينما تنقضي المصالح وتكون الصحبة مشؤومة بالحرمان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اخي في الله غنم، ومن اخي في الدنيا حُرِم</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مودة مبنية على غير ذات الله ضلال والاعتماد عليها محال</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تكن مودته في الله فاحذره، فإن مودته لتيمة وصحبته مشؤمة</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فالمجتمع المؤمن التقي مجتمع مثالي في حياته وما يرّف عليها من أرواح السلام والأمن والاستقرار حيث لا ظلم ولا بغي ولا عدوان، وحيث الناس إخوان على طريق الله، وعلى التناصح والتواصي </w:t>
      </w:r>
    </w:p>
    <w:p>
      <w:pPr>
        <w:pStyle w:val="BookText"/>
        <w:rPr/>
      </w:pPr>
      <w:r>
        <w:rPr>
          <w:rFonts w:ascii="Amiri" w:hAnsi="Amiri" w:eastAsia="Amiri" w:cs="Amiri"/>
          <w:color w:val="111111"/>
          <w:sz w:val="28"/>
          <w:sz w:val="28"/>
          <w:szCs w:val="28"/>
          <w:rtl w:val="true"/>
          <w:lang w:bidi="ar-SA"/>
        </w:rPr>
        <w:t>بالحق والخير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 بركة أعظم من تلك البركة وأي حياة أطيب وأكرم من هذه الحياة، التي يجتمع فيها الإنسان إلى الإنسان بقلب سليم ونفس مطمئنة لا يحمل لأحد شرا ولا يتربص له أحد بسوء</w:t>
      </w:r>
      <w:r>
        <w:rPr>
          <w:rFonts w:eastAsia="Amiri" w:cs="Amiri" w:ascii="Amiri" w:hAnsi="Amiri"/>
          <w:color w:val="111111"/>
          <w:sz w:val="28"/>
          <w:szCs w:val="28"/>
          <w:rtl w:val="true"/>
          <w:lang w:bidi="ar-SA"/>
        </w:rPr>
        <w:t xml:space="preserve">. </w:t>
      </w:r>
      <w:bookmarkStart w:id="41" w:name="pg9181_98071"/>
    </w:p>
    <w:p>
      <w:pPr>
        <w:pStyle w:val="Heading2"/>
        <w:numPr>
          <w:ilvl w:val="1"/>
          <w:numId w:val="1"/>
        </w:numPr>
        <w:rPr/>
      </w:pPr>
      <w:bookmarkStart w:id="42" w:name="__RefHeading___Toc3867524_2870459653"/>
      <w:bookmarkStart w:id="43" w:name="_Toc15"/>
      <w:bookmarkEnd w:id="41"/>
      <w:bookmarkEnd w:id="42"/>
      <w:r>
        <w:rPr>
          <w:rtl w:val="true"/>
        </w:rPr>
        <w:t>المسألة الرابعة قواعد عامة للتعامل مع الاخوان</w:t>
      </w:r>
      <w:bookmarkEnd w:id="43"/>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قلَّب الأخوان عرف جواهر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للإخوة قواعد، على الإنسان أن يحرص عليها مع من يصاحبه فَمن تتوافر فيه هذه الصفات فهذه من الاخوة النموذجية ومن هذه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 الأخ والصديق المؤمن الصالح كما في قول النبي الأكرم صلى الله عليه وآله وسلم في وصيته لأبي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تصاحب إلا مؤمنا</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النية الصالحة لابد منها في كل قول وعمل، لقوله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الأعمال </w:t>
      </w:r>
    </w:p>
    <w:p>
      <w:pPr>
        <w:pStyle w:val="BookText"/>
        <w:rPr/>
      </w:pPr>
      <w:r>
        <w:rPr>
          <w:rFonts w:ascii="Amiri" w:hAnsi="Amiri" w:eastAsia="Amiri" w:cs="Amiri"/>
          <w:color w:val="111111"/>
          <w:sz w:val="28"/>
          <w:sz w:val="28"/>
          <w:szCs w:val="28"/>
          <w:rtl w:val="true"/>
          <w:lang w:bidi="ar-SA"/>
        </w:rPr>
        <w:t>بالنيات، وإنما لكل امرئ ما نوى</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فينوي الإنسان اتخاذ أخ وصديق صالح، يكون عونا له على أمر دينه ودنياه، وليستعين به على طاعة الله تعالى، فبهذه النية يوفق الله تعالى الصديقين معا إلى الخير، ويحفظ عليهما أخوتهما وصداقتهما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من آداب الأخوّة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يحسد الاخ إخوانه على ما يراه من النعم عندهم، لأن الله سبحانه وتعالى قدفاوت بين العباد في الأرزاق والعطيات والأموال، وغير ذلك فينبغي على الأخ إذا أخي أخاً له ألا يحسده على نعمة عنده، وأن يحمد الله سبحانه وتعالى أن وهبها الله لأخيه، والله عز 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الإمام الصادق عليه السلام كان يتمثل كثيرا بهذين البيتين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أخوك الذي لو جئت بالسيف عامداً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لتضربه لم يستَغِشَّك في الود</w:t>
      </w:r>
    </w:p>
    <w:p>
      <w:pPr>
        <w:pStyle w:val="BookText"/>
        <w:rPr/>
      </w:pPr>
      <w:r>
        <w:rPr>
          <w:rFonts w:ascii="IRNazanin" w:hAnsi="IRNazanin" w:eastAsia="IRNazanin"/>
          <w:color w:val="111111"/>
          <w:sz w:val="28"/>
          <w:sz w:val="28"/>
          <w:szCs w:val="28"/>
          <w:rtl w:val="true"/>
          <w:lang w:bidi="fa-IR"/>
        </w:rPr>
        <w:t xml:space="preserve">ولو جئتَهُ تدعوه للموت 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يردك إبقاءاً عليك من الرد</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حصل أذى للمسلم من أخيه فقد بين سبحانه وتعالى أنه يجوز له الرد عليه بالمثل والأولى له أن يعفو ويصفح ويغفر، كما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وَجَزَاءُ سَيِّئَةٍ سَيِّئَةٌ مِثْلُهَا فَمَنْ عَفَا وَأَصْلَحَ فَأَجْرُهُ عَلَى اللَّهِ</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ادْفَعْ بِالَّتِي هِيَ أَحْسَنُ فَإِذَا الَّذِي بَيْنَكَ وَبَيْنَهُ عَدَاوَةٌ كَأَنَّهُ وَلِيٌّ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يُلَقَّاهَا إِلَّا الَّذِينَ صَبَرُوا وَمَا يُلَقَّاهَا إِلَّا ذُو حَظٍّ عَظِيمٍ</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الأخ الناصح الصادق ليس له غرض في </w:t>
      </w:r>
    </w:p>
    <w:p>
      <w:pPr>
        <w:pStyle w:val="BookText"/>
        <w:rPr/>
      </w:pPr>
      <w:r>
        <w:rPr>
          <w:rFonts w:ascii="Amiri" w:hAnsi="Amiri" w:eastAsia="Amiri" w:cs="Amiri"/>
          <w:color w:val="111111"/>
          <w:sz w:val="28"/>
          <w:sz w:val="28"/>
          <w:szCs w:val="28"/>
          <w:rtl w:val="true"/>
          <w:lang w:bidi="ar-SA"/>
        </w:rPr>
        <w:t>إشاعة عيوب من ينصح له، وإنما غرضه إزالة المفسدة وإخراج أخيه من غوائل تلك المفسدة، وشتان بين من قصده النصيحة ومن قصده الفضيحة، ولا تلتبس إحداهما بالأخرى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أخوك أقوى منك على مودّته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الأخيك عليك، مثل الّذي 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تضيّعنّ حقّ أخيك اتّكالاً على ما بينك وبينه، فإنّه ليس لك بأخ من ضيّعت حقّه، ولا يكن أهلك أشقى الناس بك واقبل عذر أخيك، وإن لم يكن له عذر فالتمس له 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أحدكم أخاه الطلب إذا عرف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ارحم أخاك وإن عصاك، وصله وإن جفاك</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وعظ أخاه سرّاً فقد زانه، ومن وعظه علانية فقد شانه</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9181_98077"/>
      <w:bookmarkStart w:id="45" w:name="pg9181_98077"/>
      <w:bookmarkEnd w:id="45"/>
    </w:p>
    <w:p>
      <w:pPr>
        <w:pStyle w:val="Heading2"/>
        <w:numPr>
          <w:ilvl w:val="1"/>
          <w:numId w:val="1"/>
        </w:numPr>
        <w:rPr/>
      </w:pPr>
      <w:bookmarkStart w:id="46" w:name="pg9181_98077"/>
      <w:bookmarkStart w:id="47" w:name="__RefHeading___Toc3867526_2870459653"/>
      <w:bookmarkStart w:id="48" w:name="_Toc16"/>
      <w:bookmarkEnd w:id="46"/>
      <w:bookmarkEnd w:id="47"/>
      <w:r>
        <w:rPr>
          <w:rtl w:val="true"/>
        </w:rPr>
        <w:t>المسألة الخامسة شواهد وعبر من المؤاخاة في السنة</w:t>
      </w:r>
      <w:bookmarkEnd w:id="4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الدين الاسلامي لمؤاخاة الاخوة انواعاً عديدة، منها ما كانت من الأصل أي النسبية المنسوبة إلى الأب والأم، ومنها المؤاخاة الاسلامية، أي بما يقوم به المرء تجاه أخيه من الحب له والإحسان إليه، ومنها المؤاخاة الإنسانية، أي اشتراك البشر جميعاً في الأخوة الإنسانية، على اختلاف ميولهم العقائدية ووظائفهم الاجتماعية، ومنها المؤاخاة المثلية، مثلما آخي الرسول صلى الله عليه واله بين المهاجرين والأنصار، ومثل ذلك ايضاً مؤاخاته صلى الله عليه واله بينه وبين أمير المؤمنين عليه السلام</w:t>
      </w:r>
      <w:r>
        <w:rPr>
          <w:rFonts w:eastAsia="Amiri" w:cs="Amiri" w:ascii="Amiri" w:hAnsi="Amiri"/>
          <w:color w:val="111111"/>
          <w:sz w:val="28"/>
          <w:szCs w:val="28"/>
          <w:rtl w:val="true"/>
          <w:lang w:bidi="ar-SA"/>
        </w:rPr>
        <w:t xml:space="preserve">. </w:t>
      </w:r>
      <w:bookmarkStart w:id="49" w:name="pg9181_98078"/>
    </w:p>
    <w:p>
      <w:pPr>
        <w:pStyle w:val="Heading2"/>
        <w:numPr>
          <w:ilvl w:val="1"/>
          <w:numId w:val="1"/>
        </w:numPr>
        <w:rPr/>
      </w:pPr>
      <w:bookmarkStart w:id="50" w:name="__RefHeading___Toc3867528_2870459653"/>
      <w:bookmarkStart w:id="51" w:name="_Toc17"/>
      <w:bookmarkEnd w:id="49"/>
      <w:bookmarkEnd w:id="50"/>
      <w:r>
        <w:rPr/>
        <w:t>1</w:t>
      </w:r>
      <w:r>
        <w:rPr>
          <w:rtl w:val="true"/>
        </w:rPr>
        <w:t xml:space="preserve">- </w:t>
      </w:r>
      <w:r>
        <w:rPr>
          <w:rtl w:val="true"/>
        </w:rPr>
        <w:t>المواخاة النسبية</w:t>
      </w:r>
      <w:r>
        <w:rPr>
          <w:rtl w:val="true"/>
        </w:rPr>
        <w:t>:</w:t>
      </w:r>
      <w:bookmarkEnd w:id="51"/>
    </w:p>
    <w:p>
      <w:pPr>
        <w:pStyle w:val="BookText"/>
        <w:rPr/>
      </w:pPr>
      <w:r>
        <w:rPr>
          <w:rFonts w:ascii="Amiri" w:hAnsi="Amiri" w:eastAsia="Amiri" w:cs="Amiri"/>
          <w:color w:val="111111"/>
          <w:sz w:val="28"/>
          <w:sz w:val="28"/>
          <w:szCs w:val="28"/>
          <w:rtl w:val="true"/>
          <w:lang w:bidi="ar-SA"/>
        </w:rPr>
        <w:t>وتلك هي المؤاخاة المنسوبة إلى أب وأم، حيث أن الاسلام يضع الأخوة بوصفها محتوىً لطبيعة العلاقة الاجتماعية في المجتمع الإسلامي، كما يريد أن يضعها من حيث محتواها الانساني إلى صف علاقة الاخوة النسبية التي يمتزج فيها الولاء والنصرة والحقوق الاجتماعية بالحب والود والمشاعر والعواطف الإنسانية،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بنو أب وأم وإذا ضرب على رجل منهم عرق سهر له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لزوم التعاطف والتوازر والتراحم، أو المراد بالأب مادتهم وهي الطينة الجنانية وبالأم روحم المربية لهم، وإطلاق الأب والأم عليهما مجاز وحملهما على آدم وحواء بعيد الاشتراك جميع الناس في ذلك</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تقبضت بين يدي أبي جعفر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ربما </w:t>
      </w:r>
    </w:p>
    <w:p>
      <w:pPr>
        <w:pStyle w:val="BookText"/>
        <w:rPr/>
      </w:pPr>
      <w:r>
        <w:rPr>
          <w:rFonts w:ascii="Amiri" w:hAnsi="Amiri" w:eastAsia="Amiri" w:cs="Amiri"/>
          <w:color w:val="111111"/>
          <w:sz w:val="28"/>
          <w:sz w:val="28"/>
          <w:szCs w:val="28"/>
          <w:rtl w:val="true"/>
          <w:lang w:bidi="ar-SA"/>
        </w:rPr>
        <w:t>حزنت من غير مصيبة تصيبني أو أمر ينزل بي حتى يعرف ذلك أهلي في وجهي، وصديقي، فقال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يا جابر إن الله عز وجل خلق المؤمنين من طينة الجنان وأجرى فيهم من ریح روحه فلذلك المؤمن أخو المؤمن الأبيه وأمه، فإذا أصاب روحا من تلك الأرواح في بلد من البلدان حزن، حزنت هذه لأنها منها</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سوید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ومعنا وابل بن حجر نريد النبي صلى الله عليه وآله فأخذه اعداء له وتحرج القوم ان يحلفوا فحلفت بالله انه اخي فخلّى عنه العدو، فذكرت ذلك للنبي صلی الله عليه وآله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المسلم أخو المسلم</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وأروع الأمثلة على الأخوة الحقيقية الصادقة أخوة الإمام أبي الفضل العباس وأخيه الإمام </w:t>
      </w:r>
      <w:bookmarkStart w:id="52" w:name="pg9181_98080"/>
    </w:p>
    <w:p>
      <w:pPr>
        <w:pStyle w:val="BookText"/>
        <w:rPr/>
      </w:pPr>
      <w:bookmarkEnd w:id="52"/>
      <w:r>
        <w:rPr>
          <w:rFonts w:ascii="IRNazanin" w:hAnsi="IRNazanin" w:eastAsia="IRNazanin"/>
          <w:color w:val="111111"/>
          <w:sz w:val="28"/>
          <w:sz w:val="28"/>
          <w:szCs w:val="28"/>
          <w:rtl w:val="true"/>
          <w:lang w:bidi="fa-IR"/>
        </w:rPr>
        <w:t>الحسين عليهما السلام إذ نجد الإمام أبا الفضل العباس عليه السلام في سلوكه مع أخيه الإمام الحسين عليه السلام يجسّد حقيقة الأخوّة الصادقة، فلم يبق لون من ألوان الاَدب والبرّ والإحسان إلاّ قدّمه له، وكان من أروع ما قام به في ميادين المواساة له، إنه حينما وردَ الماء يوم الطفّ تناول منه غرفة ليشرب، وكان قلبه الزاكي متفطر من شدّة الظمأ، فتذكّر في تلك اللحظات الرهيبة عطش أخيه الإمام الحسين وعطش الصبية من أهل البيت عليهم السلام، فدفعه شرف النفس وسموّ الذات إلى رمي الماء من يده، ولو تصفحنا في تاریخ الامم والشعوب لا نجد مثل هذه الاخوة الصادقة</w:t>
      </w:r>
      <w:r>
        <w:rPr>
          <w:rFonts w:eastAsia="IRNazanin" w:cs="IRNazanin"/>
          <w:color w:val="111111"/>
          <w:sz w:val="28"/>
          <w:szCs w:val="28"/>
          <w:rtl w:val="true"/>
          <w:lang w:bidi="fa-IR"/>
        </w:rPr>
        <w:t>.</w:t>
      </w:r>
    </w:p>
    <w:p>
      <w:pPr>
        <w:pStyle w:val="Heading2"/>
        <w:numPr>
          <w:ilvl w:val="1"/>
          <w:numId w:val="1"/>
        </w:numPr>
        <w:rPr/>
      </w:pPr>
      <w:bookmarkStart w:id="53" w:name="__RefHeading___Toc3867530_2870459653"/>
      <w:bookmarkStart w:id="54" w:name="_Toc18"/>
      <w:bookmarkEnd w:id="53"/>
      <w:r>
        <w:rPr/>
        <w:t>2</w:t>
      </w:r>
      <w:r>
        <w:rPr>
          <w:rtl w:val="true"/>
        </w:rPr>
        <w:t xml:space="preserve">- </w:t>
      </w:r>
      <w:r>
        <w:rPr>
          <w:rtl w:val="true"/>
        </w:rPr>
        <w:t>المؤاخاة الاسلامية</w:t>
      </w:r>
      <w:r>
        <w:rPr>
          <w:rtl w:val="true"/>
        </w:rPr>
        <w:t>:</w:t>
      </w:r>
      <w:bookmarkEnd w:id="5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الله سبحانه وتعالى من عباده التمسك بحبل الله، فرباط الأخوَّة الاسلامية هو الذي أمرنا الله </w:t>
      </w:r>
    </w:p>
    <w:p>
      <w:pPr>
        <w:pStyle w:val="BookText"/>
        <w:rPr/>
      </w:pPr>
      <w:r>
        <w:rPr>
          <w:rFonts w:ascii="IRNazanin" w:hAnsi="IRNazanin" w:eastAsia="IRNazanin"/>
          <w:color w:val="111111"/>
          <w:sz w:val="28"/>
          <w:sz w:val="28"/>
          <w:szCs w:val="28"/>
          <w:rtl w:val="true"/>
          <w:lang w:bidi="fa-IR"/>
        </w:rPr>
        <w:t>تعالی أن نعتصم به إذ قال جلَّ اسمه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إِخْوَانًا وَكُنْتُمْ عَلَى شَفَا حُفْرَةٍ مِنَ النَّارِ فَأَنْقَذَكُمْ مِنْهَا كَذَلِكَ يُبَيِّنُ اللَّهُ لَكُمْ آيَاتِهِ لَعَلَّكُمْ تَهْتَدُونَ</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فالمؤاخاة الاسلامية تجمع المسلمين على باب المحبة والتودد، وتدفع المسلم لأن يقوم تجاه المسلم بما يقوم به تجاه أخيه من الحب له والإحسان إليه وذلك مصداق، والانسان عندما يحب اخيه في الله ويتودد له ويؤازره في الله فهذا الشخص يكون في جوار الله سبحانه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الباقر عن آبائه عليهم السلام عن رسول الله صلى الله عليه وآله وسلم في حديث قال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ينادي مناد من الله عزّ وجلّ يسمع </w:t>
      </w:r>
    </w:p>
    <w:p>
      <w:pPr>
        <w:pStyle w:val="BookText"/>
        <w:rPr/>
      </w:pPr>
      <w:r>
        <w:rPr>
          <w:rFonts w:ascii="IRNazanin" w:hAnsi="IRNazanin" w:eastAsia="IRNazanin"/>
          <w:color w:val="111111"/>
          <w:sz w:val="28"/>
          <w:sz w:val="28"/>
          <w:szCs w:val="28"/>
          <w:rtl w:val="true"/>
          <w:lang w:bidi="fa-IR"/>
        </w:rPr>
        <w:t>آخرهم كما يسمع أولهم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جيران الله جلّ جلاله في داره؟ فيقوم عنق من الناس فتستقبلهم زمرة من الملائكة،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عملكم في دار الدنيا فصرتم اليوم جيران الله تعالى في داره؟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نتحاب في الله، ونتوازر في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فينادي مناد من عند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عبادي خلّوا سبيلهم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فينطلقون إلى جوار الله في الجنة بغير 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أبو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فهؤلاء جيران الله في داره، يخاف الناس ولا يخافون، ويحاسب الناس ولا يحاسبون</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المسلم الذي يحب لأخيه مثل ما يحب لأعز أهله ويكره له ما يكرهه لهم وينصحه على فعل الخير فإن الله سبحانه سيجعله من الذين يستظلون بظل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 خصال من كن فيه كان بين يدي الله عزّ وجلّ </w:t>
      </w:r>
    </w:p>
    <w:p>
      <w:pPr>
        <w:pStyle w:val="BookText"/>
        <w:rPr/>
      </w:pPr>
      <w:r>
        <w:rPr>
          <w:rFonts w:ascii="Amiri" w:hAnsi="Amiri" w:eastAsia="Amiri" w:cs="Amiri"/>
          <w:color w:val="111111"/>
          <w:sz w:val="28"/>
          <w:sz w:val="28"/>
          <w:szCs w:val="28"/>
          <w:rtl w:val="true"/>
          <w:lang w:bidi="ar-SA"/>
        </w:rPr>
        <w:t>وعن يمين الله، فقال له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جعلت فداك؟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المرء المسلم لأخيه ما يحب لأعزّ أهله، ويكره المرء المسلم لأخيه ما يكره لأعز أهله، ويناصحه الولاية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منه بتلك المنزلة بته همه ففرح لفرحه إن هو فرح، وحزن لحزنه إن هو حزن، وإن كان عنده ما يفرج عنه فرّج عنه، وإلّا دعا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خلقاً عن يمين العرش بين يدي الله وجوههم أبيض من الثلج، وأضوء من الشمس الضاحية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هؤلاء؟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تحابوا في جلال الله</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أن الانسان يحب لنفسه البقاء والكرامة فكذلك عليه أن يحب هذا الفعل لغيره ايضا، الاخوة اذا سادت بين المسلمين فإنها تكون من أهم العوامل التكافلهم وتضامنهم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55" w:name="pg9181_98084"/>
    </w:p>
    <w:p>
      <w:pPr>
        <w:pStyle w:val="Heading2"/>
        <w:numPr>
          <w:ilvl w:val="1"/>
          <w:numId w:val="1"/>
        </w:numPr>
        <w:rPr/>
      </w:pPr>
      <w:bookmarkStart w:id="56" w:name="__RefHeading___Toc3867532_2870459653"/>
      <w:bookmarkStart w:id="57" w:name="_Toc19"/>
      <w:bookmarkEnd w:id="55"/>
      <w:bookmarkEnd w:id="56"/>
      <w:r>
        <w:rPr/>
        <w:t>3</w:t>
      </w:r>
      <w:r>
        <w:rPr>
          <w:rtl w:val="true"/>
        </w:rPr>
        <w:t xml:space="preserve">- </w:t>
      </w:r>
      <w:r>
        <w:rPr>
          <w:rtl w:val="true"/>
        </w:rPr>
        <w:t>المؤاخاة الإنسانية</w:t>
      </w:r>
      <w:bookmarkEnd w:id="57"/>
    </w:p>
    <w:p>
      <w:pPr>
        <w:pStyle w:val="BookText"/>
        <w:rPr/>
      </w:pPr>
      <w:r>
        <w:rPr>
          <w:rFonts w:ascii="Amiri" w:hAnsi="Amiri" w:eastAsia="Amiri" w:cs="Amiri"/>
          <w:color w:val="111111"/>
          <w:sz w:val="28"/>
          <w:sz w:val="28"/>
          <w:szCs w:val="28"/>
          <w:rtl w:val="true"/>
          <w:lang w:bidi="ar-SA"/>
        </w:rPr>
        <w:t>كذلك المؤاخاة الإنسانية التي تعم البشر جميعا وتعد من أفضل الروابط التي تحفظ النظام الاجتماعي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بَيْنَ أَخَوَيْكُمْ وَاتَّقُوا اللَّهَ لَعَلَّكُمْ تُرْحَمُونَ</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تَبَوَّءُوا الدَّارَ وَالْإِيمَانَ مِنْ قَبْلِهِمْ يُحِبُّونَ مَنْ هَاجَرَ إِلَيْهِمْ وَلَا يَجِدُونَ فِي صُدُورِهِمْ حَاجَةً مِمَّا أُوتُوا وَيُؤْثِرُونَ عَلَى أَنْفُسِهِمْ</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الناس الذين تكون أخوتهم في الله عز وجل ويتمسكون بحبله وقلوبهم متألفة مع بعضها فإن الله سيديم هذه الأخوّة ويجعلها تحت رحمته قال تعالی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وَاعْتَصِمُوا بِحَبْلِ اللَّهِ جَمِيعًا وَلَا تَفَرَّقُوا وَاذْكُرُوا نِعْمَتَ اللَّهِ عَلَيْكُمْ إِذْ كُنْتُمْ أَعْدَاءً فَأَلَّفَ بَيْنَ </w:t>
      </w:r>
    </w:p>
    <w:p>
      <w:pPr>
        <w:pStyle w:val="BookText"/>
        <w:rPr/>
      </w:pPr>
      <w:r>
        <w:rPr>
          <w:rFonts w:ascii="Amiri" w:hAnsi="Amiri" w:eastAsia="Amiri" w:cs="Amiri"/>
          <w:color w:val="111111"/>
          <w:sz w:val="28"/>
          <w:sz w:val="28"/>
          <w:szCs w:val="28"/>
          <w:rtl w:val="true"/>
          <w:lang w:bidi="ar-SA"/>
        </w:rPr>
        <w:t>قُلُوبِكُمْ فَأَصْبَحْتُمْ بِنِعْمَتِهِ إِخْوَانًا</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على الإنسان أن يُظهر الرحمة والمحبة والتعاطف مع الآخرين بغضّ النظر عن ألوانهم واعتقاداتهم وميولهم، لأنها من اعظم مقومات الإخوة الإنسانية قال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أو نظير لك في الخلق</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القرآن الكريم ينظر إلى الأفراد في المجتمع الانساني على أساس رابطهم التكويني في الخلق وهو رابط الانسانية، وهذا الرابط الانساني يجمع الافراد في شتى المناسبات من أفراح وأتراح وتعارف، فالفرد، بغض النظر عن نوعية ارتباطه الفكري والعقائدي بالآخرين، يعيش بالدرجة الأولى ارتباطاً إنسانياً معهم، فيشير القرآن إلى هذا المعنى عندما يتحدث عن دعوة الأنبياء للشعوب </w:t>
      </w:r>
    </w:p>
    <w:p>
      <w:pPr>
        <w:pStyle w:val="BookText"/>
        <w:rPr/>
      </w:pPr>
      <w:r>
        <w:rPr>
          <w:rFonts w:ascii="Amiri" w:hAnsi="Amiri" w:eastAsia="Amiri" w:cs="Amiri"/>
          <w:color w:val="111111"/>
          <w:sz w:val="28"/>
          <w:sz w:val="28"/>
          <w:szCs w:val="28"/>
          <w:rtl w:val="true"/>
          <w:lang w:bidi="ar-SA"/>
        </w:rPr>
        <w:t>الكافرة،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ثَمُودَ أَخَاهُمْ صَالِحًا</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مَدْيَنَ أَخَاهُمْ شُعَيْبًا</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فمنطوق الآيتين الشريفتين يدل على أن القاسم المشترك والقدر الجامع بين كفار ثمود ومدين من جهة، والنبيين صالح وشعيب من جهة أخرى هواشتراكهم جميعاً في الأخوة الانسانية، على اختلاف ميولهم العقائدية ووظائفهم الاجتماعية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وبطبيعة الحال، فإن تصميم القرآن الكريم على فهم الرابط الانساني الذي يربط الأفراد دون النظر إلى منشأهم وعقيدتهم، ضروري ضمن النظرية الإسلامية في تكامل النظام الاجتماعي؛ لأن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تلك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مصمم منذ نشأته الأولى على التحسس والشعور والانفعال والتفاهم والتغير، وهي أمور يتميز بها الأفراد عن </w:t>
      </w:r>
    </w:p>
    <w:p>
      <w:pPr>
        <w:pStyle w:val="BookText"/>
        <w:rPr/>
      </w:pPr>
      <w:r>
        <w:rPr>
          <w:rFonts w:ascii="Amiri" w:hAnsi="Amiri" w:eastAsia="Amiri" w:cs="Amiri"/>
          <w:color w:val="111111"/>
          <w:sz w:val="28"/>
          <w:sz w:val="28"/>
          <w:szCs w:val="28"/>
          <w:rtl w:val="true"/>
          <w:lang w:bidi="ar-SA"/>
        </w:rPr>
        <w:t>غيرهم من الكائنات</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يحيى بن المساور الهمداني عن أبيه جاء رجل من أهل الشام إلى علي بن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بن الحسين؟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أبوك الذي قتل المؤمنين؟ فبكى علي بن الحسين ثم مسح عينيه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كيف قطعت على أبي أنه قتل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اخواننا قد بغوا علينا فقاتلناهم على بغيهم،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اما تقرأ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مَدْيَنَ أَخَاهُمْ شُعَيْبًا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ثَمُودَ أَخَاهُمْ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اخوانهم في دينهم أو في عشيرتهم؟</w:t>
      </w:r>
      <w:r>
        <w:rPr>
          <w:rFonts w:eastAsia="Amiri" w:cs="Amiri" w:ascii="Amiri" w:hAnsi="Amiri"/>
          <w:color w:val="111111"/>
          <w:sz w:val="28"/>
          <w:szCs w:val="28"/>
          <w:rtl w:val="true"/>
          <w:lang w:bidi="ar-SA"/>
        </w:rPr>
        <w:t xml:space="preserve">». </w:t>
      </w:r>
      <w:bookmarkStart w:id="58" w:name="pg9181_98088"/>
    </w:p>
    <w:p>
      <w:pPr>
        <w:pStyle w:val="BookText"/>
        <w:rPr/>
      </w:pPr>
      <w:bookmarkEnd w:id="58"/>
      <w:r>
        <w:rPr>
          <w:rFonts w:ascii="Amiri" w:hAnsi="Amiri" w:eastAsia="Amiri" w:cs="Amiri"/>
          <w:color w:val="111111"/>
          <w:sz w:val="28"/>
          <w:sz w:val="28"/>
          <w:szCs w:val="28"/>
          <w:rtl w:val="true"/>
          <w:lang w:bidi="ar-SA"/>
        </w:rPr>
        <w:t>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في عشيرتهم،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فهؤلاء اخوانهم في عشيرتهم وليسوا اخوانهم، في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فرج الله عنك</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الرابطة الانسانية التي يعلنها الاسلام بكل صراحة ويطبقها في كل احكامه وتشريعاته تميزه عن بقية الأديان والعقائد في الاهتمام بكرامة الانسان واشباع حاجاته الأساسية، فيصرح القرآن المجيد بكل وضوح منادياً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w:t>
      </w:r>
      <w:r>
        <w:rPr>
          <w:rFonts w:eastAsia="Amiri" w:cs="Amiri" w:ascii="Amiri" w:hAnsi="Amiri"/>
          <w:color w:val="111111"/>
          <w:sz w:val="28"/>
          <w:szCs w:val="28"/>
          <w:rtl w:val="true"/>
          <w:lang w:bidi="ar-SA"/>
        </w:rPr>
        <w:t>»</w:t>
      </w:r>
      <w:r>
        <w:rPr>
          <w:rStyle w:val="FootnoteAnchor"/>
          <w:rtl w:val="true"/>
        </w:rPr>
        <w:footnoteReference w:id="42"/>
      </w:r>
    </w:p>
    <w:p>
      <w:pPr>
        <w:pStyle w:val="Heading2"/>
        <w:numPr>
          <w:ilvl w:val="1"/>
          <w:numId w:val="1"/>
        </w:numPr>
        <w:rPr/>
      </w:pPr>
      <w:bookmarkStart w:id="59" w:name="__RefHeading___Toc3867534_2870459653"/>
      <w:bookmarkStart w:id="60" w:name="_Toc20"/>
      <w:bookmarkEnd w:id="59"/>
      <w:r>
        <w:rPr/>
        <w:t>4</w:t>
      </w:r>
      <w:r>
        <w:rPr>
          <w:rtl w:val="true"/>
        </w:rPr>
        <w:t xml:space="preserve">- </w:t>
      </w:r>
      <w:r>
        <w:rPr>
          <w:rtl w:val="true"/>
        </w:rPr>
        <w:t>مؤاخاة الأمثال</w:t>
      </w:r>
      <w:r>
        <w:rPr>
          <w:rtl w:val="true"/>
        </w:rPr>
        <w:t>:</w:t>
      </w:r>
      <w:bookmarkEnd w:id="6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وايضا مؤاخاة أخوّة الامثال هي الاخوة بين النظائر أي يكون فيها فيه الفرد نظير الفرد الاخر في الافعال والصفات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فعن ابن عباس وغيره لما نزل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آخی رسول الله بين الاشكال والأمثال فآخي بين أبي بكر وعمر وبين عثمان وعبد الرحمن، وبين سعد بن أبي وقاص وسعيد بن زيد، وبين طلحة والزبير، وبين أبي عبيدة وسعد بن معاذ، وبين مصعب بن عمير وأبي أيوب الأنصاري وبين أبي ذر وابن مسعود، وبين سلمان وحذيفة، وبين حمزة وزيد بن حارثة، وبين أبي الدرداء وبلال، وبين جعفر الطيار ومعاذ بن جبل، وبين المقداد وعمار، وبين عائشة وحفصة، وبين زينب بنت جحش وميمونة، وبين أم سلمة وصفية، حتى آخى بين أصحابه بأجمعهم على قدر منازلهم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 وانا أخوك يا علي</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كذلك الله سبحانه وتعالی آخى بين جميع خلقه </w:t>
      </w:r>
    </w:p>
    <w:p>
      <w:pPr>
        <w:pStyle w:val="BookText"/>
        <w:rPr/>
      </w:pPr>
      <w:r>
        <w:rPr>
          <w:rFonts w:ascii="IRNazanin" w:hAnsi="IRNazanin" w:eastAsia="IRNazanin"/>
          <w:color w:val="111111"/>
          <w:sz w:val="28"/>
          <w:sz w:val="28"/>
          <w:szCs w:val="28"/>
          <w:rtl w:val="true"/>
          <w:lang w:bidi="fa-IR"/>
        </w:rPr>
        <w:t>حتى الملائكة، فجعل لكل ملك من الملائكة مثيلاً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أنه كان النبي صلى الله عليه وآله بالنخيلة وحوله سبعمائة وأربعون رجلا، فنزل جبرائیل علیه السلام وقال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تعالى آخي بين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بيني وبين میکائیل، وبين إسرافيل وبين عزرائیل، وبين دردائیل وبين راحیل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فآخى النبي صلى الله عليه وآله بين أصحابه</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61" w:name="pg9181_98091"/>
    </w:p>
    <w:p>
      <w:pPr>
        <w:pStyle w:val="Heading2"/>
        <w:numPr>
          <w:ilvl w:val="1"/>
          <w:numId w:val="1"/>
        </w:numPr>
        <w:rPr/>
      </w:pPr>
      <w:bookmarkStart w:id="62" w:name="__RefHeading___Toc3867536_2870459653"/>
      <w:bookmarkStart w:id="63" w:name="_Toc21"/>
      <w:bookmarkEnd w:id="61"/>
      <w:bookmarkEnd w:id="62"/>
      <w:r>
        <w:rPr>
          <w:rtl w:val="true"/>
        </w:rPr>
        <w:t>نتائج البحث</w:t>
      </w:r>
      <w:bookmarkEnd w:id="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الانسان أن يتناسی اساءة اخيه ويتجاهلها ثقة به، وحسن ظن به، واعتزازا بإخائه، وهذا ما يبعث المسيء على اكبار اخيه وودّه والحرص على اخوّته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يتقبل معذرة أخيه عند اعتذاره منه، دونما تشدد أو تعنت في قبولها، فذلك من سمات کرم الاخلاق وطهارة الضمير والوجدان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يستميل أخاه بالعتاب العاطفي الرقيق، استجلاباً لودّه، فترك العتاب قد يشعر بإغفاله وعدم الاكتراث به، أو يوهمه بحقد الأخ عليه وإضمار الكيد له</w:t>
      </w:r>
      <w:r>
        <w:rPr>
          <w:rFonts w:eastAsia="Amiri" w:cs="Amiri" w:ascii="Amiri" w:hAnsi="Amiri"/>
          <w:color w:val="111111"/>
          <w:sz w:val="28"/>
          <w:szCs w:val="28"/>
          <w:rtl w:val="true"/>
          <w:lang w:bidi="ar-SA"/>
        </w:rPr>
        <w:t xml:space="preserve">. </w:t>
      </w:r>
      <w:bookmarkStart w:id="64" w:name="pg9181_98092"/>
    </w:p>
    <w:p>
      <w:pPr>
        <w:pStyle w:val="Heading2"/>
        <w:numPr>
          <w:ilvl w:val="1"/>
          <w:numId w:val="1"/>
        </w:numPr>
        <w:rPr/>
      </w:pPr>
      <w:bookmarkStart w:id="65" w:name="__RefHeading___Toc3867538_2870459653"/>
      <w:bookmarkStart w:id="66" w:name="_Toc22"/>
      <w:bookmarkEnd w:id="64"/>
      <w:bookmarkEnd w:id="65"/>
      <w:r>
        <w:rPr>
          <w:rtl w:val="true"/>
        </w:rPr>
        <w:t>المصادر والمراجع</w:t>
      </w:r>
      <w:bookmarkEnd w:id="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 الصباغة في شرح نهج البلاغة، محمد تقي التستري، مؤسسة التاريخ العربي،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الامالي، الشيخ الصدوق،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مؤسسة البعثة، قم،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الأمثل في تفسير كتاب الله المنزل، الشيخ ناصر مکارم الشيرازي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العلامة المجلسي،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عبد الزهراء العلوي، دار الرضا، بیروت، لبنان،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الامام العسكري،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الامام المهدي عليه السلام، مهر قم المقدسة، نشر مدرسة الامام المهدي عجل الله فرجه، قم المقدسة،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 محمد بن مسعود العياشي، المكتبة العلمية الإسلامية، طهران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الشيخ الجواهري، تحقيق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عباس القوجاني، طباعة خورشید، دار الكتب الاسلامية للنشر، طهران،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روائع نهج البلاغة، جورج جرداق، باقري للطباعة والنشر،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النبي الاكرم، السيد الطباطبائي، جاب اسلامية للطباعة، نشر کتاب فروشي اسلامي، ط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اصول الكافي، محمد صالح المازندراني، دار احياء التراث العربي للطباعة والنشر،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 الفضل ابراهيم، دار احیاء الكتب العربية،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و درر الكلم، عبد الواحد الآمدي، مؤسسة الأعلمي للمطبوعات، 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لأكون مع الصادقين، الدكتور محمد التيجاني، مؤسسة انصاریان للنشر، قم، ایران،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سفينة البحار، العلامة اية الله الشيخ علي نمازي، مؤسسة النشر الاسلامي التابعة لجماعة المدرسين 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ابي طالب، ابن شهر آشوب، المطبعة الحيدرية، النجف الاشرف،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الحكمة، محمد الريشهري، دار الحديث للطباعة والنشر، ط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النظرية الاجتماعية في القران الكريم، الدكتور زهير </w:t>
      </w:r>
    </w:p>
    <w:p>
      <w:pPr>
        <w:pStyle w:val="BookText"/>
        <w:rPr/>
      </w:pPr>
      <w:r>
        <w:rPr>
          <w:rFonts w:ascii="IRNazanin" w:hAnsi="IRNazanin" w:eastAsia="IRNazanin"/>
          <w:color w:val="111111"/>
          <w:sz w:val="28"/>
          <w:sz w:val="28"/>
          <w:szCs w:val="28"/>
          <w:rtl w:val="true"/>
          <w:lang w:bidi="fa-IR"/>
        </w:rPr>
        <w:t xml:space="preserve">الاعرجي مکتبة أنوار الهدی،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طبعة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السعادة في مستدرك نهج البلاغة، الشيخ المحمودي، مؤسسة الأعلمي للمطبوعات، بیروت لبنان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الحر العاملي،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الاحياء التراث،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67" w:name="pg9181_98095"/>
    </w:p>
    <w:p>
      <w:pPr>
        <w:pStyle w:val="Heading2"/>
        <w:numPr>
          <w:ilvl w:val="1"/>
          <w:numId w:val="1"/>
        </w:numPr>
        <w:rPr/>
      </w:pPr>
      <w:bookmarkStart w:id="68" w:name="__RefHeading___Toc3867540_2870459653"/>
      <w:bookmarkStart w:id="69" w:name="_Toc23"/>
      <w:bookmarkEnd w:id="67"/>
      <w:bookmarkEnd w:id="68"/>
      <w:r>
        <w:rPr>
          <w:rtl w:val="true"/>
        </w:rPr>
        <w:t>المحتويات</w:t>
      </w:r>
      <w:bookmarkEnd w:id="69"/>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التعامل مع الإخوان الثقات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اخاك عند صّرمه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اللطف والمقاربة عند صدوده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البذل له عند جموده، الرفق به والتقرب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الدنو منه عند تباعده</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اللين معه عند شدته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العذر له مقابل جرمه</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له كأنه سيدك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تجرع الغيظ للوصول إلى لذة حسن العاقبة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اللين هو القاعدة الأساس في التعامل مع الأخوان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تنقلب الاخوة إلى صداقة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عامة للتعامل مع الاخوان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وعبر من المؤاخاة في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المواخاة النسبية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المؤاخاة الاسلامية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المؤاخاة الإنسانية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مؤاخاة الأمثال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نتائج البحث</w:t>
      </w:r>
      <w:r>
        <w:rPr>
          <w:rFonts w:eastAsia="IRNazanin" w:cs="IRNazanin"/>
          <w:color w:val="111111"/>
          <w:sz w:val="28"/>
          <w:szCs w:val="28"/>
          <w:rtl w:val="true"/>
          <w:lang w:bidi="fa-IR"/>
        </w:rPr>
        <w:t>...</w:t>
      </w:r>
      <w:r>
        <w:rPr>
          <w:rFonts w:eastAsia="IRNazanin" w:cs="IRNazanin"/>
          <w:color w:val="111111"/>
          <w:sz w:val="28"/>
          <w:szCs w:val="28"/>
          <w:lang w:bidi="fa-IR"/>
        </w:rPr>
        <w:t>44</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سيدة نساء العالمين فاطمة الزهراء عليها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للشيخ الطبرسي،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بلاغات النساء، لابن طيفور،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العلامة المجلسي،ج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للطوسي،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الشيخ المحمودي،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الامثل، مكارم الشيرازي،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العسكري،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من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في شرح نهج البلاغة، ص </w:t>
      </w:r>
      <w:r>
        <w:rPr>
          <w:rFonts w:eastAsia="IRNazanin" w:cs="IRNazanin"/>
          <w:b w:val="false"/>
          <w:bCs w:val="false"/>
          <w:i w:val="false"/>
          <w:iCs w:val="false"/>
          <w:color w:val="333333"/>
          <w:sz w:val="20"/>
          <w:szCs w:val="20"/>
        </w:rPr>
        <w:t>123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النبي الاكرم،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روائع نهج البلاغة،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في شرح نهج البلاغة، التستري، ص </w:t>
      </w:r>
      <w:r>
        <w:rPr>
          <w:rFonts w:eastAsia="IRNazanin" w:cs="IRNazanin"/>
          <w:b w:val="false"/>
          <w:bCs w:val="false"/>
          <w:i w:val="false"/>
          <w:iCs w:val="false"/>
          <w:color w:val="333333"/>
          <w:sz w:val="20"/>
          <w:szCs w:val="20"/>
        </w:rPr>
        <w:t>452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الحكمة، الريشهري،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الشيخ الجواهري،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الأمثل، ناصر مکارم الشيرازي،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الايتان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الشيخ علي النمازي،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الكافي، المازندراني،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السيد الخوئي،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الحر العاملي،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 الإمام علي عليه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النظرية الاجتماعية في القرآن الكريم، زهير الأعرجي، ص </w:t>
      </w:r>
      <w:r>
        <w:rPr>
          <w:rFonts w:eastAsia="IRNazanin" w:cs="IRNazanin"/>
          <w:b w:val="false"/>
          <w:bCs w:val="false"/>
          <w:i w:val="false"/>
          <w:iCs w:val="false"/>
          <w:color w:val="333333"/>
          <w:sz w:val="20"/>
          <w:szCs w:val="20"/>
        </w:rPr>
        <w:t>24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العلامة المجلسي،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2.jpeg"/><Relationship Id="rId55" Type="http://schemas.openxmlformats.org/officeDocument/2006/relationships/image" Target="media/image2.jpeg"/><Relationship Id="rId56" Type="http://schemas.openxmlformats.org/officeDocument/2006/relationships/footer" Target="footer49.xml"/><Relationship Id="rId57" Type="http://schemas.openxmlformats.org/officeDocument/2006/relationships/footnotes" Target="footnotes.xml"/><Relationship Id="rId58" Type="http://schemas.openxmlformats.org/officeDocument/2006/relationships/numbering" Target="numbering.xml"/><Relationship Id="rId59" Type="http://schemas.openxmlformats.org/officeDocument/2006/relationships/fontTable" Target="fontTable.xml"/><Relationship Id="rId60" Type="http://schemas.openxmlformats.org/officeDocument/2006/relationships/settings" Target="settings.xml"/><Relationship Id="rId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4505</Words>
  <Characters>20300</Characters>
  <CharactersWithSpaces>24567</CharactersWithSpaces>
  <Paragraphs>352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2026-08-20T10:46:45Z</dcterms:created>
  <dc:creator>ghaemiyeh.com</dc:creator>
  <dc:description/>
  <dc:language>en-US</dc:language>
  <cp:lastModifiedBy/>
  <dcterms:modified xsi:type="dcterms:W3CDTF">2026-08-20T14:16:47Z</dcterms:modified>
  <cp:revision>1</cp:revision>
  <dc:subject/>
  <dc:title>فن التعامل مع الاخوان</dc:title>
</cp:coreProperties>
</file>

<file path=docProps/custom.xml><?xml version="1.0" encoding="utf-8"?>
<Properties xmlns="http://schemas.openxmlformats.org/officeDocument/2006/custom-properties" xmlns:vt="http://schemas.openxmlformats.org/officeDocument/2006/docPropsVTypes"/>
</file>