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امتداد هدایت تشابه امامت و نبوت در هدایتگری تشابه امامت و نبوت در هدایتگری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98099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798101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798103_2870459653">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1798105_2870459653">
            <w:r>
              <w:rPr>
                <w:webHidden/>
                <w:rStyle w:val="IndexLink"/>
                <w:rtl w:val="true"/>
              </w:rPr>
              <w:t>پیشگفتار</w:t>
            </w:r>
            <w:r>
              <w:rPr>
                <w:rStyle w:val="IndexLink"/>
                <w:rtl w:val="true"/>
              </w:rPr>
              <w:tab/>
            </w:r>
            <w:r>
              <w:rPr>
                <w:rStyle w:val="IndexLink"/>
              </w:rPr>
              <w:t>11</w:t>
            </w:r>
          </w:hyperlink>
        </w:p>
        <w:p>
          <w:pPr>
            <w:pStyle w:val="Contents2"/>
            <w:tabs>
              <w:tab w:val="clear" w:pos="8743"/>
              <w:tab w:val="right" w:pos="9026" w:leader="dot"/>
            </w:tabs>
            <w:rPr/>
          </w:pPr>
          <w:hyperlink w:anchor="__RefHeading___Toc1798107_2870459653">
            <w:r>
              <w:rPr>
                <w:webHidden/>
                <w:rStyle w:val="IndexLink"/>
                <w:rtl w:val="true"/>
              </w:rPr>
              <w:t>فصل اول</w:t>
            </w:r>
            <w:r>
              <w:rPr>
                <w:rStyle w:val="IndexLink"/>
                <w:rtl w:val="true"/>
              </w:rPr>
              <w:t xml:space="preserve">: </w:t>
            </w:r>
            <w:r>
              <w:rPr>
                <w:rStyle w:val="IndexLink"/>
                <w:rtl w:val="true"/>
              </w:rPr>
              <w:t>تشابه امامت و نبوت در وظیفه هدایتگری بر اساس ادله عقلی و نقلی</w:t>
            </w:r>
            <w:r>
              <w:rPr>
                <w:rStyle w:val="IndexLink"/>
                <w:rtl w:val="true"/>
              </w:rPr>
              <w:tab/>
            </w:r>
            <w:r>
              <w:rPr>
                <w:rStyle w:val="IndexLink"/>
              </w:rPr>
              <w:t>13</w:t>
            </w:r>
          </w:hyperlink>
        </w:p>
        <w:p>
          <w:pPr>
            <w:pStyle w:val="Contents3"/>
            <w:tabs>
              <w:tab w:val="clear" w:pos="8459"/>
              <w:tab w:val="right" w:pos="9026" w:leader="dot"/>
            </w:tabs>
            <w:rPr/>
          </w:pPr>
          <w:hyperlink w:anchor="__RefHeading___Toc1798109_2870459653">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1798111_2870459653">
            <w:r>
              <w:rPr>
                <w:webHidden/>
                <w:rStyle w:val="IndexLink"/>
                <w:rtl w:val="true"/>
              </w:rPr>
              <w:t>دلیل اول</w:t>
            </w:r>
            <w:r>
              <w:rPr>
                <w:rStyle w:val="IndexLink"/>
                <w:rtl w:val="true"/>
              </w:rPr>
              <w:t xml:space="preserve">: </w:t>
            </w:r>
            <w:r>
              <w:rPr>
                <w:rStyle w:val="IndexLink"/>
                <w:rtl w:val="true"/>
              </w:rPr>
              <w:t>ضرورت نبوت</w:t>
            </w:r>
            <w:r>
              <w:rPr>
                <w:rStyle w:val="IndexLink"/>
                <w:rtl w:val="true"/>
              </w:rPr>
              <w:tab/>
            </w:r>
            <w:r>
              <w:rPr>
                <w:rStyle w:val="IndexLink"/>
              </w:rPr>
              <w:t>16</w:t>
            </w:r>
          </w:hyperlink>
        </w:p>
        <w:p>
          <w:pPr>
            <w:pStyle w:val="Contents4"/>
            <w:tabs>
              <w:tab w:val="clear" w:pos="8176"/>
              <w:tab w:val="right" w:pos="9026" w:leader="dot"/>
            </w:tabs>
            <w:rPr/>
          </w:pPr>
          <w:hyperlink w:anchor="__RefHeading___Toc1798113_2870459653">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1798115_2870459653">
            <w:r>
              <w:rPr>
                <w:webHidden/>
                <w:rStyle w:val="IndexLink"/>
                <w:rtl w:val="true"/>
              </w:rPr>
              <w:t>استمرار ادله ضرورت نبوت بعد ایشان</w:t>
            </w:r>
            <w:r>
              <w:rPr>
                <w:rStyle w:val="IndexLink"/>
                <w:rtl w:val="true"/>
              </w:rPr>
              <w:tab/>
            </w:r>
            <w:r>
              <w:rPr>
                <w:rStyle w:val="IndexLink"/>
              </w:rPr>
              <w:t>22</w:t>
            </w:r>
          </w:hyperlink>
        </w:p>
        <w:p>
          <w:pPr>
            <w:pStyle w:val="Contents3"/>
            <w:tabs>
              <w:tab w:val="clear" w:pos="8459"/>
              <w:tab w:val="right" w:pos="9026" w:leader="dot"/>
            </w:tabs>
            <w:rPr/>
          </w:pPr>
          <w:hyperlink w:anchor="__RefHeading___Toc1798117_2870459653">
            <w:r>
              <w:rPr>
                <w:webHidden/>
                <w:rStyle w:val="IndexLink"/>
                <w:rtl w:val="true"/>
              </w:rPr>
              <w:t>دلیل دوم</w:t>
            </w:r>
            <w:r>
              <w:rPr>
                <w:rStyle w:val="IndexLink"/>
                <w:rtl w:val="true"/>
              </w:rPr>
              <w:t xml:space="preserve">: </w:t>
            </w:r>
            <w:r>
              <w:rPr>
                <w:rStyle w:val="IndexLink"/>
                <w:rtl w:val="true"/>
              </w:rPr>
              <w:t>همسویی اهداف خلقت، نبوت و امامت</w:t>
            </w:r>
            <w:r>
              <w:rPr>
                <w:rStyle w:val="IndexLink"/>
                <w:rtl w:val="true"/>
              </w:rPr>
              <w:tab/>
            </w:r>
            <w:r>
              <w:rPr>
                <w:rStyle w:val="IndexLink"/>
              </w:rPr>
              <w:t>24</w:t>
            </w:r>
          </w:hyperlink>
        </w:p>
        <w:p>
          <w:pPr>
            <w:pStyle w:val="Contents4"/>
            <w:tabs>
              <w:tab w:val="clear" w:pos="8176"/>
              <w:tab w:val="right" w:pos="9026" w:leader="dot"/>
            </w:tabs>
            <w:rPr/>
          </w:pPr>
          <w:hyperlink w:anchor="__RefHeading___Toc1798119_2870459653">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1798121_2870459653">
            <w:r>
              <w:rPr>
                <w:webHidden/>
                <w:rStyle w:val="IndexLink"/>
                <w:rtl w:val="true"/>
              </w:rPr>
              <w:t>الف</w:t>
            </w:r>
            <w:r>
              <w:rPr>
                <w:rStyle w:val="IndexLink"/>
                <w:rtl w:val="true"/>
              </w:rPr>
              <w:t xml:space="preserve">) </w:t>
            </w:r>
            <w:r>
              <w:rPr>
                <w:rStyle w:val="IndexLink"/>
                <w:rtl w:val="true"/>
              </w:rPr>
              <w:t>اهداف خلقت</w:t>
            </w:r>
            <w:r>
              <w:rPr>
                <w:rStyle w:val="IndexLink"/>
                <w:rtl w:val="true"/>
              </w:rPr>
              <w:tab/>
            </w:r>
            <w:r>
              <w:rPr>
                <w:rStyle w:val="IndexLink"/>
              </w:rPr>
              <w:t>25</w:t>
            </w:r>
          </w:hyperlink>
        </w:p>
        <w:p>
          <w:pPr>
            <w:pStyle w:val="Contents4"/>
            <w:tabs>
              <w:tab w:val="clear" w:pos="8176"/>
              <w:tab w:val="right" w:pos="9026" w:leader="dot"/>
            </w:tabs>
            <w:rPr/>
          </w:pPr>
          <w:hyperlink w:anchor="__RefHeading___Toc1798123_2870459653">
            <w:r>
              <w:rPr>
                <w:webHidden/>
                <w:rStyle w:val="IndexLink"/>
                <w:rtl w:val="true"/>
              </w:rPr>
              <w:t>ب</w:t>
            </w:r>
            <w:r>
              <w:rPr>
                <w:rStyle w:val="IndexLink"/>
                <w:rtl w:val="true"/>
              </w:rPr>
              <w:t xml:space="preserve">) </w:t>
            </w:r>
            <w:r>
              <w:rPr>
                <w:rStyle w:val="IndexLink"/>
                <w:rtl w:val="true"/>
              </w:rPr>
              <w:t>اهداف نبوت</w:t>
            </w:r>
            <w:r>
              <w:rPr>
                <w:rStyle w:val="IndexLink"/>
                <w:rtl w:val="true"/>
              </w:rPr>
              <w:tab/>
            </w:r>
            <w:r>
              <w:rPr>
                <w:rStyle w:val="IndexLink"/>
              </w:rPr>
              <w:t>37</w:t>
            </w:r>
          </w:hyperlink>
        </w:p>
        <w:p>
          <w:pPr>
            <w:pStyle w:val="Contents4"/>
            <w:tabs>
              <w:tab w:val="clear" w:pos="8176"/>
              <w:tab w:val="right" w:pos="9026" w:leader="dot"/>
            </w:tabs>
            <w:rPr/>
          </w:pPr>
          <w:hyperlink w:anchor="__RefHeading___Toc1798125_2870459653">
            <w:r>
              <w:rPr>
                <w:webHidden/>
                <w:rStyle w:val="IndexLink"/>
                <w:rtl w:val="true"/>
              </w:rPr>
              <w:t>ج</w:t>
            </w:r>
            <w:r>
              <w:rPr>
                <w:rStyle w:val="IndexLink"/>
                <w:rtl w:val="true"/>
              </w:rPr>
              <w:t xml:space="preserve">) </w:t>
            </w:r>
            <w:r>
              <w:rPr>
                <w:rStyle w:val="IndexLink"/>
                <w:rtl w:val="true"/>
              </w:rPr>
              <w:t>اهداف امامت</w:t>
            </w:r>
            <w:r>
              <w:rPr>
                <w:rStyle w:val="IndexLink"/>
                <w:rtl w:val="true"/>
              </w:rPr>
              <w:tab/>
            </w:r>
            <w:r>
              <w:rPr>
                <w:rStyle w:val="IndexLink"/>
              </w:rPr>
              <w:t>58</w:t>
            </w:r>
          </w:hyperlink>
        </w:p>
        <w:p>
          <w:pPr>
            <w:pStyle w:val="Contents3"/>
            <w:tabs>
              <w:tab w:val="clear" w:pos="8459"/>
              <w:tab w:val="right" w:pos="9026" w:leader="dot"/>
            </w:tabs>
            <w:rPr/>
          </w:pPr>
          <w:hyperlink w:anchor="__RefHeading___Toc1798127_2870459653">
            <w:r>
              <w:rPr>
                <w:webHidden/>
                <w:rStyle w:val="IndexLink"/>
                <w:rtl w:val="true"/>
              </w:rPr>
              <w:t>دلیل سوم</w:t>
            </w:r>
            <w:r>
              <w:rPr>
                <w:rStyle w:val="IndexLink"/>
                <w:rtl w:val="true"/>
              </w:rPr>
              <w:t xml:space="preserve">: </w:t>
            </w:r>
            <w:r>
              <w:rPr>
                <w:rStyle w:val="IndexLink"/>
                <w:rtl w:val="true"/>
              </w:rPr>
              <w:t>ادله امامتِ در قالب شباهت</w:t>
            </w:r>
            <w:r>
              <w:rPr>
                <w:rStyle w:val="IndexLink"/>
                <w:rtl w:val="true"/>
              </w:rPr>
              <w:tab/>
            </w:r>
            <w:r>
              <w:rPr>
                <w:rStyle w:val="IndexLink"/>
              </w:rPr>
              <w:t>80</w:t>
            </w:r>
          </w:hyperlink>
        </w:p>
        <w:p>
          <w:pPr>
            <w:pStyle w:val="Contents4"/>
            <w:tabs>
              <w:tab w:val="clear" w:pos="8176"/>
              <w:tab w:val="right" w:pos="9026" w:leader="dot"/>
            </w:tabs>
            <w:rPr/>
          </w:pPr>
          <w:hyperlink w:anchor="__RefHeading___Toc1798129_2870459653">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1798131_2870459653">
            <w:r>
              <w:rPr>
                <w:webHidden/>
                <w:rStyle w:val="IndexLink"/>
                <w:rtl w:val="true"/>
              </w:rPr>
              <w:t>الف</w:t>
            </w:r>
            <w:r>
              <w:rPr>
                <w:rStyle w:val="IndexLink"/>
                <w:rtl w:val="true"/>
              </w:rPr>
              <w:t xml:space="preserve">) </w:t>
            </w:r>
            <w:r>
              <w:rPr>
                <w:rStyle w:val="IndexLink"/>
                <w:rtl w:val="true"/>
              </w:rPr>
              <w:t>آیات</w:t>
            </w:r>
            <w:r>
              <w:rPr>
                <w:rStyle w:val="IndexLink"/>
                <w:rtl w:val="true"/>
              </w:rPr>
              <w:tab/>
            </w:r>
            <w:r>
              <w:rPr>
                <w:rStyle w:val="IndexLink"/>
              </w:rPr>
              <w:t>81</w:t>
            </w:r>
          </w:hyperlink>
        </w:p>
        <w:p>
          <w:pPr>
            <w:pStyle w:val="Contents2"/>
            <w:tabs>
              <w:tab w:val="clear" w:pos="8743"/>
              <w:tab w:val="right" w:pos="9026" w:leader="dot"/>
            </w:tabs>
            <w:rPr/>
          </w:pPr>
          <w:hyperlink w:anchor="__RefHeading___Toc1798133_2870459653">
            <w:r>
              <w:rPr>
                <w:webHidden/>
                <w:rStyle w:val="IndexLink"/>
                <w:rtl w:val="true"/>
              </w:rPr>
              <w:t>فصل دوم</w:t>
            </w:r>
            <w:r>
              <w:rPr>
                <w:rStyle w:val="IndexLink"/>
                <w:rtl w:val="true"/>
              </w:rPr>
              <w:t xml:space="preserve">: </w:t>
            </w:r>
            <w:r>
              <w:rPr>
                <w:rStyle w:val="IndexLink"/>
                <w:rtl w:val="true"/>
              </w:rPr>
              <w:t>تبيين شرائط و ویژگی های امام علیه السلام با تكيه بر اشتراک در رسالت هدایتی با انبیاء علیهم السلام</w:t>
            </w:r>
            <w:r>
              <w:rPr>
                <w:rStyle w:val="IndexLink"/>
                <w:rtl w:val="true"/>
              </w:rPr>
              <w:tab/>
            </w:r>
            <w:r>
              <w:rPr>
                <w:rStyle w:val="IndexLink"/>
              </w:rPr>
              <w:t>103</w:t>
            </w:r>
          </w:hyperlink>
        </w:p>
        <w:p>
          <w:pPr>
            <w:pStyle w:val="Contents3"/>
            <w:tabs>
              <w:tab w:val="clear" w:pos="8459"/>
              <w:tab w:val="right" w:pos="9026" w:leader="dot"/>
            </w:tabs>
            <w:rPr/>
          </w:pPr>
          <w:hyperlink w:anchor="__RefHeading___Toc1798135_2870459653">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1798137_2870459653">
            <w:r>
              <w:rPr>
                <w:webHidden/>
                <w:rStyle w:val="IndexLink"/>
                <w:rtl w:val="true"/>
              </w:rPr>
              <w:t>گفتار اول</w:t>
            </w:r>
            <w:r>
              <w:rPr>
                <w:rStyle w:val="IndexLink"/>
                <w:rtl w:val="true"/>
              </w:rPr>
              <w:t xml:space="preserve">: </w:t>
            </w:r>
            <w:r>
              <w:rPr>
                <w:rStyle w:val="IndexLink"/>
                <w:rtl w:val="true"/>
              </w:rPr>
              <w:t>علم</w:t>
            </w:r>
            <w:r>
              <w:rPr>
                <w:rStyle w:val="IndexLink"/>
                <w:rtl w:val="true"/>
              </w:rPr>
              <w:tab/>
            </w:r>
            <w:r>
              <w:rPr>
                <w:rStyle w:val="IndexLink"/>
              </w:rPr>
              <w:t>108</w:t>
            </w:r>
          </w:hyperlink>
        </w:p>
        <w:p>
          <w:pPr>
            <w:pStyle w:val="Contents4"/>
            <w:tabs>
              <w:tab w:val="clear" w:pos="8176"/>
              <w:tab w:val="right" w:pos="9026" w:leader="dot"/>
            </w:tabs>
            <w:rPr/>
          </w:pPr>
          <w:hyperlink w:anchor="__RefHeading___Toc1798139_2870459653">
            <w:r>
              <w:rPr>
                <w:webHidden/>
                <w:rStyle w:val="IndexLink"/>
                <w:rtl w:val="true"/>
              </w:rPr>
              <w:t>الف</w:t>
            </w:r>
            <w:r>
              <w:rPr>
                <w:rStyle w:val="IndexLink"/>
                <w:rtl w:val="true"/>
              </w:rPr>
              <w:t xml:space="preserve">) </w:t>
            </w:r>
            <w:r>
              <w:rPr>
                <w:rStyle w:val="IndexLink"/>
                <w:rtl w:val="true"/>
              </w:rPr>
              <w:t>مفهوم شناسی علم</w:t>
            </w:r>
            <w:r>
              <w:rPr>
                <w:rStyle w:val="IndexLink"/>
                <w:rtl w:val="true"/>
              </w:rPr>
              <w:tab/>
            </w:r>
            <w:r>
              <w:rPr>
                <w:rStyle w:val="IndexLink"/>
              </w:rPr>
              <w:t>108</w:t>
            </w:r>
          </w:hyperlink>
        </w:p>
        <w:p>
          <w:pPr>
            <w:pStyle w:val="Contents4"/>
            <w:tabs>
              <w:tab w:val="clear" w:pos="8176"/>
              <w:tab w:val="right" w:pos="9026" w:leader="dot"/>
            </w:tabs>
            <w:rPr/>
          </w:pPr>
          <w:hyperlink w:anchor="__RefHeading___Toc1798141_2870459653">
            <w:r>
              <w:rPr>
                <w:webHidden/>
                <w:rStyle w:val="IndexLink"/>
                <w:rtl w:val="true"/>
              </w:rPr>
              <w:t>ب</w:t>
            </w:r>
            <w:r>
              <w:rPr>
                <w:rStyle w:val="IndexLink"/>
                <w:rtl w:val="true"/>
              </w:rPr>
              <w:t xml:space="preserve">) </w:t>
            </w:r>
            <w:r>
              <w:rPr>
                <w:rStyle w:val="IndexLink"/>
                <w:rtl w:val="true"/>
              </w:rPr>
              <w:t>ضرورت علم</w:t>
            </w:r>
            <w:r>
              <w:rPr>
                <w:rStyle w:val="IndexLink"/>
                <w:rtl w:val="true"/>
              </w:rPr>
              <w:tab/>
            </w:r>
            <w:r>
              <w:rPr>
                <w:rStyle w:val="IndexLink"/>
              </w:rPr>
              <w:t>108</w:t>
            </w:r>
          </w:hyperlink>
        </w:p>
        <w:p>
          <w:pPr>
            <w:pStyle w:val="Contents4"/>
            <w:tabs>
              <w:tab w:val="clear" w:pos="8176"/>
              <w:tab w:val="right" w:pos="9026" w:leader="dot"/>
            </w:tabs>
            <w:rPr/>
          </w:pPr>
          <w:hyperlink w:anchor="__RefHeading___Toc1798143_2870459653">
            <w:r>
              <w:rPr>
                <w:webHidden/>
                <w:rStyle w:val="IndexLink"/>
                <w:rtl w:val="true"/>
              </w:rPr>
              <w:t>ج</w:t>
            </w:r>
            <w:r>
              <w:rPr>
                <w:rStyle w:val="IndexLink"/>
                <w:rtl w:val="true"/>
              </w:rPr>
              <w:t xml:space="preserve">) </w:t>
            </w:r>
            <w:r>
              <w:rPr>
                <w:rStyle w:val="IndexLink"/>
                <w:rtl w:val="true"/>
              </w:rPr>
              <w:t>قلمرو علم امام</w:t>
            </w:r>
            <w:r>
              <w:rPr>
                <w:rStyle w:val="IndexLink"/>
                <w:rtl w:val="true"/>
              </w:rPr>
              <w:tab/>
            </w:r>
            <w:r>
              <w:rPr>
                <w:rStyle w:val="IndexLink"/>
              </w:rPr>
              <w:t>111</w:t>
            </w:r>
          </w:hyperlink>
        </w:p>
        <w:p>
          <w:pPr>
            <w:pStyle w:val="Contents4"/>
            <w:tabs>
              <w:tab w:val="clear" w:pos="8176"/>
              <w:tab w:val="right" w:pos="9026" w:leader="dot"/>
            </w:tabs>
            <w:rPr/>
          </w:pPr>
          <w:hyperlink w:anchor="__RefHeading___Toc1798145_2870459653">
            <w:r>
              <w:rPr>
                <w:webHidden/>
                <w:rStyle w:val="IndexLink"/>
                <w:rtl w:val="true"/>
              </w:rPr>
              <w:t>نقش هدایتگری امام در تبیین ضرورت و گستره علم</w:t>
            </w:r>
            <w:r>
              <w:rPr>
                <w:rStyle w:val="IndexLink"/>
                <w:rtl w:val="true"/>
              </w:rPr>
              <w:tab/>
            </w:r>
            <w:r>
              <w:rPr>
                <w:rStyle w:val="IndexLink"/>
              </w:rPr>
              <w:t>113</w:t>
            </w:r>
          </w:hyperlink>
        </w:p>
        <w:p>
          <w:pPr>
            <w:pStyle w:val="Contents3"/>
            <w:tabs>
              <w:tab w:val="clear" w:pos="8459"/>
              <w:tab w:val="right" w:pos="9026" w:leader="dot"/>
            </w:tabs>
            <w:rPr/>
          </w:pPr>
          <w:hyperlink w:anchor="__RefHeading___Toc1798147_2870459653">
            <w:r>
              <w:rPr>
                <w:webHidden/>
                <w:rStyle w:val="IndexLink"/>
                <w:rtl w:val="true"/>
              </w:rPr>
              <w:t>گفتار دوم</w:t>
            </w:r>
            <w:r>
              <w:rPr>
                <w:rStyle w:val="IndexLink"/>
                <w:rtl w:val="true"/>
              </w:rPr>
              <w:t xml:space="preserve">: </w:t>
            </w:r>
            <w:r>
              <w:rPr>
                <w:rStyle w:val="IndexLink"/>
                <w:rtl w:val="true"/>
              </w:rPr>
              <w:t>عصمت</w:t>
            </w:r>
            <w:r>
              <w:rPr>
                <w:rStyle w:val="IndexLink"/>
                <w:rtl w:val="true"/>
              </w:rPr>
              <w:tab/>
            </w:r>
            <w:r>
              <w:rPr>
                <w:rStyle w:val="IndexLink"/>
              </w:rPr>
              <w:t>121</w:t>
            </w:r>
          </w:hyperlink>
        </w:p>
        <w:p>
          <w:pPr>
            <w:pStyle w:val="Contents4"/>
            <w:tabs>
              <w:tab w:val="clear" w:pos="8176"/>
              <w:tab w:val="right" w:pos="9026" w:leader="dot"/>
            </w:tabs>
            <w:rPr/>
          </w:pPr>
          <w:hyperlink w:anchor="__RefHeading___Toc1798149_2870459653">
            <w:r>
              <w:rPr>
                <w:webHidden/>
                <w:rStyle w:val="IndexLink"/>
                <w:rtl w:val="true"/>
              </w:rPr>
              <w:t>الف</w:t>
            </w:r>
            <w:r>
              <w:rPr>
                <w:rStyle w:val="IndexLink"/>
                <w:rtl w:val="true"/>
              </w:rPr>
              <w:t xml:space="preserve">) </w:t>
            </w:r>
            <w:r>
              <w:rPr>
                <w:rStyle w:val="IndexLink"/>
                <w:rtl w:val="true"/>
              </w:rPr>
              <w:t>مفهوم شناسی عصمت</w:t>
            </w:r>
            <w:r>
              <w:rPr>
                <w:rStyle w:val="IndexLink"/>
                <w:rtl w:val="true"/>
              </w:rPr>
              <w:tab/>
            </w:r>
            <w:r>
              <w:rPr>
                <w:rStyle w:val="IndexLink"/>
              </w:rPr>
              <w:t>121</w:t>
            </w:r>
          </w:hyperlink>
        </w:p>
        <w:p>
          <w:pPr>
            <w:pStyle w:val="Contents4"/>
            <w:tabs>
              <w:tab w:val="clear" w:pos="8176"/>
              <w:tab w:val="right" w:pos="9026" w:leader="dot"/>
            </w:tabs>
            <w:rPr/>
          </w:pPr>
          <w:hyperlink w:anchor="__RefHeading___Toc1798151_2870459653">
            <w:r>
              <w:rPr>
                <w:webHidden/>
                <w:rStyle w:val="IndexLink"/>
                <w:rtl w:val="true"/>
              </w:rPr>
              <w:t>ب</w:t>
            </w:r>
            <w:r>
              <w:rPr>
                <w:rStyle w:val="IndexLink"/>
                <w:rtl w:val="true"/>
              </w:rPr>
              <w:t xml:space="preserve">) </w:t>
            </w:r>
            <w:r>
              <w:rPr>
                <w:rStyle w:val="IndexLink"/>
                <w:rtl w:val="true"/>
              </w:rPr>
              <w:t>ضرورت عصمت</w:t>
            </w:r>
            <w:r>
              <w:rPr>
                <w:rStyle w:val="IndexLink"/>
                <w:rtl w:val="true"/>
              </w:rPr>
              <w:tab/>
            </w:r>
            <w:r>
              <w:rPr>
                <w:rStyle w:val="IndexLink"/>
              </w:rPr>
              <w:t>122</w:t>
            </w:r>
          </w:hyperlink>
        </w:p>
        <w:p>
          <w:pPr>
            <w:pStyle w:val="Contents5"/>
            <w:tabs>
              <w:tab w:val="clear" w:pos="7892"/>
              <w:tab w:val="right" w:pos="9026" w:leader="dot"/>
            </w:tabs>
            <w:rPr/>
          </w:pPr>
          <w:hyperlink w:anchor="__RefHeading___Toc1798153_2870459653">
            <w:r>
              <w:rPr>
                <w:webHidden/>
                <w:rStyle w:val="IndexLink"/>
                <w:rtl w:val="true"/>
              </w:rPr>
              <w:t>اشاره</w:t>
            </w:r>
            <w:r>
              <w:rPr>
                <w:rStyle w:val="IndexLink"/>
                <w:rtl w:val="true"/>
              </w:rPr>
              <w:tab/>
            </w:r>
            <w:r>
              <w:rPr>
                <w:rStyle w:val="IndexLink"/>
              </w:rPr>
              <w:t>122</w:t>
            </w:r>
          </w:hyperlink>
        </w:p>
        <w:p>
          <w:pPr>
            <w:pStyle w:val="Contents5"/>
            <w:tabs>
              <w:tab w:val="clear" w:pos="7892"/>
              <w:tab w:val="right" w:pos="9026" w:leader="dot"/>
            </w:tabs>
            <w:rPr/>
          </w:pPr>
          <w:hyperlink w:anchor="__RefHeading___Toc1798155_2870459653">
            <w:r>
              <w:rPr>
                <w:webHidden/>
                <w:rStyle w:val="IndexLink"/>
              </w:rPr>
              <w:t>1</w:t>
            </w:r>
            <w:r>
              <w:rPr>
                <w:rStyle w:val="IndexLink"/>
                <w:rtl w:val="true"/>
              </w:rPr>
              <w:t xml:space="preserve">. </w:t>
            </w:r>
            <w:r>
              <w:rPr>
                <w:rStyle w:val="IndexLink"/>
                <w:rtl w:val="true"/>
              </w:rPr>
              <w:t>عدم تسلسل</w:t>
            </w:r>
            <w:r>
              <w:rPr>
                <w:rStyle w:val="IndexLink"/>
                <w:rtl w:val="true"/>
              </w:rPr>
              <w:tab/>
            </w:r>
            <w:r>
              <w:rPr>
                <w:rStyle w:val="IndexLink"/>
              </w:rPr>
              <w:t>124</w:t>
            </w:r>
          </w:hyperlink>
        </w:p>
        <w:p>
          <w:pPr>
            <w:pStyle w:val="Contents5"/>
            <w:tabs>
              <w:tab w:val="clear" w:pos="7892"/>
              <w:tab w:val="right" w:pos="9026" w:leader="dot"/>
            </w:tabs>
            <w:rPr/>
          </w:pPr>
          <w:hyperlink w:anchor="__RefHeading___Toc1798157_2870459653">
            <w:r>
              <w:rPr>
                <w:webHidden/>
                <w:rStyle w:val="IndexLink"/>
              </w:rPr>
              <w:t>2</w:t>
            </w:r>
            <w:r>
              <w:rPr>
                <w:rStyle w:val="IndexLink"/>
                <w:rtl w:val="true"/>
              </w:rPr>
              <w:t xml:space="preserve">. </w:t>
            </w:r>
            <w:r>
              <w:rPr>
                <w:rStyle w:val="IndexLink"/>
                <w:rtl w:val="true"/>
              </w:rPr>
              <w:t>حفظ شریعت</w:t>
            </w:r>
            <w:r>
              <w:rPr>
                <w:rStyle w:val="IndexLink"/>
                <w:rtl w:val="true"/>
              </w:rPr>
              <w:tab/>
            </w:r>
            <w:r>
              <w:rPr>
                <w:rStyle w:val="IndexLink"/>
              </w:rPr>
              <w:t>125</w:t>
            </w:r>
          </w:hyperlink>
        </w:p>
        <w:p>
          <w:pPr>
            <w:pStyle w:val="Contents5"/>
            <w:tabs>
              <w:tab w:val="clear" w:pos="7892"/>
              <w:tab w:val="right" w:pos="9026" w:leader="dot"/>
            </w:tabs>
            <w:rPr/>
          </w:pPr>
          <w:hyperlink w:anchor="__RefHeading___Toc1798159_2870459653">
            <w:r>
              <w:rPr>
                <w:webHidden/>
                <w:rStyle w:val="IndexLink"/>
              </w:rPr>
              <w:t>3</w:t>
            </w:r>
            <w:r>
              <w:rPr>
                <w:rStyle w:val="IndexLink"/>
                <w:rtl w:val="true"/>
              </w:rPr>
              <w:t xml:space="preserve">. </w:t>
            </w:r>
            <w:r>
              <w:rPr>
                <w:rStyle w:val="IndexLink"/>
                <w:rtl w:val="true"/>
              </w:rPr>
              <w:t>تأمین غرض</w:t>
            </w:r>
            <w:r>
              <w:rPr>
                <w:rStyle w:val="IndexLink"/>
                <w:rtl w:val="true"/>
              </w:rPr>
              <w:tab/>
            </w:r>
            <w:r>
              <w:rPr>
                <w:rStyle w:val="IndexLink"/>
              </w:rPr>
              <w:t>126</w:t>
            </w:r>
          </w:hyperlink>
        </w:p>
        <w:p>
          <w:pPr>
            <w:pStyle w:val="Contents5"/>
            <w:tabs>
              <w:tab w:val="clear" w:pos="7892"/>
              <w:tab w:val="right" w:pos="9026" w:leader="dot"/>
            </w:tabs>
            <w:rPr/>
          </w:pPr>
          <w:hyperlink w:anchor="__RefHeading___Toc1798161_2870459653">
            <w:r>
              <w:rPr>
                <w:webHidden/>
                <w:rStyle w:val="IndexLink"/>
              </w:rPr>
              <w:t>4</w:t>
            </w:r>
            <w:r>
              <w:rPr>
                <w:rStyle w:val="IndexLink"/>
                <w:rtl w:val="true"/>
              </w:rPr>
              <w:t>.</w:t>
            </w:r>
            <w:r>
              <w:rPr>
                <w:rStyle w:val="IndexLink"/>
                <w:rtl w:val="true"/>
              </w:rPr>
              <w:t>عدم مأموم شدن امام</w:t>
            </w:r>
            <w:r>
              <w:rPr>
                <w:rStyle w:val="IndexLink"/>
                <w:rtl w:val="true"/>
              </w:rPr>
              <w:tab/>
            </w:r>
            <w:r>
              <w:rPr>
                <w:rStyle w:val="IndexLink"/>
              </w:rPr>
              <w:t>127</w:t>
            </w:r>
          </w:hyperlink>
        </w:p>
        <w:p>
          <w:pPr>
            <w:pStyle w:val="Contents5"/>
            <w:tabs>
              <w:tab w:val="clear" w:pos="7892"/>
              <w:tab w:val="right" w:pos="9026" w:leader="dot"/>
            </w:tabs>
            <w:rPr/>
          </w:pPr>
          <w:hyperlink w:anchor="__RefHeading___Toc1798163_2870459653">
            <w:r>
              <w:rPr>
                <w:webHidden/>
                <w:rStyle w:val="IndexLink"/>
              </w:rPr>
              <w:t>5</w:t>
            </w:r>
            <w:r>
              <w:rPr>
                <w:rStyle w:val="IndexLink"/>
                <w:rtl w:val="true"/>
              </w:rPr>
              <w:t xml:space="preserve">. </w:t>
            </w:r>
            <w:r>
              <w:rPr>
                <w:rStyle w:val="IndexLink"/>
                <w:rtl w:val="true"/>
              </w:rPr>
              <w:t>عدم عصمت مستلزم تنافی با تکریم و اطاعت</w:t>
            </w:r>
            <w:r>
              <w:rPr>
                <w:rStyle w:val="IndexLink"/>
                <w:rtl w:val="true"/>
              </w:rPr>
              <w:tab/>
            </w:r>
            <w:r>
              <w:rPr>
                <w:rStyle w:val="IndexLink"/>
              </w:rPr>
              <w:t>127</w:t>
            </w:r>
          </w:hyperlink>
        </w:p>
        <w:p>
          <w:pPr>
            <w:pStyle w:val="Contents5"/>
            <w:tabs>
              <w:tab w:val="clear" w:pos="7892"/>
              <w:tab w:val="right" w:pos="9026" w:leader="dot"/>
            </w:tabs>
            <w:rPr/>
          </w:pPr>
          <w:hyperlink w:anchor="__RefHeading___Toc1798165_2870459653">
            <w:r>
              <w:rPr>
                <w:webHidden/>
                <w:rStyle w:val="IndexLink"/>
              </w:rPr>
              <w:t>6</w:t>
            </w:r>
            <w:r>
              <w:rPr>
                <w:rStyle w:val="IndexLink"/>
                <w:rtl w:val="true"/>
              </w:rPr>
              <w:t xml:space="preserve">. </w:t>
            </w:r>
            <w:r>
              <w:rPr>
                <w:rStyle w:val="IndexLink"/>
                <w:rtl w:val="true"/>
              </w:rPr>
              <w:t>عدم تعارض حرام و حلال</w:t>
            </w:r>
            <w:r>
              <w:rPr>
                <w:rStyle w:val="IndexLink"/>
                <w:rtl w:val="true"/>
              </w:rPr>
              <w:tab/>
            </w:r>
            <w:r>
              <w:rPr>
                <w:rStyle w:val="IndexLink"/>
              </w:rPr>
              <w:t>128</w:t>
            </w:r>
          </w:hyperlink>
        </w:p>
        <w:p>
          <w:pPr>
            <w:pStyle w:val="Contents4"/>
            <w:tabs>
              <w:tab w:val="clear" w:pos="8176"/>
              <w:tab w:val="right" w:pos="9026" w:leader="dot"/>
            </w:tabs>
            <w:rPr/>
          </w:pPr>
          <w:hyperlink w:anchor="__RefHeading___Toc1798167_2870459653">
            <w:r>
              <w:rPr>
                <w:webHidden/>
                <w:rStyle w:val="IndexLink"/>
                <w:rtl w:val="true"/>
              </w:rPr>
              <w:t>ج</w:t>
            </w:r>
            <w:r>
              <w:rPr>
                <w:rStyle w:val="IndexLink"/>
                <w:rtl w:val="true"/>
              </w:rPr>
              <w:t xml:space="preserve">) </w:t>
            </w:r>
            <w:r>
              <w:rPr>
                <w:rStyle w:val="IndexLink"/>
                <w:rtl w:val="true"/>
              </w:rPr>
              <w:t>گستره عصمت</w:t>
            </w:r>
            <w:r>
              <w:rPr>
                <w:rStyle w:val="IndexLink"/>
                <w:rtl w:val="true"/>
              </w:rPr>
              <w:tab/>
            </w:r>
            <w:r>
              <w:rPr>
                <w:rStyle w:val="IndexLink"/>
              </w:rPr>
              <w:t>128</w:t>
            </w:r>
          </w:hyperlink>
        </w:p>
        <w:p>
          <w:pPr>
            <w:pStyle w:val="Contents4"/>
            <w:tabs>
              <w:tab w:val="clear" w:pos="8176"/>
              <w:tab w:val="right" w:pos="9026" w:leader="dot"/>
            </w:tabs>
            <w:rPr/>
          </w:pPr>
          <w:hyperlink w:anchor="__RefHeading___Toc1798169_2870459653">
            <w:r>
              <w:rPr>
                <w:webHidden/>
                <w:rStyle w:val="IndexLink"/>
                <w:rtl w:val="true"/>
              </w:rPr>
              <w:t>نقش هدایتگری امام در تبیین ضرورت و گستره عصمت</w:t>
            </w:r>
            <w:r>
              <w:rPr>
                <w:rStyle w:val="IndexLink"/>
                <w:rtl w:val="true"/>
              </w:rPr>
              <w:tab/>
            </w:r>
            <w:r>
              <w:rPr>
                <w:rStyle w:val="IndexLink"/>
              </w:rPr>
              <w:t>132</w:t>
            </w:r>
          </w:hyperlink>
        </w:p>
        <w:p>
          <w:pPr>
            <w:pStyle w:val="Contents3"/>
            <w:tabs>
              <w:tab w:val="clear" w:pos="8459"/>
              <w:tab w:val="right" w:pos="9026" w:leader="dot"/>
            </w:tabs>
            <w:rPr/>
          </w:pPr>
          <w:hyperlink w:anchor="__RefHeading___Toc1798171_2870459653">
            <w:r>
              <w:rPr>
                <w:webHidden/>
                <w:rStyle w:val="IndexLink"/>
                <w:rtl w:val="true"/>
              </w:rPr>
              <w:t>گفتار سوم</w:t>
            </w:r>
            <w:r>
              <w:rPr>
                <w:rStyle w:val="IndexLink"/>
                <w:rtl w:val="true"/>
              </w:rPr>
              <w:t xml:space="preserve">: </w:t>
            </w:r>
            <w:r>
              <w:rPr>
                <w:rStyle w:val="IndexLink"/>
                <w:rtl w:val="true"/>
              </w:rPr>
              <w:t>اصطفاء</w:t>
            </w:r>
            <w:r>
              <w:rPr>
                <w:rStyle w:val="IndexLink"/>
                <w:rtl w:val="true"/>
              </w:rPr>
              <w:tab/>
            </w:r>
            <w:r>
              <w:rPr>
                <w:rStyle w:val="IndexLink"/>
              </w:rPr>
              <w:t>138</w:t>
            </w:r>
          </w:hyperlink>
        </w:p>
        <w:p>
          <w:pPr>
            <w:pStyle w:val="Contents4"/>
            <w:tabs>
              <w:tab w:val="clear" w:pos="8176"/>
              <w:tab w:val="right" w:pos="9026" w:leader="dot"/>
            </w:tabs>
            <w:rPr/>
          </w:pPr>
          <w:hyperlink w:anchor="__RefHeading___Toc1798173_2870459653">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1798175_2870459653">
            <w:r>
              <w:rPr>
                <w:webHidden/>
                <w:rStyle w:val="IndexLink"/>
                <w:rtl w:val="true"/>
              </w:rPr>
              <w:t>الف</w:t>
            </w:r>
            <w:r>
              <w:rPr>
                <w:rStyle w:val="IndexLink"/>
                <w:rtl w:val="true"/>
              </w:rPr>
              <w:t xml:space="preserve">) </w:t>
            </w:r>
            <w:r>
              <w:rPr>
                <w:rStyle w:val="IndexLink"/>
                <w:rtl w:val="true"/>
              </w:rPr>
              <w:t>مفهوم شناسی اصطفاء</w:t>
            </w:r>
            <w:r>
              <w:rPr>
                <w:rStyle w:val="IndexLink"/>
                <w:rtl w:val="true"/>
              </w:rPr>
              <w:tab/>
            </w:r>
            <w:r>
              <w:rPr>
                <w:rStyle w:val="IndexLink"/>
              </w:rPr>
              <w:t>138</w:t>
            </w:r>
          </w:hyperlink>
        </w:p>
        <w:p>
          <w:pPr>
            <w:pStyle w:val="Contents4"/>
            <w:tabs>
              <w:tab w:val="clear" w:pos="8176"/>
              <w:tab w:val="right" w:pos="9026" w:leader="dot"/>
            </w:tabs>
            <w:rPr/>
          </w:pPr>
          <w:hyperlink w:anchor="__RefHeading___Toc1798177_2870459653">
            <w:r>
              <w:rPr>
                <w:webHidden/>
                <w:rStyle w:val="IndexLink"/>
                <w:rtl w:val="true"/>
              </w:rPr>
              <w:t>ب</w:t>
            </w:r>
            <w:r>
              <w:rPr>
                <w:rStyle w:val="IndexLink"/>
                <w:rtl w:val="true"/>
              </w:rPr>
              <w:t xml:space="preserve">) </w:t>
            </w:r>
            <w:r>
              <w:rPr>
                <w:rStyle w:val="IndexLink"/>
                <w:rtl w:val="true"/>
              </w:rPr>
              <w:t>ضرورت اصطفاء</w:t>
            </w:r>
            <w:r>
              <w:rPr>
                <w:rStyle w:val="IndexLink"/>
                <w:rtl w:val="true"/>
              </w:rPr>
              <w:tab/>
            </w:r>
            <w:r>
              <w:rPr>
                <w:rStyle w:val="IndexLink"/>
              </w:rPr>
              <w:t>143</w:t>
            </w:r>
          </w:hyperlink>
        </w:p>
        <w:p>
          <w:pPr>
            <w:pStyle w:val="Contents5"/>
            <w:tabs>
              <w:tab w:val="clear" w:pos="7892"/>
              <w:tab w:val="right" w:pos="9026" w:leader="dot"/>
            </w:tabs>
            <w:rPr/>
          </w:pPr>
          <w:hyperlink w:anchor="__RefHeading___Toc1798179_2870459653">
            <w:r>
              <w:rPr>
                <w:webHidden/>
                <w:rStyle w:val="IndexLink"/>
                <w:rtl w:val="true"/>
              </w:rPr>
              <w:t>اشاره</w:t>
            </w:r>
            <w:r>
              <w:rPr>
                <w:rStyle w:val="IndexLink"/>
                <w:rtl w:val="true"/>
              </w:rPr>
              <w:tab/>
            </w:r>
            <w:r>
              <w:rPr>
                <w:rStyle w:val="IndexLink"/>
              </w:rPr>
              <w:t>143</w:t>
            </w:r>
          </w:hyperlink>
        </w:p>
        <w:p>
          <w:pPr>
            <w:pStyle w:val="Contents5"/>
            <w:tabs>
              <w:tab w:val="clear" w:pos="7892"/>
              <w:tab w:val="right" w:pos="9026" w:leader="dot"/>
            </w:tabs>
            <w:rPr/>
          </w:pPr>
          <w:hyperlink w:anchor="__RefHeading___Toc1798181_2870459653">
            <w:r>
              <w:rPr>
                <w:webHidden/>
                <w:rStyle w:val="IndexLink"/>
              </w:rPr>
              <w:t>1</w:t>
            </w:r>
            <w:r>
              <w:rPr>
                <w:rStyle w:val="IndexLink"/>
                <w:rtl w:val="true"/>
              </w:rPr>
              <w:t xml:space="preserve">. </w:t>
            </w:r>
            <w:r>
              <w:rPr>
                <w:rStyle w:val="IndexLink"/>
                <w:rtl w:val="true"/>
              </w:rPr>
              <w:t>قاعدۀ لطف</w:t>
            </w:r>
            <w:r>
              <w:rPr>
                <w:rStyle w:val="IndexLink"/>
                <w:rtl w:val="true"/>
              </w:rPr>
              <w:tab/>
            </w:r>
            <w:r>
              <w:rPr>
                <w:rStyle w:val="IndexLink"/>
              </w:rPr>
              <w:t>144</w:t>
            </w:r>
          </w:hyperlink>
        </w:p>
        <w:p>
          <w:pPr>
            <w:pStyle w:val="Contents5"/>
            <w:tabs>
              <w:tab w:val="clear" w:pos="7892"/>
              <w:tab w:val="right" w:pos="9026" w:leader="dot"/>
            </w:tabs>
            <w:rPr/>
          </w:pPr>
          <w:hyperlink w:anchor="__RefHeading___Toc1798183_2870459653">
            <w:r>
              <w:rPr>
                <w:webHidden/>
                <w:rStyle w:val="IndexLink"/>
              </w:rPr>
              <w:t>2</w:t>
            </w:r>
            <w:r>
              <w:rPr>
                <w:rStyle w:val="IndexLink"/>
                <w:rtl w:val="true"/>
              </w:rPr>
              <w:t xml:space="preserve">. </w:t>
            </w:r>
            <w:r>
              <w:rPr>
                <w:rStyle w:val="IndexLink"/>
                <w:rtl w:val="true"/>
              </w:rPr>
              <w:t>نظام احسن</w:t>
            </w:r>
            <w:r>
              <w:rPr>
                <w:rStyle w:val="IndexLink"/>
                <w:rtl w:val="true"/>
              </w:rPr>
              <w:tab/>
            </w:r>
            <w:r>
              <w:rPr>
                <w:rStyle w:val="IndexLink"/>
              </w:rPr>
              <w:t>144</w:t>
            </w:r>
          </w:hyperlink>
        </w:p>
        <w:p>
          <w:pPr>
            <w:pStyle w:val="Contents5"/>
            <w:tabs>
              <w:tab w:val="clear" w:pos="7892"/>
              <w:tab w:val="right" w:pos="9026" w:leader="dot"/>
            </w:tabs>
            <w:rPr/>
          </w:pPr>
          <w:hyperlink w:anchor="__RefHeading___Toc1798185_2870459653">
            <w:r>
              <w:rPr>
                <w:webHidden/>
                <w:rStyle w:val="IndexLink"/>
              </w:rPr>
              <w:t>3</w:t>
            </w:r>
            <w:r>
              <w:rPr>
                <w:rStyle w:val="IndexLink"/>
                <w:rtl w:val="true"/>
              </w:rPr>
              <w:t xml:space="preserve">. </w:t>
            </w:r>
            <w:r>
              <w:rPr>
                <w:rStyle w:val="IndexLink"/>
                <w:rtl w:val="true"/>
              </w:rPr>
              <w:t>صفات لازم در امام</w:t>
            </w:r>
            <w:r>
              <w:rPr>
                <w:rStyle w:val="IndexLink"/>
                <w:rtl w:val="true"/>
              </w:rPr>
              <w:tab/>
            </w:r>
            <w:r>
              <w:rPr>
                <w:rStyle w:val="IndexLink"/>
              </w:rPr>
              <w:t>145</w:t>
            </w:r>
          </w:hyperlink>
        </w:p>
        <w:p>
          <w:pPr>
            <w:pStyle w:val="Contents5"/>
            <w:tabs>
              <w:tab w:val="clear" w:pos="7892"/>
              <w:tab w:val="right" w:pos="9026" w:leader="dot"/>
            </w:tabs>
            <w:rPr/>
          </w:pPr>
          <w:hyperlink w:anchor="__RefHeading___Toc1798187_2870459653">
            <w:r>
              <w:rPr>
                <w:webHidden/>
                <w:rStyle w:val="IndexLink"/>
              </w:rPr>
              <w:t>4</w:t>
            </w:r>
            <w:r>
              <w:rPr>
                <w:rStyle w:val="IndexLink"/>
                <w:rtl w:val="true"/>
              </w:rPr>
              <w:t xml:space="preserve">. </w:t>
            </w:r>
            <w:r>
              <w:rPr>
                <w:rStyle w:val="IndexLink"/>
                <w:rtl w:val="true"/>
              </w:rPr>
              <w:t>اهمیت امامت</w:t>
            </w:r>
            <w:r>
              <w:rPr>
                <w:rStyle w:val="IndexLink"/>
                <w:rtl w:val="true"/>
              </w:rPr>
              <w:tab/>
            </w:r>
            <w:r>
              <w:rPr>
                <w:rStyle w:val="IndexLink"/>
              </w:rPr>
              <w:t>146</w:t>
            </w:r>
          </w:hyperlink>
        </w:p>
        <w:p>
          <w:pPr>
            <w:pStyle w:val="Contents4"/>
            <w:tabs>
              <w:tab w:val="clear" w:pos="8176"/>
              <w:tab w:val="right" w:pos="9026" w:leader="dot"/>
            </w:tabs>
            <w:rPr/>
          </w:pPr>
          <w:hyperlink w:anchor="__RefHeading___Toc1798189_2870459653">
            <w:r>
              <w:rPr>
                <w:webHidden/>
                <w:rStyle w:val="IndexLink"/>
                <w:rtl w:val="true"/>
              </w:rPr>
              <w:t>نقش هدایتگری امام در تبیین ضرورت اصطفاء</w:t>
            </w:r>
            <w:r>
              <w:rPr>
                <w:rStyle w:val="IndexLink"/>
                <w:rtl w:val="true"/>
              </w:rPr>
              <w:tab/>
            </w:r>
            <w:r>
              <w:rPr>
                <w:rStyle w:val="IndexLink"/>
              </w:rPr>
              <w:t>146</w:t>
            </w:r>
          </w:hyperlink>
        </w:p>
        <w:p>
          <w:pPr>
            <w:pStyle w:val="Contents2"/>
            <w:tabs>
              <w:tab w:val="clear" w:pos="8743"/>
              <w:tab w:val="right" w:pos="9026" w:leader="dot"/>
            </w:tabs>
            <w:rPr/>
          </w:pPr>
          <w:hyperlink w:anchor="__RefHeading___Toc1798191_2870459653">
            <w:r>
              <w:rPr>
                <w:webHidden/>
                <w:rStyle w:val="IndexLink"/>
                <w:rtl w:val="true"/>
              </w:rPr>
              <w:t>فصل سوم تبیین وظائف و مناصب امام علیه السلام با تکیه بر اشتراک در رسالت هدایتی با انبیاء علیهم السلام</w:t>
            </w:r>
            <w:r>
              <w:rPr>
                <w:rStyle w:val="IndexLink"/>
                <w:rtl w:val="true"/>
              </w:rPr>
              <w:tab/>
            </w:r>
            <w:r>
              <w:rPr>
                <w:rStyle w:val="IndexLink"/>
              </w:rPr>
              <w:t>151</w:t>
            </w:r>
          </w:hyperlink>
        </w:p>
        <w:p>
          <w:pPr>
            <w:pStyle w:val="Contents3"/>
            <w:tabs>
              <w:tab w:val="clear" w:pos="8459"/>
              <w:tab w:val="right" w:pos="9026" w:leader="dot"/>
            </w:tabs>
            <w:rPr/>
          </w:pPr>
          <w:hyperlink w:anchor="__RefHeading___Toc1798193_2870459653">
            <w:r>
              <w:rPr>
                <w:webHidden/>
                <w:rStyle w:val="IndexLink"/>
                <w:rtl w:val="true"/>
              </w:rPr>
              <w:t>اشاره</w:t>
            </w:r>
            <w:r>
              <w:rPr>
                <w:rStyle w:val="IndexLink"/>
                <w:rtl w:val="true"/>
              </w:rPr>
              <w:tab/>
            </w:r>
            <w:r>
              <w:rPr>
                <w:rStyle w:val="IndexLink"/>
              </w:rPr>
              <w:t>151</w:t>
            </w:r>
          </w:hyperlink>
        </w:p>
        <w:p>
          <w:pPr>
            <w:pStyle w:val="Contents3"/>
            <w:tabs>
              <w:tab w:val="clear" w:pos="8459"/>
              <w:tab w:val="right" w:pos="9026" w:leader="dot"/>
            </w:tabs>
            <w:rPr/>
          </w:pPr>
          <w:hyperlink w:anchor="__RefHeading___Toc1798195_2870459653">
            <w:r>
              <w:rPr>
                <w:webHidden/>
                <w:rStyle w:val="IndexLink"/>
                <w:rtl w:val="true"/>
              </w:rPr>
              <w:t>گفتار اول</w:t>
            </w:r>
            <w:r>
              <w:rPr>
                <w:rStyle w:val="IndexLink"/>
                <w:rtl w:val="true"/>
              </w:rPr>
              <w:t xml:space="preserve">: </w:t>
            </w:r>
            <w:r>
              <w:rPr>
                <w:rStyle w:val="IndexLink"/>
                <w:rtl w:val="true"/>
              </w:rPr>
              <w:t>وظائف امام</w:t>
            </w:r>
            <w:r>
              <w:rPr>
                <w:rStyle w:val="IndexLink"/>
                <w:rtl w:val="true"/>
              </w:rPr>
              <w:tab/>
            </w:r>
            <w:r>
              <w:rPr>
                <w:rStyle w:val="IndexLink"/>
              </w:rPr>
              <w:t>153</w:t>
            </w:r>
          </w:hyperlink>
        </w:p>
        <w:p>
          <w:pPr>
            <w:pStyle w:val="Contents4"/>
            <w:tabs>
              <w:tab w:val="clear" w:pos="8176"/>
              <w:tab w:val="right" w:pos="9026" w:leader="dot"/>
            </w:tabs>
            <w:rPr/>
          </w:pPr>
          <w:hyperlink w:anchor="__RefHeading___Toc1798197_2870459653">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1798199_2870459653">
            <w:r>
              <w:rPr>
                <w:webHidden/>
                <w:rStyle w:val="IndexLink"/>
                <w:rtl w:val="true"/>
              </w:rPr>
              <w:t>اقوال متکلمان</w:t>
            </w:r>
            <w:r>
              <w:rPr>
                <w:rStyle w:val="IndexLink"/>
                <w:rtl w:val="true"/>
              </w:rPr>
              <w:tab/>
            </w:r>
            <w:r>
              <w:rPr>
                <w:rStyle w:val="IndexLink"/>
              </w:rPr>
              <w:t>153</w:t>
            </w:r>
          </w:hyperlink>
        </w:p>
        <w:p>
          <w:pPr>
            <w:pStyle w:val="Contents4"/>
            <w:tabs>
              <w:tab w:val="clear" w:pos="8176"/>
              <w:tab w:val="right" w:pos="9026" w:leader="dot"/>
            </w:tabs>
            <w:rPr/>
          </w:pPr>
          <w:hyperlink w:anchor="__RefHeading___Toc1798201_2870459653">
            <w:r>
              <w:rPr>
                <w:webHidden/>
                <w:rStyle w:val="IndexLink"/>
                <w:rtl w:val="true"/>
              </w:rPr>
              <w:t>نقش هدایتگری امام در ضرورت و گستره وظائف</w:t>
            </w:r>
            <w:r>
              <w:rPr>
                <w:rStyle w:val="IndexLink"/>
                <w:rtl w:val="true"/>
              </w:rPr>
              <w:tab/>
            </w:r>
            <w:r>
              <w:rPr>
                <w:rStyle w:val="IndexLink"/>
              </w:rPr>
              <w:t>154</w:t>
            </w:r>
          </w:hyperlink>
        </w:p>
        <w:p>
          <w:pPr>
            <w:pStyle w:val="Contents3"/>
            <w:tabs>
              <w:tab w:val="clear" w:pos="8459"/>
              <w:tab w:val="right" w:pos="9026" w:leader="dot"/>
            </w:tabs>
            <w:rPr/>
          </w:pPr>
          <w:hyperlink w:anchor="__RefHeading___Toc1798203_2870459653">
            <w:r>
              <w:rPr>
                <w:webHidden/>
                <w:rStyle w:val="IndexLink"/>
                <w:rtl w:val="true"/>
              </w:rPr>
              <w:t>گفتار دوم</w:t>
            </w:r>
            <w:r>
              <w:rPr>
                <w:rStyle w:val="IndexLink"/>
                <w:rtl w:val="true"/>
              </w:rPr>
              <w:t xml:space="preserve">: </w:t>
            </w:r>
            <w:r>
              <w:rPr>
                <w:rStyle w:val="IndexLink"/>
                <w:rtl w:val="true"/>
              </w:rPr>
              <w:t xml:space="preserve">مناصب امام </w:t>
            </w:r>
            <w:r>
              <w:rPr>
                <w:rStyle w:val="IndexLink"/>
                <w:rtl w:val="true"/>
              </w:rPr>
              <w:t>(</w:t>
            </w:r>
            <w:r>
              <w:rPr>
                <w:rStyle w:val="IndexLink"/>
                <w:rtl w:val="true"/>
              </w:rPr>
              <w:t>ولايت تكوينى و تشريعى</w:t>
            </w:r>
            <w:r>
              <w:rPr>
                <w:rStyle w:val="IndexLink"/>
                <w:rtl w:val="true"/>
              </w:rPr>
              <w:t>)</w:t>
              <w:tab/>
            </w:r>
            <w:r>
              <w:rPr>
                <w:rStyle w:val="IndexLink"/>
              </w:rPr>
              <w:t>160</w:t>
            </w:r>
          </w:hyperlink>
        </w:p>
        <w:p>
          <w:pPr>
            <w:pStyle w:val="Contents4"/>
            <w:tabs>
              <w:tab w:val="clear" w:pos="8176"/>
              <w:tab w:val="right" w:pos="9026" w:leader="dot"/>
            </w:tabs>
            <w:rPr/>
          </w:pPr>
          <w:hyperlink w:anchor="__RefHeading___Toc1798205_2870459653">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1798207_2870459653">
            <w:r>
              <w:rPr>
                <w:webHidden/>
                <w:rStyle w:val="IndexLink"/>
                <w:rtl w:val="true"/>
              </w:rPr>
              <w:t>الف</w:t>
            </w:r>
            <w:r>
              <w:rPr>
                <w:rStyle w:val="IndexLink"/>
                <w:rtl w:val="true"/>
              </w:rPr>
              <w:t xml:space="preserve">) </w:t>
            </w:r>
            <w:r>
              <w:rPr>
                <w:rStyle w:val="IndexLink"/>
                <w:rtl w:val="true"/>
              </w:rPr>
              <w:t>ادله ولایت تکوینی</w:t>
            </w:r>
            <w:r>
              <w:rPr>
                <w:rStyle w:val="IndexLink"/>
                <w:rtl w:val="true"/>
              </w:rPr>
              <w:tab/>
            </w:r>
            <w:r>
              <w:rPr>
                <w:rStyle w:val="IndexLink"/>
              </w:rPr>
              <w:t>165</w:t>
            </w:r>
          </w:hyperlink>
        </w:p>
        <w:p>
          <w:pPr>
            <w:pStyle w:val="Contents4"/>
            <w:tabs>
              <w:tab w:val="clear" w:pos="8176"/>
              <w:tab w:val="right" w:pos="9026" w:leader="dot"/>
            </w:tabs>
            <w:rPr/>
          </w:pPr>
          <w:hyperlink w:anchor="__RefHeading___Toc1798209_2870459653">
            <w:r>
              <w:rPr>
                <w:webHidden/>
                <w:rStyle w:val="IndexLink"/>
                <w:rtl w:val="true"/>
              </w:rPr>
              <w:t>ب</w:t>
            </w:r>
            <w:r>
              <w:rPr>
                <w:rStyle w:val="IndexLink"/>
                <w:rtl w:val="true"/>
              </w:rPr>
              <w:t xml:space="preserve">) </w:t>
            </w:r>
            <w:r>
              <w:rPr>
                <w:rStyle w:val="IndexLink"/>
                <w:rtl w:val="true"/>
              </w:rPr>
              <w:t>ادله ولایت تشریعی</w:t>
            </w:r>
            <w:r>
              <w:rPr>
                <w:rStyle w:val="IndexLink"/>
                <w:rtl w:val="true"/>
              </w:rPr>
              <w:tab/>
            </w:r>
            <w:r>
              <w:rPr>
                <w:rStyle w:val="IndexLink"/>
              </w:rPr>
              <w:t>170</w:t>
            </w:r>
          </w:hyperlink>
        </w:p>
        <w:p>
          <w:pPr>
            <w:pStyle w:val="Contents4"/>
            <w:tabs>
              <w:tab w:val="clear" w:pos="8176"/>
              <w:tab w:val="right" w:pos="9026" w:leader="dot"/>
            </w:tabs>
            <w:rPr/>
          </w:pPr>
          <w:hyperlink w:anchor="__RefHeading___Toc1798211_2870459653">
            <w:r>
              <w:rPr>
                <w:webHidden/>
                <w:rStyle w:val="IndexLink"/>
                <w:rtl w:val="true"/>
              </w:rPr>
              <w:t>نقش هدایتگری امام در ضرورت و گستره مناصب</w:t>
            </w:r>
            <w:r>
              <w:rPr>
                <w:rStyle w:val="IndexLink"/>
                <w:rtl w:val="true"/>
              </w:rPr>
              <w:tab/>
            </w:r>
            <w:r>
              <w:rPr>
                <w:rStyle w:val="IndexLink"/>
              </w:rPr>
              <w:t>177</w:t>
            </w:r>
          </w:hyperlink>
        </w:p>
        <w:p>
          <w:pPr>
            <w:pStyle w:val="Contents2"/>
            <w:tabs>
              <w:tab w:val="clear" w:pos="8743"/>
              <w:tab w:val="right" w:pos="9026" w:leader="dot"/>
            </w:tabs>
            <w:rPr/>
          </w:pPr>
          <w:hyperlink w:anchor="__RefHeading___Toc1798213_2870459653">
            <w:r>
              <w:rPr>
                <w:webHidden/>
                <w:rStyle w:val="IndexLink"/>
                <w:rtl w:val="true"/>
              </w:rPr>
              <w:t>خاتمه</w:t>
            </w:r>
            <w:r>
              <w:rPr>
                <w:rStyle w:val="IndexLink"/>
                <w:rtl w:val="true"/>
              </w:rPr>
              <w:tab/>
            </w:r>
            <w:r>
              <w:rPr>
                <w:rStyle w:val="IndexLink"/>
              </w:rPr>
              <w:t>189</w:t>
            </w:r>
          </w:hyperlink>
        </w:p>
        <w:p>
          <w:pPr>
            <w:pStyle w:val="Contents2"/>
            <w:tabs>
              <w:tab w:val="clear" w:pos="8743"/>
              <w:tab w:val="right" w:pos="9026" w:leader="dot"/>
            </w:tabs>
            <w:rPr/>
          </w:pPr>
          <w:hyperlink w:anchor="__RefHeading___Toc1798215_2870459653">
            <w:r>
              <w:rPr>
                <w:webHidden/>
                <w:rStyle w:val="IndexLink"/>
                <w:rtl w:val="true"/>
              </w:rPr>
              <w:t>فهرست منابع</w:t>
            </w:r>
            <w:r>
              <w:rPr>
                <w:rStyle w:val="IndexLink"/>
                <w:rtl w:val="true"/>
              </w:rPr>
              <w:tab/>
            </w:r>
            <w:r>
              <w:rPr>
                <w:rStyle w:val="IndexLink"/>
              </w:rPr>
              <w:t>191</w:t>
            </w:r>
          </w:hyperlink>
        </w:p>
        <w:p>
          <w:pPr>
            <w:pStyle w:val="Contents2"/>
            <w:tabs>
              <w:tab w:val="clear" w:pos="8743"/>
              <w:tab w:val="right" w:pos="9026" w:leader="dot"/>
            </w:tabs>
            <w:rPr/>
          </w:pPr>
          <w:hyperlink w:anchor="__RefHeading___Toc1798217_2870459653">
            <w:r>
              <w:rPr>
                <w:webHidden/>
                <w:rStyle w:val="IndexLink"/>
                <w:rtl w:val="true"/>
              </w:rPr>
              <w:t>کتاب ها</w:t>
            </w:r>
            <w:r>
              <w:rPr>
                <w:rStyle w:val="IndexLink"/>
                <w:rtl w:val="true"/>
              </w:rPr>
              <w:tab/>
            </w:r>
            <w:r>
              <w:rPr>
                <w:rStyle w:val="IndexLink"/>
              </w:rPr>
              <w:t>191</w:t>
            </w:r>
          </w:hyperlink>
        </w:p>
        <w:p>
          <w:pPr>
            <w:pStyle w:val="Contents2"/>
            <w:tabs>
              <w:tab w:val="clear" w:pos="8743"/>
              <w:tab w:val="right" w:pos="9026" w:leader="dot"/>
            </w:tabs>
            <w:rPr/>
          </w:pPr>
          <w:hyperlink w:anchor="__RefHeading___Toc1798219_2870459653">
            <w:r>
              <w:rPr>
                <w:webHidden/>
                <w:rStyle w:val="IndexLink"/>
                <w:rtl w:val="true"/>
              </w:rPr>
              <w:t>پایان نامه‌ها</w:t>
            </w:r>
            <w:r>
              <w:rPr>
                <w:rStyle w:val="IndexLink"/>
                <w:rtl w:val="true"/>
              </w:rPr>
              <w:tab/>
            </w:r>
            <w:r>
              <w:rPr>
                <w:rStyle w:val="IndexLink"/>
              </w:rPr>
              <w:t>208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986_96988"/>
      <w:bookmarkStart w:id="1" w:name="pg8986_96988"/>
      <w:bookmarkEnd w:id="1"/>
    </w:p>
    <w:p>
      <w:pPr>
        <w:pStyle w:val="Heading2"/>
        <w:numPr>
          <w:ilvl w:val="1"/>
          <w:numId w:val="1"/>
        </w:numPr>
        <w:rPr/>
      </w:pPr>
      <w:bookmarkStart w:id="2" w:name="pg8986_96988"/>
      <w:bookmarkStart w:id="3" w:name="__RefHeading___Toc1798099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فرخی، حسین،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امتداد هدایت تشابه امامت و نبوت در هدایتگری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تشابه امامت و نبوت در هدایتگری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فرخی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 فردا،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5204</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تشابه امامت و نبوت در هدایتگری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p>
    <w:p>
      <w:pPr>
        <w:pStyle w:val="BookText"/>
        <w:rPr/>
      </w:pPr>
      <w:r>
        <w:rPr>
          <w:rFonts w:eastAsia="Times New Roman" w:cs="Times New Roman" w:ascii="Times New Roman" w:hAnsi="Times New Roman"/>
          <w:color w:val="111111"/>
          <w:sz w:val="28"/>
          <w:szCs w:val="28"/>
          <w:lang w:val="en-US" w:bidi="en-US"/>
        </w:rPr>
        <w:t>Imamate</w:t>
      </w:r>
    </w:p>
    <w:p>
      <w:pPr>
        <w:pStyle w:val="BookText"/>
        <w:rPr/>
      </w:pP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Imamate -- Hadiths</w:t>
      </w:r>
    </w:p>
    <w:p>
      <w:pPr>
        <w:pStyle w:val="BookText"/>
        <w:rPr/>
      </w:pPr>
      <w:r>
        <w:rPr>
          <w:rFonts w:ascii="IRNazanin" w:hAnsi="IRNazanin" w:eastAsia="IRNazanin"/>
          <w:color w:val="111111"/>
          <w:sz w:val="28"/>
          <w:sz w:val="28"/>
          <w:szCs w:val="28"/>
          <w:rtl w:val="true"/>
          <w:lang w:bidi="fa-IR"/>
        </w:rPr>
        <w:t>نبوت</w:t>
      </w:r>
    </w:p>
    <w:p>
      <w:pPr>
        <w:pStyle w:val="BookText"/>
        <w:rPr/>
      </w:pPr>
      <w:r>
        <w:rPr>
          <w:rFonts w:eastAsia="Times New Roman" w:cs="Times New Roman" w:ascii="Times New Roman" w:hAnsi="Times New Roman"/>
          <w:color w:val="111111"/>
          <w:sz w:val="28"/>
          <w:szCs w:val="28"/>
          <w:lang w:val="en-US" w:bidi="en-US"/>
        </w:rPr>
        <w:t>Prophecy</w:t>
      </w:r>
    </w:p>
    <w:p>
      <w:pPr>
        <w:pStyle w:val="BookText"/>
        <w:rPr/>
      </w:pPr>
      <w:r>
        <w:rPr>
          <w:rFonts w:ascii="IRNazanin" w:hAnsi="IRNazanin" w:eastAsia="IRNazanin"/>
          <w:color w:val="111111"/>
          <w:sz w:val="28"/>
          <w:sz w:val="28"/>
          <w:szCs w:val="28"/>
          <w:rtl w:val="true"/>
          <w:lang w:bidi="fa-IR"/>
        </w:rPr>
        <w:t>هدایت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Guidance</w:t>
      </w:r>
    </w:p>
    <w:p>
      <w:pPr>
        <w:pStyle w:val="BookText"/>
        <w:rPr/>
      </w:pP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Guidance -- Qur'anic teaching</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BP223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297/45</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8998827</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امتداد هدایت</w:t>
      </w:r>
    </w:p>
    <w:p>
      <w:pPr>
        <w:pStyle w:val="BookText"/>
        <w:rPr/>
      </w:pPr>
      <w:r>
        <w:rPr>
          <w:rFonts w:ascii="IRNazanin" w:hAnsi="IRNazanin" w:eastAsia="IRNazanin"/>
          <w:color w:val="111111"/>
          <w:sz w:val="28"/>
          <w:sz w:val="28"/>
          <w:szCs w:val="28"/>
          <w:rtl w:val="true"/>
          <w:lang w:bidi="fa-IR"/>
        </w:rPr>
        <w:t>نام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فرخی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جهانی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فردا</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9786225204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98101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امتداد هدایت</w:t>
      </w:r>
    </w:p>
    <w:p>
      <w:pPr>
        <w:pStyle w:val="BookText"/>
        <w:rPr/>
      </w:pPr>
      <w:r>
        <w:rPr>
          <w:rFonts w:ascii="IRNazanin" w:hAnsi="IRNazanin" w:eastAsia="IRNazanin"/>
          <w:color w:val="111111"/>
          <w:sz w:val="28"/>
          <w:sz w:val="28"/>
          <w:szCs w:val="28"/>
          <w:rtl w:val="true"/>
          <w:lang w:bidi="fa-IR"/>
        </w:rPr>
        <w:t>تشابه امامت و نبوت در هدایتگری</w:t>
      </w:r>
    </w:p>
    <w:p>
      <w:pPr>
        <w:pStyle w:val="BookText"/>
        <w:rPr/>
      </w:pPr>
      <w:r>
        <w:rPr>
          <w:rFonts w:ascii="IRNazanin" w:hAnsi="IRNazanin" w:eastAsia="IRNazanin"/>
          <w:color w:val="111111"/>
          <w:sz w:val="28"/>
          <w:sz w:val="28"/>
          <w:szCs w:val="28"/>
          <w:rtl w:val="true"/>
          <w:lang w:bidi="fa-IR"/>
        </w:rPr>
        <w:t>و تأثیر آن در حوزه امامت پژوهی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فرخی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bookmarkStart w:id="7" w:name="pg8986_96995"/>
    </w:p>
    <w:p>
      <w:pPr>
        <w:pStyle w:val="Heading2"/>
        <w:numPr>
          <w:ilvl w:val="1"/>
          <w:numId w:val="1"/>
        </w:numPr>
        <w:rPr/>
      </w:pPr>
      <w:bookmarkStart w:id="8" w:name="__RefHeading___Toc1798103_287045965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فصل اول تشابه امامت و نبوت در وظیفه هدایتگری بر اساس ادله عقلی و نقلی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نبوت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استمرار ادله ضرورت نبوت بعد ایشان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همسویی اهداف خلقت، نبوت و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خلقت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نبوت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امامتِ در قالب شباهت</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جمع 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ادامه راه نبوت</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فصل دوم تبيين شرائط و ویژگی های امام علیه السلام  با تكيه بر اشتراک در رسالت هدایتی با انبیاء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شناسی علم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علم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علم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نقش هدایتگری امام در تبیین ضرورت و گستره علم</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شناسی عصمت</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عصمت</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عصمت</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هدایتگری امام در تبیین ضرورت و گستره عصمت</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اصطفاء</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شناسی اصطفاء</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اصطفاء</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نقش هدایتگری امام در تبیین ضرورت اصطفاء</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فصل سوم تبیین وظائف و مناصب امام علیه السلام  با تکیه بر اشتراک در رسالت هدایتی با انبیاء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وظائف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اقوال متکلمان</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نقش هدایتگری امام در ضرورت و گستره وظائف</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مناصب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تكوينى و تشريعى</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ولایت تکوینی</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ولایت تشریعی</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نقش هدایتگری امام در ضرورت و گستره مناصب</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کتاب ها</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نامه‌ها</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bookmarkStart w:id="10" w:name="pg8986_96999"/>
    </w:p>
    <w:p>
      <w:pPr>
        <w:pStyle w:val="Heading2"/>
        <w:numPr>
          <w:ilvl w:val="1"/>
          <w:numId w:val="1"/>
        </w:numPr>
        <w:rPr/>
      </w:pPr>
      <w:bookmarkStart w:id="11" w:name="__RefHeading___Toc1798105_2870459653"/>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در مبنای مطرحِ اهل‌سنت، مهم‌ترین ویژگی امامت، ریاست و اداره سیاسی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تبیین صفاتی چون عصمت و علم ویژه و امثال آن، بیان می دارند که ریاست سیاسی و اجتماعی مشروط به آن صفات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امامیه شرائطی چون عصمت و علم ویژه و یا مقاماتی چون ولایت تکوینی را برای امام محقّق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نگاه به حقیقت امامت، اختلاف چشمگیری را در حوزه‌های مختلف آن، بین فریقین ایجاد کرده است و از دیرباز نظریات گوناگونی در این حوزه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محدود به حکومت و سیاست، و جایگاهی برای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به دنبال اثبات آن است که وظیفه اصلی امام همچون پیامبر اکرم صلی الله علیه و آله و سلم در هدایت همه‌جانبهٔ خلق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هدایتگری، مهم‌ترین وظیفه‌ای است که از ابتدای خلقت، خداوند آن را بر عهده انبیا علیهم السلام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ایشان و اتمام این جریان با بهترین از انبیائش، اگر قرار بود جریان هدایتگری به فراموشی سپرده شود حکمت خدایی تشکیک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امتداد جریان نبوت در قالبی به نام امامت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به جایگاه امامت تأثیر چشمگیری در مباحث امامت پژوهی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در فصل اول به اثبات شباهت وظیفۀ هدایتگری در نبوت و امامت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وصول به این هدف در ابتدا با بیان ضرورت نبوت و همچنین ضرورت استمرار آن پس از ایشان، تداوم جریان نبوت را در جایگاه امامت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قالب دلیل دوم با اثبات همسویی اهداف خلقت، نبوت و امامت در حقیقت هدایتگری، ضرورت استمرار هدایتگری تقویت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با ارائه گونه ای مورد توجه در ادلۀ امامت اهل بیت علیهم السلام به عنوان ادله شباهت، لزوم تداوم جریان هدایتگری در روایات نیز عیان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در فصل دوم و سوم به نتایج مشترکی که مستلزم این شباهت است دست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نتائج اثبات لزوم شباهت شرائط و مناصب و دیگر وظائف امامت با انبیاء است که از مهم‌ترین و پر فراز و نشیب ترین مسائل در حوزۀ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اثبات شباهت هدایتگری، بسیاری از شبهاتی که در شرائط و مناصب امامان علیهم السلام به چشم می‌خورد پاسخ داده خواهد شد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انتها بر خود لازم می دانم از حضرت آیة الله سید علی میلانی حفظه اللّه که زمینۀ تحصیل و کسب فیض در مباحث امامت را برای مشتاقان به این حوزه فراهم نمودند قدردان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از </w:t>
      </w:r>
    </w:p>
    <w:p>
      <w:pPr>
        <w:pStyle w:val="BookText"/>
        <w:rPr/>
      </w:pPr>
      <w:r>
        <w:rPr>
          <w:rFonts w:ascii="IRNazanin" w:hAnsi="IRNazanin" w:eastAsia="IRNazanin"/>
          <w:color w:val="111111"/>
          <w:sz w:val="28"/>
          <w:sz w:val="28"/>
          <w:szCs w:val="28"/>
          <w:rtl w:val="true"/>
          <w:lang w:bidi="fa-IR"/>
        </w:rPr>
        <w:t>زحمات و بذل عنایت های حجت الاسلام و المسلمین دکتر محمد تقی سبحانی و اساتید مکرّم خاصه حجت الاسلام و المسلمین مهدی اسفندیاری که در تحقق این اثر بنده را یاری نمودند تشکر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توفیقات روزافزون ایشان را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فرخی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bookmarkStart w:id="13" w:name="pg8986_97002"/>
    </w:p>
    <w:p>
      <w:pPr>
        <w:pStyle w:val="Heading2"/>
        <w:numPr>
          <w:ilvl w:val="1"/>
          <w:numId w:val="1"/>
        </w:numPr>
        <w:rPr/>
      </w:pPr>
      <w:bookmarkStart w:id="14" w:name="__RefHeading___Toc1798107_2870459653"/>
      <w:bookmarkStart w:id="15" w:name="_Toc5"/>
      <w:bookmarkEnd w:id="13"/>
      <w:bookmarkEnd w:id="14"/>
      <w:r>
        <w:rPr>
          <w:rtl w:val="true"/>
        </w:rPr>
        <w:t>فصل اول</w:t>
      </w:r>
      <w:r>
        <w:rPr>
          <w:rtl w:val="true"/>
        </w:rPr>
        <w:t xml:space="preserve">: </w:t>
      </w:r>
      <w:r>
        <w:rPr>
          <w:rtl w:val="true"/>
        </w:rPr>
        <w:t>تشابه امامت و نبوت در وظیفه هدایتگری بر اساس ادله عقلی و نقلی</w:t>
      </w:r>
      <w:bookmarkEnd w:id="15"/>
    </w:p>
    <w:p>
      <w:pPr>
        <w:pStyle w:val="Heading3"/>
        <w:numPr>
          <w:ilvl w:val="2"/>
          <w:numId w:val="1"/>
        </w:numPr>
        <w:rPr/>
      </w:pPr>
      <w:bookmarkStart w:id="16" w:name="__RefHeading___Toc1798109_2870459653"/>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تشابه فوق با دلائل ذیل اثبات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بعثت انبیا</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همسویی اهداف خلقت، نبوت، امامت</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تشابه امامت و نبوت در ادله نقلی مطرح در اثبات امامت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ختم نبوت، جریان ارتباط با خداوند از طریق اوصیاء ایشان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اوصیای نبی خاتم آمده‌اند که ادامه دهندۀ راه انبیای پیشین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در جایگاه امامت، و انبیاء علیهم السلام در جایگاه نبوت در وظیفه هدایتگری هم سو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اثبات این گزاره از دو شیوه عقلی و نقلی درضمن یکدیگر بهره گیری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 با دلائل عقلی، اثبات ضرورت بعثت انبیاء نموده، در پی آن با با آگاهی به پابرجایی ادله ضرورت بعثت انبیاء حتی پس از ایشان، اضطرار به وجود حجتی بعد از انبیاء آشکار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با برشمردن اهداف خلقت در ادله نقلی به واکاوی اهدافی که انبیاء برای آن مبعوث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حقیقت در راستای تحقّق اهداف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وجود مخلوقین پس از ختم نبوت نیز امری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اهداف خلقت آنان نیز همچنان جاری و ساری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روشن خواهد شد که حجج الهی پس از انبیا نیز در همین راستا گام بر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سیر اگر اثبات شود جامع اهداف خلقت و اهداف نبوت هدایتگری باشد اثبات خواهد شد که هدف امامت نیز همین هدایتگری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ارائه ادله، وحدت اهداف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 آیات و روایاتی که در تثبیت جایگاه اهل بیت علیهم السلام از قالب تشابه بهره برده‌اند، ارائه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 قالب در قرآن و روایاتِ پیامبر صلی الله علیه و آله و سلم خود دلیلی بر اهمیت توجه به تشابه دو جایگاه نبوت و امامت از حیث هدف وجودی است</w:t>
      </w:r>
      <w:r>
        <w:rPr>
          <w:rFonts w:eastAsia="IRNazanin" w:cs="IRNazanin"/>
          <w:color w:val="111111"/>
          <w:sz w:val="28"/>
          <w:szCs w:val="28"/>
          <w:rtl w:val="true"/>
          <w:lang w:bidi="fa-IR"/>
        </w:rPr>
        <w:t xml:space="preserve">. </w:t>
      </w:r>
      <w:bookmarkStart w:id="18" w:name="pg8986_97008"/>
    </w:p>
    <w:p>
      <w:pPr>
        <w:pStyle w:val="Heading3"/>
        <w:numPr>
          <w:ilvl w:val="2"/>
          <w:numId w:val="1"/>
        </w:numPr>
        <w:rPr/>
      </w:pPr>
      <w:bookmarkStart w:id="19" w:name="__RefHeading___Toc1798111_2870459653"/>
      <w:bookmarkStart w:id="20" w:name="_Toc7"/>
      <w:bookmarkEnd w:id="18"/>
      <w:bookmarkEnd w:id="19"/>
      <w:r>
        <w:rPr>
          <w:rtl w:val="true"/>
        </w:rPr>
        <w:t>دلیل اول</w:t>
      </w:r>
      <w:r>
        <w:rPr>
          <w:rtl w:val="true"/>
        </w:rPr>
        <w:t xml:space="preserve">: </w:t>
      </w:r>
      <w:r>
        <w:rPr>
          <w:rtl w:val="true"/>
        </w:rPr>
        <w:t>ضرورت نبوت</w:t>
      </w:r>
      <w:bookmarkEnd w:id="20"/>
    </w:p>
    <w:p>
      <w:pPr>
        <w:pStyle w:val="Heading4"/>
        <w:numPr>
          <w:ilvl w:val="3"/>
          <w:numId w:val="1"/>
        </w:numPr>
        <w:rPr/>
      </w:pPr>
      <w:bookmarkStart w:id="21" w:name="__RefHeading___Toc1798113_2870459653"/>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از جمله مسائل شاخصی که اندیشمندان کلامی در تبیین اعتقادات به آن می‌پردازند مسأله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بحث از ضرورت بعثت انبیاء سخن گفته و برای آن ادله ای اقامه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لطف</w:t>
      </w:r>
    </w:p>
    <w:p>
      <w:pPr>
        <w:pStyle w:val="BookText"/>
        <w:rPr/>
      </w:pPr>
      <w:r>
        <w:rPr>
          <w:rFonts w:ascii="IRNazanin" w:hAnsi="IRNazanin" w:eastAsia="IRNazanin"/>
          <w:color w:val="111111"/>
          <w:sz w:val="28"/>
          <w:sz w:val="28"/>
          <w:szCs w:val="28"/>
          <w:rtl w:val="true"/>
          <w:lang w:bidi="fa-IR"/>
        </w:rPr>
        <w:t>یکی از قواعد پرکاربرد در علم کلام قاعده لطف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در ابتدا به صورت اجمالی قاعده لطف تحریر شده و سپس ارتباط قاعده لطف به ضرورت بعثت انبیاء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 در اصطلاح اهل کلام به دو معنا اطلاق می‌شود که بر اساس هر دو معنا ممکن است لزوم بعثت انبیاء قابل تبیین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قیام مبادی و مقدّماتی که غرض خلقت به آن متوقف است و آن را از لغو و عبث بودن مصون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 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قیام آنچه که سبب و محصّل تقرب بندگان از اطاعت و امتثال اوامر الهی و دوری از گناه و تمرّد او می‌شود، به طوری که با اصل اختیار و آزادی در تصمیم منافات نداشته باشد</w:t>
      </w:r>
    </w:p>
    <w:p>
      <w:pPr>
        <w:pStyle w:val="BookText"/>
        <w:rPr/>
      </w:pPr>
      <w:r>
        <w:rPr>
          <w:rFonts w:ascii="IRNazanin" w:hAnsi="IRNazanin" w:eastAsia="IRNazanin"/>
          <w:color w:val="111111"/>
          <w:sz w:val="28"/>
          <w:sz w:val="28"/>
          <w:szCs w:val="28"/>
          <w:rtl w:val="true"/>
          <w:lang w:bidi="fa-IR"/>
        </w:rPr>
        <w:t xml:space="preserve">شیخ مفید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آن است که به سبب آن، مکلف به طاعت نزدیک و از معصیت دور می‌شود و در قدرت مکلف بر انجام دادن تکلیف، موثر نیست و به مرز اجبار نیز نمی‌رسد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اما چگونگی استفاده از لطف محصل در لزوم بعثت انبیا آن که هدف از خلقت انسان معرفت خدا و اطاعت از دستورات او و در نتیجه تکامل روحی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رسیدن انسان به این هدف مهم مقدور نیست جز با فرماندهی حکیمانه که دستگیر انسان باشد و این فرمانده، همان انبیا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عقل هر چقدر هم قدرت درک داشته باشد از طی این مسیر به تنهایی عاجز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عبارات متکلمان در این بحث، منسجم در لطف مقرب است، به این بیان که عقل به صورت مستقلّ انسان را به برخی از تکالیف و وظائف اخلاقی ارشاد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شکر منعم و رعایت عدل در معاشرت و اداء امانت، و عمل به آن را تحسین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از برخی </w:t>
      </w:r>
    </w:p>
    <w:p>
      <w:pPr>
        <w:pStyle w:val="BookText"/>
        <w:rPr/>
      </w:pPr>
      <w:r>
        <w:rPr>
          <w:rFonts w:ascii="IRNazanin" w:hAnsi="IRNazanin" w:eastAsia="IRNazanin"/>
          <w:color w:val="111111"/>
          <w:sz w:val="28"/>
          <w:sz w:val="28"/>
          <w:szCs w:val="28"/>
          <w:rtl w:val="true"/>
          <w:lang w:bidi="fa-IR"/>
        </w:rPr>
        <w:t>افعال قبیحه همچون کفران نعمت و ظلم و خیانت در امانت و امثالهم نهی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در برخی از امور عقل قدرت درک آن را دارد، اما در عین حال خود میابیم که قدرت عقل در این خصوص محدود و غیر قابل درک برای جمیع امور حسن و قبیح است، و چه بسیار اموری که عقل حتی ورود به آن را نیز قادر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متعال عالم به همه اشیا است و قادر است انسان را از طریقی غیر طریق عقل به آن مسائل برساند و این طریق بعثت انبیا است</w:t>
      </w:r>
      <w:r>
        <w:rPr>
          <w:rFonts w:eastAsia="IRNazanin" w:cs="IRNazanin"/>
          <w:color w:val="111111"/>
          <w:sz w:val="28"/>
          <w:szCs w:val="28"/>
          <w:rtl w:val="true"/>
          <w:lang w:bidi="fa-IR"/>
        </w:rPr>
        <w:t>.</w:t>
      </w:r>
      <w:r>
        <w:rPr>
          <w:rStyle w:val="FootnoteAnchor"/>
          <w:rtl w:val="true"/>
        </w:rPr>
        <w:footnoteReference w:id="3"/>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متکلمانی که از این طریق در ضرورت بعثت انبیا بهره برده‌اند شیخ مفید</w:t>
      </w:r>
      <w:r>
        <w:rPr>
          <w:rStyle w:val="FootnoteAnchor"/>
          <w:rtl w:val="true"/>
        </w:rPr>
        <w:footnoteReference w:id="4"/>
      </w:r>
      <w:r>
        <w:rPr>
          <w:rFonts w:ascii="IRNazanin" w:hAnsi="IRNazanin" w:eastAsia="IRNazanin"/>
          <w:color w:val="111111"/>
          <w:sz w:val="28"/>
          <w:sz w:val="28"/>
          <w:szCs w:val="28"/>
          <w:rtl w:val="true"/>
          <w:lang w:bidi="fa-IR"/>
        </w:rPr>
        <w:t>و ابوالصلاح حلبی</w:t>
      </w:r>
      <w:r>
        <w:rPr>
          <w:rStyle w:val="FootnoteAnchor"/>
          <w:rtl w:val="true"/>
        </w:rPr>
        <w:footnoteReference w:id="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نیز در کتاب تجرید</w:t>
      </w:r>
      <w:r>
        <w:rPr>
          <w:rStyle w:val="FootnoteAnchor"/>
          <w:rtl w:val="true"/>
        </w:rPr>
        <w:footnoteReference w:id="6"/>
      </w:r>
      <w:r>
        <w:rPr>
          <w:rFonts w:ascii="IRNazanin" w:hAnsi="IRNazanin" w:eastAsia="IRNazanin"/>
          <w:color w:val="111111"/>
          <w:sz w:val="28"/>
          <w:sz w:val="28"/>
          <w:szCs w:val="28"/>
          <w:rtl w:val="true"/>
          <w:lang w:bidi="fa-IR"/>
        </w:rPr>
        <w:t>و فصول نصیریه</w:t>
      </w:r>
      <w:r>
        <w:rPr>
          <w:rStyle w:val="FootnoteAnchor"/>
          <w:rtl w:val="true"/>
        </w:rPr>
        <w:footnoteReference w:id="7"/>
      </w:r>
      <w:r>
        <w:rPr>
          <w:rFonts w:ascii="IRNazanin" w:hAnsi="IRNazanin" w:eastAsia="IRNazanin"/>
          <w:color w:val="111111"/>
          <w:sz w:val="28"/>
          <w:sz w:val="28"/>
          <w:szCs w:val="28"/>
          <w:rtl w:val="true"/>
          <w:lang w:bidi="fa-IR"/>
        </w:rPr>
        <w:t>به این قاعده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دانشمندان کلامی قاعده لطف را به مقتضی جود و کرامت خداوند</w:t>
      </w:r>
      <w:r>
        <w:rPr>
          <w:rStyle w:val="FootnoteAnchor"/>
          <w:rtl w:val="true"/>
        </w:rPr>
        <w:footnoteReference w:id="8"/>
      </w:r>
      <w:r>
        <w:rPr>
          <w:rFonts w:ascii="IRNazanin" w:hAnsi="IRNazanin" w:eastAsia="IRNazanin"/>
          <w:color w:val="111111"/>
          <w:sz w:val="28"/>
          <w:sz w:val="28"/>
          <w:szCs w:val="28"/>
          <w:rtl w:val="true"/>
          <w:lang w:bidi="fa-IR"/>
        </w:rPr>
        <w:t>و عدّه ای به مقتضی حکمت</w:t>
      </w:r>
      <w:r>
        <w:rPr>
          <w:rStyle w:val="FootnoteAnchor"/>
          <w:rtl w:val="true"/>
        </w:rPr>
        <w:footnoteReference w:id="9"/>
      </w:r>
      <w:r>
        <w:rPr>
          <w:rFonts w:ascii="IRNazanin" w:hAnsi="IRNazanin" w:eastAsia="IRNazanin"/>
          <w:color w:val="111111"/>
          <w:sz w:val="28"/>
          <w:sz w:val="28"/>
          <w:szCs w:val="28"/>
          <w:rtl w:val="true"/>
          <w:lang w:bidi="fa-IR"/>
        </w:rPr>
        <w:t>و بعضی دیگر به مقتضی عدل خداوند</w:t>
      </w:r>
      <w:r>
        <w:rPr>
          <w:rStyle w:val="FootnoteAnchor"/>
          <w:rtl w:val="true"/>
        </w:rPr>
        <w:footnoteReference w:id="10"/>
      </w:r>
      <w:r>
        <w:rPr>
          <w:rFonts w:ascii="IRNazanin" w:hAnsi="IRNazanin" w:eastAsia="IRNazanin"/>
          <w:color w:val="111111"/>
          <w:sz w:val="28"/>
          <w:sz w:val="28"/>
          <w:szCs w:val="28"/>
          <w:rtl w:val="true"/>
          <w:lang w:bidi="fa-IR"/>
        </w:rPr>
        <w:t>بر خداوند واجب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از آن جهت آن را مقتضی جود می‌داند که اگر ترک شود و منشأ آن عدل خداوند باشد اتصاف ظلم به خداوند لازم می‌آید، و از آن جهت که اتصاف ظلم به خداوند محال است لذا </w:t>
      </w:r>
    </w:p>
    <w:p>
      <w:pPr>
        <w:pStyle w:val="BookText"/>
        <w:rPr/>
      </w:pPr>
      <w:r>
        <w:rPr>
          <w:rFonts w:ascii="IRNazanin" w:hAnsi="IRNazanin" w:eastAsia="IRNazanin"/>
          <w:color w:val="111111"/>
          <w:sz w:val="28"/>
          <w:sz w:val="28"/>
          <w:szCs w:val="28"/>
          <w:rtl w:val="true"/>
          <w:lang w:bidi="fa-IR"/>
        </w:rPr>
        <w:t>نمی‌توان منشأ آن را عدل خداوند دانست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علامه حلّی در کشف المراد</w:t>
      </w:r>
      <w:r>
        <w:rPr>
          <w:rStyle w:val="FootnoteAnchor"/>
          <w:rtl w:val="true"/>
        </w:rPr>
        <w:footnoteReference w:id="12"/>
      </w:r>
      <w:r>
        <w:rPr>
          <w:rFonts w:ascii="IRNazanin" w:hAnsi="IRNazanin" w:eastAsia="IRNazanin"/>
          <w:color w:val="111111"/>
          <w:sz w:val="28"/>
          <w:sz w:val="28"/>
          <w:szCs w:val="28"/>
          <w:rtl w:val="true"/>
          <w:lang w:bidi="fa-IR"/>
        </w:rPr>
        <w:t>و نهج المسترشدین</w:t>
      </w:r>
      <w:r>
        <w:rPr>
          <w:rStyle w:val="FootnoteAnchor"/>
          <w:rtl w:val="true"/>
        </w:rPr>
        <w:footnoteReference w:id="13"/>
      </w:r>
      <w:r>
        <w:rPr>
          <w:rFonts w:ascii="IRNazanin" w:hAnsi="IRNazanin" w:eastAsia="IRNazanin"/>
          <w:color w:val="111111"/>
          <w:sz w:val="28"/>
          <w:sz w:val="28"/>
          <w:szCs w:val="28"/>
          <w:rtl w:val="true"/>
          <w:lang w:bidi="fa-IR"/>
        </w:rPr>
        <w:t>پس از شرح آن، به وجوب بعثت انبیاء از جهت وجوب قاعده لطف اذعان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مقداد نیز در باب وجوب وجود نبی، رساندن ثواب و عقاب به بندگان را لطف و لطف را واجب می‌خواند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بدیهی است این رساندن ثواب و عقاب توسط انبیاء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وجوب بعثت انبیاء بر خداوند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ذکر است که واجب خواندن لطف بر خداوند به معنای حاکمیت بندگان بر خداوند نیست، بلکه با شناختی که از صفات خداوند وجود دارد کشف تحقّق قطعی فعل،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افعال خداوند مظهر صفات او است، وقتی صفت حکمت به دلیل عقل برای خداوند ثابت شد به تبع آن لطف قطعی خداوند به بندگان ثابت می‌شود؛ زیرا در صورت عدم لطف، غرض خلقت و تکلیف از بین خواهد رفت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در روایات نیز این تعبیر به چشم می‌خورد که مطلبی را در ظاهر بر خداوند واجب می‌داند، اما معنایش همان است که گذشت</w:t>
      </w:r>
      <w:r>
        <w:rPr>
          <w:rFonts w:eastAsia="IRNazanin" w:cs="IRNazanin"/>
          <w:color w:val="111111"/>
          <w:sz w:val="28"/>
          <w:szCs w:val="28"/>
          <w:rtl w:val="true"/>
          <w:lang w:bidi="fa-IR"/>
        </w:rPr>
        <w:t>.</w:t>
      </w:r>
      <w:r>
        <w:rPr>
          <w:rStyle w:val="FootnoteAnchor"/>
          <w:rtl w:val="true"/>
        </w:rPr>
        <w:footnoteReference w:id="16"/>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شایسته است به بررسی ضرورت بعثت انبیا به اقتضای حکمت و عدل خداوند پرداخته </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خداوند</w:t>
      </w:r>
    </w:p>
    <w:p>
      <w:pPr>
        <w:pStyle w:val="BookText"/>
        <w:rPr/>
      </w:pPr>
      <w:r>
        <w:rPr>
          <w:rFonts w:ascii="IRNazanin" w:hAnsi="IRNazanin" w:eastAsia="IRNazanin"/>
          <w:color w:val="111111"/>
          <w:sz w:val="28"/>
          <w:sz w:val="28"/>
          <w:szCs w:val="28"/>
          <w:rtl w:val="true"/>
          <w:lang w:bidi="fa-IR"/>
        </w:rPr>
        <w:t>از جمله صفاتی که متعدّد در قرآن خداوند به آن خوانده شده است حکمت است</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حکمت معانی متعدّدی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اشیا در محلش همانطور که سزاوار است، علم به اشیا همانطور که سزاوار است، ترک کردن قبیحی که اخلال به واجب می‌رساند، شناخت بهترین اشیا با دارا بودن افضل علوم از جمله این تعاریف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از این رو شخص حکیم به جهت علمی که داراست بهترین افعال را انجام می‌دهد، به طوری که هرچیزی در محل خودش خواهد بود و ترک فعلی کند که خللی به واجب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 التفات به پیامدهای عدم بعثت انبیا نظیر عبث بودن خلقت و عدم وصول به اهداف آن</w:t>
      </w:r>
      <w:r>
        <w:rPr>
          <w:rStyle w:val="FootnoteAnchor"/>
          <w:rtl w:val="true"/>
        </w:rPr>
        <w:footnoteReference w:id="19"/>
      </w:r>
      <w:r>
        <w:rPr>
          <w:rFonts w:ascii="IRNazanin" w:hAnsi="IRNazanin" w:eastAsia="IRNazanin"/>
          <w:color w:val="111111"/>
          <w:sz w:val="28"/>
          <w:sz w:val="28"/>
          <w:szCs w:val="28"/>
          <w:rtl w:val="true"/>
          <w:lang w:bidi="fa-IR"/>
        </w:rPr>
        <w:t>و همچنین نرسیدن به کمال به جهت عدم قدرت درک عقل به تنهایی از این کمالات در صورت عدم ابلاغ آن از ناحیه خداوند</w:t>
      </w:r>
      <w:r>
        <w:rPr>
          <w:rStyle w:val="FootnoteAnchor"/>
          <w:rtl w:val="true"/>
        </w:rPr>
        <w:footnoteReference w:id="20"/>
      </w:r>
      <w:r>
        <w:rPr>
          <w:rFonts w:ascii="IRNazanin" w:hAnsi="IRNazanin" w:eastAsia="IRNazanin"/>
          <w:color w:val="111111"/>
          <w:sz w:val="28"/>
          <w:sz w:val="28"/>
          <w:szCs w:val="28"/>
          <w:rtl w:val="true"/>
          <w:lang w:bidi="fa-IR"/>
        </w:rPr>
        <w:t>و حسن تکلیف به جهت فوائد آن</w:t>
      </w:r>
      <w:r>
        <w:rPr>
          <w:rStyle w:val="FootnoteAnchor"/>
          <w:rtl w:val="true"/>
        </w:rPr>
        <w:footnoteReference w:id="21"/>
      </w:r>
      <w:r>
        <w:rPr>
          <w:rFonts w:ascii="IRNazanin" w:hAnsi="IRNazanin" w:eastAsia="IRNazanin"/>
          <w:color w:val="111111"/>
          <w:sz w:val="28"/>
          <w:sz w:val="28"/>
          <w:szCs w:val="28"/>
          <w:rtl w:val="true"/>
          <w:lang w:bidi="fa-IR"/>
        </w:rPr>
        <w:t>و با توجه به فوائد بعثت انبیا که در ادامه خواهد آمد، عدم بعثت انبیا از جانب خداوند حکیم محال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مقداد در شرح کلام علامه حلی مبنی بر وجوب نصب انبیاء با توجه به حکمت خداوند</w:t>
      </w:r>
      <w:r>
        <w:rPr>
          <w:rStyle w:val="FootnoteAnchor"/>
          <w:rtl w:val="true"/>
        </w:rPr>
        <w:footnoteReference w:id="22"/>
      </w:r>
      <w:r>
        <w:rPr>
          <w:rFonts w:ascii="IRNazanin" w:hAnsi="IRNazanin" w:eastAsia="IRNazanin"/>
          <w:color w:val="111111"/>
          <w:sz w:val="28"/>
          <w:sz w:val="28"/>
          <w:szCs w:val="28"/>
          <w:rtl w:val="true"/>
          <w:lang w:bidi="fa-IR"/>
        </w:rPr>
        <w:t>اینگونه بیان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امامیه بعثت انبیا را از جهت حکمت واجب می‌دانند و تقریر آن به این نحو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آنچه که صلاح نوع و مطلوب خداوند است شریعت نمودن آن واجب است، و هر چه که شریعت آن واجب است بعثت آن واجب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آنچه که صلاح نوع است بعثت آن واجب خواهد بود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بیان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طبیعتاً مدنی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زندگی نمودن به تنهایی برایش مقدور نیست، </w:t>
      </w:r>
    </w:p>
    <w:p>
      <w:pPr>
        <w:pStyle w:val="BookText"/>
        <w:rPr/>
      </w:pPr>
      <w:r>
        <w:rPr>
          <w:rFonts w:ascii="IRNazanin" w:hAnsi="IRNazanin" w:eastAsia="IRNazanin"/>
          <w:color w:val="111111"/>
          <w:sz w:val="28"/>
          <w:sz w:val="28"/>
          <w:szCs w:val="28"/>
          <w:rtl w:val="true"/>
          <w:lang w:bidi="fa-IR"/>
        </w:rPr>
        <w:t>اقتضا نظام زندگی وجود جماعتی است که هر یک نیازی از دیگری را مرتفع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اجتماع محل نزاع است؛ زیرا غلبه خواهی در طبیعت انسانی است؛ زیرا هر شخصی خواهان عمل به مقتضی شهوت و اراده خود است، و می‌خواهد مال خود را حفظ کند، و مایل به برتر نشان دادن خود و بطلان حق غیر بر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جریان هرج و مرج و هلاک نوع انسانی و فساد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همه اینها تهی بودن از تعامل و عدل و امور متّفقی که در منازعات به آن‌ها رجوع کنند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 این تعامل و عدل امری بایسته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تعامل همان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ناچار از وجود شریعت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سپردن تقریر این شریعت به افراد عادی جائز نیست؛ زیرا در کیفیت تقریر این قوانین و ضبط آن نیز نزاع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برخی از افرادی که این وظیفه به آنان واگذار می‌شود از برخی دیگر اولی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این ابلاغ از جانب خداوند باشد، و از آن جایی که دیدن و مخاطب شدن با خداوند ممتنع است وجود واسطه ای بین خداوند و خلقش در تبلیغ شرع لازم است که او نبی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وجوب بعثت نبی ثابت می‌شود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در واقع فاضل مقداد با توجه به عواقب عدم بعثت انبیا و هرج و مرجی که از این بابت ایجاد می شود وجوب بعثت انبیا را از جانب خداوند حکیم واجب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متکلمان نیز همچون فیض کاشانی</w:t>
      </w:r>
      <w:r>
        <w:rPr>
          <w:rStyle w:val="FootnoteAnchor"/>
          <w:rtl w:val="true"/>
        </w:rPr>
        <w:footnoteReference w:id="24"/>
      </w:r>
      <w:r>
        <w:rPr>
          <w:rFonts w:ascii="IRNazanin" w:hAnsi="IRNazanin" w:eastAsia="IRNazanin"/>
          <w:color w:val="111111"/>
          <w:sz w:val="28"/>
          <w:sz w:val="28"/>
          <w:szCs w:val="28"/>
          <w:rtl w:val="true"/>
          <w:lang w:bidi="fa-IR"/>
        </w:rPr>
        <w:t>و از اهل سنت همچون فخر رازی</w:t>
      </w:r>
      <w:r>
        <w:rPr>
          <w:rStyle w:val="FootnoteAnchor"/>
          <w:rtl w:val="true"/>
        </w:rPr>
        <w:footnoteReference w:id="25"/>
      </w:r>
      <w:r>
        <w:rPr>
          <w:rFonts w:ascii="IRNazanin" w:hAnsi="IRNazanin" w:eastAsia="IRNazanin"/>
          <w:color w:val="111111"/>
          <w:sz w:val="28"/>
          <w:sz w:val="28"/>
          <w:szCs w:val="28"/>
          <w:rtl w:val="true"/>
          <w:lang w:bidi="fa-IR"/>
        </w:rPr>
        <w:t>، قاضی ایجی</w:t>
      </w:r>
      <w:r>
        <w:rPr>
          <w:rStyle w:val="FootnoteAnchor"/>
          <w:rtl w:val="true"/>
        </w:rPr>
        <w:footnoteReference w:id="26"/>
      </w:r>
      <w:r>
        <w:rPr>
          <w:rFonts w:ascii="IRNazanin" w:hAnsi="IRNazanin" w:eastAsia="IRNazanin"/>
          <w:color w:val="111111"/>
          <w:sz w:val="28"/>
          <w:sz w:val="28"/>
          <w:szCs w:val="28"/>
          <w:rtl w:val="true"/>
          <w:lang w:bidi="fa-IR"/>
        </w:rPr>
        <w:t>، تفتازانی</w:t>
      </w:r>
      <w:r>
        <w:rPr>
          <w:rStyle w:val="FootnoteAnchor"/>
          <w:rtl w:val="true"/>
        </w:rPr>
        <w:footnoteReference w:id="27"/>
      </w:r>
      <w:r>
        <w:rPr>
          <w:rFonts w:ascii="IRNazanin" w:hAnsi="IRNazanin" w:eastAsia="IRNazanin"/>
          <w:color w:val="111111"/>
          <w:sz w:val="28"/>
          <w:sz w:val="28"/>
          <w:szCs w:val="28"/>
          <w:rtl w:val="true"/>
          <w:lang w:bidi="fa-IR"/>
        </w:rPr>
        <w:t>، سیف الدین آمدی</w:t>
      </w:r>
      <w:r>
        <w:rPr>
          <w:rStyle w:val="FootnoteAnchor"/>
          <w:rtl w:val="true"/>
        </w:rPr>
        <w:footnoteReference w:id="28"/>
      </w:r>
      <w:r>
        <w:rPr>
          <w:rFonts w:ascii="IRNazanin" w:hAnsi="IRNazanin" w:eastAsia="IRNazanin"/>
          <w:color w:val="111111"/>
          <w:sz w:val="28"/>
          <w:sz w:val="28"/>
          <w:szCs w:val="28"/>
          <w:rtl w:val="true"/>
          <w:lang w:bidi="fa-IR"/>
        </w:rPr>
        <w:t>از همین مسیر با بیانی نزدیک، ضرورت بعثت انبیاء را ثابت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خداوند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ادله ای که جهت اثبات معاد بیان می‌شود آن است که نبود آن مخالف عدل خداوند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به این بیان که بسیاری از افراد به ثواب و عقاب خود در این دنیا به طور کامل نمی‌رسند، و اگر معادی نباشد عدالت در اعطای ثواب و عقاب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طریق رساندن اوامر و نواهی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اعطای ثواب و عقاب منوط به اعمال آن توسط بندگان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قرار داده شده‌اند</w:t>
      </w:r>
      <w:r>
        <w:rPr>
          <w:rFonts w:eastAsia="IRNazanin" w:cs="IRNazanin"/>
          <w:color w:val="111111"/>
          <w:sz w:val="28"/>
          <w:szCs w:val="28"/>
          <w:rtl w:val="true"/>
          <w:lang w:bidi="fa-IR"/>
        </w:rPr>
        <w:t>.</w:t>
      </w:r>
      <w:r>
        <w:rPr>
          <w:rStyle w:val="FootnoteAnchor"/>
          <w:rtl w:val="true"/>
        </w:rPr>
        <w:footnoteReference w:id="30"/>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با ضروری دانستن 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نبود آن مخالف عدل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این ابلاغ نیز مخالف عدل الهی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عقل به خلافِ عدل بودنِ عقاب کسی که علت عقاب به او نرسیده است حکم می‌کند از این حکم عقل،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می‌کنند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خداوند متعال در تأیید مفاد این قاعده عقلی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کُنَّا مُعَذِّبينَ حَتَّى نَبْعَثَ رَسُولا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
      </w:r>
      <w:r>
        <w:rPr>
          <w:rFonts w:ascii="Amiri" w:hAnsi="Amiri" w:eastAsia="Amiri" w:cs="Amiri"/>
          <w:color w:val="111111"/>
          <w:sz w:val="28"/>
          <w:sz w:val="28"/>
          <w:szCs w:val="28"/>
          <w:rtl w:val="true"/>
          <w:lang w:bidi="ar-SA"/>
        </w:rPr>
        <w:t>امام صادق علیه السلام  نیز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حَجَبَ اللَّهُ عَنِ الْعِبَادِ فَهُوَ مَوْضُوعٌ عَنْهُمْ</w:t>
      </w:r>
      <w:r>
        <w:rPr>
          <w:rFonts w:eastAsia="Amiri" w:cs="Amiri" w:ascii="Amiri" w:hAnsi="Amiri"/>
          <w:color w:val="111111"/>
          <w:sz w:val="28"/>
          <w:szCs w:val="28"/>
          <w:rtl w:val="true"/>
          <w:lang w:bidi="ar-SA"/>
        </w:rPr>
        <w:t>».</w:t>
      </w:r>
      <w:r>
        <w:rPr>
          <w:rStyle w:val="FootnoteAnchor"/>
          <w:rtl w:val="true"/>
        </w:rPr>
        <w:footnoteReference w:id="33"/>
      </w:r>
      <w:r>
        <w:rPr>
          <w:rFonts w:ascii="IRNazanin" w:hAnsi="IRNazanin" w:eastAsia="IRNazanin"/>
          <w:color w:val="111111"/>
          <w:sz w:val="28"/>
          <w:sz w:val="28"/>
          <w:szCs w:val="28"/>
          <w:rtl w:val="true"/>
          <w:lang w:bidi="fa-IR"/>
        </w:rPr>
        <w:t>علمای امامیه نیز به آن اذعان داشته</w:t>
      </w:r>
      <w:r>
        <w:rPr>
          <w:rStyle w:val="FootnoteAnchor"/>
          <w:rtl w:val="true"/>
        </w:rPr>
        <w:footnoteReference w:id="34"/>
      </w:r>
      <w:r>
        <w:rPr>
          <w:rFonts w:ascii="IRNazanin" w:hAnsi="IRNazanin" w:eastAsia="IRNazanin"/>
          <w:color w:val="111111"/>
          <w:sz w:val="28"/>
          <w:sz w:val="28"/>
          <w:szCs w:val="28"/>
          <w:rtl w:val="true"/>
          <w:lang w:bidi="fa-IR"/>
        </w:rPr>
        <w:t>و آن را قطعی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حائری یزدی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قاعدة مسلّمة عند </w:t>
      </w:r>
      <w:bookmarkStart w:id="23" w:name="pg8986_97020"/>
    </w:p>
    <w:p>
      <w:pPr>
        <w:pStyle w:val="BookText"/>
        <w:rPr/>
      </w:pPr>
      <w:bookmarkEnd w:id="23"/>
      <w:r>
        <w:rPr>
          <w:rFonts w:ascii="IRNazanin" w:hAnsi="IRNazanin" w:eastAsia="IRNazanin"/>
          <w:color w:val="111111"/>
          <w:sz w:val="28"/>
          <w:sz w:val="28"/>
          <w:szCs w:val="28"/>
          <w:rtl w:val="true"/>
          <w:lang w:bidi="fa-IR"/>
        </w:rPr>
        <w:t>العدلیه و لا شبهة لأحد فیها</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
      </w:r>
    </w:p>
    <w:p>
      <w:pPr>
        <w:pStyle w:val="Heading4"/>
        <w:numPr>
          <w:ilvl w:val="3"/>
          <w:numId w:val="1"/>
        </w:numPr>
        <w:rPr/>
      </w:pPr>
      <w:bookmarkStart w:id="24" w:name="__RefHeading___Toc1798115_2870459653"/>
      <w:bookmarkStart w:id="25" w:name="_Toc9"/>
      <w:bookmarkEnd w:id="24"/>
      <w:r>
        <w:rPr>
          <w:rtl w:val="true"/>
        </w:rPr>
        <w:t>استمرار ادله ضرورت نبوت بعد ایشان</w:t>
      </w:r>
      <w:bookmarkEnd w:id="25"/>
    </w:p>
    <w:p>
      <w:pPr>
        <w:pStyle w:val="BookText"/>
        <w:rPr/>
      </w:pPr>
      <w:r>
        <w:rPr>
          <w:rFonts w:ascii="IRNazanin" w:hAnsi="IRNazanin" w:eastAsia="IRNazanin"/>
          <w:color w:val="111111"/>
          <w:sz w:val="28"/>
          <w:sz w:val="28"/>
          <w:szCs w:val="28"/>
          <w:rtl w:val="true"/>
          <w:lang w:bidi="fa-IR"/>
        </w:rPr>
        <w:t>ادله ضرورت بعثت انبیاء، عقلی است و محدود به نقل نیست تا منحصر در اعتقاد امامیه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ادله قابل انقطاع و محدود به زمان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لطف و عدالت و حکمت خداوند متعال محدود به زمان خاصی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عدم وجود اشخاصی بعد از اتمام نبوت در میان بشر در راستای امتداد همان رسالت، در حقیقت محدود نمودن لطف و عدالت و حکمت خداوند به زمانی خاص است که موجب نقص بر خداوند خواهد بود و بطلان آن بر هر اهل تحقیقی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رو که اصل لزوم بعثت انبیا منطبق با عقل است از بین رفتن استمرار این حجج الهی خلاف عقل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مغایر قرآن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تفسیر آیه </w:t>
      </w:r>
      <w:r>
        <w:rPr>
          <w:rFonts w:ascii="Amiri" w:hAnsi="Amiri" w:eastAsia="Amiri" w:cs="Amiri"/>
          <w:color w:val="111111"/>
          <w:sz w:val="28"/>
          <w:sz w:val="28"/>
          <w:szCs w:val="28"/>
          <w:rtl w:val="true"/>
          <w:lang w:bidi="ar-SA"/>
        </w:rPr>
        <w:t>إِنَّما أَنْتَ مُنْذِرٌ وَ لِکُلِ قَوْمٍ هادٍ</w:t>
      </w:r>
      <w:r>
        <w:rPr>
          <w:rStyle w:val="FootnoteAnchor"/>
          <w:rtl w:val="true"/>
        </w:rPr>
        <w:footnoteReference w:id="37"/>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بیم دهنده است و علی علیه السلام  رهبر بود، بگو بدانم امروز هم رهبری هست؟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قربانت، همیشه از شما خانواده رهبری پس از رهبری بوده تا نوبت به شما رسیده،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 خدایت رحمت کند، اگر چنان بود که آیه‌ای در باره مردی نازل می‌شد و چون آن مرد می‌میرد آن آیه هم می‌مرد و تمام می‌شد که قرآن مرده بود و تمام شده بود ولی باید قرآن در آنچه می‌ماند و می‌پاید زنده و مجری باشد، چنانچه در آنچه گذشته زنده و مجری بوده است</w:t>
      </w:r>
      <w:r>
        <w:rPr>
          <w:rFonts w:eastAsia="IRNazanin" w:cs="IRNazanin"/>
          <w:color w:val="111111"/>
          <w:sz w:val="28"/>
          <w:szCs w:val="28"/>
          <w:rtl w:val="true"/>
          <w:lang w:bidi="fa-IR"/>
        </w:rPr>
        <w:t>.</w:t>
      </w:r>
      <w:r>
        <w:rPr>
          <w:rStyle w:val="FootnoteAnchor"/>
          <w:rtl w:val="true"/>
        </w:rPr>
        <w:footnoteReference w:id="38"/>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هر عصری لازم است شخصی به عنوان هادی قوم خود باشد که در گزارش دیگری این هادیان تا روز قیامت پس از انبیا، اهل بیت علیهم السلام معرفی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ذیل آیه مذکور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 سلم المنذر و علی علیه السلام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ما ذهبت منا و ما زالت فینا إلی الساعة</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به گونه ای که در ایام غیبتِ امام نیز، این مهم به دست فراموشی سپرده نشده است</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به طوری که امام صادق علیه السلام  پس از بیان معارفی از جایگاه و تأثیرات امام بر عالم و هدایت، با تشبیه امامِ غائب به خورشید پشت ابر، به ثمرات امام در ایام غیبت، اشاره می‌کنند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به این ترتیب طبق دلیل عقل و نقل همان اهداف پس از انبیاء، در مسیر هدف خلقت در حجج الهی مستمر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مورد وجوب و ضرورت امام، اختلاف چشم گیری میان مسلمین اعم از امامیه و اهل سنت وجود ندارد</w:t>
      </w:r>
      <w:r>
        <w:rPr>
          <w:rStyle w:val="FootnoteAnchor"/>
          <w:rtl w:val="true"/>
        </w:rPr>
        <w:footnoteReference w:id="42"/>
      </w:r>
      <w:r>
        <w:rPr>
          <w:rFonts w:ascii="IRNazanin" w:hAnsi="IRNazanin" w:eastAsia="IRNazanin"/>
          <w:color w:val="111111"/>
          <w:sz w:val="28"/>
          <w:sz w:val="28"/>
          <w:szCs w:val="28"/>
          <w:rtl w:val="true"/>
          <w:lang w:bidi="fa-IR"/>
        </w:rPr>
        <w:t>، قریب به اتفاق متکلمانی که وارد بحث امامت شده‌اند از این ضرورت سخن به میان آورده‌اند و آن را همانند نبوت لطف خداوند بر شمردند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 از علمای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غزالی، ابوحامد،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 في الاعتقاد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رازی، فخرالدین،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الأربعين في أصول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آمدی، سیف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أبكار الأفكار في أصول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تفتازانى، سعد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العقائد النسفية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ايجى، ميرسيدشريف،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حمید مفتی،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البحرين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335</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گونه ای که مرحوم شفتی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ضروریات و از زمره آن چه</w:t>
      </w:r>
      <w:bookmarkStart w:id="26" w:name="pg8986_97025"/>
    </w:p>
    <w:p>
      <w:pPr>
        <w:pStyle w:val="BookText"/>
        <w:rPr/>
      </w:pPr>
      <w:bookmarkEnd w:id="26"/>
      <w:r>
        <w:rPr>
          <w:rFonts w:ascii="IRNazanin" w:hAnsi="IRNazanin" w:eastAsia="IRNazanin"/>
          <w:color w:val="111111"/>
          <w:sz w:val="28"/>
          <w:sz w:val="28"/>
          <w:szCs w:val="28"/>
          <w:rtl w:val="true"/>
          <w:lang w:bidi="fa-IR"/>
        </w:rPr>
        <w:t>که احتیاج به بیان ندارد می‌داند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مرحوم نراقی نیز امامت را شرط حفظ و بقای اهداف نبوت می‌خواند، و به همان دلائلی که نبوت را لازم شمارده امامت را نیز واجب می شمارد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مرحوم فیض کاشانی نیز از همین روش جهت اثبات ضرورت امامت بعد نبوت استفاده نموده</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شیخ مفید امامت را قائم مقام انبیا</w:t>
      </w:r>
      <w:r>
        <w:rPr>
          <w:rStyle w:val="FootnoteAnchor"/>
          <w:rtl w:val="true"/>
        </w:rPr>
        <w:footnoteReference w:id="47"/>
      </w:r>
      <w:r>
        <w:rPr>
          <w:rFonts w:ascii="IRNazanin" w:hAnsi="IRNazanin" w:eastAsia="IRNazanin"/>
          <w:color w:val="111111"/>
          <w:sz w:val="28"/>
          <w:sz w:val="28"/>
          <w:szCs w:val="28"/>
          <w:rtl w:val="true"/>
          <w:lang w:bidi="fa-IR"/>
        </w:rPr>
        <w:t>و علامه مجلسی آن را نظیر منصب جلیل نبوت می‌خواند</w:t>
      </w:r>
      <w:r>
        <w:rPr>
          <w:rFonts w:eastAsia="IRNazanin" w:cs="IRNazanin"/>
          <w:color w:val="111111"/>
          <w:sz w:val="28"/>
          <w:szCs w:val="28"/>
          <w:rtl w:val="true"/>
          <w:lang w:bidi="fa-IR"/>
        </w:rPr>
        <w:t>.</w:t>
      </w:r>
      <w:r>
        <w:rPr>
          <w:rStyle w:val="FootnoteAnchor"/>
          <w:rtl w:val="true"/>
        </w:rPr>
        <w:footnoteReference w:id="48"/>
      </w:r>
    </w:p>
    <w:p>
      <w:pPr>
        <w:pStyle w:val="Heading3"/>
        <w:numPr>
          <w:ilvl w:val="2"/>
          <w:numId w:val="1"/>
        </w:numPr>
        <w:rPr/>
      </w:pPr>
      <w:bookmarkStart w:id="27" w:name="__RefHeading___Toc1798117_2870459653"/>
      <w:bookmarkStart w:id="28" w:name="_Toc10"/>
      <w:bookmarkEnd w:id="27"/>
      <w:r>
        <w:rPr>
          <w:rtl w:val="true"/>
        </w:rPr>
        <w:t>دلیل دوم</w:t>
      </w:r>
      <w:r>
        <w:rPr>
          <w:rtl w:val="true"/>
        </w:rPr>
        <w:t xml:space="preserve">: </w:t>
      </w:r>
      <w:r>
        <w:rPr>
          <w:rtl w:val="true"/>
        </w:rPr>
        <w:t>همسویی اهداف خلقت، نبوت و امامت</w:t>
      </w:r>
      <w:bookmarkEnd w:id="28"/>
    </w:p>
    <w:p>
      <w:pPr>
        <w:pStyle w:val="Heading4"/>
        <w:numPr>
          <w:ilvl w:val="3"/>
          <w:numId w:val="1"/>
        </w:numPr>
        <w:rPr/>
      </w:pPr>
      <w:bookmarkStart w:id="29" w:name="__RefHeading___Toc1798119_2870459653"/>
      <w:bookmarkStart w:id="30" w:name="_Toc11"/>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در بحث ضرورت بعثت انبیا اشاره شد که خداوند حکیم است و بندگان را مهمل نیافریده</w:t>
      </w:r>
      <w:r>
        <w:rPr>
          <w:rStyle w:val="FootnoteAnchor"/>
          <w:rtl w:val="true"/>
        </w:rPr>
        <w:footnoteReference w:id="49"/>
      </w:r>
      <w:r>
        <w:rPr>
          <w:rFonts w:ascii="IRNazanin" w:hAnsi="IRNazanin" w:eastAsia="IRNazanin"/>
          <w:color w:val="111111"/>
          <w:sz w:val="28"/>
          <w:sz w:val="28"/>
          <w:szCs w:val="28"/>
          <w:rtl w:val="true"/>
          <w:lang w:bidi="fa-IR"/>
        </w:rPr>
        <w:t>و به حال خود رها ننموده است تا از هدفی که برای آن خلق شده‌اند باز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خداوند منزه از ارتباط با مخلوقین است تا آن‌ها را از اهداف خلقت مطلع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فرستادگان خود را وسیله هدایت بندگان به این اهداف قرار داده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لذا با رصد نمودن اهداف خلقت در متون دینی شدت اهمیت بعثت انبیاء 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نبود آنها عدم تحقّق هدف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بازداری از بیهوده شدن خلقت آمده‌اند و طبیعتاً اهداف آنان باید در راستای هدف خلقت قرار گیرد</w:t>
      </w:r>
      <w:r>
        <w:rPr>
          <w:rStyle w:val="FootnoteAnchor"/>
          <w:rtl w:val="true"/>
        </w:rPr>
        <w:footnoteReference w:id="51"/>
      </w:r>
      <w:r>
        <w:rPr>
          <w:rFonts w:ascii="IRNazanin" w:hAnsi="IRNazanin" w:eastAsia="IRNazanin"/>
          <w:color w:val="111111"/>
          <w:sz w:val="28"/>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اثبات اشتراک اهداف خلقت و اهداف انبیاء خود دلیلی </w:t>
      </w:r>
      <w:bookmarkStart w:id="31" w:name="pg8986_97026"/>
    </w:p>
    <w:p>
      <w:pPr>
        <w:pStyle w:val="BookText"/>
        <w:rPr/>
      </w:pPr>
      <w:bookmarkEnd w:id="31"/>
      <w:r>
        <w:rPr>
          <w:rFonts w:ascii="IRNazanin" w:hAnsi="IRNazanin" w:eastAsia="IRNazanin"/>
          <w:color w:val="111111"/>
          <w:sz w:val="28"/>
          <w:sz w:val="28"/>
          <w:szCs w:val="28"/>
          <w:rtl w:val="true"/>
          <w:lang w:bidi="fa-IR"/>
        </w:rPr>
        <w:t>بر منتهای اجرای حکمت و تدبیر و نظم الهی در عالم، و در یک راستا بودن نظام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ابتدا به برخی از اهداف خلقت اشاره نموده و پس از آن همان اهداف در اهداف انبیا پیگیری خواهد شد</w:t>
      </w:r>
      <w:r>
        <w:rPr>
          <w:rFonts w:eastAsia="IRNazanin" w:cs="IRNazanin"/>
          <w:color w:val="111111"/>
          <w:sz w:val="28"/>
          <w:szCs w:val="28"/>
          <w:rtl w:val="true"/>
          <w:lang w:bidi="fa-IR"/>
        </w:rPr>
        <w:t>.</w:t>
      </w:r>
    </w:p>
    <w:p>
      <w:pPr>
        <w:pStyle w:val="Heading4"/>
        <w:numPr>
          <w:ilvl w:val="3"/>
          <w:numId w:val="1"/>
        </w:numPr>
        <w:rPr/>
      </w:pPr>
      <w:bookmarkStart w:id="32" w:name="__RefHeading___Toc1798121_2870459653"/>
      <w:bookmarkStart w:id="33" w:name="_Toc12"/>
      <w:bookmarkEnd w:id="32"/>
      <w:r>
        <w:rPr>
          <w:rtl w:val="true"/>
        </w:rPr>
        <w:t>الف</w:t>
      </w:r>
      <w:r>
        <w:rPr>
          <w:rtl w:val="true"/>
        </w:rPr>
        <w:t xml:space="preserve">) </w:t>
      </w:r>
      <w:r>
        <w:rPr>
          <w:rtl w:val="true"/>
        </w:rPr>
        <w:t>اهداف خلقت</w:t>
      </w:r>
      <w:bookmarkEnd w:id="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w:t>
      </w:r>
    </w:p>
    <w:p>
      <w:pPr>
        <w:pStyle w:val="BookText"/>
        <w:rPr/>
      </w:pPr>
      <w:r>
        <w:rPr>
          <w:rFonts w:ascii="IRNazanin" w:hAnsi="IRNazanin" w:eastAsia="IRNazanin"/>
          <w:color w:val="111111"/>
          <w:sz w:val="28"/>
          <w:sz w:val="28"/>
          <w:szCs w:val="28"/>
          <w:rtl w:val="true"/>
          <w:lang w:bidi="fa-IR"/>
        </w:rPr>
        <w:t>شناخت و معرفت به خداوند از جمله اهداف گرانقدری است که خداوند متعال در مسیر وصول به حقیقت خلقت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امام صادق علیه السلام  در عظمت این مقوله چنان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می‌دانستند چه فضیلتی در معرفت و شناسائی خدا است، هیچ گاه بدان چه خداوند از شکوفائی زندگانی دنیا و نعمت‌های آن به دشمنان خود داده است چشم نمی دوختند، و دنیای آنها در نظر ایشان از آنچه که در زیر پای خود لگد می کنند پست‌تر بود، و به همان معرفت خدای عز و جل بهره‌مند گردند و همانند شادی کسی که پیوسته در باغ‌های بهشت با اولیاء خدا به سر می‌برد بدان شاد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معرفت خدای عز و جل انس بخش از هر وحشتی و یار و همدم هر تنهائی، و روشنائی هر تاریکی و نیروبخش هر ناتوانی و درمان هر دردی است</w:t>
      </w:r>
      <w:r>
        <w:rPr>
          <w:rFonts w:eastAsia="IRNazanin" w:cs="IRNazanin"/>
          <w:color w:val="111111"/>
          <w:sz w:val="28"/>
          <w:szCs w:val="28"/>
          <w:rtl w:val="true"/>
          <w:lang w:bidi="fa-IR"/>
        </w:rPr>
        <w:t>.</w:t>
      </w:r>
      <w:r>
        <w:rPr>
          <w:rStyle w:val="FootnoteAnchor"/>
          <w:rtl w:val="true"/>
        </w:rPr>
        <w:footnoteReference w:id="52"/>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بیان جایگاه معرفت به خداوند متعال از هر آنچه که در دنیا است ارزنده تر است و نفس معرفت به خدا، گویی معرفتی صحیح به دنیا و حقیقتش ایجاد می‌کند که شخص صاحب معرفت، دنیا را همانند آنچه در زیر پای خود قرار می‌دهد می‌بیند، که نشان از بی بها بودن شیء مد نظر است، و بهره این معرفت در تمام سختی‌های زندگی انسان از وحشت و تنهایی و ضعف </w:t>
      </w:r>
    </w:p>
    <w:p>
      <w:pPr>
        <w:pStyle w:val="BookText"/>
        <w:rPr/>
      </w:pPr>
      <w:r>
        <w:rPr>
          <w:rFonts w:ascii="IRNazanin" w:hAnsi="IRNazanin" w:eastAsia="IRNazanin"/>
          <w:color w:val="111111"/>
          <w:sz w:val="28"/>
          <w:sz w:val="28"/>
          <w:szCs w:val="28"/>
          <w:rtl w:val="true"/>
          <w:lang w:bidi="fa-IR"/>
        </w:rPr>
        <w:t>و بیماری و مخمصه‌ها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به این ثمرات در معرفت خداوند، به جاست این سرمایه تبدیل به هدفی از اهداف خلقت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حسین علیه السلام  هدف خلقت را معرفت معرفی می‌کند که عبادت و حفظ از شرک از ثمرات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خَرَجَ الْحُسَيْنُ بْنُ عَلِيٍّ ع عَلَى أَصْحَابِهِ فَقَالَ أَيُّهَا النَّاسُ إِنَّ اللَّهَ جَلَّ ذِکْرُهُ مَا خَلَقَ الْعِبَادَ إِلَّا لِیَعْرِفُوهُ فَإِذَا عَرَفُوهُ عَبَدُوهُ فَإِذَا عَبَدُوهُ اسْتَغْنَوْا بِعِبَادَتِهِ عَنْ عِبَادَةِ مَنْ سِوَاهُ فَقَالَ لَهُ رَجُلٌ یَا ابْنَ رَسُولِ اللَّهِ بِأَبِي أَنْتَ وَ أُمِّي فَمَا مَعْرِفَةُ اللَّهِ قَالَ مَعْرِفَةُ أَهْلِ کُلِّ زَمَانٍ إِمَامَهُمُ الَّذِي یَجِبُ عَلَيْهِمْ طَاعَتُه</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این بیان، خود دلیلی بر افزایش اهمیت معرفت در منظومه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لازمه عبادت و بندگی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از اهداف خلقت عالم و بعثت انبیا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است به آن خدایی که بندگان به بندگی‌اش مشغول‌اند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قرآن نیز به تقدّم معرفت بر عبادت دلالت می‌نماید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دلالت به اینکه مقدّمه عبادت خداوند، علم عابد به آن است که خدایی جز معبودش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عبادتی بدون وجود تشبیه و شرک در آن</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زندیقی از امام صادق علیه السلام  از علت خلقت سراغ می‌گیرد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 دلیل خلق را آفرید، زیرا نه بدان محتاج بود و نه به خلقشان ناچار، و در خور این هم نیست که ما را از سر عبث و بیهوده خلق کرده باشد؟</w:t>
      </w:r>
    </w:p>
    <w:p>
      <w:pPr>
        <w:pStyle w:val="BookText"/>
        <w:rPr/>
      </w:pPr>
      <w:r>
        <w:rPr>
          <w:rFonts w:ascii="IRNazanin" w:hAnsi="IRNazanin" w:eastAsia="IRNazanin"/>
          <w:color w:val="111111"/>
          <w:sz w:val="28"/>
          <w:sz w:val="28"/>
          <w:szCs w:val="28"/>
          <w:rtl w:val="true"/>
          <w:lang w:bidi="fa-IR"/>
        </w:rPr>
        <w:t>امام صادق علیه السلام  در پاسخ او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خلق را برای اظهار حکمت و جاری ساختن علم و امضای تدبیر خود آفرید </w:t>
      </w:r>
      <w:r>
        <w:rPr>
          <w:rFonts w:eastAsia="IRNazanin" w:cs="IRNazanin"/>
          <w:color w:val="111111"/>
          <w:sz w:val="28"/>
          <w:szCs w:val="28"/>
          <w:rtl w:val="true"/>
          <w:lang w:bidi="fa-IR"/>
        </w:rPr>
        <w:t>... .</w:t>
      </w:r>
      <w:r>
        <w:rPr>
          <w:rStyle w:val="FootnoteAnchor"/>
          <w:rtl w:val="true"/>
        </w:rPr>
        <w:footnoteReference w:id="56"/>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اظهار حکمت و جاری ساختن علم و اجرای تدبیر خداوند، رهنمود ساختن خلائق به </w:t>
      </w:r>
    </w:p>
    <w:p>
      <w:pPr>
        <w:pStyle w:val="BookText"/>
        <w:rPr/>
      </w:pPr>
      <w:r>
        <w:rPr>
          <w:rFonts w:ascii="IRNazanin" w:hAnsi="IRNazanin" w:eastAsia="IRNazanin"/>
          <w:color w:val="111111"/>
          <w:sz w:val="28"/>
          <w:sz w:val="28"/>
          <w:szCs w:val="28"/>
          <w:rtl w:val="true"/>
          <w:lang w:bidi="fa-IR"/>
        </w:rPr>
        <w:t>معرفت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نحو که مشاهده حکمت و علم و تدبیر خداوند توسط بندگان، آنان را به وجود خدایی حکیم و علیم و مدبّر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جزیی از معرفت به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خلقت خداوند در مسیر معرفت او قرار داده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و اطاعت فرستادگان الهی</w:t>
      </w:r>
    </w:p>
    <w:p>
      <w:pPr>
        <w:pStyle w:val="BookText"/>
        <w:rPr/>
      </w:pPr>
      <w:r>
        <w:rPr>
          <w:rFonts w:ascii="IRNazanin" w:hAnsi="IRNazanin" w:eastAsia="IRNazanin"/>
          <w:color w:val="111111"/>
          <w:sz w:val="28"/>
          <w:sz w:val="28"/>
          <w:szCs w:val="28"/>
          <w:rtl w:val="true"/>
          <w:lang w:bidi="fa-IR"/>
        </w:rPr>
        <w:t>همانطور که بیان شد از آن جا که ارتباط مستقیم خداوند با بندگان میسّر نیست، بایسته است خداوند فرستادگانی را جهت معرفی بندگان به مسیر هدایت ارسال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اهمیت این ارسال، دستور دادن به اطاعت از این فرستادگان و قرار دادن این دستور در عداد اهداف خلقت، بستر سازی جهت حرکت مخلوقین در مسیر دیگر اهداف خلقت است؛ زیرا درصورت عدم تبعیت از فرستادگان الهی و عمل ننمودن به دستورات ایشان، مخلوقین به دیگر اهداف خلقت دست نخواهند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این هدف خلقت را در ضمن معارفی از زبان خداوند در پاسخ به سؤال حضرت آدم از علت خلقت اینگونه بیان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مرا عبادت کنند و شریکی برای من قائل نشوند و ایمان به پیغمبران من بیاورند و پیروی و متابعت ایشان نمایند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روشن است این دستور به تابعیت از فرستادگان الهی در حقیقت همان دستور به اطاعت از تکالیف الهی است؛ زیرا ایشان کلامی از خود بیان ننموده‌اند و سخن گوی خداوند متعال‌اند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یَنْطِقُ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یُوحی</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از تکالیف الهی</w:t>
      </w:r>
    </w:p>
    <w:p>
      <w:pPr>
        <w:pStyle w:val="BookText"/>
        <w:rPr/>
      </w:pPr>
      <w:r>
        <w:rPr>
          <w:rFonts w:ascii="IRNazanin" w:hAnsi="IRNazanin" w:eastAsia="IRNazanin"/>
          <w:color w:val="111111"/>
          <w:sz w:val="28"/>
          <w:sz w:val="28"/>
          <w:szCs w:val="28"/>
          <w:rtl w:val="true"/>
          <w:lang w:bidi="fa-IR"/>
        </w:rPr>
        <w:t>حکمت الهی اقتضای آن دارد که جهت وصول مخلوقین به هدف خلقت، ایشان را مکلّف به گزاره‌هایی کنند که رساننده ایشان به این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قدری اساسی است که خود از زمره اهداف خلقت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پاسخ به کسی که از علت خلقت سؤال می‌کند اینگونه به این هدف اشاره می‌نمایند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مخلوقات را بیهوده نیافرید و آنها را بازیچه قرار نداد؛ بلکه آفریدشان </w:t>
      </w:r>
    </w:p>
    <w:p>
      <w:pPr>
        <w:pStyle w:val="BookText"/>
        <w:rPr/>
      </w:pPr>
      <w:r>
        <w:rPr>
          <w:rFonts w:ascii="IRNazanin" w:hAnsi="IRNazanin" w:eastAsia="IRNazanin"/>
          <w:color w:val="111111"/>
          <w:sz w:val="28"/>
          <w:sz w:val="28"/>
          <w:szCs w:val="28"/>
          <w:rtl w:val="true"/>
          <w:lang w:bidi="fa-IR"/>
        </w:rPr>
        <w:t>تا اظهار قدرت کرده باشد و آنها را به اطاعت خویش مکلف نماید تا بدین ترتیب مستحق رضوانش شوند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و امیرالمؤمنین علیه السلام  با 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بِتَقْوَى اللَّهِ أُمِرْتُمْ وَ لِلْإِحْسَانِ وَ الطَّاعَةِ خُلِقْتُمْ</w:t>
      </w:r>
      <w:r>
        <w:rPr>
          <w:rFonts w:eastAsia="Amiri" w:cs="Amiri" w:ascii="Amiri" w:hAnsi="Amiri"/>
          <w:color w:val="111111"/>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این مطلب را بیان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اطاعت از دستورات الهی از اهداف خلقت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بین دستورات الهی برخی دارای تأکید فزون تری است و از اهمیت بیشتری برخوردار است، به طوری که شماری از آن ها خاصتا به عنوان هدف خلقت معرفی شده اند و چه بسا از جهت منطقی هم پوشانی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جهت اشاره جداگانه آن به عنوان اهداف خلقت در اینجا ذکر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خداوند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Style w:val="FootnoteAnchor"/>
          <w:rtl w:val="true"/>
        </w:rPr>
        <w:footnoteReference w:id="61"/>
      </w:r>
      <w:r>
        <w:rPr>
          <w:rFonts w:ascii="IRNazanin" w:hAnsi="IRNazanin" w:eastAsia="IRNazanin"/>
          <w:color w:val="111111"/>
          <w:sz w:val="28"/>
          <w:sz w:val="28"/>
          <w:szCs w:val="28"/>
          <w:rtl w:val="true"/>
          <w:lang w:bidi="fa-IR"/>
        </w:rPr>
        <w:t>و امام صادق ‘،</w:t>
      </w:r>
      <w:r>
        <w:rPr>
          <w:rStyle w:val="FootnoteAnchor"/>
          <w:rtl w:val="true"/>
        </w:rPr>
        <w:footnoteReference w:id="62"/>
      </w:r>
      <w:r>
        <w:rPr>
          <w:rFonts w:ascii="IRNazanin" w:hAnsi="IRNazanin" w:eastAsia="IRNazanin"/>
          <w:color w:val="111111"/>
          <w:sz w:val="28"/>
          <w:sz w:val="28"/>
          <w:szCs w:val="28"/>
          <w:rtl w:val="true"/>
          <w:lang w:bidi="fa-IR"/>
        </w:rPr>
        <w:t>علت خلقت را از طرف خداوند عبادت معرفی می‌نمایند، به گونه ای این گزاره در اهداف خلقت روشن است که ایشان در پاسخ عالَمِ بعد از این مخلوقین و غایت خلق ایشان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بخواهد مخلوقینی دیگر خلق می‌کند که عبادتش کنند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یعنی حضرت در هدف خلقتی که اگر بعد از این خلقت، توسط خداوند اراده شود به صورت مقبول و روشن تأکید می‌نمایند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از جمله اهداف نهادینه شدۀ خلقت در باور مخاطبین عبادت است، که شاید بازگشت به آیه </w:t>
      </w:r>
      <w:r>
        <w:rPr>
          <w:rFonts w:ascii="Amiri" w:hAnsi="Amiri" w:eastAsia="Amiri" w:cs="Amiri"/>
          <w:color w:val="111111"/>
          <w:sz w:val="28"/>
          <w:sz w:val="28"/>
          <w:szCs w:val="28"/>
          <w:rtl w:val="true"/>
          <w:lang w:bidi="ar-SA"/>
        </w:rPr>
        <w:t>وَ ما خَلَقْتُ الْجِنَّ وَ الْإِنْسَ إِلاَّ لِیَعْبُدُون</w:t>
      </w:r>
      <w:r>
        <w:rPr>
          <w:rFonts w:eastAsia="Amiri" w:cs="Amiri" w:ascii="Amiri" w:hAnsi="Amiri"/>
          <w:color w:val="111111"/>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قابل تأمل است تبیینی است که از عبادت بیان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عمل به فرائض الهی را ملاک عابدترین مردم می‌دانند</w:t>
      </w:r>
      <w:r>
        <w:rPr>
          <w:rStyle w:val="FootnoteAnchor"/>
          <w:rtl w:val="true"/>
        </w:rPr>
        <w:footnoteReference w:id="65"/>
      </w:r>
      <w:r>
        <w:rPr>
          <w:rFonts w:ascii="IRNazanin" w:hAnsi="IRNazanin" w:eastAsia="IRNazanin"/>
          <w:color w:val="111111"/>
          <w:sz w:val="28"/>
          <w:sz w:val="28"/>
          <w:szCs w:val="28"/>
          <w:rtl w:val="true"/>
          <w:lang w:bidi="fa-IR"/>
        </w:rPr>
        <w:t>، و امام صادق علیه السلام  در روایتی در سؤال از</w:t>
      </w:r>
      <w:r>
        <w:rPr>
          <w:rFonts w:eastAsia="IRNazanin" w:cs="IRNazanin"/>
          <w:color w:val="111111"/>
          <w:sz w:val="28"/>
          <w:szCs w:val="28"/>
          <w:rtl w:val="true"/>
          <w:lang w:bidi="fa-IR"/>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عبادت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نییتی در طاعت از راههائی که خدا از آنها اطاعت شود</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این دو بیان روشن می‌سازد که آن چه در عبادت حائز اهمیت است مطیع دستورات الهی بودن می‌باشد، و همه دستورات الهی بازگشت به گزاره ای به نام تسلیم بودن از خداوند متعال و در طول آن فرستادگان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تبیین این بیان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مردمی باشند که خدا را به یکتائی بپرستند و نماز را به پا دارند و زکاة بدهند و حج بروند و روزه بگیرند و بعد به یکی از احکام خداوند و یا سنت‌های رسول خدا خرده بگیرند و یا در دل خود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کردند و چنان نکردند، با این مطلب وارد شرک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تلاوت این آیه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بخدایت سوگند که مردمان ایمان نمی‌آورند جز آن روزی که تو را در منازعات خود داوری بدهند و از داوری تو دلتنگ نشوند و خالصانه تسلیم باشند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امام صادق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که خالصانه و بی‌ریا تسلیم باشید</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تقویاز جمله دیگر تکالیفی که به عنوان اهداف خلقت بیان شده است تقوی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تقوای الهی توصیه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تقوای الهی بهترین توصیه به بندگان و نزدیک‌ترین به رضوان خداوند و بهترین در عاقبت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تقوای الهی امر و برای آن خلق شدید</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احساناز دیگر تکالیفی که در اهداف خلقت بیان شده است احسان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موجودی اجتماعی خلق نموده که لازمه این گونه خلقت وجود قوانینی جهت حفظ نظام همین روابط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کتاب و سنت در نظام دادن این روابط در نظر اهل تحقیق امری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جزیی از پیکره این نظام دستور به احسان نمودن به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اهمیت این مطلب را دوچندان می‌کند احتساب این احسان در اهداف خلقت در کنار اطاعت الهی در کلام امیرالمؤمنین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تقوای خداوند امر شدید و برای احسان و طاعت الهی خلق شدید</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این بیان نشانگر جامعیت منبع وحی و تک بعدی نبودن نگرش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صرفاً عبادات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در کنار جوانب فردی دین، جوانب اجتماعی و رعایت نمودن حقوق بلکه احسان به دیگران نیز از اهمیت ویژه ای برخوردار است به طوری که از اهداف خلقت خداوند قرار می‌گیرد</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اهل بیتآنچه در روایت فوق از هدف شمردن احسان در عداد اهداف خلقت بیان شد ظاهر کلام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اهل تحقیق روشن است که همانطوری که قرآن ظاهر و باطن</w:t>
      </w:r>
      <w:r>
        <w:rPr>
          <w:rStyle w:val="FootnoteAnchor"/>
          <w:rtl w:val="true"/>
        </w:rPr>
        <w:footnoteReference w:id="71"/>
      </w:r>
      <w:r>
        <w:rPr>
          <w:rFonts w:ascii="IRNazanin" w:hAnsi="IRNazanin" w:eastAsia="IRNazanin"/>
          <w:color w:val="111111"/>
          <w:sz w:val="28"/>
          <w:sz w:val="28"/>
          <w:szCs w:val="28"/>
          <w:rtl w:val="true"/>
          <w:lang w:bidi="fa-IR"/>
        </w:rPr>
        <w:t>و محکم و متشابه دارد، روایات نیز دارای ظاهر و باطن</w:t>
      </w:r>
      <w:r>
        <w:rPr>
          <w:rStyle w:val="FootnoteAnchor"/>
          <w:rtl w:val="true"/>
        </w:rPr>
        <w:footnoteReference w:id="72"/>
      </w:r>
      <w:r>
        <w:rPr>
          <w:rFonts w:ascii="IRNazanin" w:hAnsi="IRNazanin" w:eastAsia="IRNazanin"/>
          <w:color w:val="111111"/>
          <w:sz w:val="28"/>
          <w:sz w:val="28"/>
          <w:szCs w:val="28"/>
          <w:rtl w:val="true"/>
          <w:lang w:bidi="fa-IR"/>
        </w:rPr>
        <w:t>و محکم و متشابه</w:t>
      </w:r>
      <w:r>
        <w:rPr>
          <w:rStyle w:val="FootnoteAnchor"/>
          <w:rtl w:val="true"/>
        </w:rPr>
        <w:footnoteReference w:id="73"/>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اللَّهَ یَأْمُرُ بِالْعَدْلِ وَ الْإِحْسانِ وَ إیتاءِ ذِی الْقُرْبى وَ یَنْهى عَنِ الْفَحْشاءِ وَ الْمُنْكَرِ وَ الْبَغْيِ یَعِظُكُمْ لَعَلَّكُمْ</w:t>
      </w:r>
    </w:p>
    <w:p>
      <w:pPr>
        <w:pStyle w:val="BookText"/>
        <w:rPr/>
      </w:pPr>
      <w:r>
        <w:rPr>
          <w:rFonts w:ascii="Amiri" w:hAnsi="Amiri" w:eastAsia="Amiri" w:cs="Amiri"/>
          <w:color w:val="111111"/>
          <w:sz w:val="28"/>
          <w:sz w:val="28"/>
          <w:szCs w:val="28"/>
          <w:rtl w:val="true"/>
          <w:lang w:bidi="ar-SA"/>
        </w:rPr>
        <w:t>تَذَكَّرُون</w:t>
      </w:r>
      <w:r>
        <w:rPr>
          <w:rStyle w:val="FootnoteAnchor"/>
          <w:rtl w:val="true"/>
        </w:rPr>
        <w:footnoteReference w:id="74"/>
      </w:r>
      <w:r>
        <w:rPr>
          <w:rFonts w:ascii="IRNazanin" w:hAnsi="IRNazanin" w:eastAsia="IRNazanin"/>
          <w:color w:val="111111"/>
          <w:sz w:val="28"/>
          <w:sz w:val="28"/>
          <w:szCs w:val="28"/>
          <w:rtl w:val="true"/>
          <w:lang w:bidi="fa-IR"/>
        </w:rPr>
        <w:t xml:space="preserve"> در این آیه خداوند متعال در کنار برخی امور، امر به احسان نموده است که ظاهر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تفسیر آن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و الإحسان ولایة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یَنْهى عَنِ الْفَحْشاءِ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طبق این روایتی که مضمون آن متعدد نقل شده،</w:t>
      </w:r>
      <w:r>
        <w:rPr>
          <w:rStyle w:val="FootnoteAnchor"/>
          <w:rtl w:val="true"/>
        </w:rPr>
        <w:footnoteReference w:id="76"/>
      </w:r>
      <w:r>
        <w:rPr>
          <w:rFonts w:ascii="IRNazanin" w:hAnsi="IRNazanin" w:eastAsia="IRNazanin"/>
          <w:color w:val="111111"/>
          <w:sz w:val="28"/>
          <w:sz w:val="28"/>
          <w:szCs w:val="28"/>
          <w:rtl w:val="true"/>
          <w:lang w:bidi="fa-IR"/>
        </w:rPr>
        <w:t>چه بسا احسانی که هدف خلقت معرفی گردیده در ظاهر احسان به خلق بوده، و باطن آن ولایت امیرالمؤمنین و در پی آن ائمه معصومین علیهم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انتها آنچه قابل توجه است روایتی دیگری است که رسیدن به احسان را اطاعت خداوند، و معصیت الهی را در تقابل احسان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دوست دارد که به حد نهائی احسان و نیکوکاری رسد باید فرمانبرداری خدا را کند؛ زیرا هر که فرمان برداری خدا را کرد، به حد نهائی احسان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نافرمانی خدا را مرتکب شوید زیرا هر که پرده نافرمانی‌های خدا را بدرد و مرتکب آنها گردد نهایت بدی را به خود کرده و میان احسان به خود، و بدی به خویشتن جایگاه سومی نیست، پس هر که به خود احسان کند پاداشش نزد پروردگار بهشت است و هر که بدی کند کیفرش نزد پروردگار دوزخ است</w:t>
      </w:r>
      <w:r>
        <w:rPr>
          <w:rFonts w:eastAsia="IRNazanin" w:cs="IRNazanin"/>
          <w:color w:val="111111"/>
          <w:sz w:val="28"/>
          <w:szCs w:val="28"/>
          <w:rtl w:val="true"/>
          <w:lang w:bidi="fa-IR"/>
        </w:rPr>
        <w:t>.</w:t>
      </w:r>
      <w:r>
        <w:rPr>
          <w:rStyle w:val="FootnoteAnchor"/>
          <w:rtl w:val="true"/>
        </w:rPr>
        <w:footnoteReference w:id="77"/>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التفات به این روایت گویی احسان و طاعتی که در روایت امیرالمؤمنین علیه السلام  در کنار هم به عنوان هدف خلقت بیان شدند اگر چه به ظاهر دو مفهوم متفاوت است، اما حقیقت آن، همان </w:t>
      </w:r>
    </w:p>
    <w:p>
      <w:pPr>
        <w:pStyle w:val="BookText"/>
        <w:rPr/>
      </w:pPr>
      <w:r>
        <w:rPr>
          <w:rFonts w:ascii="IRNazanin" w:hAnsi="IRNazanin" w:eastAsia="IRNazanin"/>
          <w:color w:val="111111"/>
          <w:sz w:val="28"/>
          <w:sz w:val="28"/>
          <w:szCs w:val="28"/>
          <w:rtl w:val="true"/>
          <w:lang w:bidi="fa-IR"/>
        </w:rPr>
        <w:t>اطاعت از تکالیف و ترک معاصی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این نحو است که اطاعت از تکالیف خداوند امری عام است که به عنوان هدف خلقت خوانده شده و احسان به خلق و مابقی موارد بیان شده، جزئی از این هدف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همه دستورات الهی به حد خود جزئی از هدف آفرینش خواهند بود که در لسان شرع اهمیت هر یک از آن بیان شده است، و به همان نسبت میزان التزام به آن توسط بندگان با تأکید در کلام اهل بیت علیهم السلام به آن امور روشن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ابتلاء و امتحان الهی</w:t>
      </w:r>
    </w:p>
    <w:p>
      <w:pPr>
        <w:pStyle w:val="BookText"/>
        <w:rPr/>
      </w:pPr>
      <w:r>
        <w:rPr>
          <w:rFonts w:ascii="IRNazanin" w:hAnsi="IRNazanin" w:eastAsia="IRNazanin"/>
          <w:color w:val="111111"/>
          <w:sz w:val="28"/>
          <w:sz w:val="28"/>
          <w:szCs w:val="28"/>
          <w:rtl w:val="true"/>
          <w:lang w:bidi="fa-IR"/>
        </w:rPr>
        <w:t>پیروی از دستورات الهی طریقی برای شناخته شدن بندگان حقیقی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مسیر اهداف خلقتِ حکیمانه عالَم، از جمله اهداف لازم جهت تکمیل این نظام، قرار دادن محکی برای شناخت بندگان حقیقی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اصل امتحان بندگان الهی نیز از جمله اهداف، انتخاب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اراده از امتحان الهی همان قرار دادن حجتی برای خداوند بر بندگان در دریافت مواهب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الَّذي خَلَقَ السَّماواتِ وَ الْأَرْضَ فی سِتَّةِ أَيَّامٍ وَ كانَ عَرْشُهُ عَلَى الْماءِ لِيَبْلُوَكُمْ أَيُّكُمْ أَحْسَنُ عَمَلاً</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امام صادق علیه السلام  نیز به این هدف خلقت در پاسخ زندیقی که از علت خلقت پرسش می‌کند اشاره می‌فرمایند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بدین ترتیب از جمله اهداف خلقت این دنیا امتحان نمودن مخلوقین با میزان اطاعت پذیری ایشان نسبت به دستورات الهی خواهد بود تا ملاکی جهت اعطای اجر هر کس به اندازه ارزش و عمل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نتیجه اطاعت از تکالیف الهی تحقق ابتلا و امتحان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هدایت در اهداف خلقت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بیان اهدافی از خلقت و بررسی آن شاید بتوان جامع اهداف خلقت را مسأله هدایت </w:t>
      </w:r>
    </w:p>
    <w:p>
      <w:pPr>
        <w:pStyle w:val="BookText"/>
        <w:rPr/>
      </w:pPr>
      <w:r>
        <w:rPr>
          <w:rFonts w:ascii="IRNazanin" w:hAnsi="IRNazanin" w:eastAsia="IRNazanin"/>
          <w:color w:val="111111"/>
          <w:sz w:val="28"/>
          <w:sz w:val="28"/>
          <w:szCs w:val="28"/>
          <w:rtl w:val="true"/>
          <w:lang w:bidi="fa-IR"/>
        </w:rPr>
        <w:t>به سعادت و کمال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اهداف بیان شده روشن می‌سازد که همگی در راستای هدایت مخلوقین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تبعیت از فرستادگان الهی، تکالیف الهی و امتحان مخلوقین به طاعت و تسلیم، هیچ یک جهت رفع نیازی از خدای غنی توسط غیر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جملگی در راستای هدایت بندگان به کمال و مواهب الهی و راهی جهت اثبات دریافت و لیاقت آن مواهب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امام حسن علیه السلام  به این مقصود اینگونه خبر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منّت نهاد و رحمتش اقتضاء نمود که بر شما واجبات را لازم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واجب نمودن آنها نه به خاطر این است که به شما محتاج باشد؛ بلکه رحمت واسعه‌اش شما را شامل شد، این الزام و ایجاب به خاطر آن صورت گرفت که خبیث از طییب ممتاز گشته و آنچه در سینه‌های شما است مورد ابتلاء و آزمایش قرار گرفته و نییت‌های قلبی شما را خالص نموده تا هر کدام نسبت به رحمت خداوند از دیگری پیشی گزیده و بالاخره منازل و جایگاهتان در بهشت از دیگری متفاضل گشته و مراتب هر کدام معلوم گردد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در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تکالیف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بندگان را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 الهی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هردوی آن‌ها از اهداف خلقت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وسیله ای برای رسیدن به رحمت و نعمات آخرت معرفی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جامعیت در این هدف را می‌توان از تصریح روایتی در تفسیر آیاتی که به علت خلقت اشاره دارند واضح‌تر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به فرموده حقّ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الْإِنْسَ إِلَّا لِیَعْبُدُونِ</w:t>
      </w:r>
      <w:r>
        <w:rPr>
          <w:rFonts w:eastAsia="Amiri" w:cs="Amiri" w:ascii="Amiri" w:hAnsi="Amiri"/>
          <w:color w:val="111111"/>
          <w:sz w:val="28"/>
          <w:szCs w:val="28"/>
          <w:rtl w:val="true"/>
          <w:lang w:bidi="ar-SA"/>
        </w:rPr>
        <w:t>»</w:t>
      </w:r>
      <w:r>
        <w:rPr>
          <w:rStyle w:val="FootnoteAnchor"/>
          <w:rtl w:val="true"/>
        </w:rPr>
        <w:footnoteReference w:id="81"/>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جنّ و انس را آفرید تا ایشان را به عبادت امر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آن جناب راجع به معنای کلام حقّ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یَزالُونَ مُخْتَلِفِينَ إِلَّا مَنْ رَحِمَ رَبُّكَ</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 xml:space="preserve">سؤال کرده و </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خداوند ایشان را آفرید؟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آفرید تا عملی را که با انجامش مستوجب رحمتش می‌شوند بجا آورده و بدین ترتیب مشمول رحمت واسعه‌اش قرار گیرند</w:t>
      </w:r>
      <w:r>
        <w:rPr>
          <w:rFonts w:eastAsia="IRNazanin" w:cs="IRNazanin"/>
          <w:color w:val="111111"/>
          <w:sz w:val="28"/>
          <w:szCs w:val="28"/>
          <w:rtl w:val="true"/>
          <w:lang w:bidi="fa-IR"/>
        </w:rPr>
        <w:t>.</w:t>
      </w:r>
      <w:r>
        <w:rPr>
          <w:rStyle w:val="FootnoteAnchor"/>
          <w:rtl w:val="true"/>
        </w:rPr>
        <w:footnoteReference w:id="83"/>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نیز علت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از تکالیف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دستیابی به رحمت بی پایان او بیان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نیز معرفت و ایمان و اطاعت به پیامبران و عبادت و امتحانات الهی را برای رسیدن به بهشت بیان می‌نماید،</w:t>
      </w:r>
      <w:r>
        <w:rPr>
          <w:rStyle w:val="FootnoteAnchor"/>
          <w:rtl w:val="true"/>
        </w:rPr>
        <w:footnoteReference w:id="84"/>
      </w:r>
      <w:r>
        <w:rPr>
          <w:rFonts w:ascii="IRNazanin" w:hAnsi="IRNazanin" w:eastAsia="IRNazanin"/>
          <w:color w:val="111111"/>
          <w:sz w:val="28"/>
          <w:sz w:val="28"/>
          <w:szCs w:val="28"/>
          <w:rtl w:val="true"/>
          <w:lang w:bidi="fa-IR"/>
        </w:rPr>
        <w:t>کما اینکه امیرالمؤمنین علیه السلام  بهشت</w:t>
      </w:r>
      <w:r>
        <w:rPr>
          <w:rStyle w:val="FootnoteAnchor"/>
          <w:rtl w:val="true"/>
        </w:rPr>
        <w:footnoteReference w:id="85"/>
      </w:r>
      <w:r>
        <w:rPr>
          <w:rFonts w:ascii="IRNazanin" w:hAnsi="IRNazanin" w:eastAsia="IRNazanin"/>
          <w:color w:val="111111"/>
          <w:sz w:val="28"/>
          <w:sz w:val="28"/>
          <w:szCs w:val="28"/>
          <w:rtl w:val="true"/>
          <w:lang w:bidi="fa-IR"/>
        </w:rPr>
        <w:t>و آخرت</w:t>
      </w:r>
      <w:r>
        <w:rPr>
          <w:rStyle w:val="FootnoteAnchor"/>
          <w:rtl w:val="true"/>
        </w:rPr>
        <w:footnoteReference w:id="86"/>
      </w:r>
      <w:r>
        <w:rPr>
          <w:rFonts w:ascii="IRNazanin" w:hAnsi="IRNazanin" w:eastAsia="IRNazanin"/>
          <w:color w:val="111111"/>
          <w:sz w:val="28"/>
          <w:sz w:val="28"/>
          <w:szCs w:val="28"/>
          <w:rtl w:val="true"/>
          <w:lang w:bidi="fa-IR"/>
        </w:rPr>
        <w:t>و هم درجه شدن با شهدا و انبیا</w:t>
      </w:r>
      <w:r>
        <w:rPr>
          <w:rStyle w:val="FootnoteAnchor"/>
          <w:rtl w:val="true"/>
        </w:rPr>
        <w:footnoteReference w:id="87"/>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اعلی درجات بندگان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خلقت معرفی می‌کند که در حقیقت همه آن‌ها هدایت بندگان به تنعّم از نعمات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نیز علت خلقت و تکلیف به طاعت را مستوجب رضوان خداوند و جلب منفعت و نعمات ابدی بیان می‌نمایند</w:t>
      </w:r>
      <w:r>
        <w:rPr>
          <w:rStyle w:val="FootnoteAnchor"/>
          <w:rtl w:val="true"/>
        </w:rPr>
        <w:footnoteReference w:id="88"/>
      </w:r>
      <w:r>
        <w:rPr>
          <w:rFonts w:ascii="IRNazanin" w:hAnsi="IRNazanin" w:eastAsia="IRNazanin"/>
          <w:color w:val="111111"/>
          <w:sz w:val="28"/>
          <w:sz w:val="28"/>
          <w:szCs w:val="28"/>
          <w:rtl w:val="true"/>
          <w:lang w:bidi="fa-IR"/>
        </w:rPr>
        <w:t xml:space="preserve">که در حقیقت این باور موجب می‌شود که نگرش مخلوقین از </w:t>
      </w:r>
    </w:p>
    <w:p>
      <w:pPr>
        <w:pStyle w:val="BookText"/>
        <w:rPr/>
      </w:pPr>
      <w:r>
        <w:rPr>
          <w:rFonts w:ascii="IRNazanin" w:hAnsi="IRNazanin" w:eastAsia="IRNazanin"/>
          <w:color w:val="111111"/>
          <w:sz w:val="28"/>
          <w:sz w:val="28"/>
          <w:szCs w:val="28"/>
          <w:rtl w:val="true"/>
          <w:lang w:bidi="fa-IR"/>
        </w:rPr>
        <w:t>محدود شدن به نعمات موقّت این دنیا به نعمات نامحدود ابدی رشد یابد، و روشن سازد که این دنیا موقت است و هر آنچه هست دنیای پیش رو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مخلوقین کمال خود را در آن محدود ندیده و هدف خلقت خود را ماندن کوتاه در این دنیا ندانسته و بعد این دنیا را به گفته امام صادق علیه السلام  فنا و نابودی فرض ننمایند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نتیجه آن که برای خلقتِ مخلوقین اهدافی ارائه شده که جملگی آن‌ها در راستای ایجاد بستر هدایت به کمال ایشان است، و می‌توان جامع اهداف خلقت را هدایت دانست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اهداف خلقت نزد اهل سنت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اهداف بیان شده ناظر به متون امامیه مطرح گردید، اما در گفتگوی با اهل سنت اختلاف چشمگیری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مبنای دلیل دو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از تکالیف الهی</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ابتلاء</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 xml:space="preserve">و همچنین هدف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آیات قرآن بود که در حجیت بین فریقین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بر این اعاظم اهل سنت در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از تکالیف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درتفسیر آیه </w:t>
      </w:r>
      <w:r>
        <w:rPr>
          <w:rFonts w:ascii="Amiri" w:hAnsi="Amiri" w:eastAsia="Amiri" w:cs="Amiri"/>
          <w:color w:val="111111"/>
          <w:sz w:val="28"/>
          <w:sz w:val="28"/>
          <w:szCs w:val="28"/>
          <w:rtl w:val="true"/>
          <w:lang w:bidi="ar-SA"/>
        </w:rPr>
        <w:t>وَ ما خَلَقْتُ الْجِنَّ وَ الْإِنْسَ إِلَّا لِیَعْبُدُونِ</w:t>
      </w:r>
      <w:r>
        <w:rPr>
          <w:rStyle w:val="FootnoteAnchor"/>
          <w:rtl w:val="true"/>
        </w:rPr>
        <w:footnoteReference w:id="94"/>
      </w:r>
      <w:r>
        <w:rPr>
          <w:rFonts w:ascii="IRNazanin" w:hAnsi="IRNazanin" w:eastAsia="IRNazanin"/>
          <w:color w:val="111111"/>
          <w:sz w:val="28"/>
          <w:sz w:val="28"/>
          <w:szCs w:val="28"/>
          <w:rtl w:val="true"/>
          <w:lang w:bidi="fa-IR"/>
        </w:rPr>
        <w:t>به این مطلب اشاره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نصربن محمد سمرقندی در کتاب بحر </w:t>
      </w:r>
    </w:p>
    <w:p>
      <w:pPr>
        <w:pStyle w:val="BookText"/>
        <w:rPr/>
      </w:pPr>
      <w:r>
        <w:rPr>
          <w:rFonts w:ascii="IRNazanin" w:hAnsi="IRNazanin" w:eastAsia="IRNazanin"/>
          <w:color w:val="111111"/>
          <w:sz w:val="28"/>
          <w:sz w:val="28"/>
          <w:szCs w:val="28"/>
          <w:rtl w:val="true"/>
          <w:lang w:bidi="fa-IR"/>
        </w:rPr>
        <w:t>العلوم در ضمن این آیه به نقل از مجاهد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خلقتهم إلا لآمرهم، و أنهاهم</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طبری</w:t>
      </w:r>
      <w:r>
        <w:rPr>
          <w:rStyle w:val="FootnoteAnchor"/>
          <w:rtl w:val="true"/>
        </w:rPr>
        <w:footnoteReference w:id="96"/>
      </w:r>
      <w:r>
        <w:rPr>
          <w:rFonts w:ascii="IRNazanin" w:hAnsi="IRNazanin" w:eastAsia="IRNazanin"/>
          <w:color w:val="111111"/>
          <w:sz w:val="28"/>
          <w:sz w:val="28"/>
          <w:szCs w:val="28"/>
          <w:rtl w:val="true"/>
          <w:lang w:bidi="fa-IR"/>
        </w:rPr>
        <w:t>، زمخشری</w:t>
      </w:r>
      <w:r>
        <w:rPr>
          <w:rStyle w:val="FootnoteAnchor"/>
          <w:rtl w:val="true"/>
        </w:rPr>
        <w:footnoteReference w:id="97"/>
      </w:r>
      <w:r>
        <w:rPr>
          <w:rFonts w:ascii="IRNazanin" w:hAnsi="IRNazanin" w:eastAsia="IRNazanin"/>
          <w:color w:val="111111"/>
          <w:sz w:val="28"/>
          <w:sz w:val="28"/>
          <w:szCs w:val="28"/>
          <w:rtl w:val="true"/>
          <w:lang w:bidi="fa-IR"/>
        </w:rPr>
        <w:t>، فخر رازی</w:t>
      </w:r>
      <w:r>
        <w:rPr>
          <w:rStyle w:val="FootnoteAnchor"/>
          <w:rtl w:val="true"/>
        </w:rPr>
        <w:footnoteReference w:id="98"/>
      </w:r>
      <w:r>
        <w:rPr>
          <w:rFonts w:ascii="IRNazanin" w:hAnsi="IRNazanin" w:eastAsia="IRNazanin"/>
          <w:color w:val="111111"/>
          <w:sz w:val="28"/>
          <w:sz w:val="28"/>
          <w:szCs w:val="28"/>
          <w:rtl w:val="true"/>
          <w:lang w:bidi="fa-IR"/>
        </w:rPr>
        <w:t>، ابن کثیر</w:t>
      </w:r>
      <w:r>
        <w:rPr>
          <w:rStyle w:val="FootnoteAnchor"/>
          <w:rtl w:val="true"/>
        </w:rPr>
        <w:footnoteReference w:id="99"/>
      </w:r>
      <w:r>
        <w:rPr>
          <w:rFonts w:ascii="IRNazanin" w:hAnsi="IRNazanin" w:eastAsia="IRNazanin"/>
          <w:color w:val="111111"/>
          <w:sz w:val="28"/>
          <w:sz w:val="28"/>
          <w:szCs w:val="28"/>
          <w:rtl w:val="true"/>
          <w:lang w:bidi="fa-IR"/>
        </w:rPr>
        <w:t>، آلوسی</w:t>
      </w:r>
      <w:r>
        <w:rPr>
          <w:rStyle w:val="FootnoteAnchor"/>
          <w:rtl w:val="true"/>
        </w:rPr>
        <w:footnoteReference w:id="100"/>
      </w:r>
      <w:r>
        <w:rPr>
          <w:rFonts w:ascii="IRNazanin" w:hAnsi="IRNazanin" w:eastAsia="IRNazanin"/>
          <w:color w:val="111111"/>
          <w:sz w:val="28"/>
          <w:sz w:val="28"/>
          <w:szCs w:val="28"/>
          <w:rtl w:val="true"/>
          <w:lang w:bidi="fa-IR"/>
        </w:rPr>
        <w:t>، طنطاوی</w:t>
      </w:r>
      <w:r>
        <w:rPr>
          <w:rStyle w:val="FootnoteAnchor"/>
          <w:rtl w:val="true"/>
        </w:rPr>
        <w:footnoteReference w:id="101"/>
      </w:r>
      <w:r>
        <w:rPr>
          <w:rFonts w:ascii="IRNazanin" w:hAnsi="IRNazanin" w:eastAsia="IRNazanin"/>
          <w:color w:val="111111"/>
          <w:sz w:val="28"/>
          <w:sz w:val="28"/>
          <w:szCs w:val="28"/>
          <w:rtl w:val="true"/>
          <w:lang w:bidi="fa-IR"/>
        </w:rPr>
        <w:t>و سایر مفسرین نیز در تفاسیر خویش به این مطلب اذعان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قتیبه</w:t>
      </w:r>
      <w:r>
        <w:rPr>
          <w:rStyle w:val="FootnoteAnchor"/>
          <w:rtl w:val="true"/>
        </w:rPr>
        <w:footnoteReference w:id="102"/>
      </w:r>
      <w:r>
        <w:rPr>
          <w:rFonts w:ascii="IRNazanin" w:hAnsi="IRNazanin" w:eastAsia="IRNazanin"/>
          <w:color w:val="111111"/>
          <w:sz w:val="28"/>
          <w:sz w:val="28"/>
          <w:szCs w:val="28"/>
          <w:rtl w:val="true"/>
          <w:lang w:bidi="fa-IR"/>
        </w:rPr>
        <w:t>، ابومنصور ماتریدی</w:t>
      </w:r>
      <w:r>
        <w:rPr>
          <w:rStyle w:val="FootnoteAnchor"/>
          <w:rtl w:val="true"/>
        </w:rPr>
        <w:footnoteReference w:id="103"/>
      </w:r>
      <w:r>
        <w:rPr>
          <w:rFonts w:ascii="IRNazanin" w:hAnsi="IRNazanin" w:eastAsia="IRNazanin"/>
          <w:color w:val="111111"/>
          <w:sz w:val="28"/>
          <w:sz w:val="28"/>
          <w:szCs w:val="28"/>
          <w:rtl w:val="true"/>
          <w:lang w:bidi="fa-IR"/>
        </w:rPr>
        <w:t>، ثعلبی</w:t>
      </w:r>
      <w:r>
        <w:rPr>
          <w:rStyle w:val="FootnoteAnchor"/>
          <w:rtl w:val="true"/>
        </w:rPr>
        <w:footnoteReference w:id="104"/>
      </w:r>
      <w:r>
        <w:rPr>
          <w:rFonts w:ascii="IRNazanin" w:hAnsi="IRNazanin" w:eastAsia="IRNazanin"/>
          <w:color w:val="111111"/>
          <w:sz w:val="28"/>
          <w:sz w:val="28"/>
          <w:szCs w:val="28"/>
          <w:rtl w:val="true"/>
          <w:lang w:bidi="fa-IR"/>
        </w:rPr>
        <w:t>، کواشی</w:t>
      </w:r>
      <w:r>
        <w:rPr>
          <w:rStyle w:val="FootnoteAnchor"/>
          <w:rtl w:val="true"/>
        </w:rPr>
        <w:footnoteReference w:id="105"/>
      </w:r>
      <w:r>
        <w:rPr>
          <w:rFonts w:ascii="IRNazanin" w:hAnsi="IRNazanin" w:eastAsia="IRNazanin"/>
          <w:color w:val="111111"/>
          <w:sz w:val="28"/>
          <w:sz w:val="28"/>
          <w:szCs w:val="28"/>
          <w:rtl w:val="true"/>
          <w:lang w:bidi="fa-IR"/>
        </w:rPr>
        <w:t>و ثعالبی</w:t>
      </w:r>
      <w:r>
        <w:rPr>
          <w:rStyle w:val="FootnoteAnchor"/>
          <w:rtl w:val="true"/>
        </w:rPr>
        <w:footnoteReference w:id="106"/>
      </w:r>
      <w:r>
        <w:rPr>
          <w:rFonts w:ascii="IRNazanin" w:hAnsi="IRNazanin" w:eastAsia="IRNazanin"/>
          <w:color w:val="111111"/>
          <w:sz w:val="28"/>
          <w:sz w:val="28"/>
          <w:szCs w:val="28"/>
          <w:rtl w:val="true"/>
          <w:lang w:bidi="fa-IR"/>
        </w:rPr>
        <w:t xml:space="preserve">نیز در تفاسیر خود علاوه بر عبادت در آیه، توحید را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معرفت بیان شده در اهداف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جزیی از اهداف خلقت عرضه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نیز توحید را هدف خلقت اهل سعادت ارائه می‌کند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یعنی در باور او نیز ثمره معرفت، هدایت به سعادت و کمالی است که این نوشتار به دنبال اثبات آن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به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مفاخر اهل سنت همچون ثعلبی</w:t>
      </w:r>
      <w:r>
        <w:rPr>
          <w:rStyle w:val="FootnoteAnchor"/>
          <w:rtl w:val="true"/>
        </w:rPr>
        <w:footnoteReference w:id="108"/>
      </w:r>
      <w:r>
        <w:rPr>
          <w:rFonts w:ascii="IRNazanin" w:hAnsi="IRNazanin" w:eastAsia="IRNazanin"/>
          <w:color w:val="111111"/>
          <w:sz w:val="28"/>
          <w:sz w:val="28"/>
          <w:szCs w:val="28"/>
          <w:rtl w:val="true"/>
          <w:lang w:bidi="fa-IR"/>
        </w:rPr>
        <w:t>، زمخشری</w:t>
      </w:r>
      <w:r>
        <w:rPr>
          <w:rStyle w:val="FootnoteAnchor"/>
          <w:rtl w:val="true"/>
        </w:rPr>
        <w:footnoteReference w:id="109"/>
      </w:r>
      <w:r>
        <w:rPr>
          <w:rFonts w:ascii="IRNazanin" w:hAnsi="IRNazanin" w:eastAsia="IRNazanin"/>
          <w:color w:val="111111"/>
          <w:sz w:val="28"/>
          <w:sz w:val="28"/>
          <w:szCs w:val="28"/>
          <w:rtl w:val="true"/>
          <w:lang w:bidi="fa-IR"/>
        </w:rPr>
        <w:t>، ابن جوزی</w:t>
      </w:r>
      <w:r>
        <w:rPr>
          <w:rStyle w:val="FootnoteAnchor"/>
          <w:rtl w:val="true"/>
        </w:rPr>
        <w:footnoteReference w:id="110"/>
      </w:r>
      <w:r>
        <w:rPr>
          <w:rFonts w:ascii="IRNazanin" w:hAnsi="IRNazanin" w:eastAsia="IRNazanin"/>
          <w:color w:val="111111"/>
          <w:sz w:val="28"/>
          <w:sz w:val="28"/>
          <w:szCs w:val="28"/>
          <w:rtl w:val="true"/>
          <w:lang w:bidi="fa-IR"/>
        </w:rPr>
        <w:t xml:space="preserve">، </w:t>
      </w:r>
      <w:bookmarkStart w:id="34" w:name="pg8986_97053"/>
    </w:p>
    <w:p>
      <w:pPr>
        <w:pStyle w:val="BookText"/>
        <w:rPr/>
      </w:pPr>
      <w:bookmarkEnd w:id="34"/>
      <w:r>
        <w:rPr>
          <w:rFonts w:ascii="IRNazanin" w:hAnsi="IRNazanin" w:eastAsia="IRNazanin"/>
          <w:color w:val="111111"/>
          <w:sz w:val="28"/>
          <w:sz w:val="28"/>
          <w:szCs w:val="28"/>
          <w:rtl w:val="true"/>
          <w:lang w:bidi="fa-IR"/>
        </w:rPr>
        <w:t>فخر رازی</w:t>
      </w:r>
      <w:r>
        <w:rPr>
          <w:rStyle w:val="FootnoteAnchor"/>
          <w:rtl w:val="true"/>
        </w:rPr>
        <w:footnoteReference w:id="111"/>
      </w:r>
      <w:r>
        <w:rPr>
          <w:rFonts w:ascii="IRNazanin" w:hAnsi="IRNazanin" w:eastAsia="IRNazanin"/>
          <w:color w:val="111111"/>
          <w:sz w:val="28"/>
          <w:sz w:val="28"/>
          <w:szCs w:val="28"/>
          <w:rtl w:val="true"/>
          <w:lang w:bidi="fa-IR"/>
        </w:rPr>
        <w:t>، بغوی</w:t>
      </w:r>
      <w:r>
        <w:rPr>
          <w:rStyle w:val="FootnoteAnchor"/>
          <w:rtl w:val="true"/>
        </w:rPr>
        <w:footnoteReference w:id="112"/>
      </w:r>
      <w:r>
        <w:rPr>
          <w:rFonts w:ascii="IRNazanin" w:hAnsi="IRNazanin" w:eastAsia="IRNazanin"/>
          <w:color w:val="111111"/>
          <w:sz w:val="28"/>
          <w:sz w:val="28"/>
          <w:szCs w:val="28"/>
          <w:rtl w:val="true"/>
          <w:lang w:bidi="fa-IR"/>
        </w:rPr>
        <w:t>و دیگران به آن شناسایی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نسبت به جامع اهداف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اکابری از اهل سنت همچون زمخشری</w:t>
      </w:r>
      <w:r>
        <w:rPr>
          <w:rStyle w:val="FootnoteAnchor"/>
          <w:rtl w:val="true"/>
        </w:rPr>
        <w:footnoteReference w:id="113"/>
      </w:r>
      <w:r>
        <w:rPr>
          <w:rFonts w:ascii="IRNazanin" w:hAnsi="IRNazanin" w:eastAsia="IRNazanin"/>
          <w:color w:val="111111"/>
          <w:sz w:val="28"/>
          <w:sz w:val="28"/>
          <w:szCs w:val="28"/>
          <w:rtl w:val="true"/>
          <w:lang w:bidi="fa-IR"/>
        </w:rPr>
        <w:t>، فخر رازی</w:t>
      </w:r>
      <w:r>
        <w:rPr>
          <w:rStyle w:val="FootnoteAnchor"/>
          <w:rtl w:val="true"/>
        </w:rPr>
        <w:footnoteReference w:id="114"/>
      </w:r>
      <w:r>
        <w:rPr>
          <w:rFonts w:ascii="IRNazanin" w:hAnsi="IRNazanin" w:eastAsia="IRNazanin"/>
          <w:color w:val="111111"/>
          <w:sz w:val="28"/>
          <w:sz w:val="28"/>
          <w:szCs w:val="28"/>
          <w:rtl w:val="true"/>
          <w:lang w:bidi="fa-IR"/>
        </w:rPr>
        <w:t>، بغوی</w:t>
      </w:r>
      <w:r>
        <w:rPr>
          <w:rStyle w:val="FootnoteAnchor"/>
          <w:rtl w:val="true"/>
        </w:rPr>
        <w:footnoteReference w:id="115"/>
      </w:r>
      <w:r>
        <w:rPr>
          <w:rFonts w:ascii="Amiri" w:hAnsi="Amiri" w:eastAsia="Amiri" w:cs="Amiri"/>
          <w:color w:val="111111"/>
          <w:sz w:val="28"/>
          <w:sz w:val="28"/>
          <w:szCs w:val="28"/>
          <w:rtl w:val="true"/>
          <w:lang w:bidi="ar-SA"/>
        </w:rPr>
        <w:t>، فرّاء</w:t>
      </w:r>
      <w:r>
        <w:rPr>
          <w:rStyle w:val="FootnoteAnchor"/>
          <w:rtl w:val="true"/>
        </w:rPr>
        <w:footnoteReference w:id="116"/>
      </w:r>
      <w:r>
        <w:rPr>
          <w:rFonts w:ascii="IRNazanin" w:hAnsi="IRNazanin" w:eastAsia="IRNazanin"/>
          <w:color w:val="111111"/>
          <w:sz w:val="28"/>
          <w:sz w:val="28"/>
          <w:szCs w:val="28"/>
          <w:rtl w:val="true"/>
          <w:lang w:bidi="fa-IR"/>
        </w:rPr>
        <w:t>، آلوسی</w:t>
      </w:r>
      <w:r>
        <w:rPr>
          <w:rStyle w:val="FootnoteAnchor"/>
          <w:rtl w:val="true"/>
        </w:rPr>
        <w:footnoteReference w:id="117"/>
      </w:r>
      <w:r>
        <w:rPr>
          <w:rFonts w:ascii="IRNazanin" w:hAnsi="IRNazanin" w:eastAsia="IRNazanin"/>
          <w:color w:val="111111"/>
          <w:sz w:val="28"/>
          <w:sz w:val="28"/>
          <w:szCs w:val="28"/>
          <w:rtl w:val="true"/>
          <w:lang w:bidi="fa-IR"/>
        </w:rPr>
        <w:t>و دیگران به تفصیل خود به آن اشاره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نسبت به دلیل ایمان و اطاعت از فرستادگان الهی اگر چه دلیلی خاص بر هدف خلقت بودن آن ارائه نشود با پذیرفتن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از تکالیف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یکی از اهداف خلقت و انحصار راه رسیدن این تکالیف توسط انبیا، و به جهت پذیرش قطعیِ اصل آن از ناحیه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تأکید قرآن بر آن</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 خدشه ای به سیر اصل بحث نوشتار در نگاه اهل سنت وارد نخواهد شد</w:t>
      </w:r>
      <w:r>
        <w:rPr>
          <w:rFonts w:eastAsia="IRNazanin" w:cs="IRNazanin"/>
          <w:color w:val="111111"/>
          <w:sz w:val="28"/>
          <w:szCs w:val="28"/>
          <w:rtl w:val="true"/>
          <w:lang w:bidi="fa-IR"/>
        </w:rPr>
        <w:t>.</w:t>
      </w:r>
    </w:p>
    <w:p>
      <w:pPr>
        <w:pStyle w:val="Heading4"/>
        <w:numPr>
          <w:ilvl w:val="3"/>
          <w:numId w:val="1"/>
        </w:numPr>
        <w:rPr/>
      </w:pPr>
      <w:bookmarkStart w:id="35" w:name="__RefHeading___Toc1798123_2870459653"/>
      <w:bookmarkStart w:id="36" w:name="_Toc13"/>
      <w:bookmarkEnd w:id="35"/>
      <w:r>
        <w:rPr>
          <w:rtl w:val="true"/>
        </w:rPr>
        <w:t>ب</w:t>
      </w:r>
      <w:r>
        <w:rPr>
          <w:rtl w:val="true"/>
        </w:rPr>
        <w:t xml:space="preserve">) </w:t>
      </w:r>
      <w:r>
        <w:rPr>
          <w:rtl w:val="true"/>
        </w:rPr>
        <w:t>اهداف نبوت</w:t>
      </w:r>
      <w:bookmarkEnd w:id="3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آغازین قدم هر اندیشمند کلامی در بحث نبوت اثبات ضرورت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قالب نیز علاوه بر ادله ای که گذشت</w:t>
      </w:r>
      <w:r>
        <w:rPr>
          <w:rStyle w:val="FootnoteAnchor"/>
          <w:rtl w:val="true"/>
        </w:rPr>
        <w:footnoteReference w:id="119"/>
      </w:r>
      <w:r>
        <w:rPr>
          <w:rFonts w:ascii="IRNazanin" w:hAnsi="IRNazanin" w:eastAsia="IRNazanin"/>
          <w:color w:val="111111"/>
          <w:sz w:val="28"/>
          <w:sz w:val="28"/>
          <w:szCs w:val="28"/>
          <w:rtl w:val="true"/>
          <w:lang w:bidi="fa-IR"/>
        </w:rPr>
        <w:t>به اهداف و فوائد و وظائف نبوت وارد شده و از آن‌ها در جهت اثبات ضرورت نبوت بهره می‌گیرند،</w:t>
      </w:r>
      <w:r>
        <w:rPr>
          <w:rStyle w:val="FootnoteAnchor"/>
          <w:rtl w:val="true"/>
        </w:rPr>
        <w:footnoteReference w:id="120"/>
      </w:r>
      <w:r>
        <w:rPr>
          <w:rFonts w:ascii="IRNazanin" w:hAnsi="IRNazanin" w:eastAsia="IRNazanin"/>
          <w:color w:val="111111"/>
          <w:sz w:val="28"/>
          <w:sz w:val="28"/>
          <w:szCs w:val="28"/>
          <w:rtl w:val="true"/>
          <w:lang w:bidi="fa-IR"/>
        </w:rPr>
        <w:t xml:space="preserve">لیک از آن رو که این نوشتار در اخذ نتیجه به اهداف </w:t>
      </w:r>
    </w:p>
    <w:p>
      <w:pPr>
        <w:pStyle w:val="BookText"/>
        <w:rPr/>
      </w:pPr>
      <w:r>
        <w:rPr>
          <w:rFonts w:ascii="IRNazanin" w:hAnsi="IRNazanin" w:eastAsia="IRNazanin"/>
          <w:color w:val="111111"/>
          <w:sz w:val="28"/>
          <w:sz w:val="28"/>
          <w:szCs w:val="28"/>
          <w:rtl w:val="true"/>
          <w:lang w:bidi="fa-IR"/>
        </w:rPr>
        <w:t>بعثت به صورت مجزا نیازمند است به این اهداف جداگانه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بعثت انبیا در واقع هدفی است که خداوند به آن جهت انبیا را مبعوث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کلامی اهداف متعددی در بعثت انبیا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عقل در دستیابی به آنچه که عقل قدرت درک آن را دارد، شناسایی افعال حَسن و قبیحی که عقل به تنهایی قادر به شناخت آن نیست، آموزش بسیاری از منافع و مضرات مأکولات و ادویه، قانون گذاری به هدف اداره بنیان اجتماعی بشریت، جبران نواقص استعداد برخی از افراد بشر در پیمودن مسیر کمال با رهنمودهای خود، تعلیم صنایعی که بشر جهت ادامه حیات خود به آن محتاج است، پرورش اخلاق و سیاست و رهنود نمودن به ثواب و عقاب،</w:t>
      </w:r>
      <w:r>
        <w:rPr>
          <w:rStyle w:val="FootnoteAnchor"/>
          <w:rtl w:val="true"/>
        </w:rPr>
        <w:footnoteReference w:id="121"/>
      </w:r>
      <w:r>
        <w:rPr>
          <w:rFonts w:ascii="IRNazanin" w:hAnsi="IRNazanin" w:eastAsia="IRNazanin"/>
          <w:color w:val="111111"/>
          <w:sz w:val="28"/>
          <w:sz w:val="28"/>
          <w:szCs w:val="28"/>
          <w:rtl w:val="true"/>
          <w:lang w:bidi="fa-IR"/>
        </w:rPr>
        <w:t>داوری در اختلافات و منازعات،</w:t>
      </w:r>
      <w:r>
        <w:rPr>
          <w:rStyle w:val="FootnoteAnchor"/>
          <w:rtl w:val="true"/>
        </w:rPr>
        <w:footnoteReference w:id="122"/>
      </w:r>
      <w:r>
        <w:rPr>
          <w:rFonts w:ascii="IRNazanin" w:hAnsi="IRNazanin" w:eastAsia="IRNazanin"/>
          <w:color w:val="111111"/>
          <w:sz w:val="28"/>
          <w:sz w:val="28"/>
          <w:szCs w:val="28"/>
          <w:rtl w:val="true"/>
          <w:lang w:bidi="fa-IR"/>
        </w:rPr>
        <w:t>برپایی قسط و عدالت،</w:t>
      </w:r>
      <w:r>
        <w:rPr>
          <w:rStyle w:val="FootnoteAnchor"/>
          <w:rtl w:val="true"/>
        </w:rPr>
        <w:footnoteReference w:id="123"/>
      </w:r>
      <w:r>
        <w:rPr>
          <w:rFonts w:ascii="IRNazanin" w:hAnsi="IRNazanin" w:eastAsia="IRNazanin"/>
          <w:color w:val="111111"/>
          <w:sz w:val="28"/>
          <w:sz w:val="28"/>
          <w:szCs w:val="28"/>
          <w:rtl w:val="true"/>
          <w:lang w:bidi="fa-IR"/>
        </w:rPr>
        <w:t>تهی نشدن زمین از حجت الهی</w:t>
      </w:r>
      <w:r>
        <w:rPr>
          <w:rStyle w:val="FootnoteAnchor"/>
          <w:rtl w:val="true"/>
        </w:rPr>
        <w:footnoteReference w:id="124"/>
      </w:r>
      <w:r>
        <w:rPr>
          <w:rFonts w:ascii="IRNazanin" w:hAnsi="IRNazanin" w:eastAsia="IRNazanin"/>
          <w:color w:val="111111"/>
          <w:sz w:val="28"/>
          <w:sz w:val="28"/>
          <w:szCs w:val="28"/>
          <w:rtl w:val="true"/>
          <w:lang w:bidi="fa-IR"/>
        </w:rPr>
        <w:t>جهت اتمام حجت</w:t>
      </w:r>
      <w:r>
        <w:rPr>
          <w:rStyle w:val="FootnoteAnchor"/>
          <w:rtl w:val="true"/>
        </w:rPr>
        <w:footnoteReference w:id="12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این نوشتار اهدافی تفصیل داده می شود که در متون قرآن و روایات به عنوان اهداف </w:t>
      </w:r>
    </w:p>
    <w:p>
      <w:pPr>
        <w:pStyle w:val="BookText"/>
        <w:rPr/>
      </w:pPr>
      <w:r>
        <w:rPr>
          <w:rFonts w:ascii="IRNazanin" w:hAnsi="IRNazanin" w:eastAsia="IRNazanin"/>
          <w:color w:val="111111"/>
          <w:sz w:val="28"/>
          <w:sz w:val="28"/>
          <w:szCs w:val="28"/>
          <w:rtl w:val="true"/>
          <w:lang w:bidi="fa-IR"/>
        </w:rPr>
        <w:t>خلقت نیز معرفی شده‌اند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w:t>
      </w:r>
    </w:p>
    <w:p>
      <w:pPr>
        <w:pStyle w:val="BookText"/>
        <w:rPr/>
      </w:pPr>
      <w:r>
        <w:rPr>
          <w:rFonts w:ascii="IRNazanin" w:hAnsi="IRNazanin" w:eastAsia="IRNazanin"/>
          <w:color w:val="111111"/>
          <w:sz w:val="28"/>
          <w:sz w:val="28"/>
          <w:szCs w:val="28"/>
          <w:rtl w:val="true"/>
          <w:lang w:bidi="fa-IR"/>
        </w:rPr>
        <w:t>معرفت از جمله اهداف خلقت معرفی شد و از اهمیت ویژه ای در مسیر هدایت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اصل آن مفروض، و جواز جهل به میزان حداقلی که تعیین گشته داده نشده است، و هر بنده ای در مسیر هدایت باید دارای آن حداقل باشد</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حتی به فرموده امام صادق علیه السلام  بعثت انبیا محقّق نشد مگر به معرفت ایشان به خداوند متعال</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از طرفی فضل علم و عالم بر کسی از اهل تحقیق پنهان نیست، به طوری که بسیاری از معاجم روایی، بابی به مضمون فضل علم و عالم را در کتب خود اختصاص داده‌اند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 في معرفة حجج الله على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كلامه علیه السلام  في مدح العلماء و تصنيف الناس و فضل العلم و الحكمة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طبرسی،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 على أهل اللجاج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ذكر طرف مما أمر الله في كتابه من الحجاج و الجدال بالتي هي أحسن و فضل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مجلسی،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 الجامعة لدرر أخبار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العلم و وجوب طلبه و الحث عليه و ثواب العالم و المتعلم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 في أصول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هداية الناس الى احكام الدين و دفع الشكوك و الشبهات عن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بر این نکته رسول خدا صلی الله علیه و آله و سلم رأس علوم را معرفت به خداوند معرفی می‌نمایند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که قابل توجه هر طالب علمی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نیز آن را برهان فضل افراد خوانده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جمله این نکات نشان از بهای اصل معرفت خداوند متعال و طالب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شایسته است از جمله اهداف بعثت انبیا نیز دعوت بندگان به معرفت و اعتقاد به خداوند متعال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همین معنا می‌فرمایند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انبیاء عظام را برانگیخت و ایشان را موظّف ساخت با بشارت و انذار، خلائق را به </w:t>
      </w:r>
    </w:p>
    <w:p>
      <w:pPr>
        <w:pStyle w:val="BookText"/>
        <w:rPr/>
      </w:pPr>
      <w:r>
        <w:rPr>
          <w:rFonts w:ascii="IRNazanin" w:hAnsi="IRNazanin" w:eastAsia="IRNazanin"/>
          <w:color w:val="111111"/>
          <w:sz w:val="28"/>
          <w:sz w:val="28"/>
          <w:szCs w:val="28"/>
          <w:rtl w:val="true"/>
          <w:lang w:bidi="fa-IR"/>
        </w:rPr>
        <w:t>او دعوت نموده تا هالکین با وجود بيینه و برهان هلاک شده و رستگاران با قیام حجّت و دلیل رستگار گشته و به حیات جاوید نائل شده باشند و نیز بدین وسیله بندگان آنچه را که قبل از بعثت رسل جاهل بودند تعقّل کرده و ربوبيیت حقّ عزوجل را که منکر بودند بشناسد و اقرار به وحدانیتش کرده و معبود یکتا را که از روی عناد نمی‌پرستیدند به یگانگی پرستیده و ستایش نمایند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آشکار است لازمه اثبات خداوند و خروج از جهل به او و پذیرش ربوبیت و عدم انکار و عناد، در حقیقت معرفت سازی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معرفت و شناخت، انتظار ایمان و اقرار، غیر عاقلانه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رسول خدا در نفس معنای ایمان معرفت را نهان می‌دانند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الْإِيمَانُ مَعْرِفَةٌ بِالْقَلْبِ وَ إِقْرَارٌ بِاللِّسَانِ وَ عَمَلٌ بِالْأَرْكَانِ</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بدین ترتیب از اهداف انبیا دعوت به معرفت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شواهد آن آیات عدیده ای است که در راستای معرفت افزایی به توحید توسط نبی خاتم به بندگان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زمره آن‌ها سوره توحید است که امام رضا علیه السلام  زمانی که از توحید از ایشان سؤال می‌شود در وصفش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سوره توحید را بخواند و به آن ایمان داشته باشد در حقیقت توحید را شناخته است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یعنی سوره ای از قرآن جهت معرفت 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حداقلی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توحید کفایت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رساندن تکالیف الهی به بندگان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اطاعت از تکالیف الهی از جمله اهداف خلقت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مصالح و مفاسدی که آدمی جدای از ارتباط با نبوت، دسترسی به آن ندارد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 xml:space="preserve">مرحوم نراقی رساندن تکلیف به بندگان را </w:t>
      </w:r>
    </w:p>
    <w:p>
      <w:pPr>
        <w:pStyle w:val="BookText"/>
        <w:rPr/>
      </w:pPr>
      <w:r>
        <w:rPr>
          <w:rFonts w:ascii="IRNazanin" w:hAnsi="IRNazanin" w:eastAsia="IRNazanin"/>
          <w:color w:val="111111"/>
          <w:sz w:val="28"/>
          <w:sz w:val="28"/>
          <w:szCs w:val="28"/>
          <w:rtl w:val="true"/>
          <w:lang w:bidi="fa-IR"/>
        </w:rPr>
        <w:t>جامع هدف بعثت انبیا می‌داند،</w:t>
      </w:r>
      <w:r>
        <w:rPr>
          <w:rStyle w:val="FootnoteAnchor"/>
          <w:rtl w:val="true"/>
        </w:rPr>
        <w:footnoteReference w:id="134"/>
      </w:r>
      <w:r>
        <w:rPr>
          <w:rFonts w:ascii="IRNazanin" w:hAnsi="IRNazanin" w:eastAsia="IRNazanin"/>
          <w:color w:val="111111"/>
          <w:sz w:val="28"/>
          <w:sz w:val="28"/>
          <w:szCs w:val="28"/>
          <w:rtl w:val="true"/>
          <w:lang w:bidi="fa-IR"/>
        </w:rPr>
        <w:t>مضافاً بر اینکه در معنای لغوی و اصطلاحی نبی این مهم نهفته است</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وَ ابْعَثْ فیهِمْ رَسُولاً مِنْهُمْ یَتْلُوا عَلَيْهِمْ آیاتِکَ وَ یُعَلِّمُهُمُ الْکِتابَ وَ الْحِكْمَةَ وَ يُزَكِّيهِمْ إِنَّكَ أَنْتَ الْعَزيزُ الْحَكيمُ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نخستین وظیفه انبیا تلاوت و در پی آن تعلیم آیات خداوند دانسته می‌شود که در حقیقت همان رساندن تکالیف از جانب خداوند و تبیین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پاسخ زندیقی که از ضرورت بعثت انبیا سؤال می‌کند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ثابت کردیم که ما آفریننده و صانعی داریم که از ما و تمام مخلوق برتر و با حکمت و رفعت است و روا نباشد که خلقش او را به بینند و لمس کنند و بی‌واسطه با یک دیگر برخورد و مباحثه کنند، ثابت شد که برای او سفیرانی در میان خلقش باشند که خواست او را برای مخلوق و بندگانش بیان کنند و ایشان را به مصالح و منافعشان و موجبات تباه و فنایشان رهبری نمایند، پس وجود امر و نهی‌کنندگان و مفسرین از طرف خدای حکیم دانا در میان خلقش ثابت گشت و ایشان همان پیغمبران و برگزیده‌های خلق او باشند </w:t>
      </w:r>
      <w:r>
        <w:rPr>
          <w:rFonts w:eastAsia="IRNazanin" w:cs="IRNazanin"/>
          <w:color w:val="111111"/>
          <w:sz w:val="28"/>
          <w:szCs w:val="28"/>
          <w:rtl w:val="true"/>
          <w:lang w:bidi="fa-IR"/>
        </w:rPr>
        <w:t xml:space="preserve">... . </w:t>
      </w:r>
      <w:r>
        <w:rPr>
          <w:rStyle w:val="FootnoteAnchor"/>
          <w:rtl w:val="true"/>
        </w:rPr>
        <w:footnoteReference w:id="137"/>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از اهداف بعثت انبیا رساندن تکالیف الهی است، و همانطور که در اهداف خلقت برخی از این تکالیف به جهت اهمیت آن خاصتا به عنوان هدف خلقت معرفی شدند در اهداف بعثت نیز این تأکید به چشم می‌خورد و آن اعمال خاصتا به عنوان هدف بعثت انبیا </w:t>
      </w:r>
    </w:p>
    <w:p>
      <w:pPr>
        <w:pStyle w:val="BookText"/>
        <w:rPr/>
      </w:pP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w:t>
      </w:r>
    </w:p>
    <w:p>
      <w:pPr>
        <w:pStyle w:val="BookText"/>
        <w:rPr/>
      </w:pPr>
      <w:r>
        <w:rPr>
          <w:rFonts w:ascii="IRNazanin" w:hAnsi="IRNazanin" w:eastAsia="IRNazanin"/>
          <w:color w:val="111111"/>
          <w:sz w:val="28"/>
          <w:sz w:val="28"/>
          <w:szCs w:val="28"/>
          <w:rtl w:val="true"/>
          <w:lang w:bidi="fa-IR"/>
        </w:rPr>
        <w:t>عبادت از جمله اهداف خلقت معرفی شد و اهل عبادت از جمله افضلین مردم خوانده شدند</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از آن رو از جمله اهداف بعثت انبیا نیز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بَعَثْنا فی کُلِّ أُمَّةٍ رَسُولاً أَنِ اعْبُدُوا اللَّهَ وَ اجْتَنِبُوا الطَّاغُوتَ فَمِنْهُمْ مَنْ هَدَى اللَّهُ وَ مِنْهُمْ مَنْ حَقَّتْ عَلَيْهِ الضَّلالَةُ فَسيرُوا فِي الْأَرْضِ فَانْظُرُوا كَيْفَ كانَ عاقِبَةُ الْمُكَذِّبينَ</w:t>
      </w:r>
      <w:r>
        <w:rPr>
          <w:rStyle w:val="FootnoteAnchor"/>
          <w:rtl w:val="true"/>
        </w:rPr>
        <w:footnoteReference w:id="139"/>
      </w:r>
      <w:r>
        <w:rPr>
          <w:rFonts w:ascii="IRNazanin" w:hAnsi="IRNazanin" w:eastAsia="IRNazanin"/>
          <w:color w:val="111111"/>
          <w:sz w:val="28"/>
          <w:sz w:val="28"/>
          <w:szCs w:val="28"/>
          <w:rtl w:val="true"/>
          <w:lang w:bidi="fa-IR"/>
        </w:rPr>
        <w:t xml:space="preserve"> این آیه هدف بعثت انبیا را عبادت خداوند و اجتناب از طاغوت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نیز همان مطلب را در تبیین هدف بعثت پیامبر خاتم صلی الله علیه و آله و سلم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حضرت محمّد صلی الله علیه و آله و سلم را به حق برانگیخت تا بندگان خود را از پرستش دروغین بت‌ها رهایی بخشیده به پرستش خود راهنمایی کند، و آنان را از پیروی شیطان نجات داده به اطاعت خود کشاند </w:t>
      </w:r>
      <w:r>
        <w:rPr>
          <w:rFonts w:eastAsia="IRNazanin" w:cs="IRNazanin"/>
          <w:color w:val="111111"/>
          <w:sz w:val="28"/>
          <w:szCs w:val="28"/>
          <w:rtl w:val="true"/>
          <w:lang w:bidi="fa-IR"/>
        </w:rPr>
        <w:t>...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نکته قابل دقت دیگر در شباهت هدف خلقت و بعثت در مسأله عبادت، تلازم عبادت و اجتناب از شرک</w:t>
      </w:r>
      <w:r>
        <w:rPr>
          <w:rStyle w:val="FootnoteAnchor"/>
          <w:rtl w:val="true"/>
        </w:rPr>
        <w:footnoteReference w:id="141"/>
      </w:r>
      <w:r>
        <w:rPr>
          <w:rFonts w:ascii="IRNazanin" w:hAnsi="IRNazanin" w:eastAsia="IRNazanin"/>
          <w:color w:val="111111"/>
          <w:sz w:val="28"/>
          <w:sz w:val="28"/>
          <w:szCs w:val="28"/>
          <w:rtl w:val="true"/>
          <w:lang w:bidi="fa-IR"/>
        </w:rPr>
        <w:t>در هدف خلقت، و تلازم عبادت و اجتناب از طاغوت و اطاعت از شیطان در هدف بعثت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تحقّق عبادت به اجتناب از مظاهر در برابر خداوند است که در منظومه تراث روایات به برائت از آن یاد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تقوی از جمله اهداف خلقت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آنچه انبیا نیز به آن مبعوث شدند دستور </w:t>
      </w:r>
    </w:p>
    <w:p>
      <w:pPr>
        <w:pStyle w:val="BookText"/>
        <w:rPr/>
      </w:pPr>
      <w:r>
        <w:rPr>
          <w:rFonts w:ascii="IRNazanin" w:hAnsi="IRNazanin" w:eastAsia="IRNazanin"/>
          <w:color w:val="111111"/>
          <w:sz w:val="28"/>
          <w:sz w:val="28"/>
          <w:szCs w:val="28"/>
          <w:rtl w:val="true"/>
          <w:lang w:bidi="fa-IR"/>
        </w:rPr>
        <w:t>به تقوی و تزکیه نمودن کسانی است که به سوی ایشان مبعوث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وَ ابْعَثْ فیهِمْ رَسُولاً مِنْهُمْ یَتْلُوا عَلَيْهِمْ آیاتِکَ وَ یُعَلِّمُهُمُ الْکِتابَ وَ الْحِكْمَةَ وَ يُزَكِّيهِمْ إِنَّكَ أَنْتَ الْعَزيزُ الْحَكيم</w:t>
      </w:r>
      <w:r>
        <w:rPr>
          <w:rFonts w:ascii="Times New Roman" w:hAnsi="Times New Roman" w:eastAsia="Times New Roman" w:cs="Times New Roman"/>
          <w:color w:val="111111"/>
          <w:sz w:val="28"/>
          <w:sz w:val="28"/>
          <w:szCs w:val="28"/>
          <w:rtl w:val="true"/>
          <w:lang w:val="en-US" w:bidi="en-US"/>
        </w:rPr>
        <w:t>‌</w:t>
      </w:r>
      <w:r>
        <w:rPr>
          <w:rStyle w:val="FootnoteAnchor"/>
          <w:rtl w:val="true"/>
        </w:rPr>
        <w:footnoteReference w:id="142"/>
      </w:r>
      <w:r>
        <w:rPr>
          <w:rFonts w:ascii="IRNazanin" w:hAnsi="IRNazanin" w:eastAsia="IRNazanin"/>
          <w:color w:val="111111"/>
          <w:sz w:val="28"/>
          <w:sz w:val="28"/>
          <w:szCs w:val="28"/>
          <w:rtl w:val="true"/>
          <w:lang w:bidi="fa-IR"/>
        </w:rPr>
        <w:t xml:space="preserve"> ائمه لغت در معنای تزکیه طهارت را یکی از معانی آن می‌دانند</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پر واضح است مستلزم طهارت رعایت تقوی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بالتّقوی تزکوا الأعمال</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این تلازم در کتاب العین نیز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مردان اهل تزکیه را اتقیاء معرفی می‌کند</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گویی بین معنای تزکیه و تقوی تلازمی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هدف بعثت به تزکیه همان هدف خلقت به تقوی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w:t>
      </w:r>
    </w:p>
    <w:p>
      <w:pPr>
        <w:pStyle w:val="BookText"/>
        <w:rPr/>
      </w:pPr>
      <w:r>
        <w:rPr>
          <w:rFonts w:ascii="IRNazanin" w:hAnsi="IRNazanin" w:eastAsia="IRNazanin"/>
          <w:color w:val="111111"/>
          <w:sz w:val="28"/>
          <w:sz w:val="28"/>
          <w:szCs w:val="28"/>
          <w:rtl w:val="true"/>
          <w:lang w:bidi="fa-IR"/>
        </w:rPr>
        <w:t>از جمله آن چه هدف خلقت معرفی شد احسان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آنچه انبیا نیز به آن مبعوث شدند دستور به احسان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هجرت مسلمین به حبشه، جعفر بن ابی طالب نزد نجاشی پادشاه حبشه در بیان حقیقت دین اسلام احسان را از جمله اهداف بعثت پیامبر صلی الله علیه و آله و سلم معرفی می‌کند</w:t>
      </w:r>
      <w:r>
        <w:rPr>
          <w:rFonts w:eastAsia="IRNazanin" w:cs="IRNazanin"/>
          <w:color w:val="111111"/>
          <w:sz w:val="28"/>
          <w:szCs w:val="28"/>
          <w:rtl w:val="true"/>
          <w:lang w:bidi="fa-IR"/>
        </w:rPr>
        <w:t>.</w:t>
      </w:r>
      <w:r>
        <w:rPr>
          <w:rStyle w:val="FootnoteAnchor"/>
          <w:rtl w:val="true"/>
        </w:rPr>
        <w:footnoteReference w:id="146"/>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نجاشی نیز بعثت حضرت عیسی را به جهت اجرای همان دستوراتی که در اسلام بیان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جمله آن‌ها احسان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تقریر شخصی مسیحی بر بعثت پیامبرش بر برخی از تکالیف، شاهدی است بر اینکه رساندن همه دستورات الهی بخشی از هدف بعثت است که برخی از آن‌ها مشهود و مهم‌تر در آن است که در این گزارش به برخی از آن‌ها اشاره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ولایت اهل بیت</w:t>
      </w:r>
    </w:p>
    <w:p>
      <w:pPr>
        <w:pStyle w:val="BookText"/>
        <w:rPr/>
      </w:pPr>
      <w:r>
        <w:rPr>
          <w:rFonts w:ascii="IRNazanin" w:hAnsi="IRNazanin" w:eastAsia="IRNazanin"/>
          <w:color w:val="111111"/>
          <w:sz w:val="28"/>
          <w:sz w:val="28"/>
          <w:szCs w:val="28"/>
          <w:rtl w:val="true"/>
          <w:lang w:bidi="fa-IR"/>
        </w:rPr>
        <w:t>از جمله اهداف خلقت، ولایت اهل بیت علیهم السلام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اهمیت شایانی در اجرا شدن دستوات الهی در عالم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به اینکه حاکمیت این دستورات در تمام عالم جز با ظهور امام زمان محقّق نخواهد شد، و پیش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اندک 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باطل بر حق بوده و وارونگی این تغلیب پس از ظهور امام زمان خواهد بود، و اهداف بیان شده در خلقت با استقرار حکومت ایشان به طور کامل و فراگیر در جهان استوار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امام صادق علیه السلام  از اجر فراوان شیعیان در زمان پیش از ظهور به دلیل محنت‌های فراوان آن دوره می‌فرمایند، و مخاطب از عظمتی که در ثواب‌ها ادراک می‌شود اینگونه تعریض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اینگونه است دیگر چرا آرزوی ظهور حضرت مهدی 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او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 شما دوست ندارید که حق ظاهر شود و عدالت در کشور اسلامی استوار گردد و حالِ همه بندگان خدا خوب شود و کلام همه یکی گردد و میان دلهای پریشان الفت آید و خدا در سراسر زمین معصیت نشود و حدود الهی بر خلقش اقامه شود و حق به صاحبش برگردد تا هیچ حقی از ترس خلقی زیر پرده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شما را به خدا کسی از شما بر این حالی که دارید نمیرد جز آنکه پیش خدای عز و جل از حاضرین بدر و احد بهتر باشد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با امعان بر این مهم، به جاست انبیا نیز به این ولایتی که غایتش تحقّقِ اهدافِ خلقت در عالم است دعوت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خود نیز مأخوذ بر این ولایت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می‌فرمایند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یَبْعَثِ اللَّهُ نَبِيّاً آدَمَ وَ مَنْ بَعْدَهُ إِلَّا أَخَذَ عَلَيْهِ الْعَهْدَ عَلَى أَنْ بَعَثَ اللَّهُ مُحَمَّداً وَ هُوَ حَیٌّ </w:t>
      </w:r>
    </w:p>
    <w:p>
      <w:pPr>
        <w:pStyle w:val="BookText"/>
        <w:rPr/>
      </w:pPr>
      <w:r>
        <w:rPr>
          <w:rFonts w:ascii="Amiri" w:hAnsi="Amiri" w:eastAsia="Amiri" w:cs="Amiri"/>
          <w:color w:val="111111"/>
          <w:sz w:val="28"/>
          <w:sz w:val="28"/>
          <w:szCs w:val="28"/>
          <w:rtl w:val="true"/>
          <w:lang w:bidi="ar-SA"/>
        </w:rPr>
        <w:t xml:space="preserve">لَیُؤْمِنَنَّ بِهِ وَ لَیَنْصُرَنَّهُ وَ أَمَرَهُ بِأَنْ یَأْخُذَ الْعَهْدَ بِذَلِكَ عَلَى قَوْمِه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در مرحله اول شخص انبیا به ولایت رسول خاتم که ابتدای حلقه وصل نبوت به امامت است معهود شده‌اند، و پس از آن مأمور به گرفتن این عهد از قوم خود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دستور به دعوت به پذیرش ولایت امیرالمؤمنین علیه السلام  از امم خود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هیچ پیامبری مبعوث نشد مگر اینکه به ولایت تو خوانده شد</w:t>
      </w:r>
      <w:r>
        <w:rPr>
          <w:rFonts w:eastAsia="IRNazanin" w:cs="IRNazanin"/>
          <w:color w:val="111111"/>
          <w:sz w:val="28"/>
          <w:szCs w:val="28"/>
          <w:rtl w:val="true"/>
          <w:lang w:bidi="fa-IR"/>
        </w:rPr>
        <w:t>.</w:t>
      </w:r>
      <w:r>
        <w:rPr>
          <w:rStyle w:val="FootnoteAnchor"/>
          <w:rtl w:val="true"/>
        </w:rPr>
        <w:footnoteReference w:id="149"/>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پی آن ولایت اهل بیت علیهم السلام خواهد بود</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روایات عدیده ای در اثبات این گزاره صادر شده و حتی در کتب ایشان امر به این ولایت وارد شده است</w:t>
      </w:r>
      <w:r>
        <w:rPr>
          <w:rStyle w:val="FootnoteAnchor"/>
          <w:rtl w:val="true"/>
        </w:rPr>
        <w:footnoteReference w:id="151"/>
      </w:r>
      <w:r>
        <w:rPr>
          <w:rFonts w:ascii="IRNazanin" w:hAnsi="IRNazanin" w:eastAsia="IRNazanin"/>
          <w:color w:val="111111"/>
          <w:sz w:val="28"/>
          <w:sz w:val="28"/>
          <w:szCs w:val="28"/>
          <w:rtl w:val="true"/>
          <w:lang w:bidi="fa-IR"/>
        </w:rPr>
        <w:t>که گران مایگی ولایت اهل بیت علیهم السلام و پذیرش آن را فزون می‌نمایاند</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 xml:space="preserve">مضافاً بر این، حتی گر چه انبیا تقدّم زمانی در این </w:t>
      </w:r>
    </w:p>
    <w:p>
      <w:pPr>
        <w:pStyle w:val="BookText"/>
        <w:rPr/>
      </w:pPr>
      <w:r>
        <w:rPr>
          <w:rFonts w:ascii="IRNazanin" w:hAnsi="IRNazanin" w:eastAsia="IRNazanin"/>
          <w:color w:val="111111"/>
          <w:sz w:val="28"/>
          <w:sz w:val="28"/>
          <w:szCs w:val="28"/>
          <w:rtl w:val="true"/>
          <w:lang w:bidi="fa-IR"/>
        </w:rPr>
        <w:t>دنیا دارند اما وسیله امتحان و ارتقا شخص انبیا ولایت اهل بیت علیهم السلام قرار داده شده است</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بدین ترتیب تمامی انبیا به ولایت اهل بیت علیهم السلام دعوت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تحقق امتحان و ابتلای الهی توسط انبیا</w:t>
      </w:r>
    </w:p>
    <w:p>
      <w:pPr>
        <w:pStyle w:val="BookText"/>
        <w:rPr/>
      </w:pPr>
      <w:r>
        <w:rPr>
          <w:rFonts w:ascii="IRNazanin" w:hAnsi="IRNazanin" w:eastAsia="IRNazanin"/>
          <w:color w:val="111111"/>
          <w:sz w:val="28"/>
          <w:sz w:val="28"/>
          <w:szCs w:val="28"/>
          <w:rtl w:val="true"/>
          <w:lang w:bidi="fa-IR"/>
        </w:rPr>
        <w:t>امتحان الهی از جمله اهداف خلقت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امتحانات الهی به دو بخش تقسیم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ملاک در امتحان، اطاعت دستورات الهی است، یعنی شخص با عمل به دستورات دین همچون نماز و روزه و جهاد و کمک به دیگران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امتحانش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اطاعت دستورات الهی و ترجیح اوامر و نواهی او بر تمایلات نفس در راستای احراز شایستگی دریافت رحمت و مواهب الهی امتحانی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تحقق این امتحان، رساندن دستورات الهی توسط انبیا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ملاک در امتحان و مصداق امتحان الهی، اطاعت از شخص فرستادگان الهی و شدت تبعیت و تسلیم بودن در برابر او و ایمان به او در آن دستور قرار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بیان داستان عذاب قوم نوح اینگونه می‌فرمایند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نوح علیه السلام  از پروردگار خود درخواست کرد که بر قومش عذاب فرو فرستد، و خداوند به او وحی فرمود که دانه خرمائی را در زمین بکارد و چون آن دانه رشد کرد و بارور شد و نوح از آن خورد آنگاه قوم او را هلاک سازد و برایشان عذاب فرو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دانه را کاشت و اصحاب خود را از آن ماجرا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دانه درخت شد و رشد کرد و میوه داد و نوح از آن برچید و خورد و به اصحاب خود نیز خورانید، آنان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اینک وعده‌ای را که به ما داده بودی وفا کن، نوح پروردگار خویش را خواند و انجام وعده‌ای را که خداوند به او داده بود درخواست کرد، خداوند به او وحی کرد برای بار دوم عمل کاشتن را تکرار کند تا هنگامی که نخل رسید و میوه داد و نوح از آن خورد آن وقت بر ایشان عذاب نازل کند، پس نوح علیه السلام  یاران خود را از آن قضیه آگاه </w:t>
      </w:r>
    </w:p>
    <w:p>
      <w:pPr>
        <w:pStyle w:val="BookText"/>
        <w:rPr/>
      </w:pPr>
      <w:r>
        <w:rPr>
          <w:rFonts w:ascii="IRNazanin" w:hAnsi="IRNazanin" w:eastAsia="IRNazanin"/>
          <w:color w:val="111111"/>
          <w:sz w:val="28"/>
          <w:sz w:val="28"/>
          <w:szCs w:val="28"/>
          <w:rtl w:val="true"/>
          <w:lang w:bidi="fa-IR"/>
        </w:rPr>
        <w:t>کرد، و آنان سه دسته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از دین برگشتند و دسته‌ای دیگر نفاق ورزیدند و دسته‌ای با نوح پا بر جا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نیز آن دستور را اجرا کرد تا آنگاه که آن نخل رسید و میوه داد و نوح خود از آن میوه خورد و به یاران خود نیز خورانید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آن وعده‌ای که به ما داده بودی وفا کن، پس نوح پروردگار خود را خواند، خداوند به او وحی فرمود که آن نهال را برای بار سوم بکارد، تا هنگامی که آن درخت رسید و بارور شد قوم او را هلاک کند، نوح آن را به یاران خود خبر داد، پس آن دو دسته که مانده بودند خود سه دسته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از دین برگشتند و فرقه‌ای منافق شدند و یک دسته با نوح پا برجا باقی ماندند، تا آنکه نوح ده بار این عمل را تکرار کرد و خداوند با یاران نوح که با او باقی مانده بودند همچنان رفتار می‌کرد و هر دسته‌ای به همان ترتیب به سه دسته تقسیم می‌شد، چون بار دهم شد عدّه‌ای از یاران خاصّ و با ایمان نوح نزد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آنچه به ما وعده دادی چه انجام دهی و چه انجام ندهی تو راستگو و پیامبر و فرستاده خدا هستی و ما در مورد تو شكکی نداریم هر چند با ما چنان رفتار کنی،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چنین گفتند خداوند به خاطر گفته نوح آنان را هلاک ساخت و خاصّان نوح را همراه او به کشتی در آورد و خدای تعالی پس از آنکه ایشان صافی و پاک شدند و تیرگی از آنان رفت نجاتشان داد و نوح را نیز با آنان نجات بخشید</w:t>
      </w:r>
      <w:r>
        <w:rPr>
          <w:rFonts w:eastAsia="IRNazanin" w:cs="IRNazanin"/>
          <w:color w:val="111111"/>
          <w:sz w:val="28"/>
          <w:szCs w:val="28"/>
          <w:rtl w:val="true"/>
          <w:lang w:bidi="fa-IR"/>
        </w:rPr>
        <w:t>.</w:t>
      </w:r>
      <w:r>
        <w:rPr>
          <w:rStyle w:val="FootnoteAnchor"/>
          <w:rtl w:val="true"/>
        </w:rPr>
        <w:footnoteReference w:id="154"/>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بیان خداوند امت حضرت نوح را با شدّت تبعیت و ایمانشان به پیامبر خود مورد امتحان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سنتی است که در انبیا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صحنه های متعدد امتحان در طول رسالت حضرت موسی همچون توشه بر نداشتن برای سفر، دستور به جنگ با گروهی که به ظاهر قدرتمند بودند، دستور به تبعیت از هارون در نبود ایشان و دستور به ورود به نیل و تخلف عده ای در همه این اوامر و همچنین امتحانات متعدّد پیامبر خاتم از مردم در تبعیت، همچون داستان بیعت شجره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خلاف وعده پیامبر می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تخلف از دستور </w:t>
      </w:r>
    </w:p>
    <w:p>
      <w:pPr>
        <w:pStyle w:val="BookText"/>
        <w:rPr/>
      </w:pPr>
      <w:r>
        <w:rPr>
          <w:rFonts w:ascii="IRNazanin" w:hAnsi="IRNazanin" w:eastAsia="IRNazanin"/>
          <w:color w:val="111111"/>
          <w:sz w:val="28"/>
          <w:sz w:val="28"/>
          <w:szCs w:val="28"/>
          <w:rtl w:val="true"/>
          <w:lang w:bidi="fa-IR"/>
        </w:rPr>
        <w:t>به شرکت در سپاه اسامه، و ولایت امیرالمؤمنین علی علیه السلام  از جمله این موارد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وسیله تحقّق امتحان الهی در هر دو قسم، فرستادگان الهی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هدایت در اهداف نبوت</w:t>
      </w:r>
    </w:p>
    <w:p>
      <w:pPr>
        <w:pStyle w:val="BookText"/>
        <w:rPr/>
      </w:pPr>
      <w:r>
        <w:rPr>
          <w:rFonts w:ascii="IRNazanin" w:hAnsi="IRNazanin" w:eastAsia="IRNazanin"/>
          <w:color w:val="111111"/>
          <w:sz w:val="28"/>
          <w:sz w:val="28"/>
          <w:szCs w:val="28"/>
          <w:rtl w:val="true"/>
          <w:lang w:bidi="fa-IR"/>
        </w:rPr>
        <w:t>همانطور که جامع اهداف خلقت هدایت مخلوقین به کمال معرفی شد جامع اهداف بعثت نیز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انبیا جهت کسب معرفت مخلوقین، رساندن تکالیف الهی به ایشان و تأکید به برخی از دستورات و اتصال آن‌ها به اوصیای بعد از خود جملگی جهت هدایت ایشان به کمالی است که هدف خلقت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این مسیر را اینگونه بیان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عَلَى الْمُؤْمِنینَ إِذْ بَعَثَ فیهِمْ رَسُولاً مِنْ أَنْفُسِهِمْ یَتْلُوا عَلَیْهِمْ آیاتِهِ وَ یُزَکِّیهِمْ وَ یُعَلِّمُهُمُ الْکِتابَ وَ الْحِکْمَةَ وَ إِنْ کانُوا مِنْ قَبْلُ لَفی ضَلالٍ مُبینٍ</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یعنی نزول کتب آسمانی و وصول آن توسط انبیا و آموختن مسیر تزکیه و تعلیم دستورات الهی و حکمت، سراسرْ حرکت در برابر ضلالتی است که نقطه مقابل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به قدری در ادیان اهمیت دارد که تسمیه ادیان الهی به این مقوله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به امام صادق علیه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قوم موسی را یهود می‌گویند؟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خداوند از زبان آنها نقل کرده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هُدْنا إِلَيْكَ، یعنی ما به سوی تو رجوع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نصاری را نصرانی می‌گویند؟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این آیه است که به عیسی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أَنْصارُ اللَّهِ ما یاوران خدائیم، و دین خدا را نصرت می‌دهیم</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قوم یهود خود را هدایت شده به سوی خداوند معرفی می‌کنند و نصاری خود را یاری کننده پیامبرشان به سوی خدا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واقع یاری دهندگان بشر به سوی هدایت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 علیه السلام رساندن انسان به آن چه که باید باشد و هدایت به نجات را از ثمرات نبوت نبی اسلام می‌خوانند</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 xml:space="preserve">در جای دیگر به این معنا اشاره می‌شود که رسول خدا زمانی </w:t>
      </w:r>
    </w:p>
    <w:p>
      <w:pPr>
        <w:pStyle w:val="BookText"/>
        <w:rPr/>
      </w:pPr>
      <w:r>
        <w:rPr>
          <w:rFonts w:ascii="IRNazanin" w:hAnsi="IRNazanin" w:eastAsia="IRNazanin"/>
          <w:color w:val="111111"/>
          <w:sz w:val="28"/>
          <w:sz w:val="28"/>
          <w:szCs w:val="28"/>
          <w:rtl w:val="true"/>
          <w:lang w:bidi="fa-IR"/>
        </w:rPr>
        <w:t>مبعوث می‌شوند که راه واضح در مسیر هدایت نیست و ایشان می‌آیند تا این منهج را روشن نمایند</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و در جای دیگر به هادی بودن ایشان به راه حق که همان معنای حقیقی مسیر هدایت است تأکید می‌گردد</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همه این گزاره‌ها نشانه ای بر اهمیت هدایت در اهداف نبوت انبیا علیهم السلام است</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اهداف نبوت نزد اهل سنت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اهدافی که از بعثت انبیا بیان شد با توجه به منابع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آثار اهل سنت نیز این اهداف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العز در شرح طحاویه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هدف رسالت معرفی می‌کند و بنای تمام رسالت را بر آن می‌داند</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مقاتل بن سلیمان،</w:t>
      </w:r>
      <w:r>
        <w:rPr>
          <w:rStyle w:val="FootnoteAnchor"/>
          <w:rtl w:val="true"/>
        </w:rPr>
        <w:footnoteReference w:id="162"/>
      </w:r>
      <w:r>
        <w:rPr>
          <w:rFonts w:ascii="IRNazanin" w:hAnsi="IRNazanin" w:eastAsia="IRNazanin"/>
          <w:color w:val="111111"/>
          <w:sz w:val="28"/>
          <w:sz w:val="28"/>
          <w:szCs w:val="28"/>
          <w:rtl w:val="true"/>
          <w:lang w:bidi="fa-IR"/>
        </w:rPr>
        <w:t>ماتریدی،</w:t>
      </w:r>
      <w:r>
        <w:rPr>
          <w:rStyle w:val="FootnoteAnchor"/>
          <w:rtl w:val="true"/>
        </w:rPr>
        <w:footnoteReference w:id="163"/>
      </w:r>
      <w:r>
        <w:rPr>
          <w:rFonts w:ascii="IRNazanin" w:hAnsi="IRNazanin" w:eastAsia="IRNazanin"/>
          <w:color w:val="111111"/>
          <w:sz w:val="28"/>
          <w:sz w:val="28"/>
          <w:szCs w:val="28"/>
          <w:rtl w:val="true"/>
          <w:lang w:bidi="fa-IR"/>
        </w:rPr>
        <w:t>فخر رازی،</w:t>
      </w:r>
      <w:r>
        <w:rPr>
          <w:rStyle w:val="FootnoteAnchor"/>
          <w:rtl w:val="true"/>
        </w:rPr>
        <w:footnoteReference w:id="164"/>
      </w:r>
      <w:r>
        <w:rPr>
          <w:rFonts w:ascii="IRNazanin" w:hAnsi="IRNazanin" w:eastAsia="IRNazanin"/>
          <w:color w:val="111111"/>
          <w:sz w:val="28"/>
          <w:sz w:val="28"/>
          <w:szCs w:val="28"/>
          <w:rtl w:val="true"/>
          <w:lang w:bidi="fa-IR"/>
        </w:rPr>
        <w:t>نیز آن را از اهداف بعثت و محمد بن عبدالوهاب آن را هدف اصلی بعثت می‌داند</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ابن عطیه</w:t>
      </w:r>
      <w:r>
        <w:rPr>
          <w:rStyle w:val="FootnoteAnchor"/>
          <w:rtl w:val="true"/>
        </w:rPr>
        <w:footnoteReference w:id="166"/>
      </w:r>
      <w:r>
        <w:rPr>
          <w:rFonts w:ascii="IRNazanin" w:hAnsi="IRNazanin" w:eastAsia="IRNazanin"/>
          <w:color w:val="111111"/>
          <w:sz w:val="28"/>
          <w:sz w:val="28"/>
          <w:szCs w:val="28"/>
          <w:rtl w:val="true"/>
          <w:lang w:bidi="fa-IR"/>
        </w:rPr>
        <w:t>و بن باز</w:t>
      </w:r>
      <w:r>
        <w:rPr>
          <w:rStyle w:val="FootnoteAnchor"/>
          <w:rtl w:val="true"/>
        </w:rPr>
        <w:footnoteReference w:id="167"/>
      </w:r>
      <w:r>
        <w:rPr>
          <w:rFonts w:ascii="IRNazanin" w:hAnsi="IRNazanin" w:eastAsia="IRNazanin"/>
          <w:color w:val="111111"/>
          <w:sz w:val="28"/>
          <w:sz w:val="28"/>
          <w:szCs w:val="28"/>
          <w:rtl w:val="true"/>
          <w:lang w:bidi="fa-IR"/>
        </w:rPr>
        <w:t xml:space="preserve">نیز توحید و نفی شرک را هدف بعثت می‌خوانند، و اشاعره راه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کسب آن واجب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منحصر در بعثت می‌دانند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در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 و ابتلای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همان اطاعت از دستورات الهی است، و انبیا وسیله تحقق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علمای اهل سنت سخن ایراد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w:t>
      </w:r>
      <w:r>
        <w:rPr>
          <w:rStyle w:val="FootnoteAnchor"/>
          <w:rtl w:val="true"/>
        </w:rPr>
        <w:footnoteReference w:id="169"/>
      </w:r>
      <w:r>
        <w:rPr>
          <w:rFonts w:ascii="IRNazanin" w:hAnsi="IRNazanin" w:eastAsia="IRNazanin"/>
          <w:color w:val="111111"/>
          <w:sz w:val="28"/>
          <w:sz w:val="28"/>
          <w:szCs w:val="28"/>
          <w:rtl w:val="true"/>
          <w:lang w:bidi="fa-IR"/>
        </w:rPr>
        <w:t>ابن ابی حاتم،</w:t>
      </w:r>
      <w:r>
        <w:rPr>
          <w:rStyle w:val="FootnoteAnchor"/>
          <w:rtl w:val="true"/>
        </w:rPr>
        <w:footnoteReference w:id="170"/>
      </w:r>
      <w:r>
        <w:rPr>
          <w:rFonts w:ascii="IRNazanin" w:hAnsi="IRNazanin" w:eastAsia="IRNazanin"/>
          <w:color w:val="111111"/>
          <w:sz w:val="28"/>
          <w:sz w:val="28"/>
          <w:szCs w:val="28"/>
          <w:rtl w:val="true"/>
          <w:lang w:bidi="fa-IR"/>
        </w:rPr>
        <w:t>ماتریدی،</w:t>
      </w:r>
      <w:r>
        <w:rPr>
          <w:rStyle w:val="FootnoteAnchor"/>
          <w:rtl w:val="true"/>
        </w:rPr>
        <w:footnoteReference w:id="171"/>
      </w:r>
      <w:r>
        <w:rPr>
          <w:rFonts w:ascii="IRNazanin" w:hAnsi="IRNazanin" w:eastAsia="IRNazanin"/>
          <w:color w:val="111111"/>
          <w:sz w:val="28"/>
          <w:sz w:val="28"/>
          <w:szCs w:val="28"/>
          <w:rtl w:val="true"/>
          <w:lang w:bidi="fa-IR"/>
        </w:rPr>
        <w:t>ابن جوزی،</w:t>
      </w:r>
      <w:r>
        <w:rPr>
          <w:rStyle w:val="FootnoteAnchor"/>
          <w:rtl w:val="true"/>
        </w:rPr>
        <w:footnoteReference w:id="172"/>
      </w:r>
      <w:r>
        <w:rPr>
          <w:rFonts w:ascii="IRNazanin" w:hAnsi="IRNazanin" w:eastAsia="IRNazanin"/>
          <w:color w:val="111111"/>
          <w:sz w:val="28"/>
          <w:sz w:val="28"/>
          <w:szCs w:val="28"/>
          <w:rtl w:val="true"/>
          <w:lang w:bidi="fa-IR"/>
        </w:rPr>
        <w:t>آلوسی،</w:t>
      </w:r>
      <w:r>
        <w:rPr>
          <w:rStyle w:val="FootnoteAnchor"/>
          <w:rtl w:val="true"/>
        </w:rPr>
        <w:footnoteReference w:id="173"/>
      </w:r>
      <w:r>
        <w:rPr>
          <w:rFonts w:ascii="IRNazanin" w:hAnsi="IRNazanin" w:eastAsia="IRNazanin"/>
          <w:color w:val="111111"/>
          <w:sz w:val="28"/>
          <w:sz w:val="28"/>
          <w:szCs w:val="28"/>
          <w:rtl w:val="true"/>
          <w:lang w:bidi="fa-IR"/>
        </w:rPr>
        <w:t>ابن کثیر،</w:t>
      </w:r>
      <w:r>
        <w:rPr>
          <w:rStyle w:val="FootnoteAnchor"/>
          <w:rtl w:val="true"/>
        </w:rPr>
        <w:footnoteReference w:id="174"/>
      </w:r>
      <w:r>
        <w:rPr>
          <w:rFonts w:ascii="IRNazanin" w:hAnsi="IRNazanin" w:eastAsia="IRNazanin"/>
          <w:color w:val="111111"/>
          <w:sz w:val="28"/>
          <w:sz w:val="28"/>
          <w:szCs w:val="28"/>
          <w:rtl w:val="true"/>
          <w:lang w:bidi="fa-IR"/>
        </w:rPr>
        <w:t>ابوحیان اندلسی،</w:t>
      </w:r>
      <w:r>
        <w:rPr>
          <w:rStyle w:val="FootnoteAnchor"/>
          <w:rtl w:val="true"/>
        </w:rPr>
        <w:footnoteReference w:id="175"/>
      </w:r>
      <w:r>
        <w:rPr>
          <w:rFonts w:ascii="IRNazanin" w:hAnsi="IRNazanin" w:eastAsia="IRNazanin"/>
          <w:color w:val="111111"/>
          <w:sz w:val="28"/>
          <w:sz w:val="28"/>
          <w:szCs w:val="28"/>
          <w:rtl w:val="true"/>
          <w:lang w:bidi="fa-IR"/>
        </w:rPr>
        <w:t>ثعلبی</w:t>
      </w:r>
      <w:r>
        <w:rPr>
          <w:rStyle w:val="FootnoteAnchor"/>
          <w:rtl w:val="true"/>
        </w:rPr>
        <w:footnoteReference w:id="176"/>
      </w:r>
      <w:r>
        <w:rPr>
          <w:rFonts w:ascii="IRNazanin" w:hAnsi="IRNazanin" w:eastAsia="IRNazanin"/>
          <w:color w:val="111111"/>
          <w:sz w:val="28"/>
          <w:sz w:val="28"/>
          <w:szCs w:val="28"/>
          <w:rtl w:val="true"/>
          <w:lang w:bidi="fa-IR"/>
        </w:rPr>
        <w:t>از جمله ایشان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سید شهاب الدین احمد از ابونعیم نقل نموده</w:t>
      </w:r>
      <w:r>
        <w:rPr>
          <w:rStyle w:val="FootnoteAnchor"/>
          <w:rtl w:val="true"/>
        </w:rPr>
        <w:footnoteReference w:id="177"/>
      </w:r>
      <w:r>
        <w:rPr>
          <w:rFonts w:ascii="IRNazanin" w:hAnsi="IRNazanin" w:eastAsia="IRNazanin"/>
          <w:color w:val="111111"/>
          <w:sz w:val="28"/>
          <w:sz w:val="28"/>
          <w:szCs w:val="28"/>
          <w:rtl w:val="true"/>
          <w:lang w:bidi="fa-IR"/>
        </w:rPr>
        <w:t xml:space="preserve">و خاصتا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از فرستادگان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ضمن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 و ابتلای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را نیز واحدی نیشابوری به آن پرداخته است</w:t>
      </w:r>
      <w:r>
        <w:rPr>
          <w:rFonts w:eastAsia="IRNazanin" w:cs="IRNazanin"/>
          <w:color w:val="111111"/>
          <w:sz w:val="28"/>
          <w:szCs w:val="28"/>
          <w:rtl w:val="true"/>
          <w:lang w:bidi="fa-IR"/>
        </w:rPr>
        <w:t>.</w:t>
      </w:r>
      <w:r>
        <w:rPr>
          <w:rStyle w:val="FootnoteAnchor"/>
          <w:rtl w:val="true"/>
        </w:rPr>
        <w:footnoteReference w:id="17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جامع و نتیجه اهداف بعثت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هدایت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فخر رازی آن را قطعی و اینگونه به آن تصریح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ذکرنا مراراً أنّ شغل الأنبیاء منحصر فی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اللّه و هدایة الخلق</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زجاج،</w:t>
      </w:r>
      <w:r>
        <w:rPr>
          <w:rStyle w:val="FootnoteAnchor"/>
          <w:rtl w:val="true"/>
        </w:rPr>
        <w:footnoteReference w:id="180"/>
      </w:r>
      <w:r>
        <w:rPr>
          <w:rFonts w:ascii="IRNazanin" w:hAnsi="IRNazanin" w:eastAsia="IRNazanin"/>
          <w:color w:val="111111"/>
          <w:sz w:val="28"/>
          <w:sz w:val="28"/>
          <w:szCs w:val="28"/>
          <w:rtl w:val="true"/>
          <w:lang w:bidi="fa-IR"/>
        </w:rPr>
        <w:t>ابن جوزی،</w:t>
      </w:r>
      <w:r>
        <w:rPr>
          <w:rStyle w:val="FootnoteAnchor"/>
          <w:rtl w:val="true"/>
        </w:rPr>
        <w:footnoteReference w:id="181"/>
      </w:r>
      <w:r>
        <w:rPr>
          <w:rFonts w:ascii="IRNazanin" w:hAnsi="IRNazanin" w:eastAsia="IRNazanin"/>
          <w:color w:val="111111"/>
          <w:sz w:val="28"/>
          <w:sz w:val="28"/>
          <w:szCs w:val="28"/>
          <w:rtl w:val="true"/>
          <w:lang w:bidi="fa-IR"/>
        </w:rPr>
        <w:t>ابو حیان اندلسی،</w:t>
      </w:r>
      <w:r>
        <w:rPr>
          <w:rStyle w:val="FootnoteAnchor"/>
          <w:rtl w:val="true"/>
        </w:rPr>
        <w:footnoteReference w:id="182"/>
      </w:r>
      <w:r>
        <w:rPr>
          <w:rFonts w:ascii="IRNazanin" w:hAnsi="IRNazanin" w:eastAsia="IRNazanin"/>
          <w:color w:val="111111"/>
          <w:sz w:val="28"/>
          <w:sz w:val="28"/>
          <w:szCs w:val="28"/>
          <w:rtl w:val="true"/>
          <w:lang w:bidi="fa-IR"/>
        </w:rPr>
        <w:t>طبری</w:t>
      </w:r>
      <w:r>
        <w:rPr>
          <w:rStyle w:val="FootnoteAnchor"/>
          <w:rtl w:val="true"/>
        </w:rPr>
        <w:footnoteReference w:id="183"/>
      </w:r>
      <w:r>
        <w:rPr>
          <w:rFonts w:ascii="IRNazanin" w:hAnsi="IRNazanin" w:eastAsia="IRNazanin"/>
          <w:color w:val="111111"/>
          <w:sz w:val="28"/>
          <w:sz w:val="28"/>
          <w:szCs w:val="28"/>
          <w:rtl w:val="true"/>
          <w:lang w:bidi="fa-IR"/>
        </w:rPr>
        <w:t>و سیوطی</w:t>
      </w:r>
      <w:r>
        <w:rPr>
          <w:rStyle w:val="FootnoteAnchor"/>
          <w:rtl w:val="true"/>
        </w:rPr>
        <w:footnoteReference w:id="184"/>
      </w:r>
      <w:r>
        <w:rPr>
          <w:rFonts w:ascii="IRNazanin" w:hAnsi="IRNazanin" w:eastAsia="IRNazanin"/>
          <w:color w:val="111111"/>
          <w:sz w:val="28"/>
          <w:sz w:val="28"/>
          <w:szCs w:val="28"/>
          <w:rtl w:val="true"/>
          <w:lang w:bidi="fa-IR"/>
        </w:rPr>
        <w:t xml:space="preserve">نیز به بیانی به آن </w:t>
      </w:r>
    </w:p>
    <w:p>
      <w:pPr>
        <w:pStyle w:val="BookText"/>
        <w:rPr/>
      </w:pPr>
      <w:r>
        <w:rPr>
          <w:rFonts w:ascii="IRNazanin" w:hAnsi="IRNazanin" w:eastAsia="IRNazanin"/>
          <w:color w:val="111111"/>
          <w:sz w:val="28"/>
          <w:sz w:val="28"/>
          <w:szCs w:val="28"/>
          <w:rtl w:val="true"/>
          <w:lang w:bidi="fa-IR"/>
        </w:rPr>
        <w:t>اشاره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اشتراک راه انبیاء با پیامبر اسلام</w:t>
      </w:r>
    </w:p>
    <w:p>
      <w:pPr>
        <w:pStyle w:val="BookText"/>
        <w:rPr/>
      </w:pPr>
      <w:r>
        <w:rPr>
          <w:rFonts w:ascii="IRNazanin" w:hAnsi="IRNazanin" w:eastAsia="IRNazanin"/>
          <w:color w:val="111111"/>
          <w:sz w:val="28"/>
          <w:sz w:val="28"/>
          <w:szCs w:val="28"/>
          <w:rtl w:val="true"/>
          <w:lang w:bidi="fa-IR"/>
        </w:rPr>
        <w:t>پیامبر خاتم پیامبری از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واضح است که هر آنچه در اهداف واگویه شد در ایشان نیز ثابت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تغایری در هدف انبیا وجود ندارد و تمامی ایشان در مسیری واحد به ایفای دستورات الهی مشغول بوده‌اند و دین واحدی را به مردم ابلاغ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روایتی از امام زمان عجّل الله تعالی فرجه الشریف و تحقّق دین واحدی به نام اسلام توسط ایشان در پسا ظهور سخن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در این ضمن از دین دیگر انبیا استخبار نموده و امام صادق علیه السلام  جمیع انبیا را بر دین واحد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مفضل بخدا قسم اختلاف را از میان ملل و ادیان برمیدارد و همه دین‌ها یکی می‌شود، چنان که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الدِّينَ عِنْدَ اللَّهِ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یَبْتَغِ غَیْرَ الْإِسْلامِ دِیناً فَلَنْ یُقْبَلَ مِنْهُ وَ هُوَ فِی الْآخِرَةِ مِنَ الْخاسِرِينَ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دینی جز دین اسلام را بپذیرد هرگز از وی پذیرفته نمی‌شود و او در عالم آخرت از زیانکاران خواهد بود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آیا دینی که پدران او ابراهیم و نوح و موسی و عیسی و محمد داشتند، همان دین اسلام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همین دین اسلام بود، نه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از قرآن بر این مطلب 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اول تا آخر قرآن پر از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الدِّينَ عِنْدَ اللَّهِ الْإِسْلامُ</w:t>
      </w:r>
      <w:r>
        <w:rPr>
          <w:rStyle w:val="FootnoteAnchor"/>
          <w:rtl w:val="true"/>
        </w:rPr>
        <w:footnoteReference w:id="185"/>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مِلَّةَ أَبِيكُمْ إِبْراهِيمَ هُوَ سَمَّاكُمُ الْمُسْلِمِينَ</w:t>
      </w:r>
      <w:r>
        <w:rPr>
          <w:rFonts w:ascii="Times New Roman" w:hAnsi="Times New Roman" w:eastAsia="Times New Roman" w:cs="Times New Roman"/>
          <w:color w:val="111111"/>
          <w:sz w:val="28"/>
          <w:sz w:val="28"/>
          <w:szCs w:val="28"/>
          <w:rtl w:val="true"/>
          <w:lang w:val="en-US" w:bidi="en-US"/>
        </w:rPr>
        <w:t>‌</w:t>
      </w:r>
      <w:r>
        <w:rPr>
          <w:rStyle w:val="FootnoteAnchor"/>
          <w:rtl w:val="true"/>
        </w:rPr>
        <w:footnoteReference w:id="186"/>
      </w:r>
      <w:r>
        <w:rPr>
          <w:rFonts w:ascii="IRNazanin" w:hAnsi="IRNazanin" w:eastAsia="IRNazanin"/>
          <w:color w:val="111111"/>
          <w:sz w:val="28"/>
          <w:sz w:val="28"/>
          <w:szCs w:val="28"/>
          <w:rtl w:val="true"/>
          <w:lang w:bidi="fa-IR"/>
        </w:rPr>
        <w:t>يعنى اسلام دين پدر شما ابراهيم است و اوست كه شما را مسلمان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آيه اي است كه خداوند در داستان ابراهيم و اسماعيل از زبان آنها نقل ميكند كه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اجْعَلْنا مُسْلِمَيْنِ لَكَ وَ مِنْ ذُرِّيَّتِنا أُمَّةً مُسْلِمَةً</w:t>
      </w:r>
      <w:r>
        <w:rPr>
          <w:rStyle w:val="FootnoteAnchor"/>
          <w:rtl w:val="true"/>
        </w:rPr>
        <w:footnoteReference w:id="187"/>
      </w:r>
      <w:r>
        <w:rPr>
          <w:rFonts w:ascii="IRNazanin" w:hAnsi="IRNazanin" w:eastAsia="IRNazanin"/>
          <w:color w:val="111111"/>
          <w:sz w:val="28"/>
          <w:sz w:val="28"/>
          <w:szCs w:val="28"/>
          <w:rtl w:val="true"/>
          <w:lang w:bidi="fa-IR"/>
        </w:rPr>
        <w:t>يعنى خدايا ما دو نفر را دو تن مسلمان و تسليم‌شده خود قرار ده، و از اولاد ما نيز مردمى مسلمان بيرون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اين آيه در داستان فرعون است كه مي 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حَتَّى إِذا أَدْرَكَهُ الْغَرَقُ قالَ آمَنْتُ أَنَّهُ لا إِلهَ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الَّذِي آمَنَتْ بِهِ بَنُوا إِسْرائِيلَ وَ أَنَا مِنَ الْمُسْلِمِينَ</w:t>
      </w:r>
      <w:r>
        <w:rPr>
          <w:rFonts w:ascii="Times New Roman" w:hAnsi="Times New Roman" w:eastAsia="Times New Roman" w:cs="Times New Roman"/>
          <w:color w:val="111111"/>
          <w:sz w:val="28"/>
          <w:sz w:val="28"/>
          <w:szCs w:val="28"/>
          <w:rtl w:val="true"/>
          <w:lang w:val="en-US" w:bidi="en-US"/>
        </w:rPr>
        <w:t>‌</w:t>
      </w:r>
      <w:r>
        <w:rPr>
          <w:rStyle w:val="FootnoteAnchor"/>
          <w:rtl w:val="true"/>
        </w:rPr>
        <w:footnoteReference w:id="188"/>
      </w:r>
      <w:r>
        <w:rPr>
          <w:rFonts w:ascii="IRNazanin" w:hAnsi="IRNazanin" w:eastAsia="IRNazanin"/>
          <w:color w:val="111111"/>
          <w:sz w:val="28"/>
          <w:sz w:val="28"/>
          <w:szCs w:val="28"/>
          <w:rtl w:val="true"/>
          <w:lang w:bidi="fa-IR"/>
        </w:rPr>
        <w:t>يعنى وقتى فرعون مي خواست غرق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آوردم كه جز خداوند يگانه‌اى كه بنى اسرائيل به او ايمان آوردند، خدائى نيست و اينك من از مسلمانان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داستان سليمان و بلقيس ملكه سبا ميفرمايد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أْتُونِي مُسْلِمِينَ</w:t>
      </w:r>
      <w:r>
        <w:rPr>
          <w:rFonts w:ascii="IRNazanin" w:hAnsi="IRNazanin" w:eastAsia="IRNazanin"/>
          <w:color w:val="111111"/>
          <w:sz w:val="28"/>
          <w:sz w:val="28"/>
          <w:szCs w:val="28"/>
          <w:rtl w:val="true"/>
          <w:lang w:bidi="fa-IR"/>
        </w:rPr>
        <w:t xml:space="preserve"> يعنى در حالى كه تسليم شده‌ايد، نزد من بيائید، و چون بلقيس به نزد سليمان آمد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أَسْلَمْتُ مَعَ سُلَيْمانَ لِلَّهِ رَبِّ الْعالَمِينَ‌</w:t>
      </w:r>
      <w:r>
        <w:rPr>
          <w:rStyle w:val="FootnoteAnchor"/>
          <w:rtl w:val="true"/>
        </w:rPr>
        <w:footnoteReference w:id="189"/>
      </w:r>
      <w:r>
        <w:rPr>
          <w:rFonts w:ascii="IRNazanin" w:hAnsi="IRNazanin" w:eastAsia="IRNazanin"/>
          <w:color w:val="111111"/>
          <w:sz w:val="28"/>
          <w:sz w:val="28"/>
          <w:szCs w:val="28"/>
          <w:rtl w:val="true"/>
          <w:lang w:bidi="fa-IR"/>
        </w:rPr>
        <w:t>يعنى من با سليمان در پيشگاه خداوند جهانيان اسلام آورديم و از زبان عيسى بن مريم عليهما السلام مي 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أَنْصارِي إِلَى اللَّهِ</w:t>
      </w:r>
      <w:r>
        <w:rPr>
          <w:rStyle w:val="FootnoteAnchor"/>
          <w:rtl w:val="true"/>
        </w:rPr>
        <w:footnoteReference w:id="190"/>
      </w:r>
      <w:r>
        <w:rPr>
          <w:rFonts w:ascii="IRNazanin" w:hAnsi="IRNazanin" w:eastAsia="IRNazanin"/>
          <w:color w:val="111111"/>
          <w:sz w:val="28"/>
          <w:sz w:val="28"/>
          <w:szCs w:val="28"/>
          <w:rtl w:val="true"/>
          <w:lang w:bidi="fa-IR"/>
        </w:rPr>
        <w:t>يعنى عيسى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ميخواهند با پذيرش دين خدا مرا يارى نمايند كيستند؟ </w:t>
      </w:r>
      <w:r>
        <w:rPr>
          <w:rFonts w:ascii="Amiri" w:hAnsi="Amiri" w:eastAsia="Amiri" w:cs="Amiri"/>
          <w:color w:val="111111"/>
          <w:sz w:val="28"/>
          <w:sz w:val="28"/>
          <w:szCs w:val="28"/>
          <w:rtl w:val="true"/>
          <w:lang w:bidi="ar-SA"/>
        </w:rPr>
        <w:t>قالَ الْحَوارِيُّونَ نَحْنُ أَنْصارُ اللَّهِ آمَنَّا بِاللَّهِ وَ اشْهَدْ بِأَنَّا مُسْلِمُونَ‌</w:t>
      </w:r>
      <w:r>
        <w:rPr>
          <w:rStyle w:val="FootnoteAnchor"/>
          <w:rtl w:val="true"/>
        </w:rPr>
        <w:footnoteReference w:id="191"/>
      </w:r>
      <w:r>
        <w:rPr>
          <w:rFonts w:ascii="IRNazanin" w:hAnsi="IRNazanin" w:eastAsia="IRNazanin"/>
          <w:color w:val="111111"/>
          <w:sz w:val="28"/>
          <w:sz w:val="28"/>
          <w:szCs w:val="28"/>
          <w:rtl w:val="true"/>
          <w:lang w:bidi="fa-IR"/>
        </w:rPr>
        <w:t>يعنى حواريون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ياوران دينى تو هستيم ما ايمان بخدا آورديم و شاهد باش كه ما مسلمان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آيه ديگر ميفرمايد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لَهُ أَسْلَمَ مَنْ فِي السَّماواتِ وَ الْأَرْضِ طَوْعاً وَ كَرْهاً</w:t>
      </w:r>
      <w:r>
        <w:rPr>
          <w:rStyle w:val="FootnoteAnchor"/>
          <w:rtl w:val="true"/>
        </w:rPr>
        <w:footnoteReference w:id="192"/>
      </w:r>
      <w:r>
        <w:rPr>
          <w:rFonts w:ascii="IRNazanin" w:hAnsi="IRNazanin" w:eastAsia="IRNazanin"/>
          <w:color w:val="111111"/>
          <w:sz w:val="28"/>
          <w:sz w:val="28"/>
          <w:szCs w:val="28"/>
          <w:rtl w:val="true"/>
          <w:lang w:bidi="fa-IR"/>
        </w:rPr>
        <w:t>يعنى آنچه در آسمان ها و زمين است با ميل و بى‌ميلى اسلام آوردند و در داستان لوط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وَجَدْنا فِيها غَيْرَ بَيْتٍ مِنَ الْمُسْلِمِينَ﴾‌</w:t>
      </w:r>
      <w:r>
        <w:rPr>
          <w:rStyle w:val="FootnoteAnchor"/>
          <w:rtl w:val="true"/>
        </w:rPr>
        <w:footnoteReference w:id="193"/>
      </w:r>
      <w:r>
        <w:rPr>
          <w:rFonts w:ascii="IRNazanin" w:hAnsi="IRNazanin" w:eastAsia="IRNazanin"/>
          <w:color w:val="111111"/>
          <w:sz w:val="28"/>
          <w:sz w:val="28"/>
          <w:szCs w:val="28"/>
          <w:rtl w:val="true"/>
          <w:lang w:bidi="fa-IR"/>
        </w:rPr>
        <w:t>يعنى ما در آنجا بيشتر از يك خانه از مسلمانان نيافتيم و در آيه ديگر مي 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قُولُوا آمَنَّا بِاللَّهِ وَ ما أُنْزِلَ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نُفَرِّقُ بَيْنَ أَحَدٍ مِنْهُمْ وَ نَحْنُ لَهُ مُسْلِمُونَ</w:t>
      </w:r>
      <w:r>
        <w:rPr>
          <w:rFonts w:ascii="Times New Roman" w:hAnsi="Times New Roman" w:eastAsia="Times New Roman" w:cs="Times New Roman"/>
          <w:color w:val="111111"/>
          <w:sz w:val="28"/>
          <w:sz w:val="28"/>
          <w:szCs w:val="28"/>
          <w:rtl w:val="true"/>
          <w:lang w:val="en-US" w:bidi="en-US"/>
        </w:rPr>
        <w:t>‌</w:t>
      </w:r>
      <w:r>
        <w:rPr>
          <w:rStyle w:val="FootnoteAnchor"/>
          <w:rtl w:val="true"/>
        </w:rPr>
        <w:footnoteReference w:id="194"/>
      </w:r>
      <w:r>
        <w:rPr>
          <w:rFonts w:ascii="IRNazanin" w:hAnsi="IRNazanin" w:eastAsia="IRNazanin"/>
          <w:color w:val="111111"/>
          <w:sz w:val="28"/>
          <w:sz w:val="28"/>
          <w:szCs w:val="28"/>
          <w:rtl w:val="true"/>
          <w:lang w:bidi="fa-IR"/>
        </w:rPr>
        <w:t>يعنى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آورديم به خدا و آنچه از طرف خدا براى ما نازل شده و بين هيچ یك از پيغمبران فرق نمي گذاريم و ما براى او اسلام آورديم</w:t>
      </w:r>
      <w:r>
        <w:rPr>
          <w:rFonts w:eastAsia="IRNazanin" w:cs="IRNazanin"/>
          <w:color w:val="111111"/>
          <w:sz w:val="28"/>
          <w:szCs w:val="28"/>
          <w:rtl w:val="true"/>
          <w:lang w:bidi="fa-IR"/>
        </w:rPr>
        <w:t xml:space="preserve">. </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تصریح به اتحاد مسیر انبیا و دین واحدی شده است که به نام اسلام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دینی که پیامبر اسلام به عنوان پیامبر خاتم برای جهانیان معرفی کرده است در راستای ادامه همان حرکت انبیاء گذشته است و از کسی جز این دین پذیرفته نخواهد شد و </w:t>
      </w:r>
    </w:p>
    <w:p>
      <w:pPr>
        <w:pStyle w:val="BookText"/>
        <w:rPr/>
      </w:pPr>
      <w:r>
        <w:rPr>
          <w:rFonts w:ascii="IRNazanin" w:hAnsi="IRNazanin" w:eastAsia="IRNazanin"/>
          <w:color w:val="111111"/>
          <w:sz w:val="28"/>
          <w:sz w:val="28"/>
          <w:szCs w:val="28"/>
          <w:rtl w:val="true"/>
          <w:lang w:bidi="fa-IR"/>
        </w:rPr>
        <w:t>همه انبیا به آن دین مبعوث شدند، نه آن که هر یک دینی مجزا از نبی دیگر آورده باشد</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بدین ترتیب اگر تفاوتی در اسلوب انبیا دیده شود مرتبط به اقتضا زمان هر یک از ایشان است</w:t>
      </w:r>
      <w:r>
        <w:rPr>
          <w:rStyle w:val="FootnoteAnchor"/>
          <w:rtl w:val="true"/>
        </w:rPr>
        <w:footnoteReference w:id="197"/>
      </w:r>
      <w:r>
        <w:rPr>
          <w:rFonts w:ascii="IRNazanin" w:hAnsi="IRNazanin" w:eastAsia="IRNazanin"/>
          <w:color w:val="111111"/>
          <w:sz w:val="28"/>
          <w:sz w:val="28"/>
          <w:szCs w:val="28"/>
          <w:rtl w:val="true"/>
          <w:lang w:bidi="fa-IR"/>
        </w:rPr>
        <w:t>و همه آن عملکردها در راستای همان جامع هدف بعثت یعنی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w:t>
      </w:r>
    </w:p>
    <w:p>
      <w:pPr>
        <w:pStyle w:val="BookText"/>
        <w:rPr/>
      </w:pPr>
      <w:r>
        <w:rPr>
          <w:rFonts w:ascii="IRNazanin" w:hAnsi="IRNazanin" w:eastAsia="IRNazanin"/>
          <w:color w:val="111111"/>
          <w:sz w:val="28"/>
          <w:sz w:val="28"/>
          <w:szCs w:val="28"/>
          <w:rtl w:val="true"/>
          <w:lang w:bidi="fa-IR"/>
        </w:rPr>
        <w:t xml:space="preserve">متعال در قرآن کریم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شَرَعَ لَکُمْ مِنَ الدِّينِ ما وَصَّى بِهِ نُوحاً وَ الَّذي أَوْحَيْنا إِلَيْكَ وَ ما وَصَّيْنا بِهِ إِبْراهيمَ وَ مُوسی وَ عیسی أَنْ أَقیمُوا الدِّينَ وَ لا تَتَفَرَّقُوا فیهِ</w:t>
      </w:r>
      <w:r>
        <w:rPr>
          <w:rStyle w:val="FootnoteAnchor"/>
          <w:rtl w:val="true"/>
        </w:rPr>
        <w:footnoteReference w:id="198"/>
      </w:r>
      <w:r>
        <w:rPr>
          <w:rFonts w:ascii="IRNazanin" w:hAnsi="IRNazanin" w:eastAsia="IRNazanin"/>
          <w:color w:val="111111"/>
          <w:sz w:val="28"/>
          <w:sz w:val="28"/>
          <w:szCs w:val="28"/>
          <w:rtl w:val="true"/>
          <w:lang w:bidi="fa-IR"/>
        </w:rPr>
        <w:t xml:space="preserve"> ودر جای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الّذِینَ هَدَى اللّهُ فَبِهُداهُمُ اقْتَدِهْ قُلْ لا أَسْئَلُکُمْ عَلَيْهِ أَجْراً إِنْ هُوَ إِلّا ذِکْرى لِلْعالَمِين</w:t>
      </w:r>
      <w:r>
        <w:rPr>
          <w:rStyle w:val="FootnoteAnchor"/>
          <w:rtl w:val="true"/>
        </w:rPr>
        <w:footnoteReference w:id="199"/>
      </w:r>
      <w:r>
        <w:rPr>
          <w:rFonts w:ascii="IRNazanin" w:hAnsi="IRNazanin" w:eastAsia="IRNazanin"/>
          <w:color w:val="111111"/>
          <w:sz w:val="28"/>
          <w:sz w:val="28"/>
          <w:szCs w:val="28"/>
          <w:rtl w:val="true"/>
          <w:lang w:bidi="fa-IR"/>
        </w:rPr>
        <w:t xml:space="preserve"> امام صادق علیه السلام  در تفسیر این دو آیه می‌فرمایند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پیامبرش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نهاد برای شما از دین، آنچه نوح را بدان سفارش کرد و آنچه را به تو وحی کردیم و آنچه به ابراهیم و موسی سفارش کردیم که دین را بر پا دارید و تفرقه نکنید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دین را به پادارید و در باره آن متفرق نشوید منظور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عَلَى الْمُشْرِكِينَ ما تَدْعُوهُمْ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قوم تو گران است که آنها را دعوت به ولایت علی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میثاق و پیمان هر پیامبر و هر مؤمنی را گرفته که ایمان آورند به محمّد و علی و هر پیامبری و میثاق گرفته از آنها به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صلی الله علیه و آله و 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الَّذِينَ هَدَى اللَّهُ فَبِهُداهُمُ اقْتَدِهْ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اینهایند کسانی که خداوند آنها را هدایت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هدایت آنها پیروی کن، منظور آدم و نوح و هر پیامبری بعد از او است</w:t>
      </w:r>
      <w:r>
        <w:rPr>
          <w:rFonts w:eastAsia="IRNazanin" w:cs="IRNazanin"/>
          <w:color w:val="111111"/>
          <w:sz w:val="28"/>
          <w:szCs w:val="28"/>
          <w:rtl w:val="true"/>
          <w:lang w:bidi="fa-IR"/>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آیه نخست، خداوند دستور به اقامه دین در سایه عدم تفرقه به انبیا را صادر می‌کند که به تفسیر روایت، ذیلِ ولایتِ واحد بودن ایشان است که در حقیقت همان ولایت خداوند متعال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دنبالۀ آن موضوع اخذ میثاق و ایمان به پیامبر خاتم و امیرالمؤمنین و سپس همه انبیا علیهم السلام طرح شده، و در آیه دوّم خداوند فرمان به اقتدا کردن پیامبر گرامی اسلام به پیامبران پیشین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همهاین گزاره‌ها تأکیدی است بر اینکه تمامی پیامبران الهی تابع ولایتی واحد و مهدی به هدایت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پذیرش ولایت آنان در راستای پذیرش ولایت خداوند، و اقتدا نمودن به ایشان قرار گرفتن در همان مسیر هدایت الهی است که برای انبیا در آیه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است که در میثاق، همانطور که به توحید اقرار گرفته شده به پذیرش ولایت انبیا نیز اخذ اقرار شده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با توجه به این مطالب و اهمیت بحث هدایت در اهداف خلقت و بعثت، خداوند ولایت کسی که توانایی ایصال به هدایت را ندارد واجب نخواهد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یَهْدي إِلَى الْحَقِّ أَحَقُّ أَنْ یُتَّبَعَ أَمَّنْ لا یَهِدِّي إِلاَّ أَنْ یُهْدى فَما لَکُمْ کَیْفَ تَحْكُمُون</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امام رضا علیه السلام  نیز در همین راستا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بندگان اطاعت کسی را که می‌داند ایشان را گمراه می‌کند و از جاده حق منحرف می‌گرداند واجب نمی‌کند و او را از برای رسانیدن احکام خود به بندگان اختیار</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نمی‌کند و برگزیده نمی‌کند از بندگان خود کسی را که می‌داند به او و به پرستش او کافر خواهد شد و بندگی شیطان را می‌کند نه بندگی او را</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پس لازمه ولایت و اصطفا از جانب خداوند، هدایت بندگان به سوی سعادت و کمال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در آیه ولایت،</w:t>
      </w:r>
      <w:r>
        <w:rPr>
          <w:rStyle w:val="FootnoteAnchor"/>
          <w:rtl w:val="true"/>
        </w:rPr>
        <w:footnoteReference w:id="203"/>
      </w:r>
      <w:r>
        <w:rPr>
          <w:rFonts w:ascii="IRNazanin" w:hAnsi="IRNazanin" w:eastAsia="IRNazanin"/>
          <w:color w:val="111111"/>
          <w:sz w:val="28"/>
          <w:sz w:val="28"/>
          <w:szCs w:val="28"/>
          <w:rtl w:val="true"/>
          <w:lang w:bidi="fa-IR"/>
        </w:rPr>
        <w:t>و اولی الامر که ولایت و طاعت رسولش را در راستای ولایت و طاعت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پذیرش ولایت و طاعت پیامبر خاتم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کلام 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ثمره‌اش هدایت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گزارشی امیرالمؤمنین علی علیه السلام  همانندی از معجزات متعدّد انبیای گذشته برای رسول خاتم صلی الله علیه و آله و سلم بیان می‌دارند</w:t>
      </w:r>
      <w:r>
        <w:rPr>
          <w:rStyle w:val="FootnoteAnchor"/>
          <w:rtl w:val="true"/>
        </w:rPr>
        <w:footnoteReference w:id="204"/>
      </w:r>
      <w:r>
        <w:rPr>
          <w:rFonts w:ascii="IRNazanin" w:hAnsi="IRNazanin" w:eastAsia="IRNazanin"/>
          <w:color w:val="111111"/>
          <w:sz w:val="28"/>
          <w:sz w:val="28"/>
          <w:szCs w:val="28"/>
          <w:rtl w:val="true"/>
          <w:lang w:bidi="fa-IR"/>
        </w:rPr>
        <w:t>که خود علاوه بر دلیلی که بر افضلیت ایشان بر سایر انبیا است، قرینه ای دیگر بر اشتراک مسیر ایشان با انبیای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تشابه در معجزه ای که منشأ قدرت آن خداوند متعال است خود شاهدی بر اثبات وحدت منبع ارسال رسولان الهی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بیان، اشتراک مسیر انبیا و نبی خاتم صلی الله علیه و آله و سلم که همان قرار دادن تمامی مخلوقین در مسیر هدایت است، روشن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شباهت امت‌های انبیاپس از اثبات شباهت پیامبر خاتم با انبیا در وظیفه هدایتگری به جاست یادآور شویم که بدیهی است هر هدایتی هدایت شونده و هر پیامبری پیام گیرنده و هر امامی مأموم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پیامبر و امامی در وظیفه هدایتگری خویش منفکّ از امت خویش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تبیین هر چه بهتر وظیفه هدایتگریِ فرستادگان الهی، آشنایی با امت‌های ایشان امری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داستان امت‌های پیشین همانطور که در اثبات هر چه بهتر تشابه جریان نبوت و امامت در اهتمام به وظیفه هدایتگری ایشان چراغ راه است، در رویکرد امت‌های انبیا</w:t>
      </w:r>
    </w:p>
    <w:p>
      <w:pPr>
        <w:pStyle w:val="BookText"/>
        <w:rPr/>
      </w:pPr>
      <w:r>
        <w:rPr>
          <w:rFonts w:ascii="IRNazanin" w:hAnsi="IRNazanin" w:eastAsia="IRNazanin"/>
          <w:color w:val="111111"/>
          <w:sz w:val="28"/>
          <w:sz w:val="28"/>
          <w:szCs w:val="28"/>
          <w:rtl w:val="true"/>
          <w:lang w:bidi="fa-IR"/>
        </w:rPr>
        <w:t>نسبت به ایشان نیز یک وحدت رویکرد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گروهی که به هدایت انبیا سر تعظیم فرود آوردند، و چه گروهی که نسبت به ایشان استکبار ورزیده و به مقابله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سنّت بنی اسرائیل را مرتکب خواهند شد، به طوری که قدم جای قدم آنان می‌گذارند و تیر به همان جا که آنان زدند می‌زنند، و وجب به وجب و ذراع به ذراع و باع به باع کارهای آنان را انجام خواهند داد، تا آنجا که اگر داخل سوراخ حیوانی شده باشند اینان نیز همراه آنان داخل می‌شوند</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این روایت و روایات مطابق با این مضمون در اسناد متعددی بازگو گردیده که توجه به اعتبار این منابع، پذیرش این مضمون را نزد علمای امامیه قطعی می‌نماید</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در کتب شریفی همچون الکافی و الغیبة نعمانی اگر چه اصل این حدیث نقل نشده اما بسیاری از مصادیق این قاعده بیان شده است که خود قرینه ای دیگر بر صحت قاعده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کتب عامه نیز به نقل آن مشغول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کتب متقدم نیز، از این روایت به عنوان قاعدۀ مورد قبول در کتبشان استفاده</w:t>
      </w:r>
    </w:p>
    <w:p>
      <w:pPr>
        <w:pStyle w:val="BookText"/>
        <w:rPr/>
      </w:pPr>
      <w:r>
        <w:rPr>
          <w:rFonts w:ascii="IRNazanin" w:hAnsi="IRNazanin" w:eastAsia="IRNazanin"/>
          <w:color w:val="111111"/>
          <w:sz w:val="28"/>
          <w:sz w:val="28"/>
          <w:szCs w:val="28"/>
          <w:rtl w:val="true"/>
          <w:lang w:bidi="fa-IR"/>
        </w:rPr>
        <w:t>نموده‌اند که خود دال بر شهرت و اتقان این گزاره است</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زیرا گاهی صاحب اثر روایتی را نقل می‌کند و گاهی روایتی را پایه بحث خود قرار می‌دهد که دال بر پذیرش متن حدیث نزد صاحب اثر و مخاطب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از آیه ﴿سُنَّةَ اللَّهِ فِي الَّذينَ خَلَوْا مِنْ قَبْلُ وَ لَنْ تَجِدَ لِسُنَّةِ اللَّهِ تَبْديلا</w:t>
      </w:r>
      <w:r>
        <w:rPr>
          <w:rStyle w:val="FootnoteAnchor"/>
          <w:rtl w:val="true"/>
        </w:rPr>
        <w:footnoteReference w:id="208"/>
      </w:r>
      <w:r>
        <w:rPr>
          <w:rFonts w:ascii="IRNazanin" w:hAnsi="IRNazanin" w:eastAsia="IRNazanin"/>
          <w:color w:val="111111"/>
          <w:sz w:val="28"/>
          <w:sz w:val="28"/>
          <w:szCs w:val="28"/>
          <w:rtl w:val="true"/>
          <w:lang w:bidi="fa-IR"/>
        </w:rPr>
        <w:t>مفاخری از علما همچون ابن بابویه</w:t>
      </w:r>
      <w:r>
        <w:rPr>
          <w:rStyle w:val="FootnoteAnchor"/>
          <w:rtl w:val="true"/>
        </w:rPr>
        <w:footnoteReference w:id="209"/>
      </w:r>
      <w:r>
        <w:rPr>
          <w:rFonts w:ascii="IRNazanin" w:hAnsi="IRNazanin" w:eastAsia="IRNazanin"/>
          <w:color w:val="111111"/>
          <w:sz w:val="28"/>
          <w:sz w:val="28"/>
          <w:szCs w:val="28"/>
          <w:rtl w:val="true"/>
          <w:lang w:bidi="fa-IR"/>
        </w:rPr>
        <w:t>و پدر علامه مجلسی</w:t>
      </w:r>
      <w:r>
        <w:rPr>
          <w:rStyle w:val="FootnoteAnchor"/>
          <w:rtl w:val="true"/>
        </w:rPr>
        <w:footnoteReference w:id="210"/>
      </w:r>
      <w:r>
        <w:rPr>
          <w:rFonts w:ascii="IRNazanin" w:hAnsi="IRNazanin" w:eastAsia="IRNazanin"/>
          <w:color w:val="111111"/>
          <w:sz w:val="28"/>
          <w:sz w:val="28"/>
          <w:szCs w:val="28"/>
          <w:rtl w:val="true"/>
          <w:lang w:bidi="fa-IR"/>
        </w:rPr>
        <w:t>و خود ایشان</w:t>
      </w:r>
      <w:r>
        <w:rPr>
          <w:rStyle w:val="FootnoteAnchor"/>
          <w:rtl w:val="true"/>
        </w:rPr>
        <w:footnoteReference w:id="211"/>
      </w:r>
      <w:r>
        <w:rPr>
          <w:rFonts w:ascii="IRNazanin" w:hAnsi="IRNazanin" w:eastAsia="IRNazanin"/>
          <w:color w:val="111111"/>
          <w:sz w:val="28"/>
          <w:sz w:val="28"/>
          <w:szCs w:val="28"/>
          <w:rtl w:val="true"/>
          <w:lang w:bidi="fa-IR"/>
        </w:rPr>
        <w:t>و شیخ حر عاملی</w:t>
      </w:r>
      <w:r>
        <w:rPr>
          <w:rStyle w:val="FootnoteAnchor"/>
          <w:rtl w:val="true"/>
        </w:rPr>
        <w:footnoteReference w:id="212"/>
      </w:r>
      <w:r>
        <w:rPr>
          <w:rFonts w:ascii="IRNazanin" w:hAnsi="IRNazanin" w:eastAsia="IRNazanin"/>
          <w:color w:val="111111"/>
          <w:sz w:val="28"/>
          <w:sz w:val="28"/>
          <w:szCs w:val="28"/>
          <w:rtl w:val="true"/>
          <w:lang w:bidi="fa-IR"/>
        </w:rPr>
        <w:t>نیز بهره بر وحدت سیره امت پیامبر با امت های دیگر انبیا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خاتم صلی الله علیه و آله و سلم اوامر و نواهی از جانب خدا به خود را همان اوامر و نواهی به حضرت یعقوب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عبد الله اسمی أحمد، و أنا عبد الله اسمی إسرائیل، </w:t>
      </w:r>
      <w:r>
        <w:rPr>
          <w:rStyle w:val="FootnoteAnchor"/>
          <w:rtl w:val="true"/>
        </w:rPr>
        <w:footnoteReference w:id="213"/>
      </w:r>
      <w:r>
        <w:rPr>
          <w:rFonts w:ascii="IRNazanin" w:hAnsi="IRNazanin" w:eastAsia="IRNazanin"/>
          <w:color w:val="111111"/>
          <w:sz w:val="28"/>
          <w:sz w:val="28"/>
          <w:szCs w:val="28"/>
          <w:rtl w:val="true"/>
          <w:lang w:bidi="fa-IR"/>
        </w:rPr>
        <w:t>فما أمره فقد أمرنی، و ما عناه فقد عنانی</w:t>
      </w:r>
      <w:r>
        <w:rPr>
          <w:rFonts w:eastAsia="IRNazanin" w:cs="IRNazanin"/>
          <w:color w:val="111111"/>
          <w:sz w:val="28"/>
          <w:szCs w:val="28"/>
          <w:rtl w:val="true"/>
          <w:lang w:bidi="fa-IR"/>
        </w:rPr>
        <w:t>.</w:t>
      </w:r>
      <w:r>
        <w:rPr>
          <w:rStyle w:val="FootnoteAnchor"/>
          <w:rtl w:val="true"/>
        </w:rPr>
        <w:footnoteReference w:id="214"/>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گزارش علاوه بر تأکید بر اشتراک راه نبی خاتم صلی الله علیه و آله و سلم با انبیا علیهم السلام ، در هم آمیختگی شباهت امت ها و انبیا را تبیین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اگر این عالمْ مخلوق خدایی واحد با هدفی واحد و فرستادن پیامبرانی به همان هدف خلقت است به ذهن متبادر می‌شود، در امت‌هایی که انبیا بر آنان فرستاده شده‌اند نیز اشتراکاتی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اشتراک در مرحله اول احتمال است اما با ادله مذکور این شباهت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تبعیت امت‌ها در روایت اول، و عدم تبدیل سنت‌ها در آیه، و مأمور و منهی شدن پیامبر خاتم صلی الله علیه و آله و سلم به همانی که بزرگ پیامبران بنی اسرائیل به آن‌ها امر ونهی شده در روایت اخیر، همگی دلیل بر این شباهت در امت پیامبران </w:t>
      </w:r>
      <w:bookmarkStart w:id="37" w:name="pg8986_97097"/>
    </w:p>
    <w:p>
      <w:pPr>
        <w:pStyle w:val="BookText"/>
        <w:rPr/>
      </w:pPr>
      <w:bookmarkEnd w:id="3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محرز شدن این وحدت سیره در امت‌ها، لزوم عبرت گیری از امت‌های پیشین به جهت عدم تکرار اشتباهات ایشان در مسیر هدایت و سهل شدن حرکت در این طریق را به دنبال دارد</w:t>
      </w:r>
      <w:r>
        <w:rPr>
          <w:rFonts w:eastAsia="IRNazanin" w:cs="IRNazanin"/>
          <w:color w:val="111111"/>
          <w:sz w:val="28"/>
          <w:szCs w:val="28"/>
          <w:rtl w:val="true"/>
          <w:lang w:bidi="fa-IR"/>
        </w:rPr>
        <w:t>.</w:t>
      </w:r>
    </w:p>
    <w:p>
      <w:pPr>
        <w:pStyle w:val="Heading4"/>
        <w:numPr>
          <w:ilvl w:val="3"/>
          <w:numId w:val="1"/>
        </w:numPr>
        <w:rPr/>
      </w:pPr>
      <w:bookmarkStart w:id="38" w:name="__RefHeading___Toc1798125_2870459653"/>
      <w:bookmarkStart w:id="39" w:name="_Toc14"/>
      <w:bookmarkEnd w:id="38"/>
      <w:r>
        <w:rPr>
          <w:rtl w:val="true"/>
        </w:rPr>
        <w:t>ج</w:t>
      </w:r>
      <w:r>
        <w:rPr>
          <w:rtl w:val="true"/>
        </w:rPr>
        <w:t xml:space="preserve">) </w:t>
      </w:r>
      <w:r>
        <w:rPr>
          <w:rtl w:val="true"/>
        </w:rPr>
        <w:t>اهداف امامت</w:t>
      </w:r>
      <w:bookmarkEnd w:id="39"/>
    </w:p>
    <w:p>
      <w:pPr>
        <w:pStyle w:val="BookText"/>
        <w:rPr/>
      </w:pPr>
      <w:r>
        <w:rPr>
          <w:rFonts w:ascii="IRNazanin" w:hAnsi="IRNazanin" w:eastAsia="IRNazanin"/>
          <w:color w:val="111111"/>
          <w:sz w:val="28"/>
          <w:sz w:val="28"/>
          <w:szCs w:val="28"/>
          <w:rtl w:val="true"/>
          <w:lang w:bidi="fa-IR"/>
        </w:rPr>
        <w:t>پس از بیان اهداف خلقت و اهداف بعثت انبیا در راستای همان اهداف خلقت و تبیین اهمیت این شباهت و تقویت آن با اثبات شباهت امت پیامبران با هم، وقت آن است که به اهداف امامت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مصادر روایی و تاریخی تمامی اهدافی که در خلقت و بعثت مطرح شد در حیطه امامت اهل بیت علیهم السلام نیز کاملاً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هویدا بر هر اهل تحقیقی، تحقّق آن اهداف در سیر امامت اهل بیت علیهم السلام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w:t>
      </w:r>
    </w:p>
    <w:p>
      <w:pPr>
        <w:pStyle w:val="BookText"/>
        <w:rPr/>
      </w:pPr>
      <w:r>
        <w:rPr>
          <w:rFonts w:ascii="IRNazanin" w:hAnsi="IRNazanin" w:eastAsia="IRNazanin"/>
          <w:color w:val="111111"/>
          <w:sz w:val="28"/>
          <w:sz w:val="28"/>
          <w:szCs w:val="28"/>
          <w:rtl w:val="true"/>
          <w:lang w:bidi="fa-IR"/>
        </w:rPr>
        <w:t>تا قبل از این، مراد از معرفت در این نوشتار خاصتاً معرفت به خداوند متعال و بحث از توحید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منظومه عظیم ارائه شده توسط اهل بیت علیهم السلام معرفت دائره ای بس گسترده تر از معرفت مذکور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به خداوند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موارد معرفت، همان تأکید بر مسأله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طول تاریخ بشریت نزاع بر سر توحید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عدم درک صحیح از آموزه توحید، فرقه و گروه‌های فراوانی در گستره تاریخ به ورطه شرک و کفر و الحاد کشیده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از جمله مباحث همیشگی اندیشمندان کلامی بر سر این موضوع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دقت در منابع تاریخی و داستان‌های قرآنی و مشاهده کتب موجود کلامی، معرکه آراء بودن مسأله توحید در طول اعصار را بیش از پیش روشن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علی رغم معرفت افزایی انبیا به مسأله توحید، پیروان ایشان در این مسأله به انحراف رفته و از درک حقیقت توحید بازمانده‌اند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تثلیث و پسر </w:t>
      </w:r>
    </w:p>
    <w:p>
      <w:pPr>
        <w:pStyle w:val="BookText"/>
        <w:rPr/>
      </w:pPr>
      <w:r>
        <w:rPr>
          <w:rFonts w:ascii="IRNazanin" w:hAnsi="IRNazanin" w:eastAsia="IRNazanin"/>
          <w:color w:val="111111"/>
          <w:sz w:val="28"/>
          <w:sz w:val="28"/>
          <w:szCs w:val="28"/>
          <w:rtl w:val="true"/>
          <w:lang w:bidi="fa-IR"/>
        </w:rPr>
        <w:t>خدا خواندن عزیر و عیسای نبی</w:t>
      </w:r>
      <w:r>
        <w:rPr>
          <w:rStyle w:val="FootnoteAnchor"/>
          <w:rtl w:val="true"/>
        </w:rPr>
        <w:footnoteReference w:id="215"/>
      </w:r>
      <w:r>
        <w:rPr>
          <w:rFonts w:ascii="IRNazanin" w:hAnsi="IRNazanin" w:eastAsia="IRNazanin"/>
          <w:color w:val="111111"/>
          <w:sz w:val="28"/>
          <w:sz w:val="28"/>
          <w:szCs w:val="28"/>
          <w:rtl w:val="true"/>
          <w:lang w:bidi="fa-IR"/>
        </w:rPr>
        <w:t>و دختر خدا دانستن ملائکه</w:t>
      </w:r>
      <w:r>
        <w:rPr>
          <w:rStyle w:val="FootnoteAnchor"/>
          <w:rtl w:val="true"/>
        </w:rPr>
        <w:footnoteReference w:id="216"/>
      </w:r>
      <w:r>
        <w:rPr>
          <w:rFonts w:ascii="IRNazanin" w:hAnsi="IRNazanin" w:eastAsia="IRNazanin"/>
          <w:color w:val="111111"/>
          <w:sz w:val="28"/>
          <w:sz w:val="28"/>
          <w:szCs w:val="28"/>
          <w:rtl w:val="true"/>
          <w:lang w:bidi="fa-IR"/>
        </w:rPr>
        <w:t>گوشه ای از انحراف در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آخرین دینی که در جهان به عنوان دین الهی معرفی شد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طول رسالت خویش، تمام قد در برابر کفر و شرک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کعبه و جزیرة العرب را از وجود بت‌ها پاک، و تا عمر شریف ایشان اجازه داد در گسترش آن به تمام منطقه فروگذاری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آیات قرآن نیز در تبیین و گسترش همین امر مهم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توحید برگی از صفحات بسیارِ توحید، در این کتاب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تبیین قرآن وظیفه رسول خدا خوانده شده،</w:t>
      </w:r>
      <w:r>
        <w:rPr>
          <w:rStyle w:val="FootnoteAnchor"/>
          <w:rtl w:val="true"/>
        </w:rPr>
        <w:footnoteReference w:id="217"/>
      </w:r>
      <w:r>
        <w:rPr>
          <w:rFonts w:ascii="IRNazanin" w:hAnsi="IRNazanin" w:eastAsia="IRNazanin"/>
          <w:color w:val="111111"/>
          <w:sz w:val="28"/>
          <w:sz w:val="28"/>
          <w:szCs w:val="28"/>
          <w:rtl w:val="true"/>
          <w:lang w:bidi="fa-IR"/>
        </w:rPr>
        <w:t>تبیین توحید که جزیی از آموزه‌های مهم این کتاب است نیز به دستور خداوند بر عهده رسول خاتم صلی الله علیه و آله و سلم خواهد بود</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احتجاج پیامبر اعظم صلی الله علیه و آله و سلم با یهود و نصاری و دهریه و ثنویه و مشکرین عرب در یک مجلس</w:t>
      </w:r>
      <w:r>
        <w:rPr>
          <w:rStyle w:val="FootnoteAnchor"/>
          <w:rtl w:val="true"/>
        </w:rPr>
        <w:footnoteReference w:id="219"/>
      </w:r>
      <w:r>
        <w:rPr>
          <w:rFonts w:ascii="IRNazanin" w:hAnsi="IRNazanin" w:eastAsia="IRNazanin"/>
          <w:color w:val="111111"/>
          <w:sz w:val="28"/>
          <w:sz w:val="28"/>
          <w:szCs w:val="28"/>
          <w:rtl w:val="true"/>
          <w:lang w:bidi="fa-IR"/>
        </w:rPr>
        <w:t>قطره ای از دریای بی کران گسترش توحید و مبارزه علیه دشمنان توحید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ایشان نیز تا به امروز همواره نزاع بر مسأله توحید و در نتیجه لزوم تبیین توحید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مسائل مطرح شده در مباحث و کتب کلامی بازگشت به مسأله توحید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اصل وجود خداوند، تشبیه، حدوث و قدم، جبر و تفویض، قضا و قدر، صفات خداوند، عدل الهی، خلق قرآن، رؤیت خداوند، شفاعت و توسل و زیارت و بسیاری از موارد دیگر، به جهت اختلاف در مسأله توحید و عدم درک صحیح از آن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نزاع و شبهات یا توسط غیر مسلمانان به نیت عناد و تخریب اعتقاد، مطرح می‌گردد که معمول با مقابله علما مواجه می‌شود، یا سؤالی است که برای شخصی به دلیلی بدون غرض </w:t>
      </w:r>
    </w:p>
    <w:p>
      <w:pPr>
        <w:pStyle w:val="BookText"/>
        <w:rPr/>
      </w:pPr>
      <w:r>
        <w:rPr>
          <w:rFonts w:ascii="IRNazanin" w:hAnsi="IRNazanin" w:eastAsia="IRNazanin"/>
          <w:color w:val="111111"/>
          <w:sz w:val="28"/>
          <w:sz w:val="28"/>
          <w:szCs w:val="28"/>
          <w:rtl w:val="true"/>
          <w:lang w:bidi="fa-IR"/>
        </w:rPr>
        <w:t>سوءْ ایجاد شده است که بدون عناد به دنبال پاسخ آن از اهل علم می‌رود، یا ادعای فهم و اهل نظر بودن از کسی است که قدرت تبیین مسائل توحید را ندارد اما در آن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و آسیب اصلی در گروه سوم است که گاه به تشکیل فرقه ای درون اسلام می‌انجامد</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بر همگان غامض بودن مسأله توحید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بپرهیزید از اندیشه کردن در خدا؛ زیرا که اندیشه کردن در خدا چیزی را نیفزاید غیر از حیرت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خدای عزّ و جل چنان است که نه دیده‌ها او را دریابد و نه به مقدار و اندازه وصف شود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عظمت خداوندی را با ترازوی عقلت اندازه مگیر، که دچار هلاکت خواهی شد</w:t>
      </w:r>
      <w:r>
        <w:rPr>
          <w:rFonts w:eastAsia="IRNazanin" w:cs="IRNazanin"/>
          <w:color w:val="111111"/>
          <w:sz w:val="28"/>
          <w:szCs w:val="28"/>
          <w:rtl w:val="true"/>
          <w:lang w:bidi="fa-IR"/>
        </w:rPr>
        <w:t xml:space="preserve">». </w:t>
      </w:r>
      <w:r>
        <w:rPr>
          <w:rStyle w:val="FootnoteAnchor"/>
          <w:rtl w:val="true"/>
        </w:rPr>
        <w:footnoteReference w:id="222"/>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امامیه تحیّر، هلاکت، شک، دیوانگی، حبط عمل، عدم غفران،</w:t>
      </w:r>
      <w:r>
        <w:rPr>
          <w:rStyle w:val="FootnoteAnchor"/>
          <w:rtl w:val="true"/>
        </w:rPr>
        <w:footnoteReference w:id="223"/>
      </w:r>
      <w:r>
        <w:rPr>
          <w:rFonts w:ascii="IRNazanin" w:hAnsi="IRNazanin" w:eastAsia="IRNazanin"/>
          <w:color w:val="111111"/>
          <w:sz w:val="28"/>
          <w:sz w:val="28"/>
          <w:szCs w:val="28"/>
          <w:rtl w:val="true"/>
          <w:lang w:bidi="fa-IR"/>
        </w:rPr>
        <w:t>عدم وصول به نتیجه،</w:t>
      </w:r>
      <w:r>
        <w:rPr>
          <w:rStyle w:val="FootnoteAnchor"/>
          <w:rtl w:val="true"/>
        </w:rPr>
        <w:footnoteReference w:id="224"/>
      </w:r>
      <w:r>
        <w:rPr>
          <w:rFonts w:ascii="IRNazanin" w:hAnsi="IRNazanin" w:eastAsia="IRNazanin"/>
          <w:color w:val="111111"/>
          <w:sz w:val="28"/>
          <w:sz w:val="28"/>
          <w:szCs w:val="28"/>
          <w:rtl w:val="true"/>
          <w:lang w:bidi="fa-IR"/>
        </w:rPr>
        <w:t>نابودی دین، شرارت،</w:t>
      </w:r>
      <w:r>
        <w:rPr>
          <w:rStyle w:val="FootnoteAnchor"/>
          <w:rtl w:val="true"/>
        </w:rPr>
        <w:footnoteReference w:id="225"/>
      </w:r>
      <w:r>
        <w:rPr>
          <w:rFonts w:ascii="IRNazanin" w:hAnsi="IRNazanin" w:eastAsia="IRNazanin"/>
          <w:color w:val="111111"/>
          <w:sz w:val="28"/>
          <w:sz w:val="28"/>
          <w:szCs w:val="28"/>
          <w:rtl w:val="true"/>
          <w:lang w:bidi="fa-IR"/>
        </w:rPr>
        <w:t>کفر،</w:t>
      </w:r>
      <w:r>
        <w:rPr>
          <w:rStyle w:val="FootnoteAnchor"/>
          <w:rtl w:val="true"/>
        </w:rPr>
        <w:footnoteReference w:id="226"/>
      </w:r>
      <w:r>
        <w:rPr>
          <w:rFonts w:ascii="IRNazanin" w:hAnsi="IRNazanin" w:eastAsia="IRNazanin"/>
          <w:color w:val="111111"/>
          <w:sz w:val="28"/>
          <w:sz w:val="28"/>
          <w:szCs w:val="28"/>
          <w:rtl w:val="true"/>
          <w:lang w:bidi="fa-IR"/>
        </w:rPr>
        <w:t>غلو،</w:t>
      </w:r>
      <w:r>
        <w:rPr>
          <w:rStyle w:val="FootnoteAnchor"/>
          <w:rtl w:val="true"/>
        </w:rPr>
        <w:footnoteReference w:id="227"/>
      </w:r>
      <w:r>
        <w:rPr>
          <w:rFonts w:ascii="IRNazanin" w:hAnsi="IRNazanin" w:eastAsia="IRNazanin"/>
          <w:color w:val="111111"/>
          <w:sz w:val="28"/>
          <w:sz w:val="28"/>
          <w:szCs w:val="28"/>
          <w:rtl w:val="true"/>
          <w:lang w:bidi="fa-IR"/>
        </w:rPr>
        <w:t>فساد نیت،</w:t>
      </w:r>
      <w:r>
        <w:rPr>
          <w:rStyle w:val="FootnoteAnchor"/>
          <w:rtl w:val="true"/>
        </w:rPr>
        <w:footnoteReference w:id="228"/>
      </w:r>
      <w:r>
        <w:rPr>
          <w:rFonts w:ascii="IRNazanin" w:hAnsi="IRNazanin" w:eastAsia="IRNazanin"/>
          <w:color w:val="111111"/>
          <w:sz w:val="28"/>
          <w:sz w:val="28"/>
          <w:szCs w:val="28"/>
          <w:rtl w:val="true"/>
          <w:lang w:bidi="fa-IR"/>
        </w:rPr>
        <w:t>مشغولیت از ذکر خدا، نفاق، کذب و کینه</w:t>
      </w:r>
      <w:r>
        <w:rPr>
          <w:rStyle w:val="FootnoteAnchor"/>
          <w:rtl w:val="true"/>
        </w:rPr>
        <w:footnoteReference w:id="229"/>
      </w:r>
      <w:r>
        <w:rPr>
          <w:rFonts w:ascii="IRNazanin" w:hAnsi="IRNazanin" w:eastAsia="IRNazanin"/>
          <w:color w:val="111111"/>
          <w:sz w:val="28"/>
          <w:sz w:val="28"/>
          <w:szCs w:val="28"/>
          <w:rtl w:val="true"/>
          <w:lang w:bidi="fa-IR"/>
        </w:rPr>
        <w:t>از آثار تعمّق و تفکّر در خداوند متعال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منابع روایی نیز به </w:t>
      </w:r>
    </w:p>
    <w:p>
      <w:pPr>
        <w:pStyle w:val="BookText"/>
        <w:rPr/>
      </w:pPr>
      <w:r>
        <w:rPr>
          <w:rFonts w:ascii="IRNazanin" w:hAnsi="IRNazanin" w:eastAsia="IRNazanin"/>
          <w:color w:val="111111"/>
          <w:sz w:val="28"/>
          <w:sz w:val="28"/>
          <w:szCs w:val="28"/>
          <w:rtl w:val="true"/>
          <w:lang w:bidi="fa-IR"/>
        </w:rPr>
        <w:t>جهت تأکید اهل بیت علیهم السلام بابی به این عنوان اختصاص داده شده است</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در روایات اهل سنت نیز تفکر در خداوند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اهل بدعت، کسانی که در اسماً و صفات خداوند سخن گویند معرفی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مَالِكَ بْنَ أَنَسٍ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وَالْبِدَعَ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عَبْدِ اللَّهِ وَمَا الْبِدَعُ؟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الْبِدَعِ الَّذِينَ یَتَكَلَّمُونَ فِی أَسْمَاءِ اللَّهِ وَصِفَاتِهِ وَکَلامِهِ وَعِلْمِهِ وَقُدْرَتِهِ، وَلا یَسْكُتُونَ عَمَّا سَکَتَ عَنْهُ الصَّحَابَةُ وَالتَّابِعُونَ لَهُمْ بُإِحْسَانٍ</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در روایات دیگر اهل سنت کفر، هلاکت، حیرت، دیوانگی،</w:t>
      </w:r>
      <w:r>
        <w:rPr>
          <w:rStyle w:val="FootnoteAnchor"/>
          <w:rtl w:val="true"/>
        </w:rPr>
        <w:footnoteReference w:id="232"/>
      </w:r>
      <w:r>
        <w:rPr>
          <w:rFonts w:ascii="IRNazanin" w:hAnsi="IRNazanin" w:eastAsia="IRNazanin"/>
          <w:color w:val="111111"/>
          <w:sz w:val="28"/>
          <w:sz w:val="28"/>
          <w:szCs w:val="28"/>
          <w:rtl w:val="true"/>
          <w:lang w:bidi="fa-IR"/>
        </w:rPr>
        <w:t>بدعت و عدم قضای حاجات دنیا</w:t>
      </w:r>
      <w:r>
        <w:rPr>
          <w:rStyle w:val="FootnoteAnchor"/>
          <w:rtl w:val="true"/>
        </w:rPr>
        <w:footnoteReference w:id="233"/>
      </w:r>
      <w:r>
        <w:rPr>
          <w:rFonts w:ascii="IRNazanin" w:hAnsi="IRNazanin" w:eastAsia="IRNazanin"/>
          <w:color w:val="111111"/>
          <w:sz w:val="28"/>
          <w:sz w:val="28"/>
          <w:szCs w:val="28"/>
          <w:rtl w:val="true"/>
          <w:lang w:bidi="fa-IR"/>
        </w:rPr>
        <w:t>از عواقب این عمل شمرده شده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اهل سنت نیز در راستای این نواهی مطالبی بیان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به کفر و توهم،</w:t>
      </w:r>
      <w:r>
        <w:rPr>
          <w:rStyle w:val="FootnoteAnchor"/>
          <w:rtl w:val="true"/>
        </w:rPr>
        <w:footnoteReference w:id="234"/>
      </w:r>
      <w:r>
        <w:rPr>
          <w:rFonts w:ascii="IRNazanin" w:hAnsi="IRNazanin" w:eastAsia="IRNazanin"/>
          <w:color w:val="111111"/>
          <w:sz w:val="28"/>
          <w:sz w:val="28"/>
          <w:szCs w:val="28"/>
          <w:rtl w:val="true"/>
          <w:lang w:bidi="fa-IR"/>
        </w:rPr>
        <w:t>ابو یوسف</w:t>
      </w:r>
      <w:r>
        <w:rPr>
          <w:rStyle w:val="FootnoteAnchor"/>
          <w:rtl w:val="true"/>
        </w:rPr>
        <w:footnoteReference w:id="235"/>
      </w:r>
      <w:r>
        <w:rPr>
          <w:rFonts w:ascii="IRNazanin" w:hAnsi="IRNazanin" w:eastAsia="IRNazanin"/>
          <w:color w:val="111111"/>
          <w:sz w:val="28"/>
          <w:sz w:val="28"/>
          <w:szCs w:val="28"/>
          <w:rtl w:val="true"/>
          <w:lang w:bidi="fa-IR"/>
        </w:rPr>
        <w:t>و احمد بن حنبل</w:t>
      </w:r>
      <w:r>
        <w:rPr>
          <w:rStyle w:val="FootnoteAnchor"/>
          <w:rtl w:val="true"/>
        </w:rPr>
        <w:footnoteReference w:id="236"/>
      </w:r>
      <w:r>
        <w:rPr>
          <w:rFonts w:ascii="IRNazanin" w:hAnsi="IRNazanin" w:eastAsia="IRNazanin"/>
          <w:color w:val="111111"/>
          <w:sz w:val="28"/>
          <w:sz w:val="28"/>
          <w:szCs w:val="28"/>
          <w:rtl w:val="true"/>
          <w:lang w:bidi="fa-IR"/>
        </w:rPr>
        <w:t>به کفر، جوینی</w:t>
      </w:r>
      <w:r>
        <w:rPr>
          <w:rStyle w:val="FootnoteAnchor"/>
          <w:rtl w:val="true"/>
        </w:rPr>
        <w:footnoteReference w:id="237"/>
      </w:r>
      <w:r>
        <w:rPr>
          <w:rFonts w:ascii="IRNazanin" w:hAnsi="IRNazanin" w:eastAsia="IRNazanin"/>
          <w:color w:val="111111"/>
          <w:sz w:val="28"/>
          <w:sz w:val="28"/>
          <w:szCs w:val="28"/>
          <w:rtl w:val="true"/>
          <w:lang w:bidi="fa-IR"/>
        </w:rPr>
        <w:t>به عدم نتیجه و نابودی عمر و شک و حیرت، ابن رشد</w:t>
      </w:r>
      <w:r>
        <w:rPr>
          <w:rStyle w:val="FootnoteAnchor"/>
          <w:rtl w:val="true"/>
        </w:rPr>
        <w:footnoteReference w:id="238"/>
      </w:r>
      <w:r>
        <w:rPr>
          <w:rFonts w:ascii="IRNazanin" w:hAnsi="IRNazanin" w:eastAsia="IRNazanin"/>
          <w:color w:val="111111"/>
          <w:sz w:val="28"/>
          <w:sz w:val="28"/>
          <w:szCs w:val="28"/>
          <w:rtl w:val="true"/>
          <w:lang w:bidi="fa-IR"/>
        </w:rPr>
        <w:t>و ابن ابی الحدید</w:t>
      </w:r>
      <w:r>
        <w:rPr>
          <w:rStyle w:val="FootnoteAnchor"/>
          <w:rtl w:val="true"/>
        </w:rPr>
        <w:footnoteReference w:id="239"/>
      </w:r>
      <w:r>
        <w:rPr>
          <w:rFonts w:ascii="IRNazanin" w:hAnsi="IRNazanin" w:eastAsia="IRNazanin"/>
          <w:color w:val="111111"/>
          <w:sz w:val="28"/>
          <w:sz w:val="28"/>
          <w:szCs w:val="28"/>
          <w:rtl w:val="true"/>
          <w:lang w:bidi="fa-IR"/>
        </w:rPr>
        <w:t xml:space="preserve">به عدم اخذ نتیجه و بی ثمر بودن، فخر رازی به عدم اخذ نتیجه </w:t>
      </w:r>
    </w:p>
    <w:p>
      <w:pPr>
        <w:pStyle w:val="BookText"/>
        <w:rPr/>
      </w:pPr>
      <w:r>
        <w:rPr>
          <w:rFonts w:ascii="IRNazanin" w:hAnsi="IRNazanin" w:eastAsia="IRNazanin"/>
          <w:color w:val="111111"/>
          <w:sz w:val="28"/>
          <w:sz w:val="28"/>
          <w:szCs w:val="28"/>
          <w:rtl w:val="true"/>
          <w:lang w:bidi="fa-IR"/>
        </w:rPr>
        <w:t>و گمراهی و وبال،</w:t>
      </w:r>
      <w:r>
        <w:rPr>
          <w:rStyle w:val="FootnoteAnchor"/>
          <w:rtl w:val="true"/>
        </w:rPr>
        <w:footnoteReference w:id="240"/>
      </w:r>
      <w:r>
        <w:rPr>
          <w:rFonts w:ascii="IRNazanin" w:hAnsi="IRNazanin" w:eastAsia="IRNazanin"/>
          <w:color w:val="111111"/>
          <w:sz w:val="28"/>
          <w:sz w:val="28"/>
          <w:szCs w:val="28"/>
          <w:rtl w:val="true"/>
          <w:lang w:bidi="fa-IR"/>
        </w:rPr>
        <w:t>خوفجی به عدم نتیجه و کفر،</w:t>
      </w:r>
      <w:r>
        <w:rPr>
          <w:rStyle w:val="FootnoteAnchor"/>
          <w:rtl w:val="true"/>
        </w:rPr>
        <w:footnoteReference w:id="241"/>
      </w:r>
      <w:r>
        <w:rPr>
          <w:rFonts w:ascii="IRNazanin" w:hAnsi="IRNazanin" w:eastAsia="IRNazanin"/>
          <w:color w:val="111111"/>
          <w:sz w:val="28"/>
          <w:sz w:val="28"/>
          <w:szCs w:val="28"/>
          <w:rtl w:val="true"/>
          <w:lang w:bidi="fa-IR"/>
        </w:rPr>
        <w:t>غزالی</w:t>
      </w:r>
      <w:r>
        <w:rPr>
          <w:rStyle w:val="FootnoteAnchor"/>
          <w:rtl w:val="true"/>
        </w:rPr>
        <w:footnoteReference w:id="242"/>
      </w:r>
      <w:r>
        <w:rPr>
          <w:rFonts w:ascii="IRNazanin" w:hAnsi="IRNazanin" w:eastAsia="IRNazanin"/>
          <w:color w:val="111111"/>
          <w:sz w:val="28"/>
          <w:sz w:val="28"/>
          <w:szCs w:val="28"/>
          <w:rtl w:val="true"/>
          <w:lang w:bidi="fa-IR"/>
        </w:rPr>
        <w:t>به عدم نتیجه و کفر و حیرت و هلاکت، محمد بن عبدالکریم شهرستانی</w:t>
      </w:r>
      <w:r>
        <w:rPr>
          <w:rStyle w:val="FootnoteAnchor"/>
          <w:rtl w:val="true"/>
        </w:rPr>
        <w:footnoteReference w:id="243"/>
      </w:r>
      <w:r>
        <w:rPr>
          <w:rFonts w:ascii="IRNazanin" w:hAnsi="IRNazanin" w:eastAsia="IRNazanin"/>
          <w:color w:val="111111"/>
          <w:sz w:val="28"/>
          <w:sz w:val="28"/>
          <w:szCs w:val="28"/>
          <w:rtl w:val="true"/>
          <w:lang w:bidi="fa-IR"/>
        </w:rPr>
        <w:t>به حیرت در این مسیر اعتراف می‌کنند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این سیره انحرافی در توحید و ورود به مباحثی همچون بحث از کیفیت و ذات خداوند که عقل را یارای آن نیست سابقه ای طولانی دارد، و سیره انبیا نیز بر مخالفت بر این سیره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روایتی، امام صادق علیه السلام  در بیان محاجّه حضرت موسی علیه السلام  و فرعون اینگونه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عالمیان کیست؟ و او سؤال از کیفیت خدا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پروردگار آسمان‌ها و زمین و آنچه در بین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متعجبانه به اصحاب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از کیفیت خدا می‌پرسم و او از خلق خدا پاسخ می‌دهد</w:t>
      </w:r>
      <w:r>
        <w:rPr>
          <w:rFonts w:eastAsia="IRNazanin" w:cs="IRNazanin"/>
          <w:color w:val="111111"/>
          <w:sz w:val="28"/>
          <w:szCs w:val="28"/>
          <w:rtl w:val="true"/>
          <w:lang w:bidi="fa-IR"/>
        </w:rPr>
        <w:t>.</w:t>
      </w:r>
      <w:r>
        <w:rPr>
          <w:rStyle w:val="FootnoteAnchor"/>
          <w:rtl w:val="true"/>
        </w:rPr>
        <w:footnoteReference w:id="245"/>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اهمیت مسأله توحید از طرفی و از طرف دیگر توجه به دشوار بودن تبیین موضوعات مرتبط به توحید، لزوم مرجعیت کسی که یارای حل این معظل را داشته باشد را بیش از پیش روشن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این مرجعیت را در کلام رسول خدا صلی الله علیه و آله و سلم در حدیث ثقلین با گزاره عدم گمراهی در صورت تمسک به قرآن و اهل بیت علیهم السلام به وضوح 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این تمسک، به قطع موضوع دشواری مثل توحید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فریقین بر محتمل دانستن گمراهی به دلیل دشواری آن نظر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ایشان در تبیین این مسأله در قالب‌های متنوعی </w:t>
      </w:r>
    </w:p>
    <w:p>
      <w:pPr>
        <w:pStyle w:val="BookText"/>
        <w:rPr/>
      </w:pPr>
      <w:r>
        <w:rPr>
          <w:rFonts w:ascii="IRNazanin" w:hAnsi="IRNazanin" w:eastAsia="IRNazanin"/>
          <w:color w:val="111111"/>
          <w:sz w:val="28"/>
          <w:sz w:val="28"/>
          <w:szCs w:val="28"/>
          <w:rtl w:val="true"/>
          <w:lang w:bidi="fa-IR"/>
        </w:rPr>
        <w:t>چون خطبه همچون خطبه‌های امیرالمؤمنین علیه السلام ،</w:t>
      </w:r>
      <w:r>
        <w:rPr>
          <w:rStyle w:val="FootnoteAnchor"/>
          <w:rtl w:val="true"/>
        </w:rPr>
        <w:footnoteReference w:id="246"/>
      </w:r>
      <w:r>
        <w:rPr>
          <w:rFonts w:ascii="IRNazanin" w:hAnsi="IRNazanin" w:eastAsia="IRNazanin"/>
          <w:color w:val="111111"/>
          <w:sz w:val="28"/>
          <w:sz w:val="28"/>
          <w:szCs w:val="28"/>
          <w:rtl w:val="true"/>
          <w:lang w:bidi="fa-IR"/>
        </w:rPr>
        <w:t>و احتجاجات همچون احتجاجات با گروه‌های مختلف از یهود و نصاری و زنادقه در زمان‌های مختلف،</w:t>
      </w:r>
      <w:r>
        <w:rPr>
          <w:rStyle w:val="FootnoteAnchor"/>
          <w:rtl w:val="true"/>
        </w:rPr>
        <w:footnoteReference w:id="247"/>
      </w:r>
      <w:r>
        <w:rPr>
          <w:rFonts w:ascii="IRNazanin" w:hAnsi="IRNazanin" w:eastAsia="IRNazanin"/>
          <w:color w:val="111111"/>
          <w:sz w:val="28"/>
          <w:sz w:val="28"/>
          <w:szCs w:val="28"/>
          <w:rtl w:val="true"/>
          <w:lang w:bidi="fa-IR"/>
        </w:rPr>
        <w:t>پاسخ به سؤالات در این زمینه و تبیین ابتدایی ایشان در این باب، و استفاده از همان راهی که حضرت موسی علیه السلام  در برابر فرعون اتخاذ نمود یعنی ایجاد معرفت از طریق نشانه و مخلوقین به خداوند</w:t>
      </w:r>
      <w:r>
        <w:rPr>
          <w:rStyle w:val="FootnoteAnchor"/>
          <w:rtl w:val="true"/>
        </w:rPr>
        <w:footnoteReference w:id="248"/>
      </w:r>
      <w:r>
        <w:rPr>
          <w:rFonts w:ascii="IRNazanin" w:hAnsi="IRNazanin" w:eastAsia="IRNazanin"/>
          <w:color w:val="111111"/>
          <w:sz w:val="28"/>
          <w:sz w:val="28"/>
          <w:szCs w:val="28"/>
          <w:rtl w:val="true"/>
          <w:lang w:bidi="fa-IR"/>
        </w:rPr>
        <w:t>همگی بذری از بذر افشانی ایشان در باب توحید است</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به انبیا</w:t>
      </w:r>
    </w:p>
    <w:p>
      <w:pPr>
        <w:pStyle w:val="BookText"/>
        <w:rPr/>
      </w:pPr>
      <w:r>
        <w:rPr>
          <w:rFonts w:ascii="IRNazanin" w:hAnsi="IRNazanin" w:eastAsia="IRNazanin"/>
          <w:color w:val="111111"/>
          <w:sz w:val="28"/>
          <w:sz w:val="28"/>
          <w:szCs w:val="28"/>
          <w:rtl w:val="true"/>
          <w:lang w:bidi="fa-IR"/>
        </w:rPr>
        <w:t>خداوند متعال با فرستادن پیامبران در اجرای اهداف خلقت و تأثیر آن در پیاده شدن هدف هدایت اقدام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به ایشان به عنوان عناصر تحقّق هدایت نقشی مؤثر در شناخت حقیقت عالم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معرفت در دو حیطه می‌گنجد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به جایگاه و مقام نبوت و رسالت</w:t>
      </w:r>
    </w:p>
    <w:p>
      <w:pPr>
        <w:pStyle w:val="BookText"/>
        <w:rPr/>
      </w:pPr>
      <w:r>
        <w:rPr>
          <w:rFonts w:ascii="IRNazanin" w:hAnsi="IRNazanin" w:eastAsia="IRNazanin"/>
          <w:color w:val="111111"/>
          <w:sz w:val="28"/>
          <w:sz w:val="28"/>
          <w:szCs w:val="28"/>
          <w:rtl w:val="true"/>
          <w:lang w:bidi="fa-IR"/>
        </w:rPr>
        <w:t>معرفت به وقایع و دوران هر نبی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حیطه اول اهل بیت علیهم السلام در جای جای سیر معرفتی خود علو جایگاه نبوت و رسالت را تبیین نموده‌اند که بر هر اهل تحقیقی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عصمت،</w:t>
      </w:r>
      <w:r>
        <w:rPr>
          <w:rStyle w:val="FootnoteAnchor"/>
          <w:rtl w:val="true"/>
        </w:rPr>
        <w:footnoteReference w:id="250"/>
      </w:r>
      <w:r>
        <w:rPr>
          <w:rFonts w:ascii="IRNazanin" w:hAnsi="IRNazanin" w:eastAsia="IRNazanin"/>
          <w:color w:val="111111"/>
          <w:sz w:val="28"/>
          <w:sz w:val="28"/>
          <w:szCs w:val="28"/>
          <w:rtl w:val="true"/>
          <w:lang w:bidi="fa-IR"/>
        </w:rPr>
        <w:t>اصطفا،</w:t>
      </w:r>
      <w:r>
        <w:rPr>
          <w:rStyle w:val="FootnoteAnchor"/>
          <w:rtl w:val="true"/>
        </w:rPr>
        <w:footnoteReference w:id="251"/>
      </w:r>
      <w:r>
        <w:rPr>
          <w:rFonts w:ascii="IRNazanin" w:hAnsi="IRNazanin" w:eastAsia="IRNazanin"/>
          <w:color w:val="111111"/>
          <w:sz w:val="28"/>
          <w:sz w:val="28"/>
          <w:szCs w:val="28"/>
          <w:rtl w:val="true"/>
          <w:lang w:bidi="fa-IR"/>
        </w:rPr>
        <w:t>علم</w:t>
      </w:r>
      <w:r>
        <w:rPr>
          <w:rStyle w:val="FootnoteAnchor"/>
          <w:rtl w:val="true"/>
        </w:rPr>
        <w:footnoteReference w:id="252"/>
      </w:r>
      <w:r>
        <w:rPr>
          <w:rFonts w:ascii="IRNazanin" w:hAnsi="IRNazanin" w:eastAsia="IRNazanin"/>
          <w:color w:val="111111"/>
          <w:sz w:val="28"/>
          <w:sz w:val="28"/>
          <w:szCs w:val="28"/>
          <w:rtl w:val="true"/>
          <w:lang w:bidi="fa-IR"/>
        </w:rPr>
        <w:t xml:space="preserve">و دیگر </w:t>
      </w:r>
    </w:p>
    <w:p>
      <w:pPr>
        <w:pStyle w:val="BookText"/>
        <w:rPr/>
      </w:pPr>
      <w:r>
        <w:rPr>
          <w:rFonts w:ascii="IRNazanin" w:hAnsi="IRNazanin" w:eastAsia="IRNazanin"/>
          <w:color w:val="111111"/>
          <w:sz w:val="28"/>
          <w:sz w:val="28"/>
          <w:szCs w:val="28"/>
          <w:rtl w:val="true"/>
          <w:lang w:bidi="fa-IR"/>
        </w:rPr>
        <w:t>صفات ایشان در بین روایات، گوشه ای از این معرفت افزایی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حیطه دوم نیز بدیهی است در دوره هر یک از انبیا وقایعی اتفاق افتاده است که اهل بیت علیهم السلام با ایجاد معرفت به آن احوال و اتفاقات اهدافی را دنبال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از حضرت آدم تا به حضرت خاتم علیهم السلام گستره ای به طول تاریخ خلقت بشریت است علم به وقایع مهم این بازه زمانی، علم به طول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ثمراتی که در علم به تاریخ نهفته است در این معرفت افزایی قرار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ثمراتی همچون عبرت گیری</w:t>
      </w:r>
      <w:r>
        <w:rPr>
          <w:rStyle w:val="FootnoteAnchor"/>
          <w:rtl w:val="true"/>
        </w:rPr>
        <w:footnoteReference w:id="253"/>
      </w:r>
      <w:r>
        <w:rPr>
          <w:rFonts w:ascii="IRNazanin" w:hAnsi="IRNazanin" w:eastAsia="IRNazanin"/>
          <w:color w:val="111111"/>
          <w:sz w:val="28"/>
          <w:sz w:val="28"/>
          <w:szCs w:val="28"/>
          <w:rtl w:val="true"/>
          <w:lang w:bidi="fa-IR"/>
        </w:rPr>
        <w:t>و تصحیح عملکرد، با توجه به وقایع و عملکرد پیشینیان و کسب 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در نامه ای به امام حسن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 من هر چند عمر پیشینیان را یک جا نداشته‌ام، ولی در اعمال آنها نظر افکندم، در اخبارشان اندیشه نمودم، و در آثارشان به سیر و سیاحت پرداختم، آن چنان که گویی همچون یکی از آنها شدم، بلکه گویی من به خاطر آنچه از تجربیات تاریخ آنان دریافته‌ام با اولین و آخرین آنها عمر کرده‌ام</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اتمام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تشابهی که در امت انبیا وجود دارد علم به وقایع ایشان پس از عدم اخذ عبرت، اتمام حجتی است بر همه کسانی که در پیروی از مسیر هدایت کوتاهی نموده یا بعضاً علیه این مسیر به دشمنی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رُسُلاً مُبَشِّرينَ وَ مُنْذِرينَ لِئَلاَّ یَکُونَ لِلنَّاسِ عَلَى اللَّهِ حُجَّةٌ بَعْدَ الرُّسُلِ وَ كانَ اللَّهُ عَزيزاً حَكيما</w:t>
      </w:r>
      <w:r>
        <w:rPr>
          <w:rFonts w:ascii="IRNazanin" w:hAnsi="IRNazanin" w:eastAsia="IRNazanin"/>
          <w:color w:val="111111"/>
          <w:sz w:val="28"/>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بدین ترتیب رسالت انبیا نتیجه اش اتمام حجت بر امم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علم به وقایع ایشان نیز اتمام حجتی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امام باقر علیه السلام  در بیان واقعه ای از وقایع زمان حضرت ادریس می فرمایند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ادریس پیامبر علیه السلام  از شهر و آبادی خود رانده شد، مردم آنجا کار بیهوده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ادریس آنان را از اینکه به دعای او خداوند سبحان باران رحمت را از آنان قطع خواهد کرد، با خبر ساخته بود، آنگاه به درون غاری پناه برد و خداوند متعال فرشته‌ای برای او موكکل ساخت که هر روز عصر، غذای او را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رفتن او، بیست سال </w:t>
      </w:r>
    </w:p>
    <w:p>
      <w:pPr>
        <w:pStyle w:val="BookText"/>
        <w:rPr/>
      </w:pPr>
      <w:r>
        <w:rPr>
          <w:rFonts w:ascii="IRNazanin" w:hAnsi="IRNazanin" w:eastAsia="IRNazanin"/>
          <w:color w:val="111111"/>
          <w:sz w:val="28"/>
          <w:sz w:val="28"/>
          <w:szCs w:val="28"/>
          <w:rtl w:val="true"/>
          <w:lang w:bidi="fa-IR"/>
        </w:rPr>
        <w:t>درنگ کردند و در این مدت قطره‌ای باران بر آنان نبارید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طاقتشان سر آمد و به سوی خداوند توبه کردند، خداوند ادریس را فرمان داد که نزد آنان برگردد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اگر چه در شأن اهل بیت علیهم السلام در زیارت جامعه کبیره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بِکُم ینَزِّلُ الغَیثَ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بِیمنِهِ رُزِقَ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تبیین این واقعه توسط امام باقر علیه السلام  خاصتاً اتمام حجتی است بر قطع برکات و ارزاق و نعمات الهی کسانی که در حق فرستادگان الهی از جمله اهل بیت علیهم السلام کوتاهی نموده و حقوق ایشان را ادا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جلوگیری از انحرافات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انحرافات به دو دسته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انحرافات اعتقادی و انحرافات تاریخی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انحرافات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بشریت، مبارزه و پاسخ به شبهات از مهم‌ترین عملکرد فرستادگان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نیز طلایه دار این جبهه در اسلام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قالب‌های زوال شبهه و تحکیم و اصلاح اعتقاد توسط اهل بیت علیهم السلام استناد به وقایع زمان انبیا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امکان ارتداد بعد پیامبر اسلام صلی الله علیه و آله و سلم با شاهد آوردن از ارتداد در امم گذشته در پاسخ به منکرین امکان ارتداد بعد ایشان،</w:t>
      </w:r>
      <w:r>
        <w:rPr>
          <w:rStyle w:val="FootnoteAnchor"/>
          <w:rtl w:val="true"/>
        </w:rPr>
        <w:footnoteReference w:id="257"/>
      </w:r>
      <w:r>
        <w:rPr>
          <w:rFonts w:ascii="IRNazanin" w:hAnsi="IRNazanin" w:eastAsia="IRNazanin"/>
          <w:color w:val="111111"/>
          <w:sz w:val="28"/>
          <w:sz w:val="28"/>
          <w:szCs w:val="28"/>
          <w:rtl w:val="true"/>
          <w:lang w:bidi="fa-IR"/>
        </w:rPr>
        <w:t>اثبات امر پیامبر اسلام صلی الله علیه و آله و سلم</w:t>
      </w:r>
      <w:r>
        <w:rPr>
          <w:rStyle w:val="FootnoteAnchor"/>
          <w:rtl w:val="true"/>
        </w:rPr>
        <w:footnoteReference w:id="258"/>
      </w:r>
      <w:r>
        <w:rPr>
          <w:rFonts w:ascii="IRNazanin" w:hAnsi="IRNazanin" w:eastAsia="IRNazanin"/>
          <w:color w:val="111111"/>
          <w:sz w:val="28"/>
          <w:sz w:val="28"/>
          <w:szCs w:val="28"/>
          <w:rtl w:val="true"/>
          <w:lang w:bidi="fa-IR"/>
        </w:rPr>
        <w:t>و بسیاری از معجزات ایشان برای یهود و نصاری با شاهد آوردن از پیامبران گذشته،</w:t>
      </w:r>
      <w:r>
        <w:rPr>
          <w:rStyle w:val="FootnoteAnchor"/>
          <w:rtl w:val="true"/>
        </w:rPr>
        <w:footnoteReference w:id="259"/>
      </w:r>
      <w:r>
        <w:rPr>
          <w:rFonts w:ascii="IRNazanin" w:hAnsi="IRNazanin" w:eastAsia="IRNazanin"/>
          <w:color w:val="111111"/>
          <w:sz w:val="28"/>
          <w:sz w:val="28"/>
          <w:szCs w:val="28"/>
          <w:rtl w:val="true"/>
          <w:lang w:bidi="fa-IR"/>
        </w:rPr>
        <w:t>علت پذیرش ولایتعهدی مأمون توسط امام رضا علیه السلام  با استناد به عمل حضرت یوسف،</w:t>
      </w:r>
      <w:r>
        <w:rPr>
          <w:rStyle w:val="FootnoteAnchor"/>
          <w:rtl w:val="true"/>
        </w:rPr>
        <w:footnoteReference w:id="260"/>
      </w:r>
      <w:r>
        <w:rPr>
          <w:rFonts w:ascii="IRNazanin" w:hAnsi="IRNazanin" w:eastAsia="IRNazanin"/>
          <w:color w:val="111111"/>
          <w:sz w:val="28"/>
          <w:sz w:val="28"/>
          <w:szCs w:val="28"/>
          <w:rtl w:val="true"/>
          <w:lang w:bidi="fa-IR"/>
        </w:rPr>
        <w:t>امکان طول عمر امام زمان با استناد به عمر حضرت خضر علیه السلام ،</w:t>
      </w:r>
      <w:r>
        <w:rPr>
          <w:rStyle w:val="FootnoteAnchor"/>
          <w:rtl w:val="true"/>
        </w:rPr>
        <w:footnoteReference w:id="261"/>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گوشه ای از بهره اهل بیت علیهم السلام از این قالب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انحرافات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باطل برای تأثیر گذاری بر افراد ضعیفِ در جبهه حق، دست به دامن جعلیات و تحریفات و نسبت دادن آن به انبیا می‌شود تا به مقاصد خود از آن داستان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اهدافِ تبیین وقایع و حقایق دوران انبیا، جلوگیری از این انحرافات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معرفت افزایی به اصل جایگاه و مقامات انبیا در کلام اهل بیت علیهم السلام در این تقابل اهمیت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با اتهام به حضرت داود در مورد همسر اوریا در کتب اهل کتاب نمونه ای از این رویکرد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ناقل آن را به صد و شصت ضربه شلاق به دلیل هتک جایگاه نبوت محکوم می‌کنند،</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و امام رضا علیه السلام  با بیانی تند به انکار داستان، و مبرا بودن جایگاه انبیا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مقام عصمت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اتهامات اقدام می‌نمایند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بدین ترتیب حضرات معصومین در معرفت افزایی به زوایای مختلف معرفت به انبیا نقش مؤثری دارند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به امام</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معارفی که در کلام اهل بیت علیهم السلام بسیار چشمگیر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ایشان به معرفت افزایی به مقام امام و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بسیاری، تأکید بر کسب معرفت به اهل بیت علیهم السلام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کثیر در آیه </w:t>
      </w:r>
      <w:r>
        <w:rPr>
          <w:rFonts w:ascii="Amiri" w:hAnsi="Amiri" w:eastAsia="Amiri" w:cs="Amiri"/>
          <w:color w:val="111111"/>
          <w:sz w:val="28"/>
          <w:sz w:val="28"/>
          <w:szCs w:val="28"/>
          <w:rtl w:val="true"/>
          <w:lang w:bidi="ar-SA"/>
        </w:rPr>
        <w:t>وَ مَنْ یُؤْتَ الْحِكْمَةَ فَقَدْ أُوتِيَ خَيْراً كَثِيراً</w:t>
      </w:r>
      <w:r>
        <w:rPr>
          <w:rFonts w:ascii="IRNazanin" w:hAnsi="IRNazanin" w:eastAsia="IRNazanin"/>
          <w:color w:val="111111"/>
          <w:sz w:val="28"/>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 xml:space="preserve">و حسنه در آیه </w:t>
      </w:r>
      <w:r>
        <w:rPr>
          <w:rFonts w:ascii="Amiri" w:hAnsi="Amiri" w:eastAsia="Amiri" w:cs="Amiri"/>
          <w:color w:val="111111"/>
          <w:sz w:val="28"/>
          <w:sz w:val="28"/>
          <w:szCs w:val="28"/>
          <w:rtl w:val="true"/>
          <w:lang w:bidi="ar-SA"/>
        </w:rPr>
        <w:t>مَنْ جاءَ</w:t>
      </w:r>
    </w:p>
    <w:p>
      <w:pPr>
        <w:pStyle w:val="BookText"/>
        <w:rPr/>
      </w:pPr>
      <w:r>
        <w:rPr>
          <w:rFonts w:ascii="Amiri" w:hAnsi="Amiri" w:eastAsia="Amiri" w:cs="Amiri"/>
          <w:color w:val="111111"/>
          <w:sz w:val="28"/>
          <w:sz w:val="28"/>
          <w:szCs w:val="28"/>
          <w:rtl w:val="true"/>
          <w:lang w:bidi="ar-SA"/>
        </w:rPr>
        <w:t>بِالْحَسَنَةِ فَلَهُ خَيْرٌ مِنْها وَ هُمْ مِنْ فَزَعٍ يَوْمَئِذٍ آمِنُونَ‌</w:t>
      </w:r>
      <w:r>
        <w:rPr>
          <w:rFonts w:ascii="IRNazanin" w:hAnsi="IRNazanin" w:eastAsia="IRNazanin"/>
          <w:color w:val="111111"/>
          <w:sz w:val="28"/>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به معرفت امام تفسیر شده است</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کسب آن واجب، شرط ایمان و قبولی اعمال و ورود به بهشت،</w:t>
      </w:r>
      <w:r>
        <w:rPr>
          <w:rStyle w:val="FootnoteAnchor"/>
          <w:rtl w:val="true"/>
        </w:rPr>
        <w:footnoteReference w:id="268"/>
      </w:r>
      <w:r>
        <w:rPr>
          <w:rFonts w:ascii="IRNazanin" w:hAnsi="IRNazanin" w:eastAsia="IRNazanin"/>
          <w:color w:val="111111"/>
          <w:sz w:val="28"/>
          <w:sz w:val="28"/>
          <w:szCs w:val="28"/>
          <w:rtl w:val="true"/>
          <w:lang w:bidi="fa-IR"/>
        </w:rPr>
        <w:t>و به عنوان یکی از تکالیف اساسی</w:t>
      </w:r>
      <w:r>
        <w:rPr>
          <w:rStyle w:val="FootnoteAnchor"/>
          <w:rtl w:val="true"/>
        </w:rPr>
        <w:footnoteReference w:id="269"/>
      </w:r>
      <w:r>
        <w:rPr>
          <w:rFonts w:ascii="IRNazanin" w:hAnsi="IRNazanin" w:eastAsia="IRNazanin"/>
          <w:color w:val="111111"/>
          <w:sz w:val="28"/>
          <w:sz w:val="28"/>
          <w:szCs w:val="28"/>
          <w:rtl w:val="true"/>
          <w:lang w:bidi="fa-IR"/>
        </w:rPr>
        <w:t>از آن یاد شده، و عدم به دست آوردن این معرفت موجب ضلالت، ظلمت، کفر، نفاق و انکار خداوند</w:t>
      </w:r>
      <w:r>
        <w:rPr>
          <w:rStyle w:val="FootnoteAnchor"/>
          <w:rtl w:val="true"/>
        </w:rPr>
        <w:footnoteReference w:id="270"/>
      </w:r>
      <w:r>
        <w:rPr>
          <w:rFonts w:ascii="IRNazanin" w:hAnsi="IRNazanin" w:eastAsia="IRNazanin"/>
          <w:color w:val="111111"/>
          <w:sz w:val="28"/>
          <w:sz w:val="28"/>
          <w:szCs w:val="28"/>
          <w:rtl w:val="true"/>
          <w:lang w:bidi="fa-IR"/>
        </w:rPr>
        <w:t>توصیف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اهمیت معرفت امام را بیش از پیش روشن می‌نمایاند آن است که در تراث امامیه معرفت خداوند، مشروط به معرفت اهل بیت علیهم السلام است</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به گونه ای که معرفت خداوند متعال بدون معرفت ایشان غیر ممکن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الْأَعْرَافُ الَّذِينَ لَا یُعْرَفُ اللَّهُ إِلَّا بِسَبِيلِ مَعْرِفَتِنَا</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و امام حسین علیه السلام  در پاسخ از معنای معرفت خداوند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است که اهل هر عصر و زمانی امامی را که اطاعتش بر آنها واجب است بشناسند</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از توجه به این دست روایات که در کتب امامیه پر شمار است دو وجه به نظر می‌آید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روایات تقویت همان مطلب مذکور در معرفت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تبیین و تأکید بر اینکه راه کسب معرفت صحیح و دقیق خداوند متعال تنها از طریق اهل بیت علیهم السلام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مطلبی است که مرحوم صدوق به آن اذعان می‌نماید</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کسب معرفت به خداوند به دلیل محدودیت ذهن و عقل</w:t>
      </w:r>
      <w:r>
        <w:rPr>
          <w:rStyle w:val="FootnoteAnchor"/>
          <w:rtl w:val="true"/>
        </w:rPr>
        <w:footnoteReference w:id="275"/>
      </w:r>
      <w:r>
        <w:rPr>
          <w:rFonts w:ascii="IRNazanin" w:hAnsi="IRNazanin" w:eastAsia="IRNazanin"/>
          <w:color w:val="111111"/>
          <w:sz w:val="28"/>
          <w:sz w:val="28"/>
          <w:szCs w:val="28"/>
          <w:rtl w:val="true"/>
          <w:lang w:bidi="fa-IR"/>
        </w:rPr>
        <w:t>مقدور نیست</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و خداوند مظهر اسماً و صفات خود را در اهل بیت علیهم السلام قرار داده است</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بنابر این کسی که عزم معرفت به خداوند دارد، نزدیک‌ترین مخلوقین خداوند در تجلی اسماًء و صفات او اهل بیت علیهم السلام هستند</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اگر چه امام رضا علیه السلام  مقام امامت را نیز فراتر از عقول و درک مردم معرفی می‌نمایند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به دنیا و آخرت</w:t>
      </w:r>
    </w:p>
    <w:p>
      <w:pPr>
        <w:pStyle w:val="BookText"/>
        <w:rPr/>
      </w:pPr>
      <w:r>
        <w:rPr>
          <w:rFonts w:ascii="IRNazanin" w:hAnsi="IRNazanin" w:eastAsia="IRNazanin"/>
          <w:color w:val="111111"/>
          <w:sz w:val="28"/>
          <w:sz w:val="28"/>
          <w:szCs w:val="28"/>
          <w:rtl w:val="true"/>
          <w:lang w:bidi="fa-IR"/>
        </w:rPr>
        <w:t>از جمله معارفی که در کلام اهل بیت علیهم السلام بسیار مشهود است معرفت صحیح به حقیقت دنیا و آخرت، و باور به معاد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انبوهی از انحرافات در درازای تاریخ، عدم اعتقاد راستین به حقیقت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فزونی از فسادها از قابیل و نمرود و فرعون و قارون عدم درک و معرفت صحیح از همین باور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نامه ای به امیرالمؤمنین علی علیه السلام  می‌نویسد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هَنِيئاً لَکَ یَا أَبَا الْحَسَنِ تَمْلِكُ الْآخِرَةَ وَ هَنِيئاً لَنَا نَمْلِكُ الدُّنْيَا</w:t>
      </w:r>
      <w:r>
        <w:rPr>
          <w:rFonts w:eastAsia="IRNazanin" w:cs="IRNazanin"/>
          <w:color w:val="111111"/>
          <w:sz w:val="28"/>
          <w:szCs w:val="28"/>
          <w:rtl w:val="true"/>
          <w:lang w:bidi="fa-IR"/>
        </w:rPr>
        <w:t>».</w:t>
      </w:r>
      <w:r>
        <w:rPr>
          <w:rStyle w:val="FootnoteAnchor"/>
          <w:rtl w:val="true"/>
        </w:rPr>
        <w:footnoteReference w:id="280"/>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همت معاویه بر آبادانی دنیا است که بازخورد اعتقاد او به حقیقت دنیا و آخرت، </w:t>
      </w:r>
    </w:p>
    <w:p>
      <w:pPr>
        <w:pStyle w:val="BookText"/>
        <w:rPr/>
      </w:pPr>
      <w:r>
        <w:rPr>
          <w:rFonts w:ascii="IRNazanin" w:hAnsi="IRNazanin" w:eastAsia="IRNazanin"/>
          <w:color w:val="111111"/>
          <w:sz w:val="28"/>
          <w:sz w:val="28"/>
          <w:szCs w:val="28"/>
          <w:rtl w:val="true"/>
          <w:lang w:bidi="fa-IR"/>
        </w:rPr>
        <w:t>و عدم باور به معاد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کثیری از مخالفت‌های جبهه باطل با علم بر حقانیت جبهه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داستان حضرت موسی و فرعون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قول خداوند متعال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فَأَرادَ أَنْ یَسْتَفِزَّهُمْ مِنَ الْأَرْضِ</w:t>
      </w:r>
      <w:r>
        <w:rPr>
          <w:rFonts w:ascii="IRNazanin" w:hAnsi="IRNazanin" w:eastAsia="IRNazanin"/>
          <w:color w:val="111111"/>
          <w:sz w:val="28"/>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فرعون اراده کرد که آنان را از زمین خارج کند در حالی که او و قومش می‌دانستند که آیات نازل شده جز از طرف خداوند متعال نیست</w:t>
      </w:r>
      <w:r>
        <w:rPr>
          <w:rFonts w:eastAsia="IRNazanin" w:cs="IRNazanin"/>
          <w:color w:val="111111"/>
          <w:sz w:val="28"/>
          <w:szCs w:val="28"/>
          <w:rtl w:val="true"/>
          <w:lang w:bidi="fa-IR"/>
        </w:rPr>
        <w:t>.</w:t>
      </w:r>
      <w:r>
        <w:rPr>
          <w:rStyle w:val="FootnoteAnchor"/>
          <w:rtl w:val="true"/>
        </w:rPr>
        <w:footnoteReference w:id="282"/>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 تقابل فرعون با حضرت موسی با علم به پیامبری او، در واقع همان تبعیت از هوای نفس و تقدم دنیا بر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قابیل،</w:t>
      </w:r>
      <w:r>
        <w:rPr>
          <w:rStyle w:val="FootnoteAnchor"/>
          <w:rtl w:val="true"/>
        </w:rPr>
        <w:footnoteReference w:id="283"/>
      </w:r>
      <w:r>
        <w:rPr>
          <w:rFonts w:ascii="IRNazanin" w:hAnsi="IRNazanin" w:eastAsia="IRNazanin"/>
          <w:color w:val="111111"/>
          <w:sz w:val="28"/>
          <w:sz w:val="28"/>
          <w:szCs w:val="28"/>
          <w:rtl w:val="true"/>
          <w:lang w:bidi="fa-IR"/>
        </w:rPr>
        <w:t>قوم ثمود،</w:t>
      </w:r>
      <w:r>
        <w:rPr>
          <w:rStyle w:val="FootnoteAnchor"/>
          <w:rtl w:val="true"/>
        </w:rPr>
        <w:footnoteReference w:id="284"/>
      </w:r>
      <w:r>
        <w:rPr>
          <w:rFonts w:ascii="IRNazanin" w:hAnsi="IRNazanin" w:eastAsia="IRNazanin"/>
          <w:color w:val="111111"/>
          <w:sz w:val="28"/>
          <w:sz w:val="28"/>
          <w:szCs w:val="28"/>
          <w:rtl w:val="true"/>
          <w:lang w:bidi="fa-IR"/>
        </w:rPr>
        <w:t>مخالفین حضرت عیسی،</w:t>
      </w:r>
      <w:r>
        <w:rPr>
          <w:rStyle w:val="FootnoteAnchor"/>
          <w:rtl w:val="true"/>
        </w:rPr>
        <w:footnoteReference w:id="285"/>
      </w:r>
      <w:r>
        <w:rPr>
          <w:rFonts w:ascii="IRNazanin" w:hAnsi="IRNazanin" w:eastAsia="IRNazanin"/>
          <w:color w:val="111111"/>
          <w:sz w:val="28"/>
          <w:sz w:val="28"/>
          <w:szCs w:val="28"/>
          <w:rtl w:val="true"/>
          <w:lang w:bidi="fa-IR"/>
        </w:rPr>
        <w:t>بلعم باعورا</w:t>
      </w:r>
      <w:r>
        <w:rPr>
          <w:rStyle w:val="FootnoteAnchor"/>
          <w:rtl w:val="true"/>
        </w:rPr>
        <w:footnoteReference w:id="286"/>
      </w:r>
      <w:r>
        <w:rPr>
          <w:rFonts w:ascii="IRNazanin" w:hAnsi="IRNazanin" w:eastAsia="IRNazanin"/>
          <w:color w:val="111111"/>
          <w:sz w:val="28"/>
          <w:sz w:val="28"/>
          <w:szCs w:val="28"/>
          <w:rtl w:val="true"/>
          <w:lang w:bidi="fa-IR"/>
        </w:rPr>
        <w:t>در امت‌های پیشین به پیامبر خود و علم خلیفه اول و دوم،</w:t>
      </w:r>
      <w:r>
        <w:rPr>
          <w:rStyle w:val="FootnoteAnchor"/>
          <w:rtl w:val="true"/>
        </w:rPr>
        <w:footnoteReference w:id="287"/>
      </w:r>
      <w:r>
        <w:rPr>
          <w:rFonts w:ascii="IRNazanin" w:hAnsi="IRNazanin" w:eastAsia="IRNazanin"/>
          <w:color w:val="111111"/>
          <w:sz w:val="28"/>
          <w:sz w:val="28"/>
          <w:szCs w:val="28"/>
          <w:rtl w:val="true"/>
          <w:lang w:bidi="fa-IR"/>
        </w:rPr>
        <w:t>عایشه،</w:t>
      </w:r>
      <w:r>
        <w:rPr>
          <w:rStyle w:val="FootnoteAnchor"/>
          <w:rtl w:val="true"/>
        </w:rPr>
        <w:footnoteReference w:id="288"/>
      </w:r>
      <w:r>
        <w:rPr>
          <w:rFonts w:ascii="IRNazanin" w:hAnsi="IRNazanin" w:eastAsia="IRNazanin"/>
          <w:color w:val="111111"/>
          <w:sz w:val="28"/>
          <w:sz w:val="28"/>
          <w:szCs w:val="28"/>
          <w:rtl w:val="true"/>
          <w:lang w:bidi="fa-IR"/>
        </w:rPr>
        <w:t>معاویه،</w:t>
      </w:r>
      <w:r>
        <w:rPr>
          <w:rStyle w:val="FootnoteAnchor"/>
          <w:rtl w:val="true"/>
        </w:rPr>
        <w:footnoteReference w:id="289"/>
      </w:r>
      <w:r>
        <w:rPr>
          <w:rFonts w:ascii="IRNazanin" w:hAnsi="IRNazanin" w:eastAsia="IRNazanin"/>
          <w:color w:val="111111"/>
          <w:sz w:val="28"/>
          <w:sz w:val="28"/>
          <w:szCs w:val="28"/>
          <w:rtl w:val="true"/>
          <w:lang w:bidi="fa-IR"/>
        </w:rPr>
        <w:t>عمرو بن عاص،</w:t>
      </w:r>
      <w:r>
        <w:rPr>
          <w:rStyle w:val="FootnoteAnchor"/>
          <w:rtl w:val="true"/>
        </w:rPr>
        <w:footnoteReference w:id="290"/>
      </w:r>
      <w:r>
        <w:rPr>
          <w:rFonts w:ascii="IRNazanin" w:hAnsi="IRNazanin" w:eastAsia="IRNazanin"/>
          <w:color w:val="111111"/>
          <w:sz w:val="28"/>
          <w:sz w:val="28"/>
          <w:szCs w:val="28"/>
          <w:rtl w:val="true"/>
          <w:lang w:bidi="fa-IR"/>
        </w:rPr>
        <w:t>عبدالله بن عمر،</w:t>
      </w:r>
      <w:r>
        <w:rPr>
          <w:rStyle w:val="FootnoteAnchor"/>
          <w:rtl w:val="true"/>
        </w:rPr>
        <w:footnoteReference w:id="291"/>
      </w:r>
      <w:r>
        <w:rPr>
          <w:rFonts w:ascii="IRNazanin" w:hAnsi="IRNazanin" w:eastAsia="IRNazanin"/>
          <w:color w:val="111111"/>
          <w:sz w:val="28"/>
          <w:sz w:val="28"/>
          <w:szCs w:val="28"/>
          <w:rtl w:val="true"/>
          <w:lang w:bidi="fa-IR"/>
        </w:rPr>
        <w:t>منصور،</w:t>
      </w:r>
      <w:r>
        <w:rPr>
          <w:rStyle w:val="FootnoteAnchor"/>
          <w:rtl w:val="true"/>
        </w:rPr>
        <w:footnoteReference w:id="292"/>
      </w:r>
      <w:r>
        <w:rPr>
          <w:rFonts w:ascii="IRNazanin" w:hAnsi="IRNazanin" w:eastAsia="IRNazanin"/>
          <w:color w:val="111111"/>
          <w:sz w:val="28"/>
          <w:sz w:val="28"/>
          <w:szCs w:val="28"/>
          <w:rtl w:val="true"/>
          <w:lang w:bidi="fa-IR"/>
        </w:rPr>
        <w:t>هارون،</w:t>
      </w:r>
      <w:r>
        <w:rPr>
          <w:rStyle w:val="FootnoteAnchor"/>
          <w:rtl w:val="true"/>
        </w:rPr>
        <w:footnoteReference w:id="293"/>
      </w:r>
      <w:r>
        <w:rPr>
          <w:rFonts w:ascii="IRNazanin" w:hAnsi="IRNazanin" w:eastAsia="IRNazanin"/>
          <w:color w:val="111111"/>
          <w:sz w:val="28"/>
          <w:sz w:val="28"/>
          <w:szCs w:val="28"/>
          <w:rtl w:val="true"/>
          <w:lang w:bidi="fa-IR"/>
        </w:rPr>
        <w:t>مأمون</w:t>
      </w:r>
      <w:r>
        <w:rPr>
          <w:rStyle w:val="FootnoteAnchor"/>
          <w:rtl w:val="true"/>
        </w:rPr>
        <w:footnoteReference w:id="294"/>
      </w:r>
      <w:r>
        <w:rPr>
          <w:rFonts w:ascii="IRNazanin" w:hAnsi="IRNazanin" w:eastAsia="IRNazanin"/>
          <w:color w:val="111111"/>
          <w:sz w:val="28"/>
          <w:sz w:val="28"/>
          <w:szCs w:val="28"/>
          <w:rtl w:val="true"/>
          <w:lang w:bidi="fa-IR"/>
        </w:rPr>
        <w:t>و عموم مردم</w:t>
      </w:r>
      <w:r>
        <w:rPr>
          <w:rStyle w:val="FootnoteAnchor"/>
          <w:rtl w:val="true"/>
        </w:rPr>
        <w:footnoteReference w:id="295"/>
      </w:r>
      <w:r>
        <w:rPr>
          <w:rFonts w:ascii="IRNazanin" w:hAnsi="IRNazanin" w:eastAsia="IRNazanin"/>
          <w:color w:val="111111"/>
          <w:sz w:val="28"/>
          <w:sz w:val="28"/>
          <w:szCs w:val="28"/>
          <w:rtl w:val="true"/>
          <w:lang w:bidi="fa-IR"/>
        </w:rPr>
        <w:t xml:space="preserve">به حقانیت اهل بیت علیهم السلام در امت پیامبر خاتم و در عین حال مخالفت با ایشان، گوشه ای از تقدّم دنیا بر آخرت </w:t>
      </w:r>
    </w:p>
    <w:p>
      <w:pPr>
        <w:pStyle w:val="BookText"/>
        <w:rPr/>
      </w:pPr>
      <w:r>
        <w:rPr>
          <w:rFonts w:ascii="IRNazanin" w:hAnsi="IRNazanin" w:eastAsia="IRNazanin"/>
          <w:color w:val="111111"/>
          <w:sz w:val="28"/>
          <w:sz w:val="28"/>
          <w:szCs w:val="28"/>
          <w:rtl w:val="true"/>
          <w:lang w:bidi="fa-IR"/>
        </w:rPr>
        <w:t>توسط اهل تقابل در برابر فرستادگان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اهمیت تبیین اهل بیت علیهم السلام از حقیقت دنیا و آخرت بیش از پیش 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یکی از موانع مهم در مسیر هدایت، عدم تبیین این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مخالفین فرستادگان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سهم گسترده ای در انحراف و ضلالت که نقطه مقابل هدایت است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ناحیه دچار انحراف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اهل بیت علیهم السلام به میزان قابل اعتنایی از محبت دنیا برحذر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علیهم السلام اوج حقیقت دنیا و تقابل آن با هدایت را اینگونه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جز این است که این دنیا جز مزه ای است که بعد غذا بر انگشت و چشیدن از یک نوشیدنی و چرت زدن شخص خواب آلودی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زود گذر بودن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گناهان هلاکت بار گریبان گیر آنها شده و موجب رسوائی دنیا و آخرتشان گردد و سپس به سخت‌ترین عذاب باز گردند، و خدا از کارهائی که می کنند غافل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چیست سزای آن کس که از راه روشن خود منحرف گشته و حجت و دلیل روشنش را منکر شده و با هدایت خود مخالفت کرده، و از نور خود به یک سو شده و در تاریکی فرو رفته و به جای آب سراب را گرفته و نعمت را به عذاب تبدیل کرده و به جای رستگاری به بدبختی گرائیده و خوشی را با دشواری و فراخی را با سختی عوض کرده، جز سزای ارتکاب گناهانش و بدی خلاف کاریش، پس باید یقین کنند به وعده خدا از روی حقیقت، و بدان چه وعده داده شده‌اند قطع پیدا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صیحه آسمانی را به حق بشنوند این روز بیرون شدن است، مائیم که زنده کنیم و بمیرانیم و سرانجام سوی ماست، روزی که زمین برای درآمدنشان شکافته شود و شتابان شوند </w:t>
      </w:r>
      <w:r>
        <w:rPr>
          <w:rFonts w:eastAsia="IRNazanin" w:cs="IRNazanin"/>
          <w:color w:val="111111"/>
          <w:sz w:val="28"/>
          <w:szCs w:val="28"/>
          <w:rtl w:val="true"/>
          <w:lang w:bidi="fa-IR"/>
        </w:rPr>
        <w:t>...».</w:t>
      </w:r>
      <w:r>
        <w:rPr>
          <w:rStyle w:val="FootnoteAnchor"/>
          <w:rtl w:val="true"/>
        </w:rPr>
        <w:footnoteReference w:id="296"/>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این روایت با زود گذر خواندن دنیا و لذاتش، و تأکید بر حقیقت آخرت و معاد، شدت تقابل دنیا در برابر فرستادگان الهی و هدایت و نور و نعمات ابدی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نعمات </w:t>
      </w:r>
    </w:p>
    <w:p>
      <w:pPr>
        <w:pStyle w:val="BookText"/>
        <w:rPr/>
      </w:pPr>
      <w:r>
        <w:rPr>
          <w:rFonts w:ascii="IRNazanin" w:hAnsi="IRNazanin" w:eastAsia="IRNazanin"/>
          <w:color w:val="111111"/>
          <w:sz w:val="28"/>
          <w:sz w:val="28"/>
          <w:szCs w:val="28"/>
          <w:rtl w:val="true"/>
          <w:lang w:bidi="fa-IR"/>
        </w:rPr>
        <w:t xml:space="preserve">آخرت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رستگاری را توصیف نموده و خوشی و راحتی و لذت حقیقی را در نعمات آخرت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بیان تبیین تقابل</w:t>
      </w:r>
      <w:r>
        <w:rPr>
          <w:rStyle w:val="FootnoteAnchor"/>
          <w:rtl w:val="true"/>
        </w:rPr>
        <w:footnoteReference w:id="297"/>
      </w:r>
      <w:r>
        <w:rPr>
          <w:rFonts w:ascii="IRNazanin" w:hAnsi="IRNazanin" w:eastAsia="IRNazanin"/>
          <w:color w:val="111111"/>
          <w:sz w:val="28"/>
          <w:sz w:val="28"/>
          <w:szCs w:val="28"/>
          <w:rtl w:val="true"/>
          <w:lang w:bidi="fa-IR"/>
        </w:rPr>
        <w:t>و مقایسه دنیا و آخرت،</w:t>
      </w:r>
      <w:r>
        <w:rPr>
          <w:rStyle w:val="FootnoteAnchor"/>
          <w:rtl w:val="true"/>
        </w:rPr>
        <w:footnoteReference w:id="298"/>
      </w:r>
      <w:r>
        <w:rPr>
          <w:rFonts w:ascii="IRNazanin" w:hAnsi="IRNazanin" w:eastAsia="IRNazanin"/>
          <w:color w:val="111111"/>
          <w:sz w:val="28"/>
          <w:sz w:val="28"/>
          <w:szCs w:val="28"/>
          <w:rtl w:val="true"/>
          <w:lang w:bidi="fa-IR"/>
        </w:rPr>
        <w:t>یکی از راهکارهای اهل بیت علیهم السلام در حذف مانعی از موانع مهمِ تحقّق هدایت در جامعه خواهد بود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رساندن تکالیف الهی</w:t>
      </w:r>
    </w:p>
    <w:p>
      <w:pPr>
        <w:pStyle w:val="BookText"/>
        <w:rPr/>
      </w:pPr>
      <w:r>
        <w:rPr>
          <w:rFonts w:ascii="IRNazanin" w:hAnsi="IRNazanin" w:eastAsia="IRNazanin"/>
          <w:color w:val="111111"/>
          <w:sz w:val="28"/>
          <w:sz w:val="28"/>
          <w:szCs w:val="28"/>
          <w:rtl w:val="true"/>
          <w:lang w:bidi="fa-IR"/>
        </w:rPr>
        <w:t>اهتمام اهل بیت علیهم السلام در رساندن تکالیف الهی بر هر اهل تحقیقی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علم به همه نیازهای بشری در زوایای مختلف زندگی، جهت قرار گرفتن در مسیر هدایت، هر آنچه که امت به آن احتیاج دارد را بیان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از حضرت آدم تا به حضرت خاتم علیهم السلام این رسالت بر هر فرستاده الهی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علیه السلام  در زمان وفاتشان خطاب به وصی خود پس از ابلاغ لزوم وصایت به دستور خداوند و لزوم تداوم سنت وصایت به صورت سلسله در نسل ایشان به شیث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وصیتنامه زیر سر من است، وقتی که من فوت کردم تو آن را بردار و در آن برگزیده علم و اسم اکبر خداوند و هر چه از امر دینت که به آن احتیاج پیدا می‌کنی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صحیفه‌ای است که با آدم علیه السلام  از بهشت فرود آمد</w:t>
      </w:r>
      <w:r>
        <w:rPr>
          <w:rFonts w:eastAsia="IRNazanin" w:cs="IRNazanin"/>
          <w:color w:val="111111"/>
          <w:sz w:val="28"/>
          <w:szCs w:val="28"/>
          <w:rtl w:val="true"/>
          <w:lang w:bidi="fa-IR"/>
        </w:rPr>
        <w:t>.</w:t>
      </w:r>
      <w:r>
        <w:rPr>
          <w:rStyle w:val="FootnoteAnchor"/>
          <w:rtl w:val="true"/>
        </w:rPr>
        <w:footnoteReference w:id="300"/>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تبیین احتیاجات دنیوی و اخروی، سنت همه فرستادگان الهی از حضرت آدم تا منجی عالم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صحیفه ای اینگونه نزد اهل بیت علیهم السلام نیز وجود دارد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دقت در تراثی که از ایشان رسیده این مهم را کاملاً مشهود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 در ریزترین مطالب فردی اعم از طریقه شرب و اکل و استحمام و پوشش و زینت</w:t>
      </w:r>
      <w:r>
        <w:rPr>
          <w:rStyle w:val="FootnoteAnchor"/>
          <w:rtl w:val="true"/>
        </w:rPr>
        <w:footnoteReference w:id="302"/>
      </w:r>
      <w:r>
        <w:rPr>
          <w:rFonts w:ascii="IRNazanin" w:hAnsi="IRNazanin" w:eastAsia="IRNazanin"/>
          <w:color w:val="111111"/>
          <w:sz w:val="28"/>
          <w:sz w:val="28"/>
          <w:szCs w:val="28"/>
          <w:rtl w:val="true"/>
          <w:lang w:bidi="fa-IR"/>
        </w:rPr>
        <w:t>تا مسائل عبادی چون نماز و روزه و حج و زکات،</w:t>
      </w:r>
      <w:r>
        <w:rPr>
          <w:rStyle w:val="FootnoteAnchor"/>
          <w:rtl w:val="true"/>
        </w:rPr>
        <w:footnoteReference w:id="303"/>
      </w:r>
      <w:r>
        <w:rPr>
          <w:rFonts w:ascii="IRNazanin" w:hAnsi="IRNazanin" w:eastAsia="IRNazanin"/>
          <w:color w:val="111111"/>
          <w:sz w:val="28"/>
          <w:sz w:val="28"/>
          <w:szCs w:val="28"/>
          <w:rtl w:val="true"/>
          <w:lang w:bidi="fa-IR"/>
        </w:rPr>
        <w:t>و مسائلی چون اخلاقیات مصطلح و رذائل اخلاقی و مسائل مهمی چون تشکیل خانواده و ملاک‌های انتخاب همسر و مسائل زناشویی و تربیت فرزند و طریقه برخورد با خانواده و حقوق و ارزش آن،</w:t>
      </w:r>
      <w:r>
        <w:rPr>
          <w:rStyle w:val="FootnoteAnchor"/>
          <w:rtl w:val="true"/>
        </w:rPr>
        <w:footnoteReference w:id="304"/>
      </w:r>
      <w:r>
        <w:rPr>
          <w:rFonts w:ascii="IRNazanin" w:hAnsi="IRNazanin" w:eastAsia="IRNazanin"/>
          <w:color w:val="111111"/>
          <w:sz w:val="28"/>
          <w:sz w:val="28"/>
          <w:szCs w:val="28"/>
          <w:rtl w:val="true"/>
          <w:lang w:bidi="fa-IR"/>
        </w:rPr>
        <w:t>و همچنین مسائل اجتماعی اعم از حقوق خویشاوندان و استاد و همسایه و طریقه تعامل در جامعه مؤمنین و جامعه کفار و مشرکین و مخالفین</w:t>
      </w:r>
      <w:r>
        <w:rPr>
          <w:rStyle w:val="FootnoteAnchor"/>
          <w:rtl w:val="true"/>
        </w:rPr>
        <w:footnoteReference w:id="305"/>
      </w:r>
      <w:r>
        <w:rPr>
          <w:rFonts w:ascii="IRNazanin" w:hAnsi="IRNazanin" w:eastAsia="IRNazanin"/>
          <w:color w:val="111111"/>
          <w:sz w:val="28"/>
          <w:sz w:val="28"/>
          <w:szCs w:val="28"/>
          <w:rtl w:val="true"/>
          <w:lang w:bidi="fa-IR"/>
        </w:rPr>
        <w:t>و احکام معاملات</w:t>
      </w:r>
      <w:r>
        <w:rPr>
          <w:rStyle w:val="FootnoteAnchor"/>
          <w:rtl w:val="true"/>
        </w:rPr>
        <w:footnoteReference w:id="306"/>
      </w:r>
      <w:r>
        <w:rPr>
          <w:rFonts w:ascii="IRNazanin" w:hAnsi="IRNazanin" w:eastAsia="IRNazanin"/>
          <w:color w:val="111111"/>
          <w:sz w:val="28"/>
          <w:sz w:val="28"/>
          <w:szCs w:val="28"/>
          <w:rtl w:val="true"/>
          <w:lang w:bidi="fa-IR"/>
        </w:rPr>
        <w:t>و مسائل حکومتی چون احکام دیات و حدود و امنیت و حقوق حاکم و رعیت،</w:t>
      </w:r>
      <w:r>
        <w:rPr>
          <w:rStyle w:val="FootnoteAnchor"/>
          <w:rtl w:val="true"/>
        </w:rPr>
        <w:footnoteReference w:id="307"/>
      </w:r>
      <w:r>
        <w:rPr>
          <w:rFonts w:ascii="IRNazanin" w:hAnsi="IRNazanin" w:eastAsia="IRNazanin"/>
          <w:color w:val="111111"/>
          <w:sz w:val="28"/>
          <w:sz w:val="28"/>
          <w:szCs w:val="28"/>
          <w:rtl w:val="true"/>
          <w:lang w:bidi="fa-IR"/>
        </w:rPr>
        <w:t>همگی بخشی از تلاش اهل بیت علیهم السلام در رساندن تکالیف الهی به بندگان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تحقق امتحان و ابتلای الهی توسط امام</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تقسیم دوگانه امتحان الهی که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در این مرحله نیز جریان دارد، و چه بسا امتحان اصلی خداوند در قسم دوم از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جمعی از بندگان در برخی از اوامر مثل عبادات که مخالف خواسته‌هایشان نیست و به آن عادت </w:t>
      </w:r>
    </w:p>
    <w:p>
      <w:pPr>
        <w:pStyle w:val="BookText"/>
        <w:rPr/>
      </w:pPr>
      <w:r>
        <w:rPr>
          <w:rFonts w:ascii="IRNazanin" w:hAnsi="IRNazanin" w:eastAsia="IRNazanin"/>
          <w:color w:val="111111"/>
          <w:sz w:val="28"/>
          <w:sz w:val="28"/>
          <w:szCs w:val="28"/>
          <w:rtl w:val="true"/>
          <w:lang w:bidi="fa-IR"/>
        </w:rPr>
        <w:t>نموده‌اند مطیع هستند</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اما زمانی که امر به مطلبی شوند که با امیال و باورهای خود در تضاد است اطاعت نمی‌کنند و صحنه امتحان الهی که همان اهمیت اطاعت و تسلیم است</w:t>
      </w:r>
      <w:r>
        <w:rPr>
          <w:rStyle w:val="FootnoteAnchor"/>
          <w:rtl w:val="true"/>
        </w:rPr>
        <w:footnoteReference w:id="309"/>
      </w:r>
      <w:r>
        <w:rPr>
          <w:rFonts w:ascii="IRNazanin" w:hAnsi="IRNazanin" w:eastAsia="IRNazanin"/>
          <w:color w:val="111111"/>
          <w:sz w:val="28"/>
          <w:sz w:val="28"/>
          <w:szCs w:val="28"/>
          <w:rtl w:val="true"/>
          <w:lang w:bidi="fa-IR"/>
        </w:rPr>
        <w:t>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اولین موارد این امتحان، عدم سجده شیطان بر حضرت آدم به امر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خدا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از این امر معاف بدار تا عبادتی کنم که هیچ ملک مقرب و نبی مرسلی آن را انجام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حَاجَةَ لِي إِلَى عِبَادَتِكَ إِنَّمَا أُرِيدُ أَنْ أُعْبَدَ مِنْ حَيْثُ أُرِيدُ لَا مِنْ حَيْثُ تُرِيد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همین امر او را از درگاه خدا دور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ابلیس همت جدی بر پیاده نمودن سنت اولیه خود در ابتدای خلقت در بین دیگر مخلوقین نمود و بر آن قسم یاد کرد</w:t>
      </w:r>
      <w:r>
        <w:rPr>
          <w:rStyle w:val="FootnoteAnchor"/>
          <w:rtl w:val="true"/>
        </w:rPr>
        <w:footnoteReference w:id="311"/>
      </w:r>
      <w:r>
        <w:rPr>
          <w:rFonts w:ascii="IRNazanin" w:hAnsi="IRNazanin" w:eastAsia="IRNazanin"/>
          <w:color w:val="111111"/>
          <w:sz w:val="28"/>
          <w:sz w:val="28"/>
          <w:szCs w:val="28"/>
          <w:rtl w:val="true"/>
          <w:lang w:bidi="fa-IR"/>
        </w:rPr>
        <w:t xml:space="preserve">تا ایشان را ولو با عبادت بسیار و روزه و صدقه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ولایت امامی که دعوت به حق می کند باز دارد</w:t>
      </w:r>
      <w:r>
        <w:rPr>
          <w:rFonts w:eastAsia="IRNazanin" w:cs="IRNazanin"/>
          <w:color w:val="111111"/>
          <w:sz w:val="28"/>
          <w:szCs w:val="28"/>
          <w:rtl w:val="true"/>
          <w:lang w:bidi="fa-IR"/>
        </w:rPr>
        <w:t>.</w:t>
      </w:r>
      <w:r>
        <w:rPr>
          <w:rStyle w:val="FootnoteAnchor"/>
          <w:rtl w:val="true"/>
        </w:rPr>
        <w:footnoteReference w:id="312"/>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اهل بیت علیهم السلام نیز که از سنخ همین ولایت است مورد توجه خاص ابلیس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برجسته و دشوارترین امتحانات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اهل بیت علیهم السلام از جمله مهم‌ترین معارفی است که متون امامیه به نقل از کلام ائمه معصومین علیهم السلام به آن تأکید وافر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آن تعبیر به صعب و مستصعب شده،</w:t>
      </w:r>
      <w:r>
        <w:rPr>
          <w:rStyle w:val="FootnoteAnchor"/>
          <w:rtl w:val="true"/>
        </w:rPr>
        <w:footnoteReference w:id="313"/>
      </w:r>
      <w:r>
        <w:rPr>
          <w:rFonts w:ascii="IRNazanin" w:hAnsi="IRNazanin" w:eastAsia="IRNazanin"/>
          <w:color w:val="111111"/>
          <w:sz w:val="28"/>
          <w:sz w:val="28"/>
          <w:szCs w:val="28"/>
          <w:rtl w:val="true"/>
          <w:lang w:bidi="fa-IR"/>
        </w:rPr>
        <w:t>امتحانی سخت برای همه مخلوقین از ملائکه</w:t>
      </w:r>
      <w:r>
        <w:rPr>
          <w:rStyle w:val="FootnoteAnchor"/>
          <w:rtl w:val="true"/>
        </w:rPr>
        <w:footnoteReference w:id="314"/>
      </w:r>
      <w:r>
        <w:rPr>
          <w:rFonts w:ascii="IRNazanin" w:hAnsi="IRNazanin" w:eastAsia="IRNazanin"/>
          <w:color w:val="111111"/>
          <w:sz w:val="28"/>
          <w:sz w:val="28"/>
          <w:szCs w:val="28"/>
          <w:rtl w:val="true"/>
          <w:lang w:bidi="fa-IR"/>
        </w:rPr>
        <w:t xml:space="preserve">و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w:t>
      </w:r>
      <w:r>
        <w:rPr>
          <w:rStyle w:val="FootnoteAnchor"/>
          <w:rtl w:val="true"/>
        </w:rPr>
        <w:footnoteReference w:id="315"/>
      </w:r>
      <w:r>
        <w:rPr>
          <w:rFonts w:ascii="IRNazanin" w:hAnsi="IRNazanin" w:eastAsia="IRNazanin"/>
          <w:color w:val="111111"/>
          <w:sz w:val="28"/>
          <w:sz w:val="28"/>
          <w:szCs w:val="28"/>
          <w:rtl w:val="true"/>
          <w:lang w:bidi="fa-IR"/>
        </w:rPr>
        <w:t>و انس،</w:t>
      </w:r>
      <w:r>
        <w:rPr>
          <w:rStyle w:val="FootnoteAnchor"/>
          <w:rtl w:val="true"/>
        </w:rPr>
        <w:footnoteReference w:id="316"/>
      </w:r>
      <w:r>
        <w:rPr>
          <w:rFonts w:ascii="IRNazanin" w:hAnsi="IRNazanin" w:eastAsia="IRNazanin"/>
          <w:color w:val="111111"/>
          <w:sz w:val="28"/>
          <w:sz w:val="28"/>
          <w:szCs w:val="28"/>
          <w:rtl w:val="true"/>
          <w:lang w:bidi="fa-IR"/>
        </w:rPr>
        <w:t>و برای همه زمان‌ها از اول خلقت و عالم میثاق و ذر تا دوران انبیا،</w:t>
      </w:r>
      <w:r>
        <w:rPr>
          <w:rStyle w:val="FootnoteAnchor"/>
          <w:rtl w:val="true"/>
        </w:rPr>
        <w:footnoteReference w:id="317"/>
      </w:r>
      <w:r>
        <w:rPr>
          <w:rFonts w:ascii="IRNazanin" w:hAnsi="IRNazanin" w:eastAsia="IRNazanin"/>
          <w:color w:val="111111"/>
          <w:sz w:val="28"/>
          <w:sz w:val="28"/>
          <w:szCs w:val="28"/>
          <w:rtl w:val="true"/>
          <w:lang w:bidi="fa-IR"/>
        </w:rPr>
        <w:t>و پس از آن تا قیامت</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به گونه ای که برخی از انبیا</w:t>
      </w:r>
      <w:r>
        <w:rPr>
          <w:rStyle w:val="FootnoteAnchor"/>
          <w:rtl w:val="true"/>
        </w:rPr>
        <w:footnoteReference w:id="319"/>
      </w:r>
      <w:r>
        <w:rPr>
          <w:rFonts w:ascii="IRNazanin" w:hAnsi="IRNazanin" w:eastAsia="IRNazanin"/>
          <w:color w:val="111111"/>
          <w:sz w:val="28"/>
          <w:sz w:val="28"/>
          <w:szCs w:val="28"/>
          <w:rtl w:val="true"/>
          <w:lang w:bidi="fa-IR"/>
        </w:rPr>
        <w:t>و ملائکه</w:t>
      </w:r>
      <w:r>
        <w:rPr>
          <w:rStyle w:val="FootnoteAnchor"/>
          <w:rtl w:val="true"/>
        </w:rPr>
        <w:footnoteReference w:id="320"/>
      </w:r>
      <w:r>
        <w:rPr>
          <w:rFonts w:ascii="IRNazanin" w:hAnsi="IRNazanin" w:eastAsia="IRNazanin"/>
          <w:color w:val="111111"/>
          <w:sz w:val="28"/>
          <w:sz w:val="28"/>
          <w:szCs w:val="28"/>
          <w:rtl w:val="true"/>
          <w:lang w:bidi="fa-IR"/>
        </w:rPr>
        <w:t>نیز در این امتحان دچار تزلزل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امتحان به قدری است که بسیاری از گزاره‌های وارد شده در متون امامیه ناظر بر تبیین و روشن نمودن اهمیت آن است و اعمال دیگر با این محک سنجیده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ای در پذیرش امامت امامی که از جانب خداوند است کوتاهی نماید گمراه خوانده شده و اگر بر همان حال بمیرد مرگش مرگ کفر و نفاق خوانده شده و هیچ عمل خیری از او پذیرفته نمی‌شود،</w:t>
      </w:r>
      <w:r>
        <w:rPr>
          <w:rStyle w:val="FootnoteAnchor"/>
          <w:rtl w:val="true"/>
        </w:rPr>
        <w:footnoteReference w:id="321"/>
      </w:r>
      <w:r>
        <w:rPr>
          <w:rFonts w:ascii="IRNazanin" w:hAnsi="IRNazanin" w:eastAsia="IRNazanin"/>
          <w:color w:val="111111"/>
          <w:sz w:val="28"/>
          <w:sz w:val="28"/>
          <w:szCs w:val="28"/>
          <w:rtl w:val="true"/>
          <w:lang w:bidi="fa-IR"/>
        </w:rPr>
        <w:t xml:space="preserve">بلکه </w:t>
      </w:r>
    </w:p>
    <w:p>
      <w:pPr>
        <w:pStyle w:val="BookText"/>
        <w:rPr/>
      </w:pPr>
      <w:r>
        <w:rPr>
          <w:rFonts w:ascii="IRNazanin" w:hAnsi="IRNazanin" w:eastAsia="IRNazanin"/>
          <w:color w:val="111111"/>
          <w:sz w:val="28"/>
          <w:sz w:val="28"/>
          <w:szCs w:val="28"/>
          <w:rtl w:val="true"/>
          <w:lang w:bidi="fa-IR"/>
        </w:rPr>
        <w:t>عملِ در ظاهر خیر او، به مثابه عمل شر قرار داده می‌شود و عاقبتش جهنم خواهد بود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جایگاه هدایت در اهداف امامت</w:t>
      </w:r>
    </w:p>
    <w:p>
      <w:pPr>
        <w:pStyle w:val="BookText"/>
        <w:rPr/>
      </w:pPr>
      <w:r>
        <w:rPr>
          <w:rFonts w:ascii="IRNazanin" w:hAnsi="IRNazanin" w:eastAsia="IRNazanin"/>
          <w:color w:val="111111"/>
          <w:sz w:val="28"/>
          <w:sz w:val="28"/>
          <w:szCs w:val="28"/>
          <w:rtl w:val="true"/>
          <w:lang w:bidi="fa-IR"/>
        </w:rPr>
        <w:t>آیات بسیاری در قرآن به امر هدایت اشاره نموده است</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رستگاری، نجات، افضل طریق و دارایی‌ها، هدایت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هدایت به دست خداوند متعال است، و از آن جا که منع از هدایت، ظلم به بندگان خوانده شده، راه کسب آن توسط خداوندی که ظلم از او منتفی است به نحو روشنی ارائه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فکر را راهنمای به هدایت، و از عوامل کسب آن را متلبس شدن به صبر و یقین، دین و حسن اسلام، اخلاص ایمان، اطاعت پروردگار، خشوع در برابر خداوند و ترس از گناهان معرفی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مقابل هدایت و حق، ضلالت و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از آن به بدترین و هلاک کننده‌ترین مسائل، و از عاقبت آن به شر و جهنم یاد شده است، و خطرش به قدری است که حتی قرار گرفتن در مسیری که ترس از ضلالت در آن وجود دارد منهی است</w:t>
      </w:r>
      <w:r>
        <w:rPr>
          <w:rFonts w:eastAsia="IRNazanin" w:cs="IRNazanin"/>
          <w:color w:val="111111"/>
          <w:sz w:val="28"/>
          <w:szCs w:val="28"/>
          <w:rtl w:val="true"/>
          <w:lang w:bidi="fa-IR"/>
        </w:rPr>
        <w:t>.</w:t>
      </w:r>
      <w:r>
        <w:rPr>
          <w:rStyle w:val="FootnoteAnchor"/>
          <w:rtl w:val="true"/>
        </w:rPr>
        <w:footnoteReference w:id="324"/>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هدایت به قدری خطیر است که روزانه حداقل ده مرتبه از خداوند در نمازهای یومیه تقاضای آن می‌شود</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رسول خدا صلی الله علیه و آله و سلم هدایت یک نفر را افضل از آنچه خورشید بر آن طلوع می‌نماید برای شخص هادی می‌دانند</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وحضرت زهرا علیها السلام اجری بس عظیم و شگفت آور را برای راهنمایان دینی مردم بیان می‌دارند</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 xml:space="preserve">مدح و اجر بسیار در رسای علمای دین که در مسیر هدایت امت و حفظ ایشان از گمراهی قدم بر می‌دارند بر هر آشنای به متون به دست آمده از اهل بیت علیهم السلام آشکار و هویدا است، به طوری که بسیاری از کتب روایی بابی به این مضمون </w:t>
      </w:r>
    </w:p>
    <w:p>
      <w:pPr>
        <w:pStyle w:val="BookText"/>
        <w:rPr/>
      </w:pPr>
      <w:r>
        <w:rPr>
          <w:rFonts w:ascii="IRNazanin" w:hAnsi="IRNazanin" w:eastAsia="IRNazanin"/>
          <w:color w:val="111111"/>
          <w:sz w:val="28"/>
          <w:sz w:val="28"/>
          <w:szCs w:val="28"/>
          <w:rtl w:val="true"/>
          <w:lang w:bidi="fa-IR"/>
        </w:rPr>
        <w:t>اختصاص داده‌اند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این گفتار اهمیت مسأله هدایت و اهتمام فرستادگان الهی به این گزاره را بیش از پیش روشن می‌نمایاند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در تبیین نقش هدایتی انبیا به آن استدلال شد مبنی بر آیه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Style w:val="FootnoteAnchor"/>
          <w:rtl w:val="true"/>
        </w:rPr>
        <w:footnoteReference w:id="329"/>
      </w:r>
      <w:r>
        <w:rPr>
          <w:rFonts w:ascii="IRNazanin" w:hAnsi="IRNazanin" w:eastAsia="IRNazanin"/>
          <w:color w:val="111111"/>
          <w:sz w:val="28"/>
          <w:sz w:val="28"/>
          <w:szCs w:val="28"/>
          <w:rtl w:val="true"/>
          <w:lang w:bidi="fa-IR"/>
        </w:rPr>
        <w:t>بعد ایشان نیز بنابر قاعده عدم انقضاء آیات قرآن</w:t>
      </w:r>
      <w:r>
        <w:rPr>
          <w:rStyle w:val="FootnoteAnchor"/>
          <w:rtl w:val="true"/>
        </w:rPr>
        <w:footnoteReference w:id="330"/>
      </w:r>
      <w:r>
        <w:rPr>
          <w:rFonts w:ascii="IRNazanin" w:hAnsi="IRNazanin" w:eastAsia="IRNazanin"/>
          <w:color w:val="111111"/>
          <w:sz w:val="28"/>
          <w:sz w:val="28"/>
          <w:szCs w:val="28"/>
          <w:rtl w:val="true"/>
          <w:lang w:bidi="fa-IR"/>
        </w:rPr>
        <w:t>همچنان وجود کسی که تعلیم قرآن دهد و تزکیه امت را بر عهده گیرد و از ضلالت جلوگیری نماید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جریان تداوم در آیه را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الآیة لآل محمد</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تبیین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روایات متعدد که تصریح بر هادی بودن اهل بیت علیهم السلام نموده‌اند وارد شده است</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 xml:space="preserve">امام باقر علیه السلام  در تفسیر آیه </w:t>
      </w:r>
      <w:r>
        <w:rPr>
          <w:rFonts w:ascii="Amiri" w:hAnsi="Amiri" w:eastAsia="Amiri" w:cs="Amiri"/>
          <w:color w:val="111111"/>
          <w:sz w:val="28"/>
          <w:sz w:val="28"/>
          <w:szCs w:val="28"/>
          <w:rtl w:val="true"/>
          <w:lang w:bidi="ar-SA"/>
        </w:rPr>
        <w:t>وَ مِمَّنْ خَلَقْنا أُمَّةٌ يَهْدُونَ بِالْحَقِّ وَ بِهِ يَعْدِلُون</w:t>
      </w:r>
      <w:r>
        <w:rPr>
          <w:rFonts w:ascii="Times New Roman" w:hAnsi="Times New Roman" w:eastAsia="Times New Roman" w:cs="Times New Roman"/>
          <w:color w:val="111111"/>
          <w:sz w:val="28"/>
          <w:sz w:val="28"/>
          <w:szCs w:val="28"/>
          <w:rtl w:val="true"/>
          <w:lang w:val="en-US" w:bidi="en-US"/>
        </w:rPr>
        <w:t>‌</w:t>
      </w:r>
      <w:r>
        <w:rPr>
          <w:rStyle w:val="FootnoteAnchor"/>
          <w:rtl w:val="true"/>
        </w:rPr>
        <w:footnoteReference w:id="333"/>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الأئمة</w:t>
      </w:r>
      <w:r>
        <w:rPr>
          <w:rFonts w:eastAsia="IRNazanin" w:cs="IRNazanin"/>
          <w:color w:val="111111"/>
          <w:sz w:val="28"/>
          <w:szCs w:val="28"/>
          <w:rtl w:val="true"/>
          <w:lang w:bidi="fa-IR"/>
        </w:rPr>
        <w:t>.</w:t>
      </w:r>
      <w:r>
        <w:rPr>
          <w:rStyle w:val="FootnoteAnchor"/>
          <w:rtl w:val="true"/>
        </w:rPr>
        <w:footnoteReference w:id="334"/>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توجه آن است که بحث در هادی بودن ایشان صرفاً اثباتی نیست، بلکه جنبه نفی هدایت در غیر اهل بیت علیهم السلام نیز متعدد در روایات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ascii="Amiri" w:hAnsi="Amiri" w:eastAsia="Amiri" w:cs="Amiri"/>
          <w:color w:val="111111"/>
          <w:sz w:val="28"/>
          <w:sz w:val="28"/>
          <w:szCs w:val="28"/>
          <w:rtl w:val="true"/>
          <w:lang w:bidi="ar-SA"/>
        </w:rPr>
        <w:t>وَ ما کُنَّا لِنَهْتَدِيَ لَوْ</w:t>
      </w:r>
    </w:p>
    <w:p>
      <w:pPr>
        <w:pStyle w:val="BookText"/>
        <w:rPr/>
      </w:pPr>
      <w:r>
        <w:rPr>
          <w:rFonts w:ascii="Amiri" w:hAnsi="Amiri" w:eastAsia="Amiri" w:cs="Amiri"/>
          <w:color w:val="111111"/>
          <w:sz w:val="28"/>
          <w:sz w:val="28"/>
          <w:szCs w:val="28"/>
          <w:rtl w:val="true"/>
          <w:lang w:bidi="ar-SA"/>
        </w:rPr>
        <w:t>لا أَنْ هَدانَا اللَّه</w:t>
      </w:r>
      <w:r>
        <w:rPr>
          <w:rFonts w:ascii="IRNazanin" w:hAnsi="IRNazanin" w:eastAsia="IRNazanin"/>
          <w:color w:val="111111"/>
          <w:sz w:val="28"/>
          <w:sz w:val="28"/>
          <w:szCs w:val="28"/>
          <w:rtl w:val="true"/>
          <w:lang w:bidi="fa-IR"/>
        </w:rPr>
        <w:t xml:space="preserve"> در آیه </w:t>
      </w:r>
      <w:r>
        <w:rPr>
          <w:rFonts w:ascii="Amiri" w:hAnsi="Amiri" w:eastAsia="Amiri" w:cs="Amiri"/>
          <w:color w:val="111111"/>
          <w:sz w:val="28"/>
          <w:sz w:val="28"/>
          <w:szCs w:val="28"/>
          <w:rtl w:val="true"/>
          <w:lang w:bidi="ar-SA"/>
        </w:rPr>
        <w:t>الْحَمْدُ لِلَّهِ الَّذي هَدانا لِهذا وَ ما کُنَّا لِنَهْتَدِيَ لَوْ لا أَنْ هَدانَا اللَّه</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روایات به هدایت به ولایت امیرالمؤمنین و ائمه از فرزندانش علیهم السلام تفسیر شده است</w:t>
      </w: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نفی هدایت در غیر ولایت ایشان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نیز ذیل آیه </w:t>
      </w:r>
      <w:r>
        <w:rPr>
          <w:rFonts w:ascii="Amiri" w:hAnsi="Amiri" w:eastAsia="Amiri" w:cs="Amiri"/>
          <w:color w:val="111111"/>
          <w:sz w:val="28"/>
          <w:sz w:val="28"/>
          <w:szCs w:val="28"/>
          <w:rtl w:val="true"/>
          <w:lang w:bidi="ar-SA"/>
        </w:rPr>
        <w:t>وَ جَعَلْناهُمْ أَئِمَّةً يَهْدُونَ بِأَمْرِنا</w:t>
      </w:r>
      <w:r>
        <w:rPr>
          <w:rStyle w:val="FootnoteAnchor"/>
          <w:rtl w:val="true"/>
        </w:rPr>
        <w:footnoteReference w:id="337"/>
      </w:r>
      <w:r>
        <w:rPr>
          <w:rFonts w:ascii="IRNazanin" w:hAnsi="IRNazanin" w:eastAsia="IRNazanin"/>
          <w:color w:val="111111"/>
          <w:sz w:val="28"/>
          <w:sz w:val="28"/>
          <w:szCs w:val="28"/>
          <w:rtl w:val="true"/>
          <w:lang w:bidi="fa-IR"/>
        </w:rPr>
        <w:t>ضمن تأکید بر نزول آیه در شأن اهل بیت علیهم السلام ، از امامت غیر ایشان علیهم السلام تعبیر به ائمه ضلالت می نمایند</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و در زیارت جامعه، ایشان ائمه دعوت کننده به آتش معرفی می شوند</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 xml:space="preserve">تأمل در لفظ امامت در دو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دعوت کننده به آتش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متون امامیه متعدد از آن یاد شده – به وضوح این معنا را می رساند که تابعین و مأمومین ایشان نیز، در ضلالت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نقطه مقابل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 و عاقبت ایشان نیز آتش جهنم رقم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بر رویارویی مذکور و حقیقت دو جبهه، نقش مسأله برائت و علت تأکید بسیار بر آن در هندسه معارف اهل بیت علیهم السلام را بیش از پیش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سخن بر سر فرد و حکومت نیست، بلکه سخن بر سر دو امام متقابل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دعوت به حق و هدایت می‌کند، و امامی که ضلالت و آتش را برای مطیعان خود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میل به هر طرف از این دو جبهه به هر میزانی، میل به هدایت و ضلالتی است که هدف خلقت و بعثت معرفی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امامت نزد اهل سنت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اثبات جریان اهداف خلقت و نبوت در امامت اهل بیت علیهم السلام سزاوار است که کلام اهل سنت در اهداف امامت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این بحث را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برخی از ایشان همانند امامیه هدف امامت را تماماً همانند نبوت می‌دانند،</w:t>
      </w:r>
      <w:r>
        <w:rPr>
          <w:rStyle w:val="FootnoteAnchor"/>
          <w:rtl w:val="true"/>
        </w:rPr>
        <w:footnoteReference w:id="340"/>
      </w:r>
      <w:r>
        <w:rPr>
          <w:rFonts w:ascii="IRNazanin" w:hAnsi="IRNazanin" w:eastAsia="IRNazanin"/>
          <w:color w:val="111111"/>
          <w:sz w:val="28"/>
          <w:sz w:val="28"/>
          <w:szCs w:val="28"/>
          <w:rtl w:val="true"/>
          <w:lang w:bidi="fa-IR"/>
        </w:rPr>
        <w:t xml:space="preserve">اما </w:t>
      </w:r>
    </w:p>
    <w:p>
      <w:pPr>
        <w:pStyle w:val="BookText"/>
        <w:rPr/>
      </w:pPr>
      <w:r>
        <w:rPr>
          <w:rFonts w:ascii="IRNazanin" w:hAnsi="IRNazanin" w:eastAsia="IRNazanin"/>
          <w:color w:val="111111"/>
          <w:sz w:val="28"/>
          <w:sz w:val="28"/>
          <w:szCs w:val="28"/>
          <w:rtl w:val="true"/>
          <w:lang w:bidi="fa-IR"/>
        </w:rPr>
        <w:t>با دقت در عبارات اکثر متکلمان ایشان، روشن می‌شود که مقام امامت در باور اهل سنت مقامی اجرایی و برای رفع احتیاجات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موضوع می‌توان به وظائفی که برای امام ترسیم می‌کنند و آن چه در ضرورت امام به آن سخن می‌رانند استدلال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مطالب مذکور در این بخش از کتب ایشان، جنبه دنیوی بودن شئون امامت را در باور اهل سنت بیش از پیش روشن می‌نمایاند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عبدالجبار معتزلی نقش امام را در اجرای احکام شرعی مثل اقامه حدود و حفظ مرزها و آمادگی و مدیریت سپاه و جنگ‌ها می‌داند</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اگر چه موارد مذکور از وظائف امام است، اما همه اینها به اداره امور دنیا بازمی گردد، لذا تصریح می‌کند که شأن امام شناخت شریعت نیست و از این جهت به آن احتیاج نیست</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از این رو نگرش اهل سنت به امامت نگرشی کاملاً حداقلی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نقش و رسالت امامت نزد این باورمندان از اهل سنت، به تدبیر امور معیشتی امت محدود می‌شود و امام در بسیاری از شئون و مسائل دیگر، فاقد نقش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اعتقاد به شأن تبیین و آموزش صحیح معارف و احکام اسلامی برای امام، می‌تواند امت را در بینش مبتنی بر اصالت وحی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نقش تربیتی و الگویی امام که بر مبنای نظریه مذکور در اهل سنت در نقش و منزلت امامت، انکار می‌شود،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نظریه ایشان چنین نیست که امت برای تهذیب نفس و کسب فضایل اخلاقی، امام را به عنوان اسوه ای که عاری از هر گونه خطا و گناه است قرار دهند</w:t>
      </w:r>
      <w:r>
        <w:rPr>
          <w:rFonts w:eastAsia="IRNazanin" w:cs="IRNazanin"/>
          <w:color w:val="111111"/>
          <w:sz w:val="28"/>
          <w:szCs w:val="28"/>
          <w:rtl w:val="true"/>
          <w:lang w:bidi="fa-IR"/>
        </w:rPr>
        <w:t>.</w:t>
      </w:r>
      <w:r>
        <w:rPr>
          <w:rStyle w:val="FootnoteAnchor"/>
          <w:rtl w:val="true"/>
        </w:rPr>
        <w:footnoteReference w:id="343"/>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دیدگاه در تفسیر منزلت و نقش امامت در جامعه دینی را می‌توان دیدگاه دنیاگرایانه نامید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رسالت امام را به امور صرفاً این جهانی، محدود و محصور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غالب اهل سنت وجهی از شئون امامت را که امامت بر امور دنیا باشد را به جای همه رسالت و هویت آن می‌نهد و امامت را به امری فروتر از آن، تقلیل می‌دهد</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این بینش تأثیر مستقیم در باور ضرورت انتصاب امام از طرف خداوند و ضرورت عصمت و ضرورت علم لدنی امام داشته و نفی آن را در باور اهل سنت در پی دارد که در فصل سوم به آن پرداخته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خواستگاه اختلافات در مسأله امامت، در این تفاوت در نگرش به جایگاه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دنیوی و اداره امور آن و جایگاهی بسیار فراتر از امور دنیا و عامل تحقق اهداف خلقت و تداوم اهداف بعثت</w:t>
      </w:r>
      <w:r>
        <w:rPr>
          <w:rFonts w:eastAsia="IRNazanin" w:cs="IRNazanin"/>
          <w:color w:val="111111"/>
          <w:sz w:val="28"/>
          <w:szCs w:val="28"/>
          <w:rtl w:val="true"/>
          <w:lang w:bidi="fa-IR"/>
        </w:rPr>
        <w:t xml:space="preserve">. </w:t>
      </w:r>
      <w:bookmarkStart w:id="40" w:name="pg8986_97144"/>
    </w:p>
    <w:p>
      <w:pPr>
        <w:pStyle w:val="Heading3"/>
        <w:numPr>
          <w:ilvl w:val="2"/>
          <w:numId w:val="1"/>
        </w:numPr>
        <w:rPr/>
      </w:pPr>
      <w:bookmarkStart w:id="41" w:name="__RefHeading___Toc1798127_2870459653"/>
      <w:bookmarkStart w:id="42" w:name="_Toc15"/>
      <w:bookmarkEnd w:id="40"/>
      <w:bookmarkEnd w:id="41"/>
      <w:r>
        <w:rPr>
          <w:rtl w:val="true"/>
        </w:rPr>
        <w:t>دلیل سوم</w:t>
      </w:r>
      <w:r>
        <w:rPr>
          <w:rtl w:val="true"/>
        </w:rPr>
        <w:t xml:space="preserve">: </w:t>
      </w:r>
      <w:r>
        <w:rPr>
          <w:rtl w:val="true"/>
        </w:rPr>
        <w:t>ادله امامتِ در قالب شباهت</w:t>
      </w:r>
      <w:bookmarkEnd w:id="42"/>
    </w:p>
    <w:p>
      <w:pPr>
        <w:pStyle w:val="Heading4"/>
        <w:numPr>
          <w:ilvl w:val="3"/>
          <w:numId w:val="1"/>
        </w:numPr>
        <w:rPr/>
      </w:pPr>
      <w:bookmarkStart w:id="43" w:name="__RefHeading___Toc1798129_2870459653"/>
      <w:bookmarkStart w:id="44" w:name="_Toc16"/>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از دیرباز امامیه در راستای اثبات ولایت امیرالمؤمنین و ائمه بعد از ایشان علیهم السلام ، به ادله متعددی تمسک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ادله در مقام اثبات ولایت، وصایت، افضلیت، عصمت، اعلمیت و شجاعت و امثالهم است که تداوم جریان نبوت توسط امامت قابل برداشت است</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مثلاً سید علی همدانی از علمای اهل سنت با ذکر حدیث نور و حدیث مدینة العلم اینگونه نتیجه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هلال غیر بدر نیست؛ بلکه جزوی از اوست، سيید اولیاء را با مهتر انبیا همین حکم است که خلقت أنا و عليی من نور واحد، عليی منّی و أنا منه، و از امتزاج احکام شرائع مصطفوی و اعلام حقائق مرتضوی نجوم مشارب اذواق اعیان اولیا ظاهر شد، و آنکه سيید انبیا در حق مهتر اصفیا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 أنت أبوا هذه الاُمّة اشارت بدین معنا است </w:t>
      </w:r>
      <w:r>
        <w:rPr>
          <w:rFonts w:eastAsia="IRNazanin" w:cs="IRNazanin"/>
          <w:color w:val="111111"/>
          <w:sz w:val="28"/>
          <w:szCs w:val="28"/>
          <w:rtl w:val="true"/>
          <w:lang w:bidi="fa-IR"/>
        </w:rPr>
        <w:t>....</w:t>
      </w:r>
      <w:r>
        <w:rPr>
          <w:rStyle w:val="FootnoteAnchor"/>
          <w:rtl w:val="true"/>
        </w:rPr>
        <w:footnoteReference w:id="346"/>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برخی از ادله شباهت امامت به نبوت تصریح می‌شود و با تأکید بر این شباهت، یارای ارائه قالبی جدید در اثبات ادله امامت اهل بیت علیهم السلام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تا بدین جا اشتراک اهداف خلقت، بعثت، امامت و نتیجه آن‌ها یعنی هدایت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جریان هدایت به اعتقاد امامیه توسط فرستادگان الهی تا قیامت باقی است و با ختم نبوت ختم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اصل اثبات شباهت امامت و نبوت را می‌توان قالبی جدید در کنار دیگر عناوین ادله اثبات امامت دانست و به ادله موجود در این امر به این منظر دقت نمود، و در کنار ادله ولایت و وصایت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عنوانی به نام ادله شباهت ایجاد کرد، در این صورت با اثبات این شباهت، هر آنچه در انبیا ثابت است ، از علم و عصمت و اصطفا و دیگر صفات مقبول در انبیا، در نگاه معتقدین به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بیت علیهم السلام نیز ثابت خواهد بود به غیر از نبوت که تصریح به نفی آن از ایشان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پرداختن به ادله ای که به این شباهت اشاره دارند علاوه بر تحقّق این قالب جدید در بحث امامت، مصادیق و شواهدِ شباهتِ امامت و نبوت </w:t>
      </w:r>
      <w:bookmarkStart w:id="45" w:name="pg8986_97146"/>
    </w:p>
    <w:p>
      <w:pPr>
        <w:pStyle w:val="BookText"/>
        <w:rPr/>
      </w:pPr>
      <w:bookmarkEnd w:id="45"/>
      <w:r>
        <w:rPr>
          <w:rFonts w:ascii="IRNazanin" w:hAnsi="IRNazanin" w:eastAsia="IRNazanin"/>
          <w:color w:val="111111"/>
          <w:sz w:val="28"/>
          <w:sz w:val="28"/>
          <w:szCs w:val="28"/>
          <w:rtl w:val="true"/>
          <w:lang w:bidi="fa-IR"/>
        </w:rPr>
        <w:t>در وظیفه هدایتگری را نیز در ادله نقلی معرفی می‌نمایاند</w:t>
      </w:r>
      <w:r>
        <w:rPr>
          <w:rFonts w:eastAsia="IRNazanin" w:cs="IRNazanin"/>
          <w:color w:val="111111"/>
          <w:sz w:val="28"/>
          <w:szCs w:val="28"/>
          <w:rtl w:val="true"/>
          <w:lang w:bidi="fa-IR"/>
        </w:rPr>
        <w:t>.</w:t>
      </w:r>
    </w:p>
    <w:p>
      <w:pPr>
        <w:pStyle w:val="Heading4"/>
        <w:numPr>
          <w:ilvl w:val="3"/>
          <w:numId w:val="1"/>
        </w:numPr>
        <w:rPr/>
      </w:pPr>
      <w:bookmarkStart w:id="46" w:name="__RefHeading___Toc1798131_2870459653"/>
      <w:bookmarkStart w:id="47" w:name="_Toc17"/>
      <w:bookmarkEnd w:id="46"/>
      <w:r>
        <w:rPr>
          <w:rtl w:val="true"/>
        </w:rPr>
        <w:t>الف</w:t>
      </w:r>
      <w:r>
        <w:rPr>
          <w:rtl w:val="true"/>
        </w:rPr>
        <w:t xml:space="preserve">) </w:t>
      </w:r>
      <w:r>
        <w:rPr>
          <w:rtl w:val="true"/>
        </w:rPr>
        <w:t>آیات</w:t>
      </w:r>
      <w:bookmarkEnd w:id="47"/>
    </w:p>
    <w:p>
      <w:pPr>
        <w:pStyle w:val="BookText"/>
        <w:rPr/>
      </w:pPr>
      <w:r>
        <w:rPr>
          <w:rFonts w:ascii="IRNazanin" w:hAnsi="IRNazanin" w:eastAsia="IRNazanin"/>
          <w:color w:val="111111"/>
          <w:sz w:val="28"/>
          <w:sz w:val="28"/>
          <w:szCs w:val="28"/>
          <w:rtl w:val="true"/>
          <w:lang w:bidi="fa-IR"/>
        </w:rPr>
        <w:t>از منابع مهمی که متکلمان امامیه برای اثبات امامت و ولایت اهل بیت علیهم السلام به آن تمسک می‌نمایند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آیات فراوانی در شأن ائمه علیهم السلام نازل شده</w:t>
      </w:r>
      <w:r>
        <w:rPr>
          <w:rStyle w:val="FootnoteAnchor"/>
          <w:rtl w:val="true"/>
        </w:rPr>
        <w:footnoteReference w:id="347"/>
      </w:r>
      <w:r>
        <w:rPr>
          <w:rFonts w:ascii="IRNazanin" w:hAnsi="IRNazanin" w:eastAsia="IRNazanin"/>
          <w:color w:val="111111"/>
          <w:sz w:val="28"/>
          <w:sz w:val="28"/>
          <w:szCs w:val="28"/>
          <w:rtl w:val="true"/>
          <w:lang w:bidi="fa-IR"/>
        </w:rPr>
        <w:t>اما در مسائل کلامی معمول به برخی آیات خاص استناد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آیات به گونه ای در پیش برد این هدف کاربردی است که با اسمی خاص در مسائل کلامی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مباهله، آیه ولایت، آیه تطهیر، آیه اولی الأمر، از جمله این آیات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آیات از قالب تشابه به نبوت بهره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آیاتی که مورد بحث این نوشتار است آیه مباهله، علم الکتاب و اثنی عشر نقیبا و اثنی عشر اسباطا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مباهله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فیهِ مِنْ بَعْدِ ما جاءَکَ مِنَ الْعِلْمِ فَقُلْ تَعالَوْا نَدْعُ أَبْناءَنا وَ أَبْناءَكُمْ وَ نِساءَنا وَ نِساءَكُمْ وَ أَنْفُسَنا وَ أَنْفُسَكُمْ ثُمَّ نَبْتَهِلْ فَنَجْعَلْ لَعْنَتَ اللَّهِ عَلَى الْکاذِبين</w:t>
      </w:r>
      <w:r>
        <w:rPr>
          <w:rFonts w:eastAsia="Amiri" w:cs="Amiri" w:ascii="Amiri" w:hAnsi="Amiri"/>
          <w:color w:val="111111"/>
          <w:sz w:val="28"/>
          <w:szCs w:val="28"/>
          <w:rtl w:val="true"/>
          <w:lang w:bidi="ar-SA"/>
        </w:rPr>
        <w:t>}.</w:t>
      </w:r>
      <w:r>
        <w:rPr>
          <w:rStyle w:val="FootnoteAnchor"/>
          <w:rtl w:val="true"/>
        </w:rPr>
        <w:footnoteReference w:id="348"/>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مباهله که موضوع آن مباهله اصحاب کساء با مسیحیان نجران است از آیات مهم در اثبات ولایت امیرالمؤمنین علی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که امام کاظم علیه السلام  اتفاق بر و فاجر را بر نزول آیه در شأن اهل بیت علیهم السلام می‌دانند</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امامان امامیه توجه خاصی به این آیه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وقتی سؤال از افضل فضائل امیرالمؤمنین علیه السلام  از شخص ایشان می‌شود ضمن فضائلی، آیه مباهله را بیان می‌دارند</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 xml:space="preserve">امام رضا علیه السلام  نیز افضل فضائل امیرالمؤمنین علیهما السلام را این آیه </w:t>
      </w:r>
    </w:p>
    <w:p>
      <w:pPr>
        <w:pStyle w:val="BookText"/>
        <w:rPr/>
      </w:pPr>
      <w:r>
        <w:rPr>
          <w:rFonts w:ascii="IRNazanin" w:hAnsi="IRNazanin" w:eastAsia="IRNazanin"/>
          <w:color w:val="111111"/>
          <w:sz w:val="28"/>
          <w:sz w:val="28"/>
          <w:szCs w:val="28"/>
          <w:rtl w:val="true"/>
          <w:lang w:bidi="fa-IR"/>
        </w:rPr>
        <w:t>می‌خوانند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آنچه اهمیت این نوشتار را دو چندان می‌کند وجه افضل فضائل بودن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این آیه از امیرالمؤمنین علیه السلام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این تعبیر را دال بر افضلیت امیرالمؤمنین علیه السلام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کس برتر از شخص پیامبر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حکم خداوند کسی که نفس پیامبر خوانده شده افضل مردم خواهد بود</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بدین ترتیب آنچه این آیه را به افضل فضائل تبدیل کرده اوج تشابه امیرالمؤمنین علیه السلام  به پیامبر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قالبی که در این نوشتار دنبال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هر آنچه برای پیامبر از فضائل و شئون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باشد برای نفس او نیز ثابت خواهد بود و استثناء نمودن امری، نیاز به دلیل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نبوت که از ایشان در جای دیگر</w:t>
      </w:r>
      <w:r>
        <w:rPr>
          <w:rStyle w:val="FootnoteAnchor"/>
          <w:rtl w:val="true"/>
        </w:rPr>
        <w:footnoteReference w:id="353"/>
      </w:r>
      <w:r>
        <w:rPr>
          <w:rFonts w:ascii="IRNazanin" w:hAnsi="IRNazanin" w:eastAsia="IRNazanin"/>
          <w:color w:val="111111"/>
          <w:sz w:val="28"/>
          <w:sz w:val="28"/>
          <w:szCs w:val="28"/>
          <w:rtl w:val="true"/>
          <w:lang w:bidi="fa-IR"/>
        </w:rPr>
        <w:t>نفی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استفاده از این قالب در آیات و روایات، حجم گسترده ای از باورهای در نبوت در ضرورت و اهداف و شرایط و شئون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بیان آن، برای تشبیه شده که همان امام باشد، به دنبال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علم الکتاب</w:t>
      </w:r>
    </w:p>
    <w:p>
      <w:pPr>
        <w:pStyle w:val="BookText"/>
        <w:rPr/>
      </w:pPr>
      <w:r>
        <w:rPr>
          <w:rFonts w:ascii="Amiri" w:hAnsi="Amiri" w:eastAsia="Amiri" w:cs="Amiri"/>
          <w:color w:val="111111"/>
          <w:sz w:val="28"/>
          <w:sz w:val="28"/>
          <w:szCs w:val="28"/>
          <w:rtl w:val="true"/>
          <w:lang w:bidi="ar-SA"/>
        </w:rPr>
        <w:t>قالَ الَّذي عِنْدَهُ عِلْمٌ مِنَ الْکِتابِ أَنَا آتیکَ بِهِ قَبْلَ أَنْ یَرْتَدَّ إِلَيْكَ طَرْفُكَ فَلَمَّا رَآهُ مُسْتَقِرًّا عِنْدَهُ قالَ هذا مِنْ فَضْلِ رَبِّي لِیَبْلُوَني أَ أَشْكُرُ أَمْ أَکْفُرُ وَ مَنْ شَکَرَ فَإِنَّما یَشْكُرُ لِنَفْسِهِ وَ مَنْ کَفَرَ فَإِنَّ رَبِّي غَنِيٌّ کَریم</w:t>
      </w:r>
      <w:r>
        <w:rPr>
          <w:rStyle w:val="FootnoteAnchor"/>
          <w:rtl w:val="true"/>
        </w:rPr>
        <w:footnoteReference w:id="354"/>
      </w:r>
      <w:r>
        <w:rPr>
          <w:rFonts w:ascii="IRNazanin" w:hAnsi="IRNazanin" w:eastAsia="IRNazanin"/>
          <w:color w:val="111111"/>
          <w:sz w:val="28"/>
          <w:sz w:val="28"/>
          <w:szCs w:val="28"/>
          <w:rtl w:val="true"/>
          <w:lang w:bidi="fa-IR"/>
        </w:rPr>
        <w:t xml:space="preserve"> آیه مربوط به حضرت سلیمان و جریان انتقال تخت بلقیس است که وصی ایشان آصف بن برخیا در چشم به هم زدنی تخت بلقیس را از محل حکومتش به خدمت حضرت سلیمان حاضر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ای که در این آیه وجود دارد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ایشان با علم محدودی که از علم الکتاب داشت قدرت این جابجایی را پیدا نمود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ای دیگر خداوند متعال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یَقُولُ الَّذينَ کَفَرُوا لَسْتَ مُرْسَلاً قُلْ کَفی بِاللَّهِ شَهیداً بَیْني وَ بَیْنَكُمْ وَ مَنْ عِنْدَهُ عِلْمُ الْکِتاب</w:t>
      </w:r>
      <w:r>
        <w:rPr>
          <w:rFonts w:eastAsia="Amiri" w:cs="Amiri" w:ascii="Amiri" w:hAnsi="Amiri"/>
          <w:color w:val="111111"/>
          <w:sz w:val="28"/>
          <w:szCs w:val="28"/>
          <w:rtl w:val="true"/>
          <w:lang w:bidi="ar-SA"/>
        </w:rPr>
        <w:t>}.</w:t>
      </w:r>
      <w:r>
        <w:rPr>
          <w:rStyle w:val="FootnoteAnchor"/>
          <w:rtl w:val="true"/>
        </w:rPr>
        <w:footnoteReference w:id="355"/>
      </w:r>
      <w:r>
        <w:rPr>
          <w:rFonts w:ascii="IRNazanin" w:hAnsi="IRNazanin" w:eastAsia="IRNazanin"/>
          <w:color w:val="111111"/>
          <w:sz w:val="28"/>
          <w:sz w:val="28"/>
          <w:szCs w:val="28"/>
          <w:rtl w:val="true"/>
          <w:lang w:bidi="fa-IR"/>
        </w:rPr>
        <w:t>در این آیه شهادت خداوند در کنار شهادت کسی که علم</w:t>
      </w:r>
      <w:r>
        <w:rPr>
          <w:rFonts w:eastAsia="IRNazanin" w:cs="IRNazanin"/>
          <w:color w:val="111111"/>
          <w:sz w:val="28"/>
          <w:szCs w:val="28"/>
          <w:rtl w:val="true"/>
          <w:lang w:bidi="fa-IR"/>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الکتاب نزد اوست مکفی بر رسالت رسول خاتم صلی الله علیه و آله و سلم قرار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در بررسی در این دو آیه مهم است موارد زیر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الکتاب چیست؟</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دو تعبیر علم الکتاب و علم من الکتاب چیست؟</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صاحب علم الکتاب و علم من الکتاب کیست؟</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چگونه در اثبات امر اهل بیت علیهم السلام قابل استفاده است؟پاسخ پرسش اول و مراد از علم من الکتاب در پرسش سوم در کلام امام صادق علیه السلام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اعظم الهی بر هفتاد و سه حرف است و آنچه از آن نزد آصف بود یک حرف بود پس تکلم بآن حرف کرد پس فرو برده شد به زمین آنچه میان او و میان تخت بلقیس بود، بعد از آن فرا گرفت تخت را بدست خود پس عود کرد زمین همچنان که بود پیش‌تر از چشم بر هم زدن، و نزد ما است از آن اسم اعظم هفتاد و دو حرف و یک حرف نزد خدای تعالی است که برگزیده او را در علم غیب</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بدین ترتیب ظاهراً علم الکتاب اسم اعظم خداوند است،</w:t>
      </w:r>
      <w:r>
        <w:rPr>
          <w:rStyle w:val="FootnoteAnchor"/>
          <w:rtl w:val="true"/>
        </w:rPr>
        <w:footnoteReference w:id="357"/>
      </w: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آصف بن برخیا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اهل سنت نیز به آن اذعان دارند</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اما صاحب علم الکتاب نزد امامیه در آیه بدون اختلاف امیرالمؤمنین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جناب علی بن ابی طالب در مورد آیاتی که در شأن ایشان نازل شده سؤال می‌شود ایشان یکی از آن آیات را آیه علم الکتاب معرفی می‌نمایند</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اگر چه در برخی از کتب اهل سنت مصداق</w:t>
      </w:r>
      <w:r>
        <w:rPr>
          <w:rFonts w:eastAsia="IRNazanin" w:cs="IRNazanin"/>
          <w:color w:val="111111"/>
          <w:sz w:val="28"/>
          <w:szCs w:val="28"/>
          <w:rtl w:val="true"/>
          <w:lang w:bidi="fa-IR"/>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عبدالله بن سلام،</w:t>
      </w:r>
      <w:r>
        <w:rPr>
          <w:rStyle w:val="FootnoteAnchor"/>
          <w:rtl w:val="true"/>
        </w:rPr>
        <w:footnoteReference w:id="360"/>
      </w:r>
      <w:r>
        <w:rPr>
          <w:rFonts w:ascii="IRNazanin" w:hAnsi="IRNazanin" w:eastAsia="IRNazanin"/>
          <w:color w:val="111111"/>
          <w:sz w:val="28"/>
          <w:sz w:val="28"/>
          <w:szCs w:val="28"/>
          <w:rtl w:val="true"/>
          <w:lang w:bidi="fa-IR"/>
        </w:rPr>
        <w:t>سلمان فارسی، تمیم داری،</w:t>
      </w:r>
      <w:r>
        <w:rPr>
          <w:rStyle w:val="FootnoteAnchor"/>
          <w:rtl w:val="true"/>
        </w:rPr>
        <w:footnoteReference w:id="361"/>
      </w:r>
      <w:r>
        <w:rPr>
          <w:rFonts w:ascii="IRNazanin" w:hAnsi="IRNazanin" w:eastAsia="IRNazanin"/>
          <w:color w:val="111111"/>
          <w:sz w:val="28"/>
          <w:sz w:val="28"/>
          <w:szCs w:val="28"/>
          <w:rtl w:val="true"/>
          <w:lang w:bidi="fa-IR"/>
        </w:rPr>
        <w:t>اهل کتاب از یهود و نصاری، خود خداوند،</w:t>
      </w:r>
      <w:r>
        <w:rPr>
          <w:rStyle w:val="FootnoteAnchor"/>
          <w:rtl w:val="true"/>
        </w:rPr>
        <w:footnoteReference w:id="362"/>
      </w:r>
      <w:r>
        <w:rPr>
          <w:rFonts w:ascii="IRNazanin" w:hAnsi="IRNazanin" w:eastAsia="IRNazanin"/>
          <w:color w:val="111111"/>
          <w:sz w:val="28"/>
          <w:sz w:val="28"/>
          <w:szCs w:val="28"/>
          <w:rtl w:val="true"/>
          <w:lang w:bidi="fa-IR"/>
        </w:rPr>
        <w:t>می‌خوانند، اما در بسیاری از گزارشات نیز آن را به امیرالمؤمنین علی علیه السلام  تفسیر می‌نمایند که کتاب احقاق الحق قاضی نورالله شوشتری موارد آن را به تفصیل از کتب اهل سنت ذکر نموده است</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بطلان موارد مذکور نیز بر اهل تحقیق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سلام</w:t>
      </w:r>
      <w:r>
        <w:rPr>
          <w:rStyle w:val="FootnoteAnchor"/>
          <w:rtl w:val="true"/>
        </w:rPr>
        <w:footnoteReference w:id="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تأکید بیشتر در گزارشات بر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سلمان فارسی</w:t>
      </w:r>
      <w:r>
        <w:rPr>
          <w:rStyle w:val="FootnoteAnchor"/>
          <w:rtl w:val="true"/>
        </w:rPr>
        <w:footnoteReference w:id="365"/>
      </w:r>
      <w:r>
        <w:rPr>
          <w:rFonts w:ascii="IRNazanin" w:hAnsi="IRNazanin" w:eastAsia="IRNazanin"/>
          <w:color w:val="111111"/>
          <w:sz w:val="28"/>
          <w:sz w:val="28"/>
          <w:szCs w:val="28"/>
          <w:rtl w:val="true"/>
          <w:lang w:bidi="fa-IR"/>
        </w:rPr>
        <w:t>و تمیم داری</w:t>
      </w:r>
      <w:r>
        <w:rPr>
          <w:rStyle w:val="FootnoteAnchor"/>
          <w:rtl w:val="true"/>
        </w:rPr>
        <w:footnoteReference w:id="366"/>
      </w:r>
      <w:r>
        <w:rPr>
          <w:rFonts w:ascii="IRNazanin" w:hAnsi="IRNazanin" w:eastAsia="IRNazanin"/>
          <w:color w:val="111111"/>
          <w:sz w:val="28"/>
          <w:sz w:val="28"/>
          <w:szCs w:val="28"/>
          <w:rtl w:val="true"/>
          <w:lang w:bidi="fa-IR"/>
        </w:rPr>
        <w:t>هر سه در مدینه اسلام آوردند در حالی که این آیه به اعتراف اهل سنت از آیات مکی است،</w:t>
      </w:r>
      <w:r>
        <w:rPr>
          <w:rStyle w:val="FootnoteAnchor"/>
          <w:rtl w:val="true"/>
        </w:rPr>
        <w:footnoteReference w:id="367"/>
      </w:r>
      <w:r>
        <w:rPr>
          <w:rFonts w:ascii="IRNazanin" w:hAnsi="IRNazanin" w:eastAsia="IRNazanin"/>
          <w:color w:val="111111"/>
          <w:sz w:val="28"/>
          <w:sz w:val="28"/>
          <w:szCs w:val="28"/>
          <w:rtl w:val="true"/>
          <w:lang w:bidi="fa-IR"/>
        </w:rPr>
        <w:t>پس نمی‌تواند کسی که هنوز اسلام نیاورده شهادتش به رسالت رسول الله قابل استناد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به خود خداوند نیز تفسیری خلاف ظاهر عطف در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گزارشات بر تعیین مصداق غیر از خداوند خود گواه بر این خلاف در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تفسیر به علمای از اهل کتاب نیز بر هر آگاه بر تاریخی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عدم اسلام اهل کتاب بر رسالت پیامبر در مکه امری روشن و در مدینه از ترس جان خود پس از شکست در جنگ‌ها بوده است، که آن هم بسیاری از آنان به پرداخت جزیه تن دادند نه پذیرش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کتاب در آیه، تبادر به قرآن دارد نه تورات و انجیل</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 xml:space="preserve">پس از این مطالب و توجه به این گزارش در نظر کسانی که با شدت و اهتمامِ دستگاه خلافت، بر مخفی نمودن و برخورد شدید با نقل فضائل امیرالمؤمنین علی علیه السلام  آشنا هستند بحث را بیش از پیش روشن </w:t>
      </w:r>
    </w:p>
    <w:p>
      <w:pPr>
        <w:pStyle w:val="BookText"/>
        <w:rPr/>
      </w:pPr>
      <w:r>
        <w:rPr>
          <w:rFonts w:ascii="IRNazanin" w:hAnsi="IRNazanin" w:eastAsia="IRNazanin"/>
          <w:color w:val="111111"/>
          <w:sz w:val="28"/>
          <w:sz w:val="28"/>
          <w:szCs w:val="28"/>
          <w:rtl w:val="true"/>
          <w:lang w:bidi="fa-IR"/>
        </w:rPr>
        <w:t>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در تفسیر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صالح،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عنده علم الکتاب،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الإنس، ولم یُسمّه</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و اما پاسخ 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در میزان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معنای ظاهر آیه است که بر هر ادیبی با توجه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بعض از کلّ است</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و اما پاسخ سؤال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علم الکتابی را برای امیرالمؤمنین و پس از آن برای اهل بیت علیهم السلام ثابت می‌نماید</w:t>
      </w:r>
      <w:r>
        <w:rPr>
          <w:rStyle w:val="FootnoteAnchor"/>
          <w:rtl w:val="true"/>
        </w:rPr>
        <w:footnoteReference w:id="371"/>
      </w:r>
      <w:r>
        <w:rPr>
          <w:rFonts w:ascii="IRNazanin" w:hAnsi="IRNazanin" w:eastAsia="IRNazanin"/>
          <w:color w:val="111111"/>
          <w:sz w:val="28"/>
          <w:sz w:val="28"/>
          <w:szCs w:val="28"/>
          <w:rtl w:val="true"/>
          <w:lang w:bidi="fa-IR"/>
        </w:rPr>
        <w:t>که علم به یک حرف</w:t>
      </w:r>
      <w:r>
        <w:rPr>
          <w:rStyle w:val="FootnoteAnchor"/>
          <w:rtl w:val="true"/>
        </w:rPr>
        <w:footnoteReference w:id="372"/>
      </w:r>
      <w:r>
        <w:rPr>
          <w:rFonts w:ascii="IRNazanin" w:hAnsi="IRNazanin" w:eastAsia="IRNazanin"/>
          <w:color w:val="111111"/>
          <w:sz w:val="28"/>
          <w:sz w:val="28"/>
          <w:szCs w:val="28"/>
          <w:rtl w:val="true"/>
          <w:lang w:bidi="fa-IR"/>
        </w:rPr>
        <w:t>از هفتاد و سه حرف،</w:t>
      </w:r>
      <w:r>
        <w:rPr>
          <w:rStyle w:val="FootnoteAnchor"/>
          <w:rtl w:val="true"/>
        </w:rPr>
        <w:footnoteReference w:id="373"/>
      </w:r>
      <w:r>
        <w:rPr>
          <w:rFonts w:ascii="IRNazanin" w:hAnsi="IRNazanin" w:eastAsia="IRNazanin"/>
          <w:color w:val="111111"/>
          <w:sz w:val="28"/>
          <w:sz w:val="28"/>
          <w:szCs w:val="28"/>
          <w:rtl w:val="true"/>
          <w:lang w:bidi="fa-IR"/>
        </w:rPr>
        <w:t>قدرت آن گونه به آصف بن برخیا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وَ اللَّهِ عِنْدَنَا عِلْمُ الْکِتَابِ کُلُّهُ</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اولین گزاره ای که از این آیه در شأن اهل بیت علیهم السلام ثابت می‌شود علم کثیر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الهی که در سراسر زندگی ایشان بر هر اهل تحقیقی مشهود است و کسی را یارای هم آوردی در برابر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مدینه</w:t>
      </w:r>
      <w:r>
        <w:rPr>
          <w:rStyle w:val="FootnoteAnchor"/>
          <w:rtl w:val="true"/>
        </w:rPr>
        <w:footnoteReference w:id="375"/>
      </w:r>
      <w:r>
        <w:rPr>
          <w:rFonts w:ascii="IRNazanin" w:hAnsi="IRNazanin" w:eastAsia="IRNazanin"/>
          <w:color w:val="111111"/>
          <w:sz w:val="28"/>
          <w:sz w:val="28"/>
          <w:szCs w:val="28"/>
          <w:rtl w:val="true"/>
          <w:lang w:bidi="fa-IR"/>
        </w:rPr>
        <w:t>گوشه ای از ادله فراوان علم اهل 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گزاره، اثبات قدرت الهی اهل بیت علیهم السلام است که با مقایسه آن با علم الکتاب آصف، شاید تصور عظمت این قدرت دور از درک باشد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گزاره، دارای ولایت تکوینی بودن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حرف از اسم اعظم قدرت تغییر آنچنانی در زمین را برای آصف ممکن نمود</w:t>
      </w:r>
      <w:r>
        <w:rPr>
          <w:rStyle w:val="FootnoteAnchor"/>
          <w:rtl w:val="true"/>
        </w:rPr>
        <w:footnoteReference w:id="376"/>
      </w:r>
      <w:r>
        <w:rPr>
          <w:rFonts w:ascii="IRNazanin" w:hAnsi="IRNazanin" w:eastAsia="IRNazanin"/>
          <w:color w:val="111111"/>
          <w:sz w:val="28"/>
          <w:sz w:val="28"/>
          <w:szCs w:val="28"/>
          <w:rtl w:val="true"/>
          <w:lang w:bidi="fa-IR"/>
        </w:rPr>
        <w:t>که نشان از ولایت تکوینی ایشان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علم اهل بیت علیهم السلام به تمام علم الکتاب میزان این ولایت را روشن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گزاره، کارکرد آن در استحکام مقدّمات افضلیت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افضلیت را اثبات می‌کند جمع فضائل در شخص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قدرت، ولایت تکوینی فضائلی است که پایه‌های افضلیت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پنجمین گزاره، از طرف خداوند بودن این علم است؛ زیرا حضرت سلیمان بعد از انتقال تخت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 فَضْلِ رَبِّي</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ششمین گزاره، اثبات قدرت معجزه برای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فراوانی که در کتب معاجز فریقین از ایشان نقل شده شاید گوشه ای از این قدرت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این آیه، 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راهی برای اثبات از جانب خداوند بودن و صدق ادعای مقام نبوت و وصایت توسط فرستادگان الهی ارائه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اهل بیت علیهم السلام ثابت می‌نماید، همانطور که در داستان تخت بلقیس، کاربرد علم الکتاب بود که موجب ایمان آوردن او به دین حضرت سلیمان شد</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به این ترتیب عمل دو وصی حضرت خاتم و حضرت سلیمان موجب تأیید نبوت نبی خویش و یاری دین خداوند متعال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هفتمین گزاره، تثبیت ولایت امیرالمؤمنین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امام هادی علیه السلام  در پاسخ یحیی ابن اکثم از علت تقاضای حضرت سلیمان، تثبیت وصایت آصف را دلیل این درخواست معرفی می‌کند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اثنی عشر نقیبا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أَخَذَ اللَّهُ مِیثاقَ بَنِي إِسْرائِيلَ وَ بَعَثْنا مِنْهُمُ اثْنَيْ عَشَرَ نَقِيباً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ائمه بعد از رسول خدا نزد امامیه به صورت اجماع دوازده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جهت </w:t>
      </w:r>
    </w:p>
    <w:p>
      <w:pPr>
        <w:pStyle w:val="BookText"/>
        <w:rPr/>
      </w:pPr>
      <w:r>
        <w:rPr>
          <w:rFonts w:ascii="IRNazanin" w:hAnsi="IRNazanin" w:eastAsia="IRNazanin"/>
          <w:color w:val="111111"/>
          <w:sz w:val="28"/>
          <w:sz w:val="28"/>
          <w:szCs w:val="28"/>
          <w:rtl w:val="true"/>
          <w:lang w:bidi="fa-IR"/>
        </w:rPr>
        <w:t>اختلافی که در دیگر فرق اسلامی بر این موضوع بوده برخی از علمای امامیه در اثبات این موضوع به تألیف کتب پرداختند</w:t>
      </w:r>
      <w:r>
        <w:rPr>
          <w:rFonts w:eastAsia="IRNazanin" w:cs="IRNazanin"/>
          <w:color w:val="111111"/>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صاحبان این تألیف در کتب خود علاوه بر روایات شیعه، به روایات اهل سنت نیز پرداخته‌اند و در کتب ایشان نیز این مطلب را ثابت می‌دانند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خداوند متعال در آیه مذکور به تعداد نقبای بنی اسرائیل اشاره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مورد بحث است روایاتی است که ذیل این آیه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پاسخ به تعداد ائمه بعد از ایشان توسط جابر فرمودند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شماره‌ی امامان چند تا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پرسیدی خدا تو را رحمت کند از تمام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شماره‌ی امامان به شماره ماه‌ها در نظر خداوند دوازده تا است در کتاب خدا از آن روزی که آسمان و زمین را آفرید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هِیَ عِنْدَ اللَّهِ اثْنا عَشَرَ شَهْراً فِی کِتابِ اللَّهِ یَوْمَ خَلَقَ السَّماواتِ وَ الْأَرْضَ</w:t>
      </w:r>
      <w:r>
        <w:rPr>
          <w:rFonts w:eastAsia="Amiri" w:cs="Amiri" w:ascii="Amiri" w:hAnsi="Amiri"/>
          <w:color w:val="111111"/>
          <w:sz w:val="28"/>
          <w:szCs w:val="28"/>
          <w:rtl w:val="true"/>
          <w:lang w:bidi="ar-SA"/>
        </w:rPr>
        <w:t>}</w:t>
      </w:r>
      <w:r>
        <w:rPr>
          <w:rStyle w:val="FootnoteAnchor"/>
          <w:rtl w:val="true"/>
        </w:rPr>
        <w:footnoteReference w:id="383"/>
      </w:r>
      <w:r>
        <w:rPr>
          <w:rFonts w:ascii="IRNazanin" w:hAnsi="IRNazanin" w:eastAsia="IRNazanin"/>
          <w:color w:val="111111"/>
          <w:sz w:val="28"/>
          <w:sz w:val="28"/>
          <w:szCs w:val="28"/>
          <w:rtl w:val="true"/>
          <w:lang w:bidi="fa-IR"/>
        </w:rPr>
        <w:t>شماره‌ى امامان به شماره‌ی چشمه‌هائی است که برای موسی بن عمران هنگامی که عصایش را به زمین زد دوازده چشمه جاری شد ﴿فَانْفَجَرَتْ مِنْهُ اثْنَتا عَشْرَةَ عَيْناً</w:t>
      </w:r>
      <w:r>
        <w:rPr>
          <w:rFonts w:eastAsia="IRNazanin" w:cs="IRNazanin"/>
          <w:color w:val="111111"/>
          <w:sz w:val="28"/>
          <w:szCs w:val="28"/>
          <w:rtl w:val="true"/>
          <w:lang w:bidi="fa-IR"/>
        </w:rPr>
        <w:t>)</w:t>
      </w:r>
      <w:r>
        <w:rPr>
          <w:rStyle w:val="FootnoteAnchor"/>
          <w:rtl w:val="true"/>
        </w:rPr>
        <w:footnoteReference w:id="384"/>
      </w:r>
      <w:r>
        <w:rPr>
          <w:rFonts w:ascii="Amiri" w:hAnsi="Amiri" w:eastAsia="Amiri" w:cs="Amiri"/>
          <w:color w:val="111111"/>
          <w:sz w:val="28"/>
          <w:sz w:val="28"/>
          <w:szCs w:val="28"/>
          <w:rtl w:val="true"/>
          <w:lang w:bidi="ar-SA"/>
        </w:rPr>
        <w:t>و شماره‌ى آنان به شماره‌ى نقيبان بنى اسرائيل است خداى تعالى مي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أَخَذَ اللَّهُ مِيثاقَ بَنِي إِسْرائِيلَ وَ بَعَثْنا مِنْهُمُ اثْنَيْ عَشَرَ نَقِيباً</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و امامان اى جابر دوازده نفرند اول آنان على بن ابى طالب و آخرشان حضرت قائم علیه السلام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مضمون این روایت علاوه بر اینکه در کتب متعدد از امامیه نقل شده است،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در کتب متعدد اهل سنت نیز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 از ابن مسعود از تعداد خلفا نقل می‌کند که پیامبر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 کعدة نقباء بنی إسرائیل</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هیتمی،</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ابن کثیر،</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ابن حجر عسقلانی،</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سیوطی</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از جمله دیگر ناقلین این حدیث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هیتمی از سند این حدیث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اما آنچه که از دلالت این آیه و روایات ذیل آن بر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گزاره، تعداد ائمه بعد از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 که همسان با قول امامیه است و تا به حال هیچ گروهی غیر از امامیه نتوانسته مصادیقی واحد و دقیق در فرقه و مذهب خود برای این حدیث پیامبر مشخص نماید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گزاره، به تصریح روایت احمد بن حنبل اثبات معنای خلافت و جانشینی برای ایشان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نیز به این مطلب اشاره دارند</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سومین گزاره، اثبات اصطفا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تصریح آیه قرآن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خلافت از طرف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اثنی عشر أسباطا</w:t>
      </w:r>
    </w:p>
    <w:p>
      <w:pPr>
        <w:pStyle w:val="BookText"/>
        <w:rPr/>
      </w:pPr>
      <w:r>
        <w:rPr>
          <w:rFonts w:ascii="Amiri" w:hAnsi="Amiri" w:eastAsia="Amiri" w:cs="Amiri"/>
          <w:color w:val="111111"/>
          <w:sz w:val="28"/>
          <w:sz w:val="28"/>
          <w:szCs w:val="28"/>
          <w:rtl w:val="true"/>
          <w:lang w:bidi="ar-SA"/>
        </w:rPr>
        <w:t>وَ مِنْ قَوْمِ مُوسی أُمَّةٌ يَهْدُونَ بِالْحَقِّ وَ بِهِ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قَطَّعْناهُمُ اثْنَتَيْ عَشْرَةَ أَسْباطاً أُمَماً</w:t>
      </w:r>
      <w:r>
        <w:rPr>
          <w:rFonts w:eastAsia="Amiri" w:cs="Amiri" w:ascii="Amiri" w:hAnsi="Amiri"/>
          <w:color w:val="111111"/>
          <w:sz w:val="28"/>
          <w:szCs w:val="28"/>
          <w:rtl w:val="true"/>
          <w:lang w:bidi="ar-SA"/>
        </w:rPr>
        <w:t>...</w:t>
      </w:r>
      <w:r>
        <w:rPr>
          <w:rStyle w:val="FootnoteAnchor"/>
          <w:rtl w:val="true"/>
        </w:rPr>
        <w:footnoteReference w:id="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مورد بحث در این آیه است لفظ اسباط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به معنای نوه و در آیه به معنای نسل حضرت اسحاق است</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 xml:space="preserve">در روایات ذیل آیه، همانند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 عشر نقیبا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اسباط به اهل بیت علیهم السلام تشبیه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پاسخ به تعداد ائمه بعد از ایشان اینگونه پاسخ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بعد از رسول خدا به تعداد اسباط، دوازده نفر اند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اسناد این مضمون، در کتب اهل سنت را نیز صاحب کتاب کفایة الأثر به تفصیل نقل نموده است</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آیه ای دیگر به موضوع اسباط به این نحو اشاره دارد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قُولُوا آمَنَّا بِاللَّهِ وَ ما أُنْزِلَ إِلَيْنا وَ ما أُنْزِلَ إِلی إِبْراهيمَ وَ إِسْماعيلَ وَ إِسْحاقَ وَ یَعْقُوبَ وَ الْأَسْباطِ وَ ما أُوتِيَ مُوسی وَ عیسی وَ ما أُوتِيَ النَّبِيُّونَ مِنْ رَبِّهِمْ لا نُفَرِّقُ بَیْنَ أَحَدٍ مِنْهُمْ وَ نَحْنُ لَهُ مُسْلِمُون</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حال آنچه از دلالت آیات و روایات ذیل آن بر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گزاره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ائمه بعد از پیامبر است، که همانند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 عشر نقیبا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دوازده نفر بودن ایشان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تعداد برای حواریون حضرت عیسی ذکر شده است که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موجب تأکید بیشتر این مضمون می‌گردد</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دومین گزاره جایگاه هدایتی و داعی به حق بودن ایشان است، طبق تصریح آیه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یَهْدُونَ بِالْحَقِّ وَ بِهِ یَعْدِلُون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توجه به آیه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که در آنجا نیز اسباط در عداد دیگر انبیا یاد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 گزاره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ایمان به ایشان و آن چه که از جانب ایشان می‌رسد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اعتقاد، باور به عصمت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چهارمین گزاره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تفاوت در ایشان و انبیا است به تصریح آیه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نُفَرِّقُ بَیْنَ أَحَدٍ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هر آنچه در انبیا ثابت است در اسباط نیز ثابت است و هر آنچه که در اسباط ثابت است در اهل بیت علیهم السلام ثابت است الا نبوت که به صراحت، در ادله متعدد از ایشان نفی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پنجمین گزاره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تبعیت و تسلیم بودن نسبت به ایشان است به تصریح آیه با عبارت ﴿وَ نَحْنُ لَهُ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بیان شد اثبات امامت اهل بیت علیهم السلام در طول گستره اسلام در زمان حیات رسول خدا صلی الله علیه و آله و سلم توسط ایشان با روش‌های مختلف و پس از ایشان توسط معتقدین به امامت از مهم‌ترین اهداف،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روش‌های بسیار کلیدی این اثبات، تمسک به کلام پیامبر خاتم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 احادیث نیز برخی از قالب تشابه اهل بیت علیهم السلام به انبیا پیروی می‌کند که این نوشتار به آن ادله می‌پردازد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تشبیه</w:t>
      </w:r>
      <w:r>
        <w:rPr>
          <w:rFonts w:ascii="Amiri" w:hAnsi="Amiri" w:eastAsia="Amiri" w:cs="Amiri"/>
          <w:color w:val="111111"/>
          <w:sz w:val="28"/>
          <w:sz w:val="28"/>
          <w:szCs w:val="28"/>
          <w:rtl w:val="true"/>
          <w:lang w:bidi="ar-SA"/>
        </w:rPr>
        <w:t>قَالَ رَسُولُ اللَّهِ صلی الله علیه و آله و سلم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 مَنْ أَرَادَ أَنْ يَنْظُرَ إِلَى آدَمَ فِي جَلَالَتِهِ، وَ إِلَى شَيْثٍ فِي حِكْمَتِهِ، وَ إِلَى إِدْرِيسَ فِي نَبَاهَتِهِ وَ مَهَابَتِهِ، وَ إِلَى نُوحٍ فِي شُكْرِهِ لِرَبِّهِ وَ</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عِبَادَتِهِ، وَ إِلَى إِبْرَاهِيمَ فِي خُلَّتِهِ وَ وَفَائِهِ، وَ إِلَى مُوسَى فِي بُغْضِ كُلِّ عَدُوٍّ لِلَّهِ وَ مُنَابَذَتِهِ، وَ إِلَى عِيسَى فِي حُبِّ كُلِّ مُؤْمِنٍ وَ حُسْنِ مُعَاشَرَتِهِ، فَلْيَنْظُرْ إِلَى عَلِيِ بْنِ أَبِي طَالِبٍ علیه السلام  هَذا</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رسول خدا صلی الله علیه و آله و سلم با صدای بلند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هر کسی که می خواهد حضرت ادم را در جلالتش، وشیث را در حکمتش، و ادریس را در بزرگواری و هیبتش، و نوح را در شکر پروردگار و عبادتش، ابراهیم را در خلت و وفائش، و موسی را در بغض همه دشمنان خدا و دوری جستن از آنان، و به عیسی در حب به مؤمنین و حسن معاشرت با آنان نظر کند، پس به علی بن ابی طالب علیه السلام  نظر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هم در تعداد انبیا مذکور در هر نقل، هم در شخص نبی تشبیه شده به آن، و هم در صفت تشبیه شده با تعابیر متفاوتی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 حدیث تشبیه امیرالمؤمنین علی علیه السلام  به انبیا، مورد اتفاق فریقین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نقل شباهت در تعداد انبیا در کتب امامیه روایت 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متعدد دیگر امامیه نیز به نقل آن پرداخته اند</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اهل سنت نیز با همین تفاوت در متن حدیث، متعدد به نقل آن مشغول 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میر حامد حسین در کتاب شریف عبقات الأنوار فی إمامة ائمة الأطهار،</w:t>
      </w:r>
      <w:r>
        <w:rPr>
          <w:rStyle w:val="FootnoteAnchor"/>
          <w:rtl w:val="true"/>
        </w:rPr>
        <w:footnoteReference w:id="403"/>
      </w:r>
      <w:r>
        <w:rPr>
          <w:rFonts w:ascii="IRNazanin" w:hAnsi="IRNazanin" w:eastAsia="IRNazanin"/>
          <w:color w:val="111111"/>
          <w:sz w:val="28"/>
          <w:sz w:val="28"/>
          <w:szCs w:val="28"/>
          <w:rtl w:val="true"/>
          <w:lang w:bidi="fa-IR"/>
        </w:rPr>
        <w:t xml:space="preserve">چهل ناقل و طریق این روایت را از کتب اهل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از عبدالرزاق شیخ بخاری و احمد بن حنبل تا زمان حیات خویش نقل نموده است</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دلالت این حدیث نیز ایشان، با بیست وجه درایت را به انتهای خود رسانده است که از جمله آن، موارد ذیل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امیرالمؤمنین علی علیه السلام  با نبی تشبیه شده در صفت مذکور و اثبات آن صفت بدون تقلیل در آن، به دلالت لفظ و لغت و تبادر و عقل و آیات و روایات دیگر و اقوال دیگر علمای اهل سنت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تحقّق آن صفت در ایشان به دلیل اوج تحقّق هر یک از صفات حسنه در نبی مذکور به دلیل مقام نبوتشان</w:t>
      </w:r>
      <w:r>
        <w:rPr>
          <w:rFonts w:eastAsia="IRNazanin" w:cs="IRNazanin"/>
          <w:color w:val="111111"/>
          <w:sz w:val="28"/>
          <w:szCs w:val="28"/>
          <w:rtl w:val="true"/>
          <w:lang w:bidi="fa-IR"/>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افضلیت از انبیا و حتی انبیا اولی العزم غیر از رسول خاتم، با استناد به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فَبِهُداهُمُ اقْتَدِه</w:t>
      </w:r>
      <w:r>
        <w:rPr>
          <w:rFonts w:eastAsia="Amiri" w:cs="Amiri" w:ascii="Amiri" w:hAnsi="Amiri"/>
          <w:color w:val="111111"/>
          <w:sz w:val="28"/>
          <w:szCs w:val="28"/>
          <w:rtl w:val="true"/>
          <w:lang w:bidi="ar-SA"/>
        </w:rPr>
        <w:t>}</w:t>
      </w:r>
      <w:r>
        <w:rPr>
          <w:rStyle w:val="FootnoteAnchor"/>
          <w:rtl w:val="true"/>
        </w:rPr>
        <w:footnoteReference w:id="405"/>
      </w:r>
      <w:r>
        <w:rPr>
          <w:rFonts w:ascii="IRNazanin" w:hAnsi="IRNazanin" w:eastAsia="IRNazanin"/>
          <w:color w:val="111111"/>
          <w:sz w:val="28"/>
          <w:sz w:val="28"/>
          <w:szCs w:val="28"/>
          <w:rtl w:val="true"/>
          <w:lang w:bidi="fa-IR"/>
        </w:rPr>
        <w:t>در کلام مفسرین به قرینه نمودن به دیگر روایات و قول دیگر علمای اهل سنت در این روایت، و جمع صفات منفرد در انبیا در شخص امیرالمؤمنین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افضلیت از امت به دلیل عدم جمع همه این صفات در شخصی غیر ایشان آن هم به نحو شباهت آن صفت با انبیا علیهم السلام</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با استناد به قول برخی از علمای اهل سنت از جمله دلالت هایی است که ایشان از این حدیث اخذ نموده اند که جهت تفصیل هر یک به کتاب شریف رجوع شود</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اعتقاد اهل سنت به اینکه نبی واحد افضل از همه اولیا است،</w:t>
      </w:r>
      <w:r>
        <w:rPr>
          <w:rStyle w:val="FootnoteAnchor"/>
          <w:rtl w:val="true"/>
        </w:rPr>
        <w:footnoteReference w:id="407"/>
      </w:r>
      <w:r>
        <w:rPr>
          <w:rFonts w:ascii="IRNazanin" w:hAnsi="IRNazanin" w:eastAsia="IRNazanin"/>
          <w:color w:val="111111"/>
          <w:sz w:val="28"/>
          <w:sz w:val="28"/>
          <w:szCs w:val="28"/>
          <w:rtl w:val="true"/>
          <w:lang w:bidi="fa-IR"/>
        </w:rPr>
        <w:t>با تشبیه امیرالمؤمنین علیه السلام</w:t>
      </w:r>
      <w:r>
        <w:rPr>
          <w:rFonts w:eastAsia="IRNazanin" w:cs="IRNazanin"/>
          <w:color w:val="111111"/>
          <w:sz w:val="28"/>
          <w:szCs w:val="28"/>
          <w:rtl w:val="true"/>
          <w:lang w:bidi="fa-IR"/>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انبیا متعدد آن هم از بزرگان و اولوالعزم از ایشان اوج عظمت حضرت را نشان می دهد که قابل مقایسه با دیگر افراد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آنکه تساوی و افضلیت از ملائکه با توجه به روایاتی که تشبیه به جبرئیل و اسرافیل و میکائیل را نیز ضمن تشبیهات ذکر نموده است،</w:t>
      </w:r>
      <w:r>
        <w:rPr>
          <w:rStyle w:val="FootnoteAnchor"/>
          <w:rtl w:val="true"/>
        </w:rPr>
        <w:footnoteReference w:id="408"/>
      </w:r>
      <w:r>
        <w:rPr>
          <w:rFonts w:ascii="IRNazanin" w:hAnsi="IRNazanin" w:eastAsia="IRNazanin"/>
          <w:color w:val="111111"/>
          <w:sz w:val="28"/>
          <w:sz w:val="28"/>
          <w:szCs w:val="28"/>
          <w:rtl w:val="true"/>
          <w:lang w:bidi="fa-IR"/>
        </w:rPr>
        <w:t>از جمله دلالت هایی است که از خانواده حدیث تشبیه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 اعتقاد به افضلیت انبیا از ملائکه در نظر امامیه و بسیاری از اهل سنت</w:t>
      </w:r>
      <w:r>
        <w:rPr>
          <w:rStyle w:val="FootnoteAnchor"/>
          <w:rtl w:val="true"/>
        </w:rPr>
        <w:footnoteReference w:id="409"/>
      </w:r>
      <w:r>
        <w:rPr>
          <w:rFonts w:ascii="IRNazanin" w:hAnsi="IRNazanin" w:eastAsia="IRNazanin"/>
          <w:color w:val="111111"/>
          <w:sz w:val="28"/>
          <w:sz w:val="28"/>
          <w:szCs w:val="28"/>
          <w:rtl w:val="true"/>
          <w:lang w:bidi="fa-IR"/>
        </w:rPr>
        <w:t>عدم ذکر ملائکه در روایت نیز، خللی در افضلیت امیرالمؤمنین علی علیه السلام  بر ملائکه ایجاد نمی کرد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سفینه</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أَهْلِ بَيْتِي فِيكُمْ مَثَلُ سَفِينَةِ نُوحٍ مَنْ رَكِبَ فِيهَا نَجَا وَ مَنْ تَخَلَّفَ عَنْهَا غَرِق</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مثل اهل بيت من در شما مانند كشتى نوح است هر كه سوار آن شد نجات يافت و هر كه از آن تخلف کرد هلاك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حدیثی است که فریقین با عبارات نزدیک به هم به نقل آن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متعدد آن در کتب امامیه بر هر اهل تحقیقی روشن است</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در کتب اهل سنت نیز رجوع به کتاب شریف عبقات الأنوار علامه میر حامد حسین، محقق را از هر رجوع دیگری غنی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کتاب خود تمامی ناقلین این حدیث را از زمان شافعی و احمد بن حنبل تا زمان حیات خویش</w:t>
      </w:r>
      <w:r>
        <w:rPr>
          <w:rFonts w:eastAsia="IRNazanin" w:cs="IRNazanin"/>
          <w:color w:val="111111"/>
          <w:sz w:val="28"/>
          <w:szCs w:val="28"/>
          <w:rtl w:val="true"/>
          <w:lang w:bidi="fa-IR"/>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بالغ بر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Style w:val="FootnoteAnchor"/>
          <w:rtl w:val="true"/>
        </w:rPr>
        <w:footnoteReference w:id="412"/>
      </w:r>
      <w:r>
        <w:rPr>
          <w:rFonts w:ascii="IRNazanin" w:hAnsi="IRNazanin" w:eastAsia="IRNazanin"/>
          <w:color w:val="111111"/>
          <w:sz w:val="28"/>
          <w:sz w:val="28"/>
          <w:szCs w:val="28"/>
          <w:rtl w:val="true"/>
          <w:lang w:bidi="fa-IR"/>
        </w:rPr>
        <w:t>که بر هر خواننده منصفی جای هیچ شک و تردیدی را در پذیرش روایت نزد اهل سنت باقی نمی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دلالت این حدیث نیز اندیشه محقّق را غنی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بیست و یک وجهِ دلالت از این حدیث شریف را بیان می کند که به جهت اختصار فقط گزارشی از آن بیان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لزوم تبعیت علی الاطلاق از اهل بیت علیهم السلام ، موجب نجات بودن این تبعیت،</w:t>
      </w:r>
      <w:r>
        <w:rPr>
          <w:rStyle w:val="FootnoteAnchor"/>
          <w:rtl w:val="true"/>
        </w:rPr>
        <w:footnoteReference w:id="413"/>
      </w:r>
      <w:r>
        <w:rPr>
          <w:rFonts w:ascii="IRNazanin" w:hAnsi="IRNazanin" w:eastAsia="IRNazanin"/>
          <w:color w:val="111111"/>
          <w:sz w:val="28"/>
          <w:sz w:val="28"/>
          <w:szCs w:val="28"/>
          <w:rtl w:val="true"/>
          <w:lang w:bidi="fa-IR"/>
        </w:rPr>
        <w:t>عصمت، افضلیت، امامت و ریاست، وجوب محبت، سبب نجات بودن محبت ایشان، کفر و ضلالت مخالفین ایشان، ملاک بودن ایشان در تمییز ایمان و کفر، لزوم بقای اهل بیت علیهم السلام تا قیامت به جهت لزوم راه نجات تا قیامت، شدت نفوذ عبارات در روایت و صراحت در تثبیت ولایت اهل بیت علیهم السلام درکلام پیامبر، اوضح و ابین ادله امامت دانستن حدیث را از جمله دلالت های این حدیث می داند</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 xml:space="preserve">لازم به ذکر است وجه دلالت برخی از این وجوه در این حدیث و دو حدیث قبل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 و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ضمیمه شدن به مقدّماتی در کلام ایشان محقّق شده است که جهت علم به تفصیل هر یک، لازم است به این کتاب شریف رجوع شود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منزلت</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أَنْتَ مِنِّي بِمَنْزِلَةِ هَارُونَ مِنْ مُوسَى وَ لَكَ بِهَارُونَ أُسْوَةٌ حَسَنَة</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یا علی، تو نسبت به من مانند هارون نسبت به موسى هستى و هارون براى تو الگوى نيكويى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حدیثی است که فریقین آن را با عبارتی تقریبا واحد نقل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آن در کتب شیعه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هر اهل تحقیقی روشن است،</w:t>
      </w:r>
      <w:r>
        <w:rPr>
          <w:rStyle w:val="FootnoteAnchor"/>
          <w:rtl w:val="true"/>
        </w:rPr>
        <w:footnoteReference w:id="416"/>
      </w:r>
      <w:r>
        <w:rPr>
          <w:rFonts w:ascii="IRNazanin" w:hAnsi="IRNazanin" w:eastAsia="IRNazanin"/>
          <w:color w:val="111111"/>
          <w:sz w:val="28"/>
          <w:sz w:val="28"/>
          <w:szCs w:val="28"/>
          <w:rtl w:val="true"/>
          <w:lang w:bidi="fa-IR"/>
        </w:rPr>
        <w:t>و در کتب اهل سنت دیگر بار رجوع به کتاب عبقات الأنوار، محقّق را از رجوع به دیگر کتب مستغنی می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کتاب خود تمامی ناقلین این حدیث شریف از ابتدا تا نقل آن در کتاب الصواعق المحرقة هیتمی را که بیش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راویان و بزرگان اهل سنت هستند بیان می کند،</w:t>
      </w:r>
      <w:r>
        <w:rPr>
          <w:rStyle w:val="FootnoteAnchor"/>
          <w:rtl w:val="true"/>
        </w:rPr>
        <w:footnoteReference w:id="417"/>
      </w:r>
      <w:r>
        <w:rPr>
          <w:rFonts w:ascii="IRNazanin" w:hAnsi="IRNazanin" w:eastAsia="IRNazanin"/>
          <w:color w:val="111111"/>
          <w:sz w:val="28"/>
          <w:sz w:val="28"/>
          <w:szCs w:val="28"/>
          <w:rtl w:val="true"/>
          <w:lang w:bidi="fa-IR"/>
        </w:rPr>
        <w:t>و در انتها ادعای تواتر این حدیث را مطرح و از کلام بزرگان اهل سنت بر این ادعا شاهد می آورد</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هم ایشان در دلالت، کار را به نحو احسن تمام نموده و آن چه از این حدیث بر آید را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چهل وجه از حدیث منزلت به ولایت امیرالمؤمنین علی علیه السلام  اقامه می نماید که به صورت گزارش نقل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با اثبات جایگاه پیامبر از متن روایت الا در آنچه که استثنا شده افتراض طاعت، ثبوت امامت، عصمت، پیاده شدن احکام مخصوص پیامبر مثل سکونت در مسجد و اجر و غنیمت، حلیت آن چه برای پیامبر حلال است مثل ورود در حالت جنابت به مسجد، حصول شرایط نبوت در امیرالمؤمنین علیه السلام  و نفی آن به دلیل اتمام نبوت و نه عدم صلاحیت در ایشان، اعلمیت، افضلیت، خلافت، قیومیت، فضیلت دانستن این تشبیه برای ایشان، و با مقایسه با حضرت هارون لزوم نصرت، مظلومیت را از جمله دلالاتی می داند که حدیث منزلت دارای آن است</w:t>
      </w:r>
      <w:r>
        <w:rPr>
          <w:rFonts w:eastAsia="IRNazanin" w:cs="IRNazanin"/>
          <w:color w:val="111111"/>
          <w:sz w:val="28"/>
          <w:szCs w:val="28"/>
          <w:rtl w:val="true"/>
          <w:lang w:bidi="fa-IR"/>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باب حطة</w:t>
      </w:r>
      <w:r>
        <w:rPr>
          <w:rFonts w:ascii="Amiri" w:hAnsi="Amiri" w:eastAsia="Amiri" w:cs="Amiri"/>
          <w:color w:val="111111"/>
          <w:sz w:val="28"/>
          <w:sz w:val="28"/>
          <w:szCs w:val="28"/>
          <w:rtl w:val="true"/>
          <w:lang w:bidi="ar-SA"/>
        </w:rPr>
        <w:t xml:space="preserve">قال امیرالمؤمنین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و سلم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مَثَلُكَ فِي أُمَّتِي مَثَلُ بَابِ حِطَّةٍ فِي بَنِي إِسْرَائِيلَ فَمَنْ دَخَلَ فِي وَلَايَتِكَ فَقَدْ دَخَلَ الْبَابَ كَمَا أَمَرَهُ اللَّهُ عَزَّ وَ جَل</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رسول خدا به من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تو در امت من مثل دروازه حطة است در بنى 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به ولايت تو داخل شد از همان درى وارد شده است كه خداى عز و جل دستور</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حدیث معروف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دیگر روایاتی است که فریقین به نقل آن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تعابیر مختلف و گاه با ضمیمه شدن با حدیث سفینه و ثقلین توسط راویان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امامیه متعدد نقل شده است</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در این حدیث نیز علامه میر حامد حسین به نقل متعدّد چهارده نفر از بزرگان اهل سنت از این حدیث پرداخته است</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ایشان در جای جای کتاب خود از این حدیث بهره برده، و از دلالت این حدیث سخن به میان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تبعیت و ایمان و اطاعت کامل،</w:t>
      </w:r>
      <w:r>
        <w:rPr>
          <w:rStyle w:val="FootnoteAnchor"/>
          <w:rtl w:val="true"/>
        </w:rPr>
        <w:footnoteReference w:id="423"/>
      </w:r>
      <w:r>
        <w:rPr>
          <w:rFonts w:ascii="IRNazanin" w:hAnsi="IRNazanin" w:eastAsia="IRNazanin"/>
          <w:color w:val="111111"/>
          <w:sz w:val="28"/>
          <w:sz w:val="28"/>
          <w:szCs w:val="28"/>
          <w:rtl w:val="true"/>
          <w:lang w:bidi="fa-IR"/>
        </w:rPr>
        <w:t>امامت، عصمت، طهارت، کفر مخالفین، فضیلت و اکرمیت، جلالت شأن و رفعت مكان، صراحت در نشان دادن راه صحیح،</w:t>
      </w:r>
      <w:r>
        <w:rPr>
          <w:rStyle w:val="FootnoteAnchor"/>
          <w:rtl w:val="true"/>
        </w:rPr>
        <w:footnoteReference w:id="424"/>
      </w:r>
      <w:r>
        <w:rPr>
          <w:rFonts w:ascii="IRNazanin" w:hAnsi="IRNazanin" w:eastAsia="IRNazanin"/>
          <w:color w:val="111111"/>
          <w:sz w:val="28"/>
          <w:sz w:val="28"/>
          <w:szCs w:val="28"/>
          <w:rtl w:val="true"/>
          <w:lang w:bidi="fa-IR"/>
        </w:rPr>
        <w:t>موجب بخشودگی گناهان،</w:t>
      </w:r>
      <w:r>
        <w:rPr>
          <w:rStyle w:val="FootnoteAnchor"/>
          <w:rtl w:val="true"/>
        </w:rPr>
        <w:footnoteReference w:id="425"/>
      </w:r>
      <w:r>
        <w:rPr>
          <w:rFonts w:ascii="IRNazanin" w:hAnsi="IRNazanin" w:eastAsia="IRNazanin"/>
          <w:color w:val="111111"/>
          <w:sz w:val="28"/>
          <w:sz w:val="28"/>
          <w:szCs w:val="28"/>
          <w:rtl w:val="true"/>
          <w:lang w:bidi="fa-IR"/>
        </w:rPr>
        <w:t>مؤید علم ایشان،</w:t>
      </w:r>
      <w:r>
        <w:rPr>
          <w:rStyle w:val="FootnoteAnchor"/>
          <w:rtl w:val="true"/>
        </w:rPr>
        <w:footnoteReference w:id="426"/>
      </w:r>
      <w:r>
        <w:rPr>
          <w:rFonts w:ascii="IRNazanin" w:hAnsi="IRNazanin" w:eastAsia="IRNazanin"/>
          <w:color w:val="111111"/>
          <w:sz w:val="28"/>
          <w:sz w:val="28"/>
          <w:szCs w:val="28"/>
          <w:rtl w:val="true"/>
          <w:lang w:bidi="fa-IR"/>
        </w:rPr>
        <w:t>انحصار علوم نبوی در ایشان،</w:t>
      </w:r>
      <w:r>
        <w:rPr>
          <w:rStyle w:val="FootnoteAnchor"/>
          <w:rtl w:val="true"/>
        </w:rPr>
        <w:footnoteReference w:id="427"/>
      </w:r>
      <w:r>
        <w:rPr>
          <w:rFonts w:ascii="IRNazanin" w:hAnsi="IRNazanin" w:eastAsia="IRNazanin"/>
          <w:color w:val="111111"/>
          <w:sz w:val="28"/>
          <w:sz w:val="28"/>
          <w:szCs w:val="28"/>
          <w:rtl w:val="true"/>
          <w:lang w:bidi="fa-IR"/>
        </w:rPr>
        <w:t>از جمله دلالت هایی است که ایشان از متن حدیث و دقت در متون ضمیمه شده در صدور این روایت بیان نموده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گزارشی مختصر از ادله ای بود که از قالب تشبیه اهل بیت علیهم السلام به انبیا در منابع فریقین استفاده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ادامه راه نبوت</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اتمام مسیر انبیا بعد از ایشان در واقع نابودی تمام آنچه در ادله لزوم بعثت و اهداف خلقت و اهداف انبیاء مطرح شده است، که از خدای حکیم این عمل سزا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تداوم به قدری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است که هیچ پیامبری به پیامبری برگزیده نشد مگر برای ایشان وصی و جانشینی انتخاب گردید تا مسیر پیامبر پیشین را ادامه دهد و خللی در اهداف مذکور ایجاد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تبارک و تعالى به داود علیه السلام  وحى كرد كه از خاندان خود وصيى انتخاب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علم من پيشى گرفته كه هيچ پيغمبرى را مبعوث نسازم جز اينكه براى او وصيى از خاندانش باشد</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از گزاره های این حدیث تأکید بر دارای وصی بودن تمامی انبیا است که نشان از اهمیت تدوام جریان نبوت در طول اعصار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پیامبر خاتم نیز که از جمله انبیا است از قاعده مستثنی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زمان های انحراف امت انبیا در طول تاریخ، زمان از میان رفتن پیامبری و سپردن امر هدایت به وصی او و عدم تبعیت و پذیرش ولایت او توسط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این گزاره عدم تبعیت امت حضرت موسی از هارون</w:t>
      </w:r>
      <w:r>
        <w:rPr>
          <w:rStyle w:val="FootnoteAnchor"/>
          <w:rtl w:val="true"/>
        </w:rPr>
        <w:footnoteReference w:id="429"/>
      </w:r>
      <w:r>
        <w:rPr>
          <w:rFonts w:ascii="IRNazanin" w:hAnsi="IRNazanin" w:eastAsia="IRNazanin"/>
          <w:color w:val="111111"/>
          <w:sz w:val="28"/>
          <w:sz w:val="28"/>
          <w:szCs w:val="28"/>
          <w:rtl w:val="true"/>
          <w:lang w:bidi="fa-IR"/>
        </w:rPr>
        <w:t>و قابیل از شیث وصی حضرت آدم</w:t>
      </w:r>
      <w:r>
        <w:rPr>
          <w:rStyle w:val="FootnoteAnchor"/>
          <w:rtl w:val="true"/>
        </w:rPr>
        <w:footnoteReference w:id="43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رسول خاتم جهت جلوگیری از این انحراف از هر روشی در راستای معرفی امامت پس از خود استفاده نمودند</w:t>
      </w:r>
      <w:r>
        <w:rPr>
          <w:rStyle w:val="FootnoteAnchor"/>
          <w:rtl w:val="true"/>
        </w:rPr>
        <w:footnoteReference w:id="431"/>
      </w:r>
      <w:r>
        <w:rPr>
          <w:rFonts w:ascii="IRNazanin" w:hAnsi="IRNazanin" w:eastAsia="IRNazanin"/>
          <w:color w:val="111111"/>
          <w:sz w:val="28"/>
          <w:sz w:val="28"/>
          <w:szCs w:val="28"/>
          <w:rtl w:val="true"/>
          <w:lang w:bidi="fa-IR"/>
        </w:rPr>
        <w:t>تا بر همگان این مهم آشکار و حجت بر همگان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شیوه ها جهت روشن نمودن تداوم حرکت نبوت در وصایت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امام هادی علیه السلام  دلیل درخواست حضرت سلیمان از عاصف در انتقال تخت بلقیس را این روشنگری می دانند</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این تلاش جهت جلوگیری از انحراف از مسیر هدایت و تفرقه انجام شد، همانطور که در امت</w:t>
      </w:r>
      <w:r>
        <w:rPr>
          <w:rFonts w:eastAsia="IRNazanin" w:cs="IRNazanin"/>
          <w:color w:val="111111"/>
          <w:sz w:val="28"/>
          <w:szCs w:val="28"/>
          <w:rtl w:val="true"/>
          <w:lang w:bidi="fa-IR"/>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پیشین نیز تفرقه و انحراف از هدایت به جهت تبعیت از هوای نفس</w:t>
      </w:r>
      <w:r>
        <w:rPr>
          <w:rStyle w:val="FootnoteAnchor"/>
          <w:rtl w:val="true"/>
        </w:rPr>
        <w:footnoteReference w:id="433"/>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w:t>
      </w:r>
      <w:r>
        <w:rPr>
          <w:rStyle w:val="FootnoteAnchor"/>
          <w:rtl w:val="true"/>
        </w:rPr>
        <w:footnoteReference w:id="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سنت خداوند در بعثت انبیا در جلوگیری و حل اختلاف در امت ها،</w:t>
      </w:r>
      <w:r>
        <w:rPr>
          <w:rStyle w:val="FootnoteAnchor"/>
          <w:rtl w:val="true"/>
        </w:rPr>
        <w:footnoteReference w:id="435"/>
      </w:r>
      <w:r>
        <w:rPr>
          <w:rFonts w:ascii="IRNazanin" w:hAnsi="IRNazanin" w:eastAsia="IRNazanin"/>
          <w:color w:val="111111"/>
          <w:sz w:val="28"/>
          <w:sz w:val="28"/>
          <w:szCs w:val="28"/>
          <w:rtl w:val="true"/>
          <w:lang w:bidi="fa-IR"/>
        </w:rPr>
        <w:t>پس از ختم نبوت نیز این سنت بر جا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پیامبر صلی الله علیه و آله و سلم پس از خود قرآن و اهل بیت علیهم السلام را باقی می گذارد،</w:t>
      </w:r>
      <w:r>
        <w:rPr>
          <w:rStyle w:val="FootnoteAnchor"/>
          <w:rtl w:val="true"/>
        </w:rPr>
        <w:footnoteReference w:id="436"/>
      </w:r>
      <w:r>
        <w:rPr>
          <w:rFonts w:ascii="IRNazanin" w:hAnsi="IRNazanin" w:eastAsia="IRNazanin"/>
          <w:color w:val="111111"/>
          <w:sz w:val="28"/>
          <w:sz w:val="28"/>
          <w:szCs w:val="28"/>
          <w:rtl w:val="true"/>
          <w:lang w:bidi="fa-IR"/>
        </w:rPr>
        <w:t xml:space="preserve">و خداوند ولایت و طاعت ایشان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ولایت و طاعت پیامبرش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ولایت و طاعت خود می خواند</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امام هادی علیه السلام  نیز این قرینیت را تقریر می نمایند</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 xml:space="preserve">نتیجتا به فرموده امام رضا علیه السلام </w:t>
      </w:r>
      <w:r>
        <w:rPr>
          <w:rStyle w:val="FootnoteAnchor"/>
          <w:rtl w:val="true"/>
        </w:rPr>
        <w:footnoteReference w:id="439"/>
      </w:r>
      <w:r>
        <w:rPr>
          <w:rFonts w:ascii="IRNazanin" w:hAnsi="IRNazanin" w:eastAsia="IRNazanin"/>
          <w:color w:val="111111"/>
          <w:sz w:val="28"/>
          <w:sz w:val="28"/>
          <w:szCs w:val="28"/>
          <w:rtl w:val="true"/>
          <w:lang w:bidi="fa-IR"/>
        </w:rPr>
        <w:t>در تبعیت از ایشان گمراهی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نیز تمام </w:t>
      </w:r>
    </w:p>
    <w:p>
      <w:pPr>
        <w:pStyle w:val="BookText"/>
        <w:rPr/>
      </w:pPr>
      <w:r>
        <w:rPr>
          <w:rFonts w:ascii="IRNazanin" w:hAnsi="IRNazanin" w:eastAsia="IRNazanin"/>
          <w:color w:val="111111"/>
          <w:sz w:val="28"/>
          <w:sz w:val="28"/>
          <w:szCs w:val="28"/>
          <w:rtl w:val="true"/>
          <w:lang w:bidi="fa-IR"/>
        </w:rPr>
        <w:t>ایشان را مهدی می دانند</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پیامبر اسلام نیز راه عدم گمراهی را تمسک به امامت اهل بیت علیهم السلام و قرآنی می خواند</w:t>
      </w:r>
      <w:r>
        <w:rPr>
          <w:rStyle w:val="FootnoteAnchor"/>
          <w:rtl w:val="true"/>
        </w:rPr>
        <w:footnoteReference w:id="441"/>
      </w:r>
      <w:r>
        <w:rPr>
          <w:rFonts w:ascii="IRNazanin" w:hAnsi="IRNazanin" w:eastAsia="IRNazanin"/>
          <w:color w:val="111111"/>
          <w:sz w:val="28"/>
          <w:sz w:val="28"/>
          <w:szCs w:val="28"/>
          <w:rtl w:val="true"/>
          <w:lang w:bidi="fa-IR"/>
        </w:rPr>
        <w:t>که خود دعوت به امام می کند</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خداوند نیز صراحتا ایشان را هادی می خواند،</w:t>
      </w:r>
      <w:r>
        <w:rPr>
          <w:rStyle w:val="FootnoteAnchor"/>
          <w:rtl w:val="true"/>
        </w:rPr>
        <w:footnoteReference w:id="443"/>
      </w:r>
      <w:r>
        <w:rPr>
          <w:rFonts w:ascii="IRNazanin" w:hAnsi="IRNazanin" w:eastAsia="IRNazanin"/>
          <w:color w:val="111111"/>
          <w:sz w:val="28"/>
          <w:sz w:val="28"/>
          <w:szCs w:val="28"/>
          <w:rtl w:val="true"/>
          <w:lang w:bidi="fa-IR"/>
        </w:rPr>
        <w:t>و عدم پیروی از ایشان را موجب ضلالت معرفی میکند</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اهمیت ابلاغ این مقام به مردم به قدری است که انجام آن اکمال دین و اتمام نعمت،</w:t>
      </w:r>
      <w:r>
        <w:rPr>
          <w:rStyle w:val="FootnoteAnchor"/>
          <w:rtl w:val="true"/>
        </w:rPr>
        <w:footnoteReference w:id="445"/>
      </w:r>
      <w:r>
        <w:rPr>
          <w:rFonts w:ascii="IRNazanin" w:hAnsi="IRNazanin" w:eastAsia="IRNazanin"/>
          <w:color w:val="111111"/>
          <w:sz w:val="28"/>
          <w:sz w:val="28"/>
          <w:szCs w:val="28"/>
          <w:rtl w:val="true"/>
          <w:lang w:bidi="fa-IR"/>
        </w:rPr>
        <w:t>و کوتاهی رساندن آن عدم ابلاغ رسالت پیامبری که مقامش از همه انبیا بالاتر است</w:t>
      </w:r>
      <w:r>
        <w:rPr>
          <w:rStyle w:val="FootnoteAnchor"/>
          <w:rtl w:val="true"/>
        </w:rPr>
        <w:footnoteReference w:id="446"/>
      </w:r>
      <w:r>
        <w:rPr>
          <w:rFonts w:ascii="IRNazanin" w:hAnsi="IRNazanin" w:eastAsia="IRNazanin"/>
          <w:color w:val="111111"/>
          <w:sz w:val="28"/>
          <w:sz w:val="28"/>
          <w:szCs w:val="28"/>
          <w:rtl w:val="true"/>
          <w:lang w:bidi="fa-IR"/>
        </w:rPr>
        <w:t>خوانده می شود</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زیرا عدم تداوم جریان نبوت در حقیقت یعنی قطع جریان هدایت و از بین رفتن اهداف خلقت و بعثت انبیا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بر این، علم از جمله بایسته های هر فرستاده ای از فرستادگان خدا است که طاعتش لازم شمرده شده باشد</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 xml:space="preserve">برخی از منابع علم همچون به ارث رسیدن علم تمام انبیا و اوصیا، به </w:t>
      </w:r>
    </w:p>
    <w:p>
      <w:pPr>
        <w:pStyle w:val="BookText"/>
        <w:rPr/>
      </w:pPr>
      <w:r>
        <w:rPr>
          <w:rFonts w:ascii="IRNazanin" w:hAnsi="IRNazanin" w:eastAsia="IRNazanin"/>
          <w:color w:val="111111"/>
          <w:sz w:val="28"/>
          <w:sz w:val="28"/>
          <w:szCs w:val="28"/>
          <w:rtl w:val="true"/>
          <w:lang w:bidi="fa-IR"/>
        </w:rPr>
        <w:t>اهل بیت علیهم السلام ،</w:t>
      </w:r>
      <w:r>
        <w:rPr>
          <w:rStyle w:val="FootnoteAnchor"/>
          <w:rtl w:val="true"/>
        </w:rPr>
        <w:footnoteReference w:id="449"/>
      </w:r>
      <w:r>
        <w:rPr>
          <w:rFonts w:ascii="IRNazanin" w:hAnsi="IRNazanin" w:eastAsia="IRNazanin"/>
          <w:color w:val="111111"/>
          <w:sz w:val="28"/>
          <w:sz w:val="28"/>
          <w:szCs w:val="28"/>
          <w:rtl w:val="true"/>
          <w:lang w:bidi="fa-IR"/>
        </w:rPr>
        <w:t>و نزد ایشان بودن همه کتب آسمانی پیشین و علم به مجموع آن ها</w:t>
      </w:r>
      <w:r>
        <w:rPr>
          <w:rStyle w:val="FootnoteAnchor"/>
          <w:rtl w:val="true"/>
        </w:rPr>
        <w:footnoteReference w:id="450"/>
      </w:r>
      <w:r>
        <w:rPr>
          <w:rFonts w:ascii="IRNazanin" w:hAnsi="IRNazanin" w:eastAsia="IRNazanin"/>
          <w:color w:val="111111"/>
          <w:sz w:val="28"/>
          <w:sz w:val="28"/>
          <w:szCs w:val="28"/>
          <w:rtl w:val="true"/>
          <w:lang w:bidi="fa-IR"/>
        </w:rPr>
        <w:t>مضافا بر قرآن،</w:t>
      </w:r>
      <w:r>
        <w:rPr>
          <w:rStyle w:val="FootnoteAnchor"/>
          <w:rtl w:val="true"/>
        </w:rPr>
        <w:footnoteReference w:id="451"/>
      </w:r>
      <w:r>
        <w:rPr>
          <w:rFonts w:ascii="IRNazanin" w:hAnsi="IRNazanin" w:eastAsia="IRNazanin"/>
          <w:color w:val="111111"/>
          <w:sz w:val="28"/>
          <w:sz w:val="28"/>
          <w:szCs w:val="28"/>
          <w:rtl w:val="true"/>
          <w:lang w:bidi="fa-IR"/>
        </w:rPr>
        <w:t>علاوه بر اثبات اصل علم برای اهل بیت علیهم السلام ، دلیلی بر استمرار حرکت انبیا توسط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دیگر استمرار، وجود نشانه های انبیا نزد اوصیای نبی خاتم است</w:t>
      </w:r>
      <w:r>
        <w:rPr>
          <w:rStyle w:val="FootnoteAnchor"/>
          <w:rtl w:val="true"/>
        </w:rPr>
        <w:footnoteReference w:id="452"/>
      </w:r>
      <w:r>
        <w:rPr>
          <w:rFonts w:ascii="IRNazanin" w:hAnsi="IRNazanin" w:eastAsia="IRNazanin"/>
          <w:color w:val="111111"/>
          <w:sz w:val="28"/>
          <w:sz w:val="28"/>
          <w:szCs w:val="28"/>
          <w:rtl w:val="true"/>
          <w:lang w:bidi="fa-IR"/>
        </w:rPr>
        <w:t>تا علامتی برای استمرار نبوت در ایشان برای ادیان دیگر باشد، و نتیجتا خود را ملزم به اطاعت ایشان بدانند، کما اینکه بعد از ظهور این اتفاق خواهد افتاد</w:t>
      </w:r>
      <w:r>
        <w:rPr>
          <w:rFonts w:eastAsia="IRNazanin" w:cs="IRNazanin"/>
          <w:color w:val="111111"/>
          <w:sz w:val="28"/>
          <w:szCs w:val="28"/>
          <w:rtl w:val="true"/>
          <w:lang w:bidi="fa-IR"/>
        </w:rPr>
        <w:t>.</w:t>
      </w:r>
      <w:r>
        <w:rPr>
          <w:rStyle w:val="FootnoteAnchor"/>
          <w:rtl w:val="true"/>
        </w:rPr>
        <w:footnoteReference w:id="453"/>
      </w:r>
      <w:r>
        <w:rPr>
          <w:rFonts w:ascii="IRNazanin" w:hAnsi="IRNazanin" w:eastAsia="IRNazanin"/>
          <w:color w:val="111111"/>
          <w:sz w:val="28"/>
          <w:sz w:val="28"/>
          <w:szCs w:val="28"/>
          <w:rtl w:val="true"/>
          <w:lang w:bidi="fa-IR"/>
        </w:rPr>
        <w:t>کلام امام صادق علیه السلام  تصریح دقیق این مفهوم است که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مقام و منزلت پيغمبر را دارند ولى پيغمبر نيستند، و آنچه از زنها براى پيغمبر صلی الله علیه و آله و سلم حلال است براى ايشان حلال نيست، و اما نسبت به غير آن ايشان به منزلت رسول خدا صلی الله علیه و آله و سلم هستند</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بدین ترتیب جمله شئون و صفات و وظائف و اهدافی که خداوند در انبیا قرار داده است جز نبوت، در اهل بیت علیهم السلام نیز ثابت خواهد بود، و تمام ایشان در هدف هدایت به خداوند متعال و رساندن بشر به کمال و سعادت با انبیای الهی مشترک هستند</w:t>
      </w:r>
      <w:r>
        <w:rPr>
          <w:rFonts w:eastAsia="IRNazanin" w:cs="IRNazanin"/>
          <w:color w:val="111111"/>
          <w:sz w:val="28"/>
          <w:szCs w:val="28"/>
          <w:rtl w:val="true"/>
          <w:lang w:bidi="fa-IR"/>
        </w:rPr>
        <w:t>.</w:t>
      </w:r>
      <w:r>
        <w:rPr>
          <w:rStyle w:val="FootnoteAnchor"/>
          <w:rtl w:val="true"/>
        </w:rPr>
        <w:footnoteReference w:id="455"/>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علیه السلام  نیز در خطبه ای به وحدت طریق خود با پیامبر صلی الله علیه و آله و سلم تصریح می </w:t>
      </w:r>
    </w:p>
    <w:p>
      <w:pPr>
        <w:pStyle w:val="BookText"/>
        <w:rPr/>
      </w:pP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و از دیگر قرائن این تداوم، ادله ای است که از رسول خاتم صلی الله علیه و آله و سلم جهت اثبات امامت امیرالمؤمنین علی علیه السلام  و ائمه بعد از ایشان علیهم السلام در قالب تشابه به انبیا پیشین ارائه 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آنچه که جهت اثبات تشابه امامت و نبوت در وظیفه هدایتگری لازم بود به رشته تحریر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شباهتی که اهل سنت برای امامان خود منتفی می دانند و ادعایی بر آن ندارند، بلکه خلاف آن را اذعان دارند</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اگر چه در میان نوشتار های ایشان نیز ادله ای که در مقام مقایسه عده ای از بزرگان اهل سنت با انبیا است وجود دارد</w:t>
      </w:r>
      <w:r>
        <w:rPr>
          <w:rFonts w:eastAsia="IRNazanin" w:cs="IRNazanin"/>
          <w:color w:val="111111"/>
          <w:sz w:val="28"/>
          <w:szCs w:val="28"/>
          <w:rtl w:val="true"/>
          <w:lang w:bidi="fa-IR"/>
        </w:rPr>
        <w:t>.</w:t>
      </w:r>
      <w:r>
        <w:rPr>
          <w:rStyle w:val="FootnoteAnchor"/>
          <w:rtl w:val="true"/>
        </w:rPr>
        <w:footnoteReference w:id="458"/>
      </w:r>
      <w:r>
        <w:rPr>
          <w:rFonts w:ascii="IRNazanin" w:hAnsi="IRNazanin" w:eastAsia="IRNazanin"/>
          <w:color w:val="111111"/>
          <w:sz w:val="28"/>
          <w:sz w:val="28"/>
          <w:szCs w:val="28"/>
          <w:rtl w:val="true"/>
          <w:lang w:bidi="fa-IR"/>
        </w:rPr>
        <w:t>بشر حافی در مورد احمد بن حنبل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أحمد قام مقام الأنبیاء</w:t>
      </w:r>
      <w:r>
        <w:rPr>
          <w:rFonts w:eastAsia="IRNazanin" w:cs="IRNazanin"/>
          <w:color w:val="111111"/>
          <w:sz w:val="28"/>
          <w:szCs w:val="28"/>
          <w:rtl w:val="true"/>
          <w:lang w:bidi="fa-IR"/>
        </w:rPr>
        <w:t>».</w:t>
      </w:r>
      <w:r>
        <w:rPr>
          <w:rStyle w:val="FootnoteAnchor"/>
          <w:rtl w:val="true"/>
        </w:rPr>
        <w:footnoteReference w:id="459"/>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8986_97186"/>
      <w:bookmarkStart w:id="49" w:name="pg8986_97186"/>
      <w:bookmarkEnd w:id="49"/>
    </w:p>
    <w:p>
      <w:pPr>
        <w:pStyle w:val="Heading2"/>
        <w:numPr>
          <w:ilvl w:val="1"/>
          <w:numId w:val="1"/>
        </w:numPr>
        <w:rPr/>
      </w:pPr>
      <w:bookmarkStart w:id="50" w:name="pg8986_97186"/>
      <w:bookmarkStart w:id="51" w:name="__RefHeading___Toc1798133_2870459653"/>
      <w:bookmarkStart w:id="52" w:name="_Toc18"/>
      <w:bookmarkEnd w:id="50"/>
      <w:bookmarkEnd w:id="51"/>
      <w:r>
        <w:rPr>
          <w:rtl w:val="true"/>
        </w:rPr>
        <w:t>فصل دوم</w:t>
      </w:r>
      <w:r>
        <w:rPr>
          <w:rtl w:val="true"/>
        </w:rPr>
        <w:t xml:space="preserve">: </w:t>
      </w:r>
      <w:r>
        <w:rPr>
          <w:rtl w:val="true"/>
        </w:rPr>
        <w:t>تبيين شرائط و ویژگی های امام علیه السلام  با تكيه بر اشتراک در رسالت هدایتی با انبیاء علیهم السلام</w:t>
      </w:r>
      <w:bookmarkEnd w:id="52"/>
    </w:p>
    <w:p>
      <w:pPr>
        <w:pStyle w:val="Heading3"/>
        <w:numPr>
          <w:ilvl w:val="2"/>
          <w:numId w:val="1"/>
        </w:numPr>
        <w:rPr/>
      </w:pPr>
      <w:bookmarkStart w:id="53" w:name="__RefHeading___Toc1798135_2870459653"/>
      <w:bookmarkStart w:id="54" w:name="_Toc19"/>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ثمره اشتراک رسالت هدایتی در شروط ذیل انجام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اصطفاء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شرط به معنای الزام است</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از این رو شروط امامت یعنی اگر کسی قرار به امامتش باشد لازم است آن شروطی که بیان می شود را دارا باشد، و فقدان شرط موجب نفی امامت از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دیر باز از مهمترین مباحث کلامی که غالب متکلمان در مباحث امامت به آن پرداخته اند، بحث از شرائط امام است و عمده اختلاف بین فرق اسلامی در بحث امامت را می توان در این جایگاه جستجو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قاضي ايجي فهرستی از این شرائط را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ابتدا به سه شرط از دیدگاه جمهور که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صاحب نظر بودن و 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 کند، سپس پنج شرط اجماعیِ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عقل، بلوغ، حریّت و مرد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به طرح پنج شرط اختلافیِ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قرشی بودن، هاشمی بودن، عالم بودن به تمامی مسائل دین، ظهور معجزه و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 xml:space="preserve">سعدالدین تفتازانی نیز به هشت شرط اشاره می کند که بر چهار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مکلّف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حرّیت، مرد بودن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اجماع می نماید، و چهار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 اجتهاد، اصابت رأی و قرشی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جمهور نسبت می دهد</w:t>
      </w:r>
      <w:r>
        <w:rPr>
          <w:rFonts w:eastAsia="IRNazanin" w:cs="IRNazanin"/>
          <w:color w:val="111111"/>
          <w:sz w:val="28"/>
          <w:szCs w:val="28"/>
          <w:rtl w:val="true"/>
          <w:lang w:bidi="fa-IR"/>
        </w:rPr>
        <w:t>.</w:t>
      </w:r>
      <w:r>
        <w:rPr>
          <w:rStyle w:val="FootnoteAnchor"/>
          <w:rtl w:val="true"/>
        </w:rPr>
        <w:footnoteReference w:id="462"/>
      </w:r>
      <w:r>
        <w:rPr>
          <w:rFonts w:ascii="IRNazanin" w:hAnsi="IRNazanin" w:eastAsia="IRNazanin"/>
          <w:color w:val="111111"/>
          <w:sz w:val="28"/>
          <w:sz w:val="28"/>
          <w:szCs w:val="28"/>
          <w:rtl w:val="true"/>
          <w:lang w:bidi="fa-IR"/>
        </w:rPr>
        <w:t>وی سپس به برخی شروط شیعه اشاره و به نقد آن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نقد و همچنین جستجو در کتب کلامی ذیل موضوع امامت، منشأ اختلافات موجود در نگرش متکلمان به مسأله امامت را روشن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رد شرط افضلیت برای امام به اعتقاد شیعه اینگونه سخن می راند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مفضول تواناتر از افضل بر اجرای مصالح دین و حکومت، و نصب او مناسب تر برای نظم احوال رعیت و موثق تر در جلوگیری از فتنه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به خلاف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اینکه او مبعوث از خدای علیم و حکیمی است که هر کسی از بندگان را که صلاح بداند انتخاب می کند و به او مصالح حکومت و ملت را وحی می کند، و او را به مشیت خود مناسب تبلیغ آنچه وحی می شود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مطلب قطعا بر افضلیت او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اشاره دارد قول خداوند تعالی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w:t>
      </w:r>
      <w:r>
        <w:rPr>
          <w:rStyle w:val="FootnoteAnchor"/>
          <w:rtl w:val="true"/>
        </w:rPr>
        <w:footnoteReference w:id="463"/>
      </w:r>
      <w:r>
        <w:rPr>
          <w:rStyle w:val="FootnoteAnchor"/>
          <w:rtl w:val="true"/>
        </w:rPr>
        <w:footnoteReference w:id="464"/>
      </w:r>
      <w:r>
        <w:rPr>
          <w:rFonts w:ascii="IRNazanin" w:hAnsi="IRNazanin" w:eastAsia="IRNazanin"/>
          <w:color w:val="111111"/>
          <w:sz w:val="28"/>
          <w:sz w:val="28"/>
          <w:szCs w:val="28"/>
          <w:rtl w:val="true"/>
          <w:lang w:bidi="fa-IR"/>
        </w:rPr>
        <w:t xml:space="preserve"> وجه عدم اعتبار افضلیت در نگاه تفتازانی، در مرحله اول تفاوت جایگاه نبوت و امامت در انتصاب و ارتباط با خداوند از طریق وحی الهی، و در مرحله دوم در حیطه وظائف ایشان است، که با اثبات جایگاه تبلیغی و هدایتی برای نبی، و نفی آن جایگاه از امام، نفی شرط افضلیت را جائز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پنداشتن جایگاه حکومت برای امام، و عدم توجه به جایگاه هدایتی او، و نفی انتصاب الهی این جایگاه در نگاه اهل سنت موجب اختلافات عدیده ای در مسأله امامت با امامیه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است که تفتازانی شرط علم به همه امور و اطلاع از غیب برای امام در نگاه امامیه را جهالت می خواند،</w:t>
      </w:r>
      <w:r>
        <w:rPr>
          <w:rStyle w:val="FootnoteAnchor"/>
          <w:rtl w:val="true"/>
        </w:rPr>
        <w:footnoteReference w:id="465"/>
      </w:r>
      <w:r>
        <w:rPr>
          <w:rFonts w:ascii="IRNazanin" w:hAnsi="IRNazanin" w:eastAsia="IRNazanin"/>
          <w:color w:val="111111"/>
          <w:sz w:val="28"/>
          <w:sz w:val="28"/>
          <w:szCs w:val="28"/>
          <w:rtl w:val="true"/>
          <w:lang w:bidi="fa-IR"/>
        </w:rPr>
        <w:t>و قاضی ایجی باور عصمت امام را جزء اعتقاد غالیان بر می شمارد</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این اختلاف میان متکلمان امامیه و اهل سنت در جایگاه و وظیفه و هدف امامت سبب شده که حتی برخی از متکلمان شیعه در رویارویی با اهل سنت علیه السلام و اقناع به برخی مواضع آنان در برخی از مباحث به میزان حداقل جایگاه امامت اکتفا نموده</w:t>
      </w:r>
      <w:r>
        <w:rPr>
          <w:rStyle w:val="FootnoteAnchor"/>
          <w:rtl w:val="true"/>
        </w:rPr>
        <w:footnoteReference w:id="467"/>
      </w:r>
      <w:r>
        <w:rPr>
          <w:rFonts w:ascii="IRNazanin" w:hAnsi="IRNazanin" w:eastAsia="IRNazanin"/>
          <w:color w:val="111111"/>
          <w:sz w:val="28"/>
          <w:sz w:val="28"/>
          <w:szCs w:val="28"/>
          <w:rtl w:val="true"/>
          <w:lang w:bidi="fa-IR"/>
        </w:rPr>
        <w:t>و گستره علم و عصمت را محدود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منظومه اعتقادی امامیه جایگاه امامت بسیار فراتر از محدوده امامت نزد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تبیین امامت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قدرش بزرگتر و شأنش عظيم‌تر و درجه‌اش عالى‌تر و از دسترس مردم دورتر و رسيدن به حقيقت او مشكل‌تر است از آنكه مردم بتوانند با عقل‌هاى خود بدان برسند، يا به آراء خود بدان دست يابند، يا به اختيار خود امامى را تعيين كنند</w:t>
      </w:r>
      <w:r>
        <w:rPr>
          <w:rFonts w:eastAsia="IRNazanin" w:cs="IRNazanin"/>
          <w:color w:val="111111"/>
          <w:sz w:val="28"/>
          <w:szCs w:val="28"/>
          <w:rtl w:val="true"/>
          <w:lang w:bidi="fa-IR"/>
        </w:rPr>
        <w:t>.</w:t>
      </w:r>
      <w:r>
        <w:rPr>
          <w:rStyle w:val="FootnoteAnchor"/>
          <w:rtl w:val="true"/>
        </w:rPr>
        <w:footnoteReference w:id="468"/>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اثبات جایگاه هدایتی برای امام در ادامه حرکت نبوت، نگاه جدیدی را در شرائط امام پیش روی علم کلام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در این فصل پس از تبیین مفهوم شروط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امامت و ادله ضرورت و قلمرو آن در کلام متکلمان، تأثیر اثبات جایگاه هدایتی امام در ضرورت و قلمرو این شرائط بیان خواهد شد</w:t>
      </w:r>
      <w:r>
        <w:rPr>
          <w:rFonts w:eastAsia="IRNazanin" w:cs="IRNazanin"/>
          <w:color w:val="111111"/>
          <w:sz w:val="28"/>
          <w:szCs w:val="28"/>
          <w:rtl w:val="true"/>
          <w:lang w:bidi="fa-IR"/>
        </w:rPr>
        <w:t xml:space="preserve">. </w:t>
      </w:r>
      <w:bookmarkStart w:id="55" w:name="pg8986_97191"/>
    </w:p>
    <w:p>
      <w:pPr>
        <w:pStyle w:val="Heading3"/>
        <w:numPr>
          <w:ilvl w:val="2"/>
          <w:numId w:val="1"/>
        </w:numPr>
        <w:rPr/>
      </w:pPr>
      <w:bookmarkStart w:id="56" w:name="__RefHeading___Toc1798137_2870459653"/>
      <w:bookmarkStart w:id="57" w:name="_Toc20"/>
      <w:bookmarkEnd w:id="55"/>
      <w:bookmarkEnd w:id="56"/>
      <w:r>
        <w:rPr>
          <w:rtl w:val="true"/>
        </w:rPr>
        <w:t>گفتار اول</w:t>
      </w:r>
      <w:r>
        <w:rPr>
          <w:rtl w:val="true"/>
        </w:rPr>
        <w:t xml:space="preserve">: </w:t>
      </w:r>
      <w:r>
        <w:rPr>
          <w:rtl w:val="true"/>
        </w:rPr>
        <w:t>علم</w:t>
      </w:r>
      <w:bookmarkEnd w:id="57"/>
    </w:p>
    <w:p>
      <w:pPr>
        <w:pStyle w:val="Heading4"/>
        <w:numPr>
          <w:ilvl w:val="3"/>
          <w:numId w:val="1"/>
        </w:numPr>
        <w:rPr/>
      </w:pPr>
      <w:bookmarkStart w:id="58" w:name="__RefHeading___Toc1798139_2870459653"/>
      <w:bookmarkStart w:id="59" w:name="_Toc21"/>
      <w:bookmarkEnd w:id="58"/>
      <w:r>
        <w:rPr>
          <w:rtl w:val="true"/>
        </w:rPr>
        <w:t>الف</w:t>
      </w:r>
      <w:r>
        <w:rPr>
          <w:rtl w:val="true"/>
        </w:rPr>
        <w:t xml:space="preserve">) </w:t>
      </w:r>
      <w:r>
        <w:rPr>
          <w:rtl w:val="true"/>
        </w:rPr>
        <w:t>مفهوم شناسی علم</w:t>
      </w:r>
      <w:bookmarkEnd w:id="59"/>
    </w:p>
    <w:p>
      <w:pPr>
        <w:pStyle w:val="BookText"/>
        <w:rPr/>
      </w:pPr>
      <w:r>
        <w:rPr>
          <w:rFonts w:ascii="IRNazanin" w:hAnsi="IRNazanin" w:eastAsia="IRNazanin"/>
          <w:color w:val="111111"/>
          <w:sz w:val="28"/>
          <w:sz w:val="28"/>
          <w:szCs w:val="28"/>
          <w:rtl w:val="true"/>
          <w:lang w:bidi="fa-IR"/>
        </w:rPr>
        <w:t>علم در لغت نقیض جهل به کار می رود</w:t>
      </w:r>
      <w:r>
        <w:rPr>
          <w:rFonts w:eastAsia="IRNazanin" w:cs="IRNazanin"/>
          <w:color w:val="111111"/>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از آن به یقین و معرفت نیز تعبیر کرده اند</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 xml:space="preserve">راغب اصفهانی علم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شیء به حقیقت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در بحث علم امام، همان معنای لغوی علم مراد است، و معانی اصطلاحی متعدّدی که برای علم بیان شده، در این بحث کاربرد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قابل توجه در علم امام در نگاه امامیه است طریق اکتساب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تعبیری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لدنّی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 شود؛ این تعبیر به نظر می رسد از آیۀ </w:t>
      </w:r>
      <w:r>
        <w:rPr>
          <w:rFonts w:ascii="Amiri" w:hAnsi="Amiri" w:eastAsia="Amiri" w:cs="Amiri"/>
          <w:color w:val="111111"/>
          <w:sz w:val="28"/>
          <w:sz w:val="28"/>
          <w:szCs w:val="28"/>
          <w:rtl w:val="true"/>
          <w:lang w:bidi="ar-SA"/>
        </w:rPr>
        <w:t>وَ عَلَّمْناهُ مِنْ لَدُنَّا عِلْماً</w:t>
      </w:r>
      <w:r>
        <w:rPr>
          <w:rStyle w:val="FootnoteAnchor"/>
          <w:rtl w:val="true"/>
        </w:rPr>
        <w:footnoteReference w:id="472"/>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المیزان علم لدنی را این چنین تببین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علمی است که اسباب عادی مثل حس و تفکر در آن نقشی ندارد تا اکتسابی باشد، و دلیل آن هم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بلکه علمی موهبتی و غیر اکتسابی است که مخصوص اولیای الهی است</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به این ترتیب علم لدنی علمی است که از طرق اسباب عادی تعلیم و تعلّم حاصل نشده باشد، بلکه از عالم غیب بر قلب انسان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چنین علمی را روایات نیز تأیید کرده و امام را مشمول این لطف الهی معرفی می نمایند</w:t>
      </w:r>
      <w:r>
        <w:rPr>
          <w:rFonts w:eastAsia="IRNazanin" w:cs="IRNazanin"/>
          <w:color w:val="111111"/>
          <w:sz w:val="28"/>
          <w:szCs w:val="28"/>
          <w:rtl w:val="true"/>
          <w:lang w:bidi="fa-IR"/>
        </w:rPr>
        <w:t>.</w:t>
      </w:r>
      <w:r>
        <w:rPr>
          <w:rStyle w:val="FootnoteAnchor"/>
          <w:rtl w:val="true"/>
        </w:rPr>
        <w:footnoteReference w:id="474"/>
      </w:r>
    </w:p>
    <w:p>
      <w:pPr>
        <w:pStyle w:val="Heading4"/>
        <w:numPr>
          <w:ilvl w:val="3"/>
          <w:numId w:val="1"/>
        </w:numPr>
        <w:rPr/>
      </w:pPr>
      <w:bookmarkStart w:id="60" w:name="__RefHeading___Toc1798141_2870459653"/>
      <w:bookmarkStart w:id="61" w:name="_Toc22"/>
      <w:bookmarkEnd w:id="60"/>
      <w:r>
        <w:rPr>
          <w:rtl w:val="true"/>
        </w:rPr>
        <w:t>ب</w:t>
      </w:r>
      <w:r>
        <w:rPr>
          <w:rtl w:val="true"/>
        </w:rPr>
        <w:t xml:space="preserve">) </w:t>
      </w:r>
      <w:r>
        <w:rPr>
          <w:rtl w:val="true"/>
        </w:rPr>
        <w:t>ضرورت علم</w:t>
      </w:r>
      <w:bookmarkEnd w:id="61"/>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باور به علم نبی اگر چه در قلمرو آن اختلاف است اما در اصل آن اختلافی در بین متکلمان </w:t>
      </w:r>
    </w:p>
    <w:p>
      <w:pPr>
        <w:pStyle w:val="BookText"/>
        <w:rPr/>
      </w:pPr>
      <w:r>
        <w:rPr>
          <w:rFonts w:ascii="IRNazanin" w:hAnsi="IRNazanin" w:eastAsia="IRNazanin"/>
          <w:color w:val="111111"/>
          <w:sz w:val="28"/>
          <w:sz w:val="28"/>
          <w:szCs w:val="28"/>
          <w:rtl w:val="true"/>
          <w:lang w:bidi="fa-IR"/>
        </w:rPr>
        <w:t>مسلمان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از جمله ادله ضرورت نبوت که توسط متکلمان ارائه می شود علم ایشان به آنچه بشر برای زندگی احتیاج دارد بیان می شود</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در اصل ضرورت علم برای امام نیز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مورد اختلاف است قلمرو، گستره علم در آن قلمرو، و منبع اخذ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متکلمان اهل سنت به حداقل علم و در صورت نداشتن علم، داشتن مشاوران علمی را برای منصب امامت کافی دانسته، و اما متکلمان امامیه علم به تمامی عرصه های دین و حکومت و حتی مسائلی غیر این دو حوزه را برای امام لازم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امامیه علم را اکتسابی و امامیه آن را از طرف خداوند متعال و لدنی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ادله ای که جهت اثبات علم امام به تمام دین ارائه می شود از این قبیل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جهل امام به همه دین و احکام شرع</w:t>
      </w:r>
    </w:p>
    <w:p>
      <w:pPr>
        <w:pStyle w:val="BookText"/>
        <w:rPr/>
      </w:pPr>
      <w:r>
        <w:rPr>
          <w:rFonts w:ascii="IRNazanin" w:hAnsi="IRNazanin" w:eastAsia="IRNazanin"/>
          <w:color w:val="111111"/>
          <w:sz w:val="28"/>
          <w:sz w:val="28"/>
          <w:szCs w:val="28"/>
          <w:rtl w:val="true"/>
          <w:lang w:bidi="fa-IR"/>
        </w:rPr>
        <w:t>عدم علم امام به تمام دین و احکام شرع نزد عقلا قبیح است؛ قبیح از خداوند متعال سر نمی زند؛ بنابراین علم امام به تمام دین و احکام شرع از نظر عقلی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تقریر این قبح دو وجه گفته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در تمامی شئون دین امامت دارد، و باید به تمام دین آگاهی داشته باشد، چرا که نصب شخصی ناآگاه در امری، مورد مذمت عقلا خواهد بود</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مکلف به تبیین دین به نیابت از پیامبر اکرم است که اگر از تمام دین آگاهی نداشته باشد، تکلیف او به تبیین تمام دین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تکلیف مردم به رجوع کسی که از تمام دین آگاهی ندارد نیز قبیح می باشد</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بودن اجرای دین با جهل به آن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به نیابت از نبی موظف به اجرای دین است، و ادای دین بدون علم به تمام آن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لازمه امر به معروف و نهی از منکر که پایین ترین مرتبه تحقق شریعت است علم به </w:t>
      </w:r>
    </w:p>
    <w:p>
      <w:pPr>
        <w:pStyle w:val="BookText"/>
        <w:rPr/>
      </w:pPr>
      <w:r>
        <w:rPr>
          <w:rFonts w:ascii="IRNazanin" w:hAnsi="IRNazanin" w:eastAsia="IRNazanin"/>
          <w:color w:val="111111"/>
          <w:sz w:val="28"/>
          <w:sz w:val="28"/>
          <w:szCs w:val="28"/>
          <w:rtl w:val="true"/>
          <w:lang w:bidi="fa-IR"/>
        </w:rPr>
        <w:t>هر یک از آن است</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ی علم با حجت و حافظ دین بودن امام</w:t>
      </w:r>
    </w:p>
    <w:p>
      <w:pPr>
        <w:pStyle w:val="BookText"/>
        <w:rPr/>
      </w:pPr>
      <w:r>
        <w:rPr>
          <w:rFonts w:ascii="IRNazanin" w:hAnsi="IRNazanin" w:eastAsia="IRNazanin"/>
          <w:color w:val="111111"/>
          <w:sz w:val="28"/>
          <w:sz w:val="28"/>
          <w:szCs w:val="28"/>
          <w:rtl w:val="true"/>
          <w:lang w:bidi="fa-IR"/>
        </w:rPr>
        <w:t>امام حجت در دین و حافظ شرع مبین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برخی از امور دین را نداند، احتمال نقص در دین به جهت ترک موارد جهل امام می رود، در نتیجه مصلحت امت به ایشان نرسیده، و به تکلیفی که از ایشان ساقط نمی شود، به جهت جهل امام دسترسی پیدا نکرده اند، و این به اتفاق باطل است</w:t>
      </w:r>
      <w:r>
        <w:rPr>
          <w:rFonts w:eastAsia="IRNazanin" w:cs="IRNazanin"/>
          <w:color w:val="111111"/>
          <w:sz w:val="28"/>
          <w:szCs w:val="28"/>
          <w:rtl w:val="true"/>
          <w:lang w:bidi="fa-IR"/>
        </w:rPr>
        <w:t>.</w:t>
      </w:r>
      <w:r>
        <w:rPr>
          <w:rStyle w:val="FootnoteAnchor"/>
          <w:rtl w:val="true"/>
        </w:rPr>
        <w:footnoteReference w:id="479"/>
      </w:r>
      <w:r>
        <w:rPr>
          <w:rFonts w:ascii="IRNazanin" w:hAnsi="IRNazanin" w:eastAsia="IRNazanin"/>
          <w:color w:val="111111"/>
          <w:sz w:val="28"/>
          <w:sz w:val="28"/>
          <w:szCs w:val="28"/>
          <w:rtl w:val="true"/>
          <w:lang w:bidi="fa-IR"/>
        </w:rPr>
        <w:t>بدین ترتیب نتیجه جهل امام از بین رفتن حجیت حجت الهی، و عدم حفظ دین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نبودن اقتداء به جاهل</w:t>
      </w:r>
    </w:p>
    <w:p>
      <w:pPr>
        <w:pStyle w:val="BookText"/>
        <w:rPr/>
      </w:pPr>
      <w:r>
        <w:rPr>
          <w:rFonts w:ascii="IRNazanin" w:hAnsi="IRNazanin" w:eastAsia="IRNazanin"/>
          <w:color w:val="111111"/>
          <w:sz w:val="28"/>
          <w:sz w:val="28"/>
          <w:szCs w:val="28"/>
          <w:rtl w:val="true"/>
          <w:lang w:bidi="fa-IR"/>
        </w:rPr>
        <w:t>اقتدا به امام در تمامی مسائل دین واجب است، و اقتدا نمودن به کسی در کاری که به آن علم ندارد، درست نیست</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امام، لازمه ی انحصار راه دستیابی به دین در امام</w:t>
      </w:r>
    </w:p>
    <w:p>
      <w:pPr>
        <w:pStyle w:val="BookText"/>
        <w:rPr/>
      </w:pPr>
      <w:r>
        <w:rPr>
          <w:rFonts w:ascii="IRNazanin" w:hAnsi="IRNazanin" w:eastAsia="IRNazanin"/>
          <w:color w:val="111111"/>
          <w:sz w:val="28"/>
          <w:sz w:val="28"/>
          <w:szCs w:val="28"/>
          <w:rtl w:val="true"/>
          <w:lang w:bidi="fa-IR"/>
        </w:rPr>
        <w:t>امام تنها راه دست یابی به دین است؛ اگر امام که راه منحصر در رسیدن به دین الهی است، علم به تمام شریعت نداشته باشد، یعنی راهی برای رسیدن به تمام دین وجود ندارد، و این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آنچه در ضرورت بعثت و امامت از قاعده لطف و حکمت خداوند بیان شد نفی می شود</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غرض</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غرض از نصب امام توسط خداوند متعال، هدایت بشر در سایه ی فرمانبرداری از فرامین </w:t>
      </w:r>
      <w:bookmarkStart w:id="62" w:name="pg8986_97194"/>
    </w:p>
    <w:p>
      <w:pPr>
        <w:pStyle w:val="BookText"/>
        <w:rPr/>
      </w:pPr>
      <w:bookmarkEnd w:id="62"/>
      <w:r>
        <w:rPr>
          <w:rFonts w:ascii="IRNazanin" w:hAnsi="IRNazanin" w:eastAsia="IRNazanin"/>
          <w:color w:val="111111"/>
          <w:sz w:val="28"/>
          <w:sz w:val="28"/>
          <w:szCs w:val="28"/>
          <w:rtl w:val="true"/>
          <w:lang w:bidi="fa-IR"/>
        </w:rPr>
        <w:t>امام است؛ در صورت عدم آگاهی امام از تمام دین، مردم از پذیرش سخنان او امتناع ورزیده و از او اطاعت نمی نمایند، که صدور این فعل از خداوند حکیم درست نیست، و امام نباید دارای خصوصیاتی باشد که مردم از او منتفر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دنبال تنفر، عدم اطاعت از امام خواهد بود و عدم اطاعت از امام نقض غرض در اصطفای او خواهد بود </w:t>
      </w:r>
      <w:r>
        <w:rPr>
          <w:rStyle w:val="FootnoteAnchor"/>
          <w:rtl w:val="true"/>
        </w:rPr>
        <w:footnoteReference w:id="482"/>
      </w:r>
    </w:p>
    <w:p>
      <w:pPr>
        <w:pStyle w:val="Heading4"/>
        <w:numPr>
          <w:ilvl w:val="3"/>
          <w:numId w:val="1"/>
        </w:numPr>
        <w:rPr/>
      </w:pPr>
      <w:bookmarkStart w:id="63" w:name="__RefHeading___Toc1798143_2870459653"/>
      <w:bookmarkStart w:id="64" w:name="_Toc23"/>
      <w:bookmarkEnd w:id="63"/>
      <w:r>
        <w:rPr>
          <w:rtl w:val="true"/>
        </w:rPr>
        <w:t>ج</w:t>
      </w:r>
      <w:r>
        <w:rPr>
          <w:rtl w:val="true"/>
        </w:rPr>
        <w:t xml:space="preserve">) </w:t>
      </w:r>
      <w:r>
        <w:rPr>
          <w:rtl w:val="true"/>
        </w:rPr>
        <w:t>قلمرو علم امام</w:t>
      </w:r>
      <w:bookmarkEnd w:id="64"/>
    </w:p>
    <w:p>
      <w:pPr>
        <w:pStyle w:val="BookText"/>
        <w:rPr/>
      </w:pPr>
      <w:r>
        <w:rPr>
          <w:rFonts w:ascii="IRNazanin" w:hAnsi="IRNazanin" w:eastAsia="IRNazanin"/>
          <w:color w:val="111111"/>
          <w:sz w:val="28"/>
          <w:sz w:val="28"/>
          <w:szCs w:val="28"/>
          <w:rtl w:val="true"/>
          <w:lang w:bidi="fa-IR"/>
        </w:rPr>
        <w:t>قلمروی که برای علم امام مطرح است در سه حوزه می باشد که توسط اندیشمندان کلامی به آن پرداخته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امام به امور دین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امام به امور حکومت و سیاست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امام به امور غیر دینی و سیاسی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به امور دین</w:t>
      </w:r>
    </w:p>
    <w:p>
      <w:pPr>
        <w:pStyle w:val="BookText"/>
        <w:rPr/>
      </w:pPr>
      <w:r>
        <w:rPr>
          <w:rFonts w:ascii="IRNazanin" w:hAnsi="IRNazanin" w:eastAsia="IRNazanin"/>
          <w:color w:val="111111"/>
          <w:sz w:val="28"/>
          <w:sz w:val="28"/>
          <w:szCs w:val="28"/>
          <w:rtl w:val="true"/>
          <w:lang w:bidi="fa-IR"/>
        </w:rPr>
        <w:t>امور دین شامل احکام شرعی، آیات قرآن، اعتقادات و هر مسأله ای که مربوط به دین باشد می شود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اصل لزوم دارا بودن این علم برای امام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اختلاف است در گستره علم امام به امور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امامیه قائل به لزوم علم به همه امور دین برای امام است، و دلائل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سنت به دلیل محدودیت نظر به جایگاه امامت و همچنین توجیه آنچه بعد از پیامبر صلی الله علیه و آله و سلم رخ داده است، نتیجتاً به قدرت اجتهاد در مسائل دین</w:t>
      </w:r>
      <w:r>
        <w:rPr>
          <w:rStyle w:val="FootnoteAnchor"/>
          <w:rtl w:val="true"/>
        </w:rPr>
        <w:footnoteReference w:id="483"/>
      </w:r>
      <w:r>
        <w:rPr>
          <w:rFonts w:ascii="IRNazanin" w:hAnsi="IRNazanin" w:eastAsia="IRNazanin"/>
          <w:color w:val="111111"/>
          <w:sz w:val="28"/>
          <w:sz w:val="28"/>
          <w:szCs w:val="28"/>
          <w:rtl w:val="true"/>
          <w:lang w:bidi="fa-IR"/>
        </w:rPr>
        <w:t>و در حکم عالم بودن</w:t>
      </w:r>
      <w:r>
        <w:rPr>
          <w:rStyle w:val="FootnoteAnchor"/>
          <w:rtl w:val="true"/>
        </w:rPr>
        <w:footnoteReference w:id="484"/>
      </w:r>
      <w:r>
        <w:rPr>
          <w:rFonts w:ascii="IRNazanin" w:hAnsi="IRNazanin" w:eastAsia="IRNazanin"/>
          <w:color w:val="111111"/>
          <w:sz w:val="28"/>
          <w:sz w:val="28"/>
          <w:szCs w:val="28"/>
          <w:rtl w:val="true"/>
          <w:lang w:bidi="fa-IR"/>
        </w:rPr>
        <w:t>یا استمداد از مجتهدین در دستیابی به احکام</w:t>
      </w:r>
      <w:r>
        <w:rPr>
          <w:rStyle w:val="FootnoteAnchor"/>
          <w:rtl w:val="true"/>
        </w:rPr>
        <w:footnoteReference w:id="485"/>
      </w:r>
      <w:r>
        <w:rPr>
          <w:rFonts w:ascii="IRNazanin" w:hAnsi="IRNazanin" w:eastAsia="IRNazanin"/>
          <w:color w:val="111111"/>
          <w:sz w:val="28"/>
          <w:sz w:val="28"/>
          <w:szCs w:val="28"/>
          <w:rtl w:val="true"/>
          <w:lang w:bidi="fa-IR"/>
        </w:rPr>
        <w:t xml:space="preserve">بسنده می </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به امور حکومت داری و سیاست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 گفت عموم متکلمان، علم به امور لازم برای حکومت را برای امام لازم می دانند؛ چرا که یکی از شئون امامت، حکومت بوده که همه متکلمان به این شأن توجه و تأکید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امامت را بدون آگاهی از سیاست و امور مربوط به آن امکان پذیر نمی دانند؛ از این رو این دانش برای امام لازم و ضروری است</w:t>
      </w:r>
      <w:r>
        <w:rPr>
          <w:rFonts w:eastAsia="IRNazanin" w:cs="IRNazanin"/>
          <w:color w:val="111111"/>
          <w:sz w:val="28"/>
          <w:szCs w:val="28"/>
          <w:rtl w:val="true"/>
          <w:lang w:bidi="fa-IR"/>
        </w:rPr>
        <w:t>.</w:t>
      </w:r>
      <w:r>
        <w:rPr>
          <w:rStyle w:val="FootnoteAnchor"/>
          <w:rtl w:val="true"/>
        </w:rPr>
        <w:footnoteReference w:id="486"/>
      </w:r>
      <w:r>
        <w:rPr>
          <w:rFonts w:ascii="IRNazanin" w:hAnsi="IRNazanin" w:eastAsia="IRNazanin"/>
          <w:color w:val="111111"/>
          <w:sz w:val="28"/>
          <w:sz w:val="28"/>
          <w:szCs w:val="28"/>
          <w:rtl w:val="true"/>
          <w:lang w:bidi="fa-IR"/>
        </w:rPr>
        <w:t xml:space="preserve">اگر چه برخی از اهل سنت مشاور مناسب در حیطه </w:t>
      </w:r>
      <w:bookmarkStart w:id="65" w:name="pg8986_97196"/>
    </w:p>
    <w:p>
      <w:pPr>
        <w:pStyle w:val="BookText"/>
        <w:rPr/>
      </w:pPr>
      <w:bookmarkEnd w:id="65"/>
      <w:r>
        <w:rPr>
          <w:rFonts w:ascii="IRNazanin" w:hAnsi="IRNazanin" w:eastAsia="IRNazanin"/>
          <w:color w:val="111111"/>
          <w:sz w:val="28"/>
          <w:sz w:val="28"/>
          <w:szCs w:val="28"/>
          <w:rtl w:val="true"/>
          <w:lang w:bidi="fa-IR"/>
        </w:rPr>
        <w:t>سیاست و حکومت را نیز کافی جهت امامت می دانند</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علوم غیر دینی</w:t>
      </w:r>
    </w:p>
    <w:p>
      <w:pPr>
        <w:pStyle w:val="BookText"/>
        <w:rPr/>
      </w:pPr>
      <w:r>
        <w:rPr>
          <w:rFonts w:ascii="IRNazanin" w:hAnsi="IRNazanin" w:eastAsia="IRNazanin"/>
          <w:color w:val="111111"/>
          <w:sz w:val="28"/>
          <w:sz w:val="28"/>
          <w:szCs w:val="28"/>
          <w:rtl w:val="true"/>
          <w:lang w:bidi="fa-IR"/>
        </w:rPr>
        <w:t>مراد از علوم غیر دینی، علوم پنج گانۀ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به حوادث گذشته و آینده و غیب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به صنایع و مشاغل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به تمام زبان 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به ضمایر افراد و باطن امور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به زمان شهادت خود</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عموم اهل سنت</w:t>
      </w:r>
      <w:r>
        <w:rPr>
          <w:rStyle w:val="FootnoteAnchor"/>
          <w:rtl w:val="true"/>
        </w:rPr>
        <w:footnoteReference w:id="489"/>
      </w:r>
      <w:r>
        <w:rPr>
          <w:rFonts w:ascii="IRNazanin" w:hAnsi="IRNazanin" w:eastAsia="IRNazanin"/>
          <w:color w:val="111111"/>
          <w:sz w:val="28"/>
          <w:sz w:val="28"/>
          <w:szCs w:val="28"/>
          <w:rtl w:val="true"/>
          <w:lang w:bidi="fa-IR"/>
        </w:rPr>
        <w:t>و برخی از متکلمان امامیه</w:t>
      </w:r>
      <w:r>
        <w:rPr>
          <w:rStyle w:val="FootnoteAnchor"/>
          <w:rtl w:val="true"/>
        </w:rPr>
        <w:footnoteReference w:id="490"/>
      </w:r>
      <w:r>
        <w:rPr>
          <w:rFonts w:ascii="IRNazanin" w:hAnsi="IRNazanin" w:eastAsia="IRNazanin"/>
          <w:color w:val="111111"/>
          <w:sz w:val="28"/>
          <w:sz w:val="28"/>
          <w:szCs w:val="28"/>
          <w:rtl w:val="true"/>
          <w:lang w:bidi="fa-IR"/>
        </w:rPr>
        <w:t>این قسم از علم را برای امام ضروری نمیدانند</w:t>
      </w:r>
      <w:r>
        <w:rPr>
          <w:rFonts w:eastAsia="IRNazanin" w:cs="IRNazanin"/>
          <w:color w:val="111111"/>
          <w:sz w:val="28"/>
          <w:szCs w:val="28"/>
          <w:rtl w:val="true"/>
          <w:lang w:bidi="fa-IR"/>
        </w:rPr>
        <w:t>.</w:t>
      </w:r>
    </w:p>
    <w:p>
      <w:pPr>
        <w:pStyle w:val="Heading4"/>
        <w:numPr>
          <w:ilvl w:val="3"/>
          <w:numId w:val="1"/>
        </w:numPr>
        <w:rPr/>
      </w:pPr>
      <w:bookmarkStart w:id="66" w:name="__RefHeading___Toc1798145_2870459653"/>
      <w:bookmarkStart w:id="67" w:name="_Toc24"/>
      <w:bookmarkEnd w:id="66"/>
      <w:r>
        <w:rPr>
          <w:rtl w:val="true"/>
        </w:rPr>
        <w:t>نقش هدایتگری امام در تبیین ضرورت و گستره علم</w:t>
      </w:r>
      <w:bookmarkEnd w:id="67"/>
    </w:p>
    <w:p>
      <w:pPr>
        <w:pStyle w:val="BookText"/>
        <w:rPr/>
      </w:pPr>
      <w:r>
        <w:rPr>
          <w:rFonts w:ascii="IRNazanin" w:hAnsi="IRNazanin" w:eastAsia="IRNazanin"/>
          <w:color w:val="111111"/>
          <w:sz w:val="28"/>
          <w:sz w:val="28"/>
          <w:szCs w:val="28"/>
          <w:rtl w:val="true"/>
          <w:lang w:bidi="fa-IR"/>
        </w:rPr>
        <w:t>ادله مذکور در ضرورت علم، برخی از مطالبی است که اهل کلام در تقویم بیان خود در ضرورت علم امام به آن تمسک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بر این ادله آشکار می سازد که نگرش متکلمان امامیه به علم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 مخالفین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جایگاه هدایتی ایشان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قبیح دانستن جهل امام به دین، عدم امکان اجرای دین، عدم حفظ شریعت، عدم حجیت امام، تنافی با حقیقتی از حقائق امامتِ امام مبنی بر پیروی شدن، مسدود شدن تنها راه دستیابی به دین در صورت جهل امام، همگی به دلیل توجه به جایگاه نیابت از پیامبر، و امامت نمودن بر امت در امور دین و دنیا، و تبیین گری امام از دین، و در نتیجه ادامه جریان نبوت دانستن امامت </w:t>
      </w:r>
    </w:p>
    <w:p>
      <w:pPr>
        <w:pStyle w:val="BookText"/>
        <w:rPr/>
      </w:pPr>
      <w:r>
        <w:rPr>
          <w:rFonts w:ascii="IRNazanin" w:hAnsi="IRNazanin" w:eastAsia="IRNazanin"/>
          <w:color w:val="111111"/>
          <w:sz w:val="28"/>
          <w:sz w:val="28"/>
          <w:szCs w:val="28"/>
          <w:rtl w:val="true"/>
          <w:lang w:bidi="fa-IR"/>
        </w:rPr>
        <w:t>در وظیفه هدایتگری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نگرشی نبود وجود مشاورانی در امر امامت کفایت در مسأله علم خواهد نمود،</w:t>
      </w:r>
      <w:r>
        <w:rPr>
          <w:rStyle w:val="FootnoteAnchor"/>
          <w:rtl w:val="true"/>
        </w:rPr>
        <w:footnoteReference w:id="491"/>
      </w:r>
      <w:r>
        <w:rPr>
          <w:rFonts w:ascii="IRNazanin" w:hAnsi="IRNazanin" w:eastAsia="IRNazanin"/>
          <w:color w:val="111111"/>
          <w:sz w:val="28"/>
          <w:sz w:val="28"/>
          <w:szCs w:val="28"/>
          <w:rtl w:val="true"/>
          <w:lang w:bidi="fa-IR"/>
        </w:rPr>
        <w:t>و باور علم به همه امور برای امام جهالت خوانده خواهد شد</w:t>
      </w:r>
      <w:r>
        <w:rPr>
          <w:rFonts w:eastAsia="IRNazanin" w:cs="IRNazanin"/>
          <w:color w:val="111111"/>
          <w:sz w:val="28"/>
          <w:szCs w:val="28"/>
          <w:rtl w:val="true"/>
          <w:lang w:bidi="fa-IR"/>
        </w:rPr>
        <w:t>.</w:t>
      </w:r>
      <w:r>
        <w:rPr>
          <w:rStyle w:val="FootnoteAnchor"/>
          <w:rtl w:val="true"/>
        </w:rPr>
        <w:footnoteReference w:id="492"/>
      </w:r>
      <w:r>
        <w:rPr>
          <w:rFonts w:ascii="IRNazanin" w:hAnsi="IRNazanin" w:eastAsia="IRNazanin"/>
          <w:color w:val="111111"/>
          <w:sz w:val="28"/>
          <w:sz w:val="28"/>
          <w:szCs w:val="28"/>
          <w:rtl w:val="true"/>
          <w:lang w:bidi="fa-IR"/>
        </w:rPr>
        <w:t>نگرش به حقیقت امامت است که شرائط امامت و گستره هر یک از آن ها را روشن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تفکیک امامت از جایگاه نبوت و هدایت، و تقلیل آن به امور دنیا و اداره امت سبب می شود که عدم علم حکام و ائمه اهل سنت خللی به جایگاه امامت ایشان وارد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جهل آنان به مسائل متعدد در موضوعات مختلف که از ایشان سؤال شده، جهل به مسائل قرآن همچون متشابهات و تفسیر، بلکه معنای الفاظ قرآن و عدم توانایی بر حفظ عبارات آن، و عدم علم به احکام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علامه امینی به بسیاری از این موارد به صورت تفصیلی در کتاب شریف الغدیر در اوصاف خلفا اشاره کرده اند</w:t>
      </w:r>
      <w:r>
        <w:rPr>
          <w:rStyle w:val="FootnoteAnchor"/>
          <w:rtl w:val="true"/>
        </w:rPr>
        <w:footnoteReference w:id="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اعلم بودن زنان پشت پرده در خانه از خلیفه زمان،</w:t>
      </w:r>
      <w:r>
        <w:rPr>
          <w:rStyle w:val="FootnoteAnchor"/>
          <w:rtl w:val="true"/>
        </w:rPr>
        <w:footnoteReference w:id="494"/>
      </w:r>
      <w:r>
        <w:rPr>
          <w:rFonts w:ascii="IRNazanin" w:hAnsi="IRNazanin" w:eastAsia="IRNazanin"/>
          <w:color w:val="111111"/>
          <w:sz w:val="28"/>
          <w:sz w:val="28"/>
          <w:szCs w:val="28"/>
          <w:rtl w:val="true"/>
          <w:lang w:bidi="fa-IR"/>
        </w:rPr>
        <w:t>و موارد بسیاری از تغییر احکام اسلام و بدعت توسط ایشان</w:t>
      </w:r>
      <w:r>
        <w:rPr>
          <w:rStyle w:val="FootnoteAnchor"/>
          <w:rtl w:val="true"/>
        </w:rPr>
        <w:footnoteReference w:id="495"/>
      </w:r>
      <w:r>
        <w:rPr>
          <w:rFonts w:ascii="IRNazanin" w:hAnsi="IRNazanin" w:eastAsia="IRNazanin"/>
          <w:color w:val="111111"/>
          <w:sz w:val="28"/>
          <w:sz w:val="28"/>
          <w:szCs w:val="28"/>
          <w:rtl w:val="true"/>
          <w:lang w:bidi="fa-IR"/>
        </w:rPr>
        <w:t>که از جمله دلائل آن را می توان همین جهل به حقائق و احکام دین بیان نمود، هیچ یک جایگاه امامت ایشان را خدشه دار نخواهد ساخت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است که نگاه اینگونه به امامت در کلام امام رضا علیه السلام  جهالت و فریب خوانده شده است</w:t>
      </w:r>
      <w:r>
        <w:rPr>
          <w:rFonts w:eastAsia="IRNazanin" w:cs="IRNazanin"/>
          <w:color w:val="111111"/>
          <w:sz w:val="28"/>
          <w:szCs w:val="28"/>
          <w:rtl w:val="true"/>
          <w:lang w:bidi="fa-IR"/>
        </w:rPr>
        <w:t>.</w:t>
      </w:r>
      <w:r>
        <w:rPr>
          <w:rStyle w:val="FootnoteAnchor"/>
          <w:rtl w:val="true"/>
        </w:rPr>
        <w:footnoteReference w:id="496"/>
      </w:r>
      <w:r>
        <w:rPr>
          <w:rFonts w:ascii="IRNazanin" w:hAnsi="IRNazanin" w:eastAsia="IRNazanin"/>
          <w:color w:val="111111"/>
          <w:sz w:val="28"/>
          <w:sz w:val="28"/>
          <w:szCs w:val="28"/>
          <w:rtl w:val="true"/>
          <w:lang w:bidi="fa-IR"/>
        </w:rPr>
        <w:t>ایشان امامت را همان منزلت انبیا می دانند،</w:t>
      </w:r>
      <w:r>
        <w:rPr>
          <w:rStyle w:val="FootnoteAnchor"/>
          <w:rtl w:val="true"/>
        </w:rPr>
        <w:footnoteReference w:id="497"/>
      </w:r>
      <w:r>
        <w:rPr>
          <w:rFonts w:ascii="IRNazanin" w:hAnsi="IRNazanin" w:eastAsia="IRNazanin"/>
          <w:color w:val="111111"/>
          <w:sz w:val="28"/>
          <w:sz w:val="28"/>
          <w:szCs w:val="28"/>
          <w:rtl w:val="true"/>
          <w:lang w:bidi="fa-IR"/>
        </w:rPr>
        <w:t>بلکه با استناد به قرآن امامت را مرتبه ای بالاتر از نبوت و رسالت می خوانند تا عظمت این جایگاه روشن گردد</w:t>
      </w:r>
      <w:r>
        <w:rPr>
          <w:rFonts w:eastAsia="IRNazanin" w:cs="IRNazanin"/>
          <w:color w:val="111111"/>
          <w:sz w:val="28"/>
          <w:szCs w:val="28"/>
          <w:rtl w:val="true"/>
          <w:lang w:bidi="fa-IR"/>
        </w:rPr>
        <w:t>.</w:t>
      </w:r>
      <w:r>
        <w:rPr>
          <w:rStyle w:val="FootnoteAnchor"/>
          <w:rtl w:val="true"/>
        </w:rPr>
        <w:footnoteReference w:id="498"/>
      </w:r>
      <w:r>
        <w:rPr>
          <w:rFonts w:ascii="IRNazanin" w:hAnsi="IRNazanin" w:eastAsia="IRNazanin"/>
          <w:color w:val="111111"/>
          <w:sz w:val="28"/>
          <w:sz w:val="28"/>
          <w:szCs w:val="28"/>
          <w:rtl w:val="true"/>
          <w:lang w:bidi="fa-IR"/>
        </w:rPr>
        <w:t xml:space="preserve">امامت اگر به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آن توجه گردد علمی بسیار فراتر از علم خلفا بلکه علما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حضرتش از علائم امام را با استناد به آیات </w:t>
      </w:r>
      <w:r>
        <w:rPr>
          <w:rFonts w:ascii="Amiri" w:hAnsi="Amiri" w:eastAsia="Amiri" w:cs="Amiri"/>
          <w:color w:val="111111"/>
          <w:sz w:val="28"/>
          <w:sz w:val="28"/>
          <w:szCs w:val="28"/>
          <w:rtl w:val="true"/>
          <w:lang w:bidi="ar-SA"/>
        </w:rPr>
        <w:t>أَ فَمَنْ يَهْدِي إِلَى الْحَقِ أَحَقُّ أَنْ يُتَّبَعَ أَمَّنْ لا يَهِدِّي إِلَّا أَنْ يُهْدى فَما لَكُمْ كَيْفَ تَحْكُمُونَ</w:t>
      </w:r>
      <w:r>
        <w:rPr>
          <w:rFonts w:ascii="Times New Roman" w:hAnsi="Times New Roman" w:eastAsia="Times New Roman" w:cs="Times New Roman"/>
          <w:color w:val="111111"/>
          <w:sz w:val="28"/>
          <w:sz w:val="28"/>
          <w:szCs w:val="28"/>
          <w:rtl w:val="true"/>
          <w:lang w:val="en-US" w:bidi="en-US"/>
        </w:rPr>
        <w:t>‌</w:t>
      </w:r>
      <w:r>
        <w:rPr>
          <w:rStyle w:val="FootnoteAnchor"/>
          <w:rtl w:val="true"/>
        </w:rPr>
        <w:footnoteReference w:id="499"/>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إِنَّ اللَّهَ اصْطَفاهُ عَلَيْكُمْ وَ زادَهُ بَسْطَةً فِي الْعِلْمِ وَ الْجِسْمِ وَ اللَّهُ يُؤْتِي مُلْكَهُ مَنْ يَشاءُ وَ اللَّهُ واسِعٌ عَلِيمٌ‌</w:t>
      </w:r>
      <w:r>
        <w:rPr>
          <w:rStyle w:val="FootnoteAnchor"/>
          <w:rtl w:val="true"/>
        </w:rPr>
        <w:footnoteReference w:id="500"/>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 الْحِكْمَةَ وَ آتَيْناهُمْ مُلْكاً عَظِيماً فَمِنْهُمْ مَنْ آمَنَ بِهِ وَ مِنْهُمْ مَنْ صَدَّ عَنْهُ وَ كَفى بِجَهَنَّمَ سَعِيراً</w:t>
      </w:r>
      <w:r>
        <w:rPr>
          <w:rStyle w:val="FootnoteAnchor"/>
          <w:rtl w:val="true"/>
        </w:rPr>
        <w:footnoteReference w:id="501"/>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أَنْزَلَ عَلَيْكَ الْكِتابَ وَ الْحِكْمَةَ وَ عَلَّمَكَ ما لَمْ تَكُنْ تَعْلَمُ وَ كانَ فَضْلُ اللَّهِ عَلَيْكَ عَظِيماً</w:t>
      </w:r>
      <w:r>
        <w:rPr>
          <w:rStyle w:val="FootnoteAnchor"/>
          <w:rtl w:val="true"/>
        </w:rPr>
        <w:footnoteReference w:id="502"/>
      </w:r>
      <w:r>
        <w:rPr>
          <w:rStyle w:val="FootnoteAnchor"/>
          <w:rtl w:val="true"/>
        </w:rPr>
        <w:footnoteReference w:id="5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فرمایند</w:t>
      </w:r>
      <w:r>
        <w:rPr>
          <w:rFonts w:eastAsia="IRNazanin" w:cs="IRNazanin"/>
          <w:color w:val="111111"/>
          <w:sz w:val="28"/>
          <w:szCs w:val="28"/>
          <w:rtl w:val="true"/>
          <w:lang w:bidi="fa-IR"/>
        </w:rPr>
        <w:t>.</w:t>
      </w:r>
      <w:r>
        <w:rPr>
          <w:rStyle w:val="FootnoteAnchor"/>
          <w:rtl w:val="true"/>
        </w:rPr>
        <w:footnoteReference w:id="504"/>
      </w:r>
      <w:r>
        <w:rPr>
          <w:rFonts w:ascii="IRNazanin" w:hAnsi="IRNazanin" w:eastAsia="IRNazanin"/>
          <w:color w:val="111111"/>
          <w:sz w:val="28"/>
          <w:sz w:val="28"/>
          <w:szCs w:val="28"/>
          <w:rtl w:val="true"/>
          <w:lang w:bidi="fa-IR"/>
        </w:rPr>
        <w:t>تعبیری که امام صادق علیه السلام  نیز دقیقا در صفات امام از آن استفاده می نمایند</w:t>
      </w:r>
      <w:r>
        <w:rPr>
          <w:rFonts w:eastAsia="IRNazanin" w:cs="IRNazanin"/>
          <w:color w:val="111111"/>
          <w:sz w:val="28"/>
          <w:szCs w:val="28"/>
          <w:rtl w:val="true"/>
          <w:lang w:bidi="fa-IR"/>
        </w:rPr>
        <w:t>.</w:t>
      </w:r>
      <w:r>
        <w:rPr>
          <w:rStyle w:val="FootnoteAnchor"/>
          <w:rtl w:val="true"/>
        </w:rPr>
        <w:footnoteReference w:id="505"/>
      </w:r>
      <w:r>
        <w:rPr>
          <w:rFonts w:ascii="IRNazanin" w:hAnsi="IRNazanin" w:eastAsia="IRNazanin"/>
          <w:color w:val="111111"/>
          <w:sz w:val="28"/>
          <w:sz w:val="28"/>
          <w:szCs w:val="28"/>
          <w:rtl w:val="true"/>
          <w:lang w:bidi="fa-IR"/>
        </w:rPr>
        <w:t>امام نه تنها اعلم الناس است، بلکه علم او قابل مقایسه با دیگران نیست</w:t>
      </w:r>
      <w:r>
        <w:rPr>
          <w:rFonts w:eastAsia="IRNazanin" w:cs="IRNazanin"/>
          <w:color w:val="111111"/>
          <w:sz w:val="28"/>
          <w:szCs w:val="28"/>
          <w:rtl w:val="true"/>
          <w:lang w:bidi="fa-IR"/>
        </w:rPr>
        <w:t>.</w:t>
      </w:r>
      <w:r>
        <w:rPr>
          <w:rStyle w:val="FootnoteAnchor"/>
          <w:rtl w:val="true"/>
        </w:rPr>
        <w:footnoteReference w:id="506"/>
      </w:r>
      <w:r>
        <w:rPr>
          <w:rFonts w:ascii="IRNazanin" w:hAnsi="IRNazanin" w:eastAsia="IRNazanin"/>
          <w:color w:val="111111"/>
          <w:sz w:val="28"/>
          <w:sz w:val="28"/>
          <w:szCs w:val="28"/>
          <w:rtl w:val="true"/>
          <w:lang w:bidi="fa-IR"/>
        </w:rPr>
        <w:t>زیرا باور به مقام امامت در علم، باوری متفاوت از باور اهل سنت است</w:t>
      </w:r>
      <w:r>
        <w:rPr>
          <w:rStyle w:val="FootnoteAnchor"/>
          <w:rtl w:val="true"/>
        </w:rPr>
        <w:footnoteReference w:id="507"/>
      </w:r>
      <w:r>
        <w:rPr>
          <w:rFonts w:ascii="IRNazanin" w:hAnsi="IRNazanin" w:eastAsia="IRNazanin"/>
          <w:color w:val="111111"/>
          <w:sz w:val="28"/>
          <w:sz w:val="28"/>
          <w:szCs w:val="28"/>
          <w:rtl w:val="true"/>
          <w:lang w:bidi="fa-IR"/>
        </w:rPr>
        <w:t>که بر گرفته از قرآن است، و امام رضا علیه السلام  به برخی از آن ها استناد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اول شرط امامت را هادی بودن بیان می فرماید، و تقدیم کسی بر هادی را خلاف وجدان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دوم و سوم اعطای ملک و حکومت و امامت را فرع بر علم و کتاب و حکمت معرفی می کند</w:t>
      </w:r>
      <w:r>
        <w:rPr>
          <w:rFonts w:eastAsia="IRNazanin" w:cs="IRNazanin"/>
          <w:color w:val="111111"/>
          <w:sz w:val="28"/>
          <w:szCs w:val="28"/>
          <w:rtl w:val="true"/>
          <w:lang w:bidi="fa-IR"/>
        </w:rPr>
        <w:t>.</w:t>
      </w:r>
      <w:r>
        <w:rPr>
          <w:rStyle w:val="FootnoteAnchor"/>
          <w:rtl w:val="true"/>
        </w:rPr>
        <w:footnoteReference w:id="508"/>
      </w:r>
      <w:r>
        <w:rPr>
          <w:rFonts w:ascii="IRNazanin" w:hAnsi="IRNazanin" w:eastAsia="IRNazanin"/>
          <w:color w:val="111111"/>
          <w:sz w:val="28"/>
          <w:sz w:val="28"/>
          <w:szCs w:val="28"/>
          <w:rtl w:val="true"/>
          <w:lang w:bidi="fa-IR"/>
        </w:rPr>
        <w:t>و در آیه آخر علم متفاوت و فراتر از دیگران را در کنار علم به کتاب و حکمت از شاخصه های پیامبر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w:t>
      </w:r>
    </w:p>
    <w:p>
      <w:pPr>
        <w:pStyle w:val="BookText"/>
        <w:rPr/>
      </w:pPr>
      <w:r>
        <w:rPr>
          <w:rFonts w:ascii="IRNazanin" w:hAnsi="IRNazanin" w:eastAsia="IRNazanin"/>
          <w:color w:val="111111"/>
          <w:sz w:val="28"/>
          <w:sz w:val="28"/>
          <w:szCs w:val="28"/>
          <w:rtl w:val="true"/>
          <w:lang w:bidi="fa-IR"/>
        </w:rPr>
        <w:t>جانشین این پیامبر باید نزدیک ترین افراد به این اوصاف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نگرش هدایتی به جایگاه امامت است که لزوم علم خاص برای ایشان را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در باور شیعیان نخستین نیز، علم راهی برای شناخت امام تلقی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طاق و هشام بن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اکابر اصحاب امام صادق علیه السلام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نادرستی امامت عبدالله افطح پس از امام صادق علیه السلام  را از فقدان علم ایشان دریافتند</w:t>
      </w:r>
      <w:r>
        <w:rPr>
          <w:rFonts w:eastAsia="IRNazanin" w:cs="IRNazanin"/>
          <w:color w:val="111111"/>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این گزارش و امثال این گزارشات</w:t>
      </w:r>
      <w:r>
        <w:rPr>
          <w:rStyle w:val="FootnoteAnchor"/>
          <w:rtl w:val="true"/>
        </w:rPr>
        <w:footnoteReference w:id="510"/>
      </w:r>
      <w:r>
        <w:rPr>
          <w:rFonts w:ascii="IRNazanin" w:hAnsi="IRNazanin" w:eastAsia="IRNazanin"/>
          <w:color w:val="111111"/>
          <w:sz w:val="28"/>
          <w:sz w:val="28"/>
          <w:szCs w:val="28"/>
          <w:rtl w:val="true"/>
          <w:lang w:bidi="fa-IR"/>
        </w:rPr>
        <w:t>نقش علم امام در وصول بندگان به امام که راه هدایت است را روشن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پس از راهیابی به امام، علم ایشان در ثبات قدم بندگان در مسیر هدایت نقش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تردیدهایی که به قلب مؤمنان در مواضع گوناگون وارد گردید، و علم امام به ضمائر ایشان و خبر از آن موجب اطمینان قلب شخص، و زوال شک و تردیدی که چه بسا موجب ضلالت می گردید،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اشيم پس از جواب های مختلف به سؤال واحد از امام صادق علیه السلام  به قدری تردید در دلش وارد می شود که اینگونه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اختلاف گوئى آن حضرت آنچه خدا خواهد، در دلم وارد شد، به طورى كه گويا دلم را با كاردها مي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من ابو قتاده را كه در يک واو اشتباه نمي كرد، در شام رها كردم و نزد اين مرد آمدم كه چنين اشتباه بزرگى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امام رو به او کرده و با علم به ضمیر او شک و تردید او را از بین می برد</w:t>
      </w:r>
      <w:r>
        <w:rPr>
          <w:rFonts w:eastAsia="IRNazanin" w:cs="IRNazanin"/>
          <w:color w:val="111111"/>
          <w:sz w:val="28"/>
          <w:szCs w:val="28"/>
          <w:rtl w:val="true"/>
          <w:lang w:bidi="fa-IR"/>
        </w:rPr>
        <w:t>.</w:t>
      </w:r>
      <w:r>
        <w:rPr>
          <w:rStyle w:val="FootnoteAnchor"/>
          <w:rtl w:val="true"/>
        </w:rPr>
        <w:footnoteReference w:id="511"/>
      </w:r>
      <w:r>
        <w:rPr>
          <w:rFonts w:ascii="IRNazanin" w:hAnsi="IRNazanin" w:eastAsia="IRNazanin"/>
          <w:color w:val="111111"/>
          <w:sz w:val="28"/>
          <w:sz w:val="28"/>
          <w:szCs w:val="28"/>
          <w:rtl w:val="true"/>
          <w:lang w:bidi="fa-IR"/>
        </w:rPr>
        <w:t>اگر چه امام، با علمی که به ضمائر داشتند از ضلالت او جلوگیری کردند، اما همین گزارش دلیلی است بر لزوم عصمت خطای علمی امامی که سکان هدایت به دست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عدم عصمت امام از خطا در مسائل علمی، خود وجهی برای دوری بندگان از امام خواهد بود که تفصیل آن در گفتار عصمت خواهد آمد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 و تنبه بندگان، از عوامل هدایت و ثبات قدم در مسیر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امام، در ایجاد این عامل هدایتی نیز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امام صادق به تخلف ابوالصباح کنانی، از جمله این </w:t>
      </w:r>
    </w:p>
    <w:p>
      <w:pPr>
        <w:pStyle w:val="BookText"/>
        <w:rPr/>
      </w:pPr>
      <w:r>
        <w:rPr>
          <w:rFonts w:ascii="IRNazanin" w:hAnsi="IRNazanin" w:eastAsia="IRNazanin"/>
          <w:color w:val="111111"/>
          <w:sz w:val="28"/>
          <w:sz w:val="28"/>
          <w:szCs w:val="28"/>
          <w:rtl w:val="true"/>
          <w:lang w:bidi="fa-IR"/>
        </w:rPr>
        <w:t>اثرگذاری است</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باور علم امام محدود به اعتقاد شیعیان نمی شود، بلکه بزرگ نصاری در زمان خلافت ابوبکر در تکلم با او، ملاک وصی بعد از پیامبر را علاوه بر نصبْ توسط شخص ایشان، به استناد سنت بودن این امر در انبیا، علمی که احتیاج امت را بدون قید برطرف سازد، و خود او را مستغنی از علم دیگران نماید می داند، و با طرح انگیزه خود از حضور در مدینه مبنی بر انتخاب دین برتر، شرط پذیرش اسلام و ملاک حقانیت را علم امامِ آن دین در مسائل باور دارد، و علم بلایا و منایا و فصل الخطاب و انساب و نزول ملائکه و روح را از لوازم علم امام معرفی می کند</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همین باور نزد بزرگ یهودیان در زمان خلافت عمر نیز وجود داشت، و شرط اسلام خود را پاسخ امام دین به سؤالات خویش می دانست</w:t>
      </w:r>
      <w:r>
        <w:rPr>
          <w:rFonts w:eastAsia="IRNazanin" w:cs="IRNazanin"/>
          <w:color w:val="111111"/>
          <w:sz w:val="28"/>
          <w:szCs w:val="28"/>
          <w:rtl w:val="true"/>
          <w:lang w:bidi="fa-IR"/>
        </w:rPr>
        <w:t>.</w:t>
      </w:r>
      <w:r>
        <w:rPr>
          <w:rStyle w:val="FootnoteAnchor"/>
          <w:rtl w:val="true"/>
        </w:rPr>
        <w:footnoteReference w:id="514"/>
      </w:r>
      <w:r>
        <w:rPr>
          <w:rFonts w:ascii="IRNazanin" w:hAnsi="IRNazanin" w:eastAsia="IRNazanin"/>
          <w:color w:val="111111"/>
          <w:sz w:val="28"/>
          <w:sz w:val="28"/>
          <w:szCs w:val="28"/>
          <w:rtl w:val="true"/>
          <w:lang w:bidi="fa-IR"/>
        </w:rPr>
        <w:t>توجه به گونه سؤالات ایشان از اولین سنگ و اولین چشمه و اولین درخت بر روی زمین، و همچنین دیگر گزارشات اینگونه، و سؤالات مطرح شده از موضوعات متنوع، که ربطی به مسائل دینی و حکومتی و سیاسی ندارد، گستره اعتقاد به علم گسترده برای امام را در ادیان گذشته نیز روشن نموده و لزوم گستره علم امام را به همه مسائل نشان می دهد، که البته در نگاه متکلمان جهت امامت هیچ ضرورتی ندارد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وجه محدود نمودن علم امام در نظر اهل سنت، در راستای توجیه عدم علم </w:t>
      </w:r>
    </w:p>
    <w:p>
      <w:pPr>
        <w:pStyle w:val="BookText"/>
        <w:rPr/>
      </w:pPr>
      <w:r>
        <w:rPr>
          <w:rFonts w:ascii="IRNazanin" w:hAnsi="IRNazanin" w:eastAsia="IRNazanin"/>
          <w:color w:val="111111"/>
          <w:sz w:val="28"/>
          <w:sz w:val="28"/>
          <w:szCs w:val="28"/>
          <w:rtl w:val="true"/>
          <w:lang w:bidi="fa-IR"/>
        </w:rPr>
        <w:t>خلفا در ادله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شرط علم با گستره ای که امامیه قائل به آن هستند را نمی پذیرند تا ایرادی به جایگزینی خلفا پس از پیامبر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گستره مذکور در امامیه پذیرفته شود به اصل جعل خلفا پس از پیامبر صلی الله علیه و آله و سلم ایراد خواهد بود که در حقیقت ضربه به بنیان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امام باقر علیه السلام  با توجه به حقیقت امامت و جایگاه هدایتی آن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مى‌پذيريد كه خداى تبارك و تعالى طاعت اولياء خود را بر بندگانش واجب كند و سپس اخبار آسمان و زمين را به آن ها نرساند و مايه و پايه علم امورى كه از آنها سؤال مى‌شود به روى آن ها ببندد، در صورتى كه قوام دين آنها همين است</w:t>
      </w:r>
      <w:r>
        <w:rPr>
          <w:rFonts w:eastAsia="IRNazanin" w:cs="IRNazanin"/>
          <w:color w:val="111111"/>
          <w:sz w:val="28"/>
          <w:szCs w:val="28"/>
          <w:rtl w:val="true"/>
          <w:lang w:bidi="fa-IR"/>
        </w:rPr>
        <w:t>.</w:t>
      </w:r>
      <w:r>
        <w:rPr>
          <w:rStyle w:val="FootnoteAnchor"/>
          <w:rtl w:val="true"/>
        </w:rPr>
        <w:footnoteReference w:id="515"/>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نگرش به جایگاه امامت است که متعلق علم امام در اعتقاد امامیه، علم به احکام شرعی، علم به قرآن، علم به کتب آسمانی، علم به اسم اعظم الهی، علم به همه علوم ملائکه و انبیا، علم به آسمان ها و زمین، علم به بهشت و جهنم و اهل آن، علم به منایا و بلایا، علم به احوال شیعیان، علم به سیاست و حکومت، علم به همه زبان ها، علم به فنون، علم به باطن و ضمائر اشخاص، علم به امور اعتقادی، علم به زبان حیوانات و جن، علم به غیب، علم به همه معظلات ممکن، علم به زمان شهادت خود</w:t>
      </w:r>
      <w:r>
        <w:rPr>
          <w:rStyle w:val="FootnoteAnchor"/>
          <w:rtl w:val="true"/>
        </w:rPr>
        <w:footnoteReference w:id="516"/>
      </w:r>
      <w:r>
        <w:rPr>
          <w:rFonts w:ascii="IRNazanin" w:hAnsi="IRNazanin" w:eastAsia="IRNazanin"/>
          <w:color w:val="111111"/>
          <w:sz w:val="28"/>
          <w:sz w:val="28"/>
          <w:szCs w:val="28"/>
          <w:rtl w:val="true"/>
          <w:lang w:bidi="fa-IR"/>
        </w:rPr>
        <w:t>و در یک عبارت علم به هر چیزی</w:t>
      </w:r>
      <w:r>
        <w:rPr>
          <w:rStyle w:val="FootnoteAnchor"/>
          <w:rtl w:val="true"/>
        </w:rPr>
        <w:footnoteReference w:id="51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گستره زمانی علم ایشان نیز، اعتقاد بر این است که علم به گذشته و حال و آینده دارند</w:t>
      </w:r>
      <w:r>
        <w:rPr>
          <w:rFonts w:eastAsia="IRNazanin" w:cs="IRNazanin"/>
          <w:color w:val="111111"/>
          <w:sz w:val="28"/>
          <w:szCs w:val="28"/>
          <w:rtl w:val="true"/>
          <w:lang w:bidi="fa-IR"/>
        </w:rPr>
        <w:t>.</w:t>
      </w:r>
      <w:r>
        <w:rPr>
          <w:rStyle w:val="FootnoteAnchor"/>
          <w:rtl w:val="true"/>
        </w:rPr>
        <w:footnoteReference w:id="518"/>
      </w:r>
      <w:r>
        <w:rPr>
          <w:rFonts w:ascii="IRNazanin" w:hAnsi="IRNazanin" w:eastAsia="IRNazanin"/>
          <w:color w:val="111111"/>
          <w:sz w:val="28"/>
          <w:sz w:val="28"/>
          <w:szCs w:val="28"/>
          <w:rtl w:val="true"/>
          <w:lang w:bidi="fa-IR"/>
        </w:rPr>
        <w:t>زیرا هر یک از موارد مذکور در اکمال جنبه امامتی امام و جنبه هدایتی ایشان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جایگاه صدوری روایات هر یک از موارد مذکور،</w:t>
      </w:r>
      <w:r>
        <w:rPr>
          <w:rStyle w:val="FootnoteAnchor"/>
          <w:rtl w:val="true"/>
        </w:rPr>
        <w:footnoteReference w:id="519"/>
      </w:r>
      <w:r>
        <w:rPr>
          <w:rFonts w:ascii="IRNazanin" w:hAnsi="IRNazanin" w:eastAsia="IRNazanin"/>
          <w:color w:val="111111"/>
          <w:sz w:val="28"/>
          <w:sz w:val="28"/>
          <w:szCs w:val="28"/>
          <w:rtl w:val="true"/>
          <w:lang w:bidi="fa-IR"/>
        </w:rPr>
        <w:t>تأثیر گذاری آن را بر جنبه ای از مسأله هدایت روشن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توجه به محتوای گفتگوی روایات تکلم امام با حیوانات و جن، علاوه </w:t>
      </w:r>
    </w:p>
    <w:p>
      <w:pPr>
        <w:pStyle w:val="BookText"/>
        <w:rPr/>
      </w:pPr>
      <w:r>
        <w:rPr>
          <w:rFonts w:ascii="IRNazanin" w:hAnsi="IRNazanin" w:eastAsia="IRNazanin"/>
          <w:color w:val="111111"/>
          <w:sz w:val="28"/>
          <w:sz w:val="28"/>
          <w:szCs w:val="28"/>
          <w:rtl w:val="true"/>
          <w:lang w:bidi="fa-IR"/>
        </w:rPr>
        <w:t>بر اثبات تعظیم مقام ایشان همانند پیامبری از پیامبران خدا همچون حضرت سلیمان، اثبات گستره امامتی فراتر از امامت بر انسان ها و مأموم بودن حیوانات و اجنه برای امام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بدین معنا است که مقام امام، فقط برای امامت بر انسان ها نیست، بلکه دائره ای گسترده تر از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علم امام به همه زبان ها یعنی عدم محدودیت امام به جغرافیایی خاص در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همینگونه است موارد مذکور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دیگر آن که در طول تاریخ حیات اهل بیت علیهم السلام سؤالی نبوده که ایشان از پاسخش باز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گذاری مهم این مطلب نیز در هدایت، در داستان امامت بعد از امام صادق علیه السلام  و ادعای عبدالله افطح گذشت</w:t>
      </w:r>
      <w:r>
        <w:rPr>
          <w:rFonts w:eastAsia="IRNazanin" w:cs="IRNazanin"/>
          <w:color w:val="111111"/>
          <w:sz w:val="28"/>
          <w:szCs w:val="28"/>
          <w:rtl w:val="true"/>
          <w:lang w:bidi="fa-IR"/>
        </w:rPr>
        <w:t>.</w:t>
      </w:r>
      <w:r>
        <w:rPr>
          <w:rStyle w:val="FootnoteAnchor"/>
          <w:rtl w:val="true"/>
        </w:rPr>
        <w:footnoteReference w:id="520"/>
      </w:r>
      <w:r>
        <w:rPr>
          <w:rFonts w:ascii="IRNazanin" w:hAnsi="IRNazanin" w:eastAsia="IRNazanin"/>
          <w:color w:val="111111"/>
          <w:sz w:val="28"/>
          <w:sz w:val="28"/>
          <w:szCs w:val="28"/>
          <w:rtl w:val="true"/>
          <w:lang w:bidi="fa-IR"/>
        </w:rPr>
        <w:t>اکثر موارد مذکور بر این قدرت پاسخگویی مؤثر است که البته همان موارد نیز به منابع علم امام بازگشت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علم ایشان قرآن، روح القدس، الهام و سمع، تحدیث، ستون نور، وراثت از پیامبر اعم از شفاهی و کتبی همچون جفر و جامعه و صحیفه امام علی علیه السلام  و مصحف حضرت زهرا سلام الله علیها معرفی شده است</w:t>
      </w:r>
      <w:r>
        <w:rPr>
          <w:rFonts w:eastAsia="IRNazanin" w:cs="IRNazanin"/>
          <w:color w:val="111111"/>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سراسر ِکتاب بصائر الدرجات منبعی مهم در آشنایی با زوایای مختلف علم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علم کثیر لازمه این جایگاه است، اعلم بودن امیرالمؤمنین علی علیه السلام  بین فریقین بر هر اهل تحقیقی روشن است</w:t>
      </w:r>
      <w:r>
        <w:rPr>
          <w:rFonts w:eastAsia="IRNazanin" w:cs="IRNazanin"/>
          <w:color w:val="111111"/>
          <w:sz w:val="28"/>
          <w:szCs w:val="28"/>
          <w:rtl w:val="true"/>
          <w:lang w:bidi="fa-IR"/>
        </w:rPr>
        <w:t>.</w:t>
      </w:r>
      <w:r>
        <w:rPr>
          <w:rStyle w:val="FootnoteAnchor"/>
          <w:rtl w:val="true"/>
        </w:rPr>
        <w:footnoteReference w:id="522"/>
      </w:r>
      <w:r>
        <w:rPr>
          <w:rFonts w:ascii="IRNazanin" w:hAnsi="IRNazanin" w:eastAsia="IRNazanin"/>
          <w:color w:val="111111"/>
          <w:sz w:val="28"/>
          <w:sz w:val="28"/>
          <w:szCs w:val="28"/>
          <w:rtl w:val="true"/>
          <w:lang w:bidi="fa-IR"/>
        </w:rPr>
        <w:t xml:space="preserve">به طوری که علامه مجلسی از آن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خلاف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w:t>
      </w:r>
      <w:r>
        <w:rPr>
          <w:rFonts w:eastAsia="IRNazanin" w:cs="IRNazanin"/>
          <w:color w:val="111111"/>
          <w:sz w:val="28"/>
          <w:szCs w:val="28"/>
          <w:rtl w:val="true"/>
          <w:lang w:bidi="fa-IR"/>
        </w:rPr>
        <w:t>.</w:t>
      </w:r>
      <w:r>
        <w:rPr>
          <w:rStyle w:val="FootnoteAnchor"/>
          <w:rtl w:val="true"/>
        </w:rPr>
        <w:footnoteReference w:id="523"/>
      </w:r>
      <w:r>
        <w:rPr>
          <w:rFonts w:ascii="IRNazanin" w:hAnsi="IRNazanin" w:eastAsia="IRNazanin"/>
          <w:color w:val="111111"/>
          <w:sz w:val="28"/>
          <w:sz w:val="28"/>
          <w:szCs w:val="28"/>
          <w:rtl w:val="true"/>
          <w:lang w:bidi="fa-IR"/>
        </w:rPr>
        <w:t>پس از ایشان همین حکم در امامان علیهم السلام نیز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قاتل امام رضا علیه السلام  در مورد ایشان و خاندان ایشان به محمد، پسر امام صادق علیه السلام  اینگونه می گوید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برادرزاده‌ات از خاندان پيامبر است كه پيامبر صلی الله علیه و آله و سلم در مورد آنان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نيكان خاندان من و پاكان نسل من، در كودكى از همه مردم بردبارتر و در بزرگى از همه مردم داناترند، به آنان چيزى ياد ندهيد، چه آنكه آنان از شما داناترند، از در هدايت شما را خارج نخواهند كرد و در ضلالت شما را داخل </w:t>
      </w:r>
    </w:p>
    <w:p>
      <w:pPr>
        <w:pStyle w:val="BookText"/>
        <w:rPr/>
      </w:pPr>
      <w:r>
        <w:rPr>
          <w:rFonts w:ascii="Amiri" w:hAnsi="Amiri" w:eastAsia="Amiri" w:cs="Amiri"/>
          <w:color w:val="111111"/>
          <w:sz w:val="28"/>
          <w:sz w:val="28"/>
          <w:szCs w:val="28"/>
          <w:rtl w:val="true"/>
          <w:lang w:bidi="ar-SA"/>
        </w:rPr>
        <w:t>نخواهند كرد</w:t>
      </w:r>
      <w:r>
        <w:rPr>
          <w:rFonts w:eastAsia="Amiri" w:cs="Amiri" w:ascii="Amiri" w:hAnsi="Amiri"/>
          <w:color w:val="111111"/>
          <w:sz w:val="28"/>
          <w:szCs w:val="28"/>
          <w:rtl w:val="true"/>
          <w:lang w:bidi="ar-SA"/>
        </w:rPr>
        <w:t>.</w:t>
      </w:r>
      <w:r>
        <w:rPr>
          <w:rStyle w:val="FootnoteAnchor"/>
          <w:rtl w:val="true"/>
        </w:rPr>
        <w:footnoteReference w:id="524"/>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باور امامیه به علم امام، به جهت اعتقاد به جایگاه هدایتی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سؤالی که از اهل سنت باقی می ماند آن است که چطور نسبت به عائشه علمی قائل اند که قابلیت اخذ تمام دین از او هست،</w:t>
      </w:r>
      <w:r>
        <w:rPr>
          <w:rStyle w:val="FootnoteAnchor"/>
          <w:rtl w:val="true"/>
        </w:rPr>
        <w:footnoteReference w:id="525"/>
      </w:r>
      <w:r>
        <w:rPr>
          <w:rFonts w:ascii="IRNazanin" w:hAnsi="IRNazanin" w:eastAsia="IRNazanin"/>
          <w:color w:val="111111"/>
          <w:sz w:val="28"/>
          <w:sz w:val="28"/>
          <w:szCs w:val="28"/>
          <w:rtl w:val="true"/>
          <w:lang w:bidi="fa-IR"/>
        </w:rPr>
        <w:t>اما خلیفه پس از پیامبر که حجت خدا بر روی زمین است فضیلتی این چنین ندارد، و زنی از امام امت برتری دارد؟</w:t>
      </w:r>
      <w:r>
        <w:rPr>
          <w:rFonts w:eastAsia="IRNazanin" w:cs="IRNazanin"/>
          <w:color w:val="111111"/>
          <w:sz w:val="28"/>
          <w:szCs w:val="28"/>
          <w:rtl w:val="true"/>
          <w:lang w:bidi="fa-IR"/>
        </w:rPr>
        <w:t>!</w:t>
      </w:r>
      <w:r>
        <w:rPr>
          <w:rStyle w:val="FootnoteAnchor"/>
          <w:rtl w:val="true"/>
        </w:rPr>
        <w:footnoteReference w:id="526"/>
      </w:r>
      <w:bookmarkStart w:id="68" w:name="pg8986_97204"/>
    </w:p>
    <w:p>
      <w:pPr>
        <w:pStyle w:val="Heading3"/>
        <w:numPr>
          <w:ilvl w:val="2"/>
          <w:numId w:val="1"/>
        </w:numPr>
        <w:rPr/>
      </w:pPr>
      <w:bookmarkStart w:id="69" w:name="__RefHeading___Toc1798147_2870459653"/>
      <w:bookmarkStart w:id="70" w:name="_Toc25"/>
      <w:bookmarkEnd w:id="68"/>
      <w:bookmarkEnd w:id="69"/>
      <w:r>
        <w:rPr>
          <w:rtl w:val="true"/>
        </w:rPr>
        <w:t>گفتار دوم</w:t>
      </w:r>
      <w:r>
        <w:rPr>
          <w:rtl w:val="true"/>
        </w:rPr>
        <w:t xml:space="preserve">: </w:t>
      </w:r>
      <w:r>
        <w:rPr>
          <w:rtl w:val="true"/>
        </w:rPr>
        <w:t>عصمت</w:t>
      </w:r>
      <w:bookmarkEnd w:id="70"/>
    </w:p>
    <w:p>
      <w:pPr>
        <w:pStyle w:val="Heading4"/>
        <w:numPr>
          <w:ilvl w:val="3"/>
          <w:numId w:val="1"/>
        </w:numPr>
        <w:rPr/>
      </w:pPr>
      <w:bookmarkStart w:id="71" w:name="__RefHeading___Toc1798149_2870459653"/>
      <w:bookmarkStart w:id="72" w:name="_Toc26"/>
      <w:bookmarkEnd w:id="71"/>
      <w:r>
        <w:rPr>
          <w:rtl w:val="true"/>
        </w:rPr>
        <w:t>الف</w:t>
      </w:r>
      <w:r>
        <w:rPr>
          <w:rtl w:val="true"/>
        </w:rPr>
        <w:t xml:space="preserve">) </w:t>
      </w:r>
      <w:r>
        <w:rPr>
          <w:rtl w:val="true"/>
        </w:rPr>
        <w:t>مفهوم شناسی عصمت</w:t>
      </w:r>
      <w:bookmarkEnd w:id="72"/>
    </w:p>
    <w:p>
      <w:pPr>
        <w:pStyle w:val="BookText"/>
        <w:rPr/>
      </w:pPr>
      <w:r>
        <w:rPr>
          <w:rFonts w:ascii="IRNazanin" w:hAnsi="IRNazanin" w:eastAsia="IRNazanin"/>
          <w:color w:val="111111"/>
          <w:sz w:val="28"/>
          <w:sz w:val="28"/>
          <w:szCs w:val="28"/>
          <w:rtl w:val="true"/>
          <w:lang w:bidi="fa-IR"/>
        </w:rPr>
        <w:t xml:space="preserve">ساختار صرفی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مصدر است، و در لغت به دو معنا به کار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بن احمد در العین</w:t>
      </w:r>
      <w:r>
        <w:rPr>
          <w:rStyle w:val="FootnoteAnchor"/>
          <w:rtl w:val="true"/>
        </w:rPr>
        <w:footnoteReference w:id="527"/>
      </w:r>
      <w:r>
        <w:rPr>
          <w:rFonts w:ascii="IRNazanin" w:hAnsi="IRNazanin" w:eastAsia="IRNazanin"/>
          <w:color w:val="111111"/>
          <w:sz w:val="28"/>
          <w:sz w:val="28"/>
          <w:szCs w:val="28"/>
          <w:rtl w:val="true"/>
          <w:lang w:bidi="fa-IR"/>
        </w:rPr>
        <w:t>، ابن منظور در لسان العرب</w:t>
      </w:r>
      <w:r>
        <w:rPr>
          <w:rStyle w:val="FootnoteAnchor"/>
          <w:rtl w:val="true"/>
        </w:rPr>
        <w:footnoteReference w:id="528"/>
      </w:r>
      <w:r>
        <w:rPr>
          <w:rFonts w:ascii="IRNazanin" w:hAnsi="IRNazanin" w:eastAsia="IRNazanin"/>
          <w:color w:val="111111"/>
          <w:sz w:val="28"/>
          <w:sz w:val="28"/>
          <w:szCs w:val="28"/>
          <w:rtl w:val="true"/>
          <w:lang w:bidi="fa-IR"/>
        </w:rPr>
        <w:t>، ازهری در تهذیب اللغة</w:t>
      </w:r>
      <w:r>
        <w:rPr>
          <w:rStyle w:val="FootnoteAnchor"/>
          <w:rtl w:val="true"/>
        </w:rPr>
        <w:footnoteReference w:id="529"/>
      </w:r>
      <w:r>
        <w:rPr>
          <w:rFonts w:ascii="IRNazanin" w:hAnsi="IRNazanin" w:eastAsia="IRNazanin"/>
          <w:color w:val="111111"/>
          <w:sz w:val="28"/>
          <w:sz w:val="28"/>
          <w:szCs w:val="28"/>
          <w:rtl w:val="true"/>
          <w:lang w:bidi="fa-IR"/>
        </w:rPr>
        <w:t>، جوهری در صحاح</w:t>
      </w:r>
      <w:r>
        <w:rPr>
          <w:rStyle w:val="FootnoteAnchor"/>
          <w:rtl w:val="true"/>
        </w:rPr>
        <w:footnoteReference w:id="530"/>
      </w:r>
      <w:r>
        <w:rPr>
          <w:rFonts w:ascii="IRNazanin" w:hAnsi="IRNazanin" w:eastAsia="IRNazanin"/>
          <w:color w:val="111111"/>
          <w:sz w:val="28"/>
          <w:sz w:val="28"/>
          <w:szCs w:val="28"/>
          <w:rtl w:val="true"/>
          <w:lang w:bidi="fa-IR"/>
        </w:rPr>
        <w:t>و زبیدی در تاج العروس</w:t>
      </w:r>
      <w:r>
        <w:rPr>
          <w:rStyle w:val="FootnoteAnchor"/>
          <w:rtl w:val="true"/>
        </w:rPr>
        <w:footnoteReference w:id="531"/>
      </w:r>
      <w:r>
        <w:rPr>
          <w:rFonts w:ascii="IRNazanin" w:hAnsi="IRNazanin" w:eastAsia="IRNazanin"/>
          <w:color w:val="111111"/>
          <w:sz w:val="28"/>
          <w:sz w:val="28"/>
          <w:szCs w:val="28"/>
          <w:rtl w:val="true"/>
          <w:lang w:bidi="fa-IR"/>
        </w:rPr>
        <w:t>این معنا را آورده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نگه داری و حفظ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جوهری در صحاح</w:t>
      </w:r>
      <w:r>
        <w:rPr>
          <w:rStyle w:val="FootnoteAnchor"/>
          <w:rtl w:val="true"/>
        </w:rPr>
        <w:footnoteReference w:id="532"/>
      </w:r>
      <w:r>
        <w:rPr>
          <w:rFonts w:ascii="IRNazanin" w:hAnsi="IRNazanin" w:eastAsia="IRNazanin"/>
          <w:color w:val="111111"/>
          <w:sz w:val="28"/>
          <w:sz w:val="28"/>
          <w:szCs w:val="28"/>
          <w:rtl w:val="true"/>
          <w:lang w:bidi="fa-IR"/>
        </w:rPr>
        <w:t>، راغب اصفهانی در المفردات</w:t>
      </w:r>
      <w:r>
        <w:rPr>
          <w:rStyle w:val="FootnoteAnchor"/>
          <w:rtl w:val="true"/>
        </w:rPr>
        <w:footnoteReference w:id="533"/>
      </w:r>
      <w:r>
        <w:rPr>
          <w:rFonts w:ascii="IRNazanin" w:hAnsi="IRNazanin" w:eastAsia="IRNazanin"/>
          <w:color w:val="111111"/>
          <w:sz w:val="28"/>
          <w:sz w:val="28"/>
          <w:szCs w:val="28"/>
          <w:rtl w:val="true"/>
          <w:lang w:bidi="fa-IR"/>
        </w:rPr>
        <w:t>و ابن منظور در لسان العرب</w:t>
      </w:r>
      <w:r>
        <w:rPr>
          <w:rStyle w:val="FootnoteAnchor"/>
          <w:rtl w:val="true"/>
        </w:rPr>
        <w:footnoteReference w:id="534"/>
      </w:r>
      <w:r>
        <w:rPr>
          <w:rFonts w:ascii="IRNazanin" w:hAnsi="IRNazanin" w:eastAsia="IRNazanin"/>
          <w:color w:val="111111"/>
          <w:sz w:val="28"/>
          <w:sz w:val="28"/>
          <w:szCs w:val="28"/>
          <w:rtl w:val="true"/>
          <w:lang w:bidi="fa-IR"/>
        </w:rPr>
        <w:t>اشاره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تفاوت اين دو معنا باید گفت، حفظ کردن أخصّ از منع کردن است؛ چرا که حفظ و نگهدارى شخصى كه بالاى كوه است، هنگامى معنا دارد كه از حركت او به سوى پرتگاه جلوگيرى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هنگامى است كه شخص در معرض سقوط قرار گرفته باشد و به نحوى، راه او سدّ گردد و از سقوط وى جلوگيرى شود</w:t>
      </w:r>
      <w:r>
        <w:rPr>
          <w:rFonts w:eastAsia="IRNazanin" w:cs="IRNazanin"/>
          <w:color w:val="111111"/>
          <w:sz w:val="28"/>
          <w:szCs w:val="28"/>
          <w:rtl w:val="true"/>
          <w:lang w:bidi="fa-IR"/>
        </w:rPr>
        <w:t>.</w:t>
      </w:r>
      <w:r>
        <w:rPr>
          <w:rStyle w:val="FootnoteAnchor"/>
          <w:rtl w:val="true"/>
        </w:rPr>
        <w:footnoteReference w:id="535"/>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متکلمان در معنای اصطلاحی عصمت، سخنان عدیده ای بیان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اینگونه </w:t>
      </w:r>
      <w:bookmarkStart w:id="73" w:name="pg8986_97205"/>
    </w:p>
    <w:p>
      <w:pPr>
        <w:pStyle w:val="BookText"/>
        <w:rPr/>
      </w:pPr>
      <w:bookmarkEnd w:id="73"/>
      <w:r>
        <w:rPr>
          <w:rFonts w:ascii="IRNazanin" w:hAnsi="IRNazanin" w:eastAsia="IRNazanin"/>
          <w:color w:val="111111"/>
          <w:sz w:val="28"/>
          <w:sz w:val="28"/>
          <w:szCs w:val="28"/>
          <w:rtl w:val="true"/>
          <w:lang w:bidi="fa-IR"/>
        </w:rPr>
        <w:t>تعریف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عصمت لطف و نیرویی از جانب خدای متعال است که در سایه ی آن فرد معصوم، با وجود داشتن قدرت بر انجام معصیت و ترک طاعت، چنین کاری را مرتکب نمی شود</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تفتازانی اینگونه تعبیر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عصمت آن است که خداوند در بنده، معصیت را خلق نکند، در حالی که قدرت و اختیار 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معنای این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لطفی از جانب خداوند متعال است که بنده را با وجود اختیار سوق به فعل خیر و منزجر از کار شر می گرداند</w:t>
      </w:r>
      <w:r>
        <w:rPr>
          <w:rFonts w:eastAsia="IRNazanin" w:cs="IRNazanin"/>
          <w:color w:val="111111"/>
          <w:sz w:val="28"/>
          <w:szCs w:val="28"/>
          <w:rtl w:val="true"/>
          <w:lang w:bidi="fa-IR"/>
        </w:rPr>
        <w:t>.</w:t>
      </w:r>
      <w:r>
        <w:rPr>
          <w:rStyle w:val="FootnoteAnchor"/>
          <w:rtl w:val="true"/>
        </w:rPr>
        <w:footnoteReference w:id="537"/>
      </w:r>
    </w:p>
    <w:p>
      <w:pPr>
        <w:pStyle w:val="Heading4"/>
        <w:numPr>
          <w:ilvl w:val="3"/>
          <w:numId w:val="1"/>
        </w:numPr>
        <w:rPr/>
      </w:pPr>
      <w:bookmarkStart w:id="74" w:name="__RefHeading___Toc1798151_2870459653"/>
      <w:bookmarkStart w:id="75" w:name="_Toc27"/>
      <w:bookmarkEnd w:id="74"/>
      <w:r>
        <w:rPr>
          <w:rtl w:val="true"/>
        </w:rPr>
        <w:t>ب</w:t>
      </w:r>
      <w:r>
        <w:rPr>
          <w:rtl w:val="true"/>
        </w:rPr>
        <w:t xml:space="preserve">) </w:t>
      </w:r>
      <w:r>
        <w:rPr>
          <w:rtl w:val="true"/>
        </w:rPr>
        <w:t>ضرورت عصمت</w:t>
      </w:r>
      <w:bookmarkEnd w:id="75"/>
    </w:p>
    <w:p>
      <w:pPr>
        <w:pStyle w:val="Heading5"/>
        <w:numPr>
          <w:ilvl w:val="4"/>
          <w:numId w:val="1"/>
        </w:numPr>
        <w:rPr/>
      </w:pPr>
      <w:bookmarkStart w:id="76" w:name="__RefHeading___Toc1798153_2870459653"/>
      <w:bookmarkStart w:id="77" w:name="_Toc28"/>
      <w:bookmarkEnd w:id="76"/>
      <w:r>
        <w:rPr>
          <w:rtl w:val="true"/>
        </w:rPr>
        <w:t>اشاره</w:t>
      </w:r>
      <w:bookmarkEnd w:id="77"/>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باور به عصمت نبی اگر چه در قلمرو آن اختلاف است اما در اصل آن می توان گفت اختلافی در بین متکلمان مسلمان وجود ندارد</w:t>
      </w:r>
      <w:r>
        <w:rPr>
          <w:rFonts w:eastAsia="IRNazanin" w:cs="IRNazanin"/>
          <w:color w:val="111111"/>
          <w:sz w:val="28"/>
          <w:szCs w:val="28"/>
          <w:rtl w:val="true"/>
          <w:lang w:bidi="fa-IR"/>
        </w:rPr>
        <w:t>.</w:t>
      </w:r>
      <w:r>
        <w:rPr>
          <w:rStyle w:val="FootnoteAnchor"/>
          <w:rtl w:val="true"/>
        </w:rPr>
        <w:footnoteReference w:id="538"/>
      </w:r>
      <w:r>
        <w:rPr>
          <w:rFonts w:ascii="IRNazanin" w:hAnsi="IRNazanin" w:eastAsia="IRNazanin"/>
          <w:color w:val="111111"/>
          <w:sz w:val="28"/>
          <w:sz w:val="28"/>
          <w:szCs w:val="28"/>
          <w:rtl w:val="true"/>
          <w:lang w:bidi="fa-IR"/>
        </w:rPr>
        <w:t>به گونه ای که قاضی ایجی ادعای اجماع در این موضوع می نماید</w:t>
      </w:r>
      <w:r>
        <w:rPr>
          <w:rFonts w:eastAsia="IRNazanin" w:cs="IRNazanin"/>
          <w:color w:val="111111"/>
          <w:sz w:val="28"/>
          <w:szCs w:val="28"/>
          <w:rtl w:val="true"/>
          <w:lang w:bidi="fa-IR"/>
        </w:rPr>
        <w:t>.</w:t>
      </w:r>
      <w:r>
        <w:rPr>
          <w:rStyle w:val="FootnoteAnchor"/>
          <w:rtl w:val="true"/>
        </w:rPr>
        <w:footnoteReference w:id="539"/>
      </w:r>
      <w:r>
        <w:rPr>
          <w:rFonts w:ascii="IRNazanin" w:hAnsi="IRNazanin" w:eastAsia="IRNazanin"/>
          <w:color w:val="111111"/>
          <w:sz w:val="28"/>
          <w:sz w:val="28"/>
          <w:szCs w:val="28"/>
          <w:rtl w:val="true"/>
          <w:lang w:bidi="fa-IR"/>
        </w:rPr>
        <w:t>اما باور عصمت امام در فرق اسلامی مخصوص امامیه است</w:t>
      </w:r>
      <w:r>
        <w:rPr>
          <w:rFonts w:eastAsia="IRNazanin" w:cs="IRNazanin"/>
          <w:color w:val="111111"/>
          <w:sz w:val="28"/>
          <w:szCs w:val="28"/>
          <w:rtl w:val="true"/>
          <w:lang w:bidi="fa-IR"/>
        </w:rPr>
        <w:t>.</w:t>
      </w:r>
      <w:r>
        <w:rPr>
          <w:rStyle w:val="FootnoteAnchor"/>
          <w:rtl w:val="true"/>
        </w:rPr>
        <w:footnoteReference w:id="540"/>
      </w:r>
      <w:r>
        <w:rPr>
          <w:rFonts w:ascii="IRNazanin" w:hAnsi="IRNazanin" w:eastAsia="IRNazanin"/>
          <w:color w:val="111111"/>
          <w:sz w:val="28"/>
          <w:sz w:val="28"/>
          <w:szCs w:val="28"/>
          <w:rtl w:val="true"/>
          <w:lang w:bidi="fa-IR"/>
        </w:rPr>
        <w:t>آنچه متکلمان اهل سنت برای امامت لازم می دانند صرف عدالت ظاهری است</w:t>
      </w:r>
      <w:r>
        <w:rPr>
          <w:rFonts w:eastAsia="IRNazanin" w:cs="IRNazanin"/>
          <w:color w:val="111111"/>
          <w:sz w:val="28"/>
          <w:szCs w:val="28"/>
          <w:rtl w:val="true"/>
          <w:lang w:bidi="fa-IR"/>
        </w:rPr>
        <w:t>.</w:t>
      </w:r>
      <w:r>
        <w:rPr>
          <w:rStyle w:val="FootnoteAnchor"/>
          <w:rtl w:val="true"/>
        </w:rPr>
        <w:footnoteReference w:id="541"/>
      </w:r>
      <w:r>
        <w:rPr>
          <w:rFonts w:ascii="IRNazanin" w:hAnsi="IRNazanin" w:eastAsia="IRNazanin"/>
          <w:color w:val="111111"/>
          <w:sz w:val="28"/>
          <w:sz w:val="28"/>
          <w:szCs w:val="28"/>
          <w:rtl w:val="true"/>
          <w:lang w:bidi="fa-IR"/>
        </w:rPr>
        <w:t>عدالت از لغت عدل به معنای استقامت گرفته شده</w:t>
      </w:r>
      <w:r>
        <w:rPr>
          <w:rFonts w:eastAsia="IRNazanin" w:cs="IRNazanin"/>
          <w:color w:val="111111"/>
          <w:sz w:val="28"/>
          <w:szCs w:val="28"/>
          <w:rtl w:val="true"/>
          <w:lang w:bidi="fa-IR"/>
        </w:rPr>
        <w:t>.</w:t>
      </w:r>
      <w:r>
        <w:rPr>
          <w:rStyle w:val="FootnoteAnchor"/>
          <w:rtl w:val="true"/>
        </w:rPr>
        <w:footnoteReference w:id="542"/>
      </w:r>
      <w:r>
        <w:rPr>
          <w:rFonts w:ascii="IRNazanin" w:hAnsi="IRNazanin" w:eastAsia="IRNazanin"/>
          <w:color w:val="111111"/>
          <w:sz w:val="28"/>
          <w:sz w:val="28"/>
          <w:szCs w:val="28"/>
          <w:rtl w:val="true"/>
          <w:lang w:bidi="fa-IR"/>
        </w:rPr>
        <w:t xml:space="preserve">متکلمان با تعابیری چون ملکه اتیان واجبات و ترک محرمات، مجرد ترک معصیت یا خصوص گناه کبیره، اجتناب از معصیت به دلیل داشتن ملکه، </w:t>
      </w:r>
    </w:p>
    <w:p>
      <w:pPr>
        <w:pStyle w:val="BookText"/>
        <w:rPr/>
      </w:pPr>
      <w:r>
        <w:rPr>
          <w:rFonts w:ascii="IRNazanin" w:hAnsi="IRNazanin" w:eastAsia="IRNazanin"/>
          <w:color w:val="111111"/>
          <w:sz w:val="28"/>
          <w:sz w:val="28"/>
          <w:szCs w:val="28"/>
          <w:rtl w:val="true"/>
          <w:lang w:bidi="fa-IR"/>
        </w:rPr>
        <w:t>تعادل در جمیع قوای انسان در معنای عدالت سخن ایراد کرده اند</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اما امام صادق علیه السلام  در سؤال از نشانه عدالت اینگونه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به مستور بودن عیوب، و پاكدامنى و خوددارى در مقام خوردن و شهوت و دست نبردن به مال غير و نگهدارى زبان از ناشايست، و همچنین به ترک كبائرى كه خداوند وعده آتش بدان داده است، مثل شرابخوارى و زنا و رباخوارى، و آزار پدر و مادر و جهاد و ساير كارهاى مانند اينها بشناسند</w:t>
      </w:r>
      <w:r>
        <w:rPr>
          <w:rFonts w:eastAsia="IRNazanin" w:cs="IRNazanin"/>
          <w:color w:val="111111"/>
          <w:sz w:val="28"/>
          <w:szCs w:val="28"/>
          <w:rtl w:val="true"/>
          <w:lang w:bidi="fa-IR"/>
        </w:rPr>
        <w:t>....</w:t>
      </w:r>
      <w:r>
        <w:rPr>
          <w:rStyle w:val="FootnoteAnchor"/>
          <w:rtl w:val="true"/>
        </w:rPr>
        <w:footnoteReference w:id="544"/>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حقیقت عدالت در کلام امام صادق علیه السلام ، شناخته شدن شخص، به عمل به واجبات و ترک محرمات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شخصی در خفا مرتکب حرام شود یا واجبی را ترک کند به عدالت او خدشه ای وارد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مقایسه معنای عدالت و عصمت این نکته را روشن میکند که عدالت مرتبه ای بسیار نازل تر از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حتی در خلوت نیز شخص معصوم مرتکب حرام نمی شود و واجبی را ترک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شناساندن شخص معصوم جز از طریق خداوندی که عالم به مستورات است میسر نیست و تفتازانی نیز به این عجز اعتراف می کند و از آن جهت که لازمه عصمت پذیرش اصطفا و در نتیجه ایجاد معظلی در مسیر خلافت خلفای ثلاثه که فاقد دو شرط مذکور هستند، آن را شرط امامت نمی داند و به شرط عدالت بسنده می کند</w:t>
      </w:r>
      <w:r>
        <w:rPr>
          <w:rFonts w:eastAsia="IRNazanin" w:cs="IRNazanin"/>
          <w:color w:val="111111"/>
          <w:sz w:val="28"/>
          <w:szCs w:val="28"/>
          <w:rtl w:val="true"/>
          <w:lang w:bidi="fa-IR"/>
        </w:rPr>
        <w:t>.</w:t>
      </w:r>
      <w:r>
        <w:rPr>
          <w:rStyle w:val="FootnoteAnchor"/>
          <w:rtl w:val="true"/>
        </w:rPr>
        <w:footnoteReference w:id="545"/>
      </w:r>
      <w:r>
        <w:rPr>
          <w:rFonts w:ascii="IRNazanin" w:hAnsi="IRNazanin" w:eastAsia="IRNazanin"/>
          <w:color w:val="111111"/>
          <w:sz w:val="28"/>
          <w:sz w:val="28"/>
          <w:szCs w:val="28"/>
          <w:rtl w:val="true"/>
          <w:lang w:bidi="fa-IR"/>
        </w:rPr>
        <w:t>البته حتی برخی از اهل سنت همان عدالت را نیز ضروری ندانسته اند</w:t>
      </w:r>
      <w:r>
        <w:rPr>
          <w:rFonts w:eastAsia="IRNazanin" w:cs="IRNazanin"/>
          <w:color w:val="111111"/>
          <w:sz w:val="28"/>
          <w:szCs w:val="28"/>
          <w:rtl w:val="true"/>
          <w:lang w:bidi="fa-IR"/>
        </w:rPr>
        <w:t>.</w:t>
      </w:r>
      <w:r>
        <w:rPr>
          <w:rStyle w:val="FootnoteAnchor"/>
          <w:rtl w:val="true"/>
        </w:rPr>
        <w:footnoteReference w:id="546"/>
      </w:r>
      <w:r>
        <w:rPr>
          <w:rFonts w:ascii="IRNazanin" w:hAnsi="IRNazanin" w:eastAsia="IRNazanin"/>
          <w:color w:val="111111"/>
          <w:sz w:val="28"/>
          <w:sz w:val="28"/>
          <w:szCs w:val="28"/>
          <w:rtl w:val="true"/>
          <w:lang w:bidi="fa-IR"/>
        </w:rPr>
        <w:t>علمای اهل سنت صراحتا منکر اصل عصمت در شروط امام می شوند،</w:t>
      </w:r>
      <w:r>
        <w:rPr>
          <w:rStyle w:val="FootnoteAnchor"/>
          <w:rtl w:val="true"/>
        </w:rPr>
        <w:footnoteReference w:id="547"/>
      </w:r>
      <w:r>
        <w:rPr>
          <w:rFonts w:ascii="IRNazanin" w:hAnsi="IRNazanin" w:eastAsia="IRNazanin"/>
          <w:color w:val="111111"/>
          <w:sz w:val="28"/>
          <w:sz w:val="28"/>
          <w:szCs w:val="28"/>
          <w:rtl w:val="true"/>
          <w:lang w:bidi="fa-IR"/>
        </w:rPr>
        <w:t>به طوری که قاضی ایجی آن را از اعتقادات غلات می داند</w:t>
      </w:r>
      <w:r>
        <w:rPr>
          <w:rFonts w:eastAsia="IRNazanin" w:cs="IRNazanin"/>
          <w:color w:val="111111"/>
          <w:sz w:val="28"/>
          <w:szCs w:val="28"/>
          <w:rtl w:val="true"/>
          <w:lang w:bidi="fa-IR"/>
        </w:rPr>
        <w:t>.</w:t>
      </w:r>
      <w:r>
        <w:rPr>
          <w:rStyle w:val="FootnoteAnchor"/>
          <w:rtl w:val="true"/>
        </w:rPr>
        <w:footnoteReference w:id="548"/>
      </w:r>
      <w:r>
        <w:rPr>
          <w:rFonts w:ascii="IRNazanin" w:hAnsi="IRNazanin" w:eastAsia="IRNazanin"/>
          <w:color w:val="111111"/>
          <w:sz w:val="28"/>
          <w:sz w:val="28"/>
          <w:szCs w:val="28"/>
          <w:rtl w:val="true"/>
          <w:lang w:bidi="fa-IR"/>
        </w:rPr>
        <w:t xml:space="preserve">اما از دیدگاه امامیه مورد اتفاق </w:t>
      </w:r>
      <w:bookmarkStart w:id="78" w:name="pg8986_97207"/>
    </w:p>
    <w:p>
      <w:pPr>
        <w:pStyle w:val="BookText"/>
        <w:rPr/>
      </w:pPr>
      <w:bookmarkEnd w:id="78"/>
      <w:r>
        <w:rPr>
          <w:rFonts w:ascii="IRNazanin" w:hAnsi="IRNazanin" w:eastAsia="IRNazanin"/>
          <w:color w:val="111111"/>
          <w:sz w:val="28"/>
          <w:sz w:val="28"/>
          <w:szCs w:val="28"/>
          <w:rtl w:val="true"/>
          <w:lang w:bidi="fa-IR"/>
        </w:rPr>
        <w:t>است که کسی که به مقام حجیت الهی می رسد چه پیامبر و چه امام باید معصوم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متکلمان شیعه ادله گوناگونی برای عصمت امام ذکر کرده اند</w:t>
      </w:r>
      <w:r>
        <w:rPr>
          <w:rStyle w:val="FootnoteAnchor"/>
          <w:rtl w:val="true"/>
        </w:rPr>
        <w:footnoteReference w:id="549"/>
      </w:r>
      <w:r>
        <w:rPr>
          <w:rFonts w:ascii="IRNazanin" w:hAnsi="IRNazanin" w:eastAsia="IRNazanin"/>
          <w:color w:val="111111"/>
          <w:sz w:val="28"/>
          <w:sz w:val="28"/>
          <w:szCs w:val="28"/>
          <w:rtl w:val="true"/>
          <w:lang w:bidi="fa-IR"/>
        </w:rPr>
        <w:t>که بررسی تفصیلی همه ی آن ها با هدف اصلی این نگاشته هم سویی ندارد، از این رو به صورت مختصر به برخی از آن ها اشاره می شود</w:t>
      </w:r>
      <w:r>
        <w:rPr>
          <w:rFonts w:eastAsia="IRNazanin" w:cs="IRNazanin"/>
          <w:color w:val="111111"/>
          <w:sz w:val="28"/>
          <w:szCs w:val="28"/>
          <w:rtl w:val="true"/>
          <w:lang w:bidi="fa-IR"/>
        </w:rPr>
        <w:t>.</w:t>
      </w:r>
    </w:p>
    <w:p>
      <w:pPr>
        <w:pStyle w:val="Heading5"/>
        <w:numPr>
          <w:ilvl w:val="4"/>
          <w:numId w:val="1"/>
        </w:numPr>
        <w:rPr/>
      </w:pPr>
      <w:bookmarkStart w:id="79" w:name="__RefHeading___Toc1798155_2870459653"/>
      <w:bookmarkStart w:id="80" w:name="_Toc29"/>
      <w:bookmarkEnd w:id="79"/>
      <w:r>
        <w:rPr/>
        <w:t>1</w:t>
      </w:r>
      <w:r>
        <w:rPr>
          <w:rtl w:val="true"/>
        </w:rPr>
        <w:t xml:space="preserve">. </w:t>
      </w:r>
      <w:r>
        <w:rPr>
          <w:rtl w:val="true"/>
        </w:rPr>
        <w:t>عدم تسلسل</w:t>
      </w:r>
      <w:bookmarkEnd w:id="80"/>
    </w:p>
    <w:p>
      <w:pPr>
        <w:pStyle w:val="BookText"/>
        <w:rPr/>
      </w:pPr>
      <w:r>
        <w:rPr>
          <w:rFonts w:ascii="IRNazanin" w:hAnsi="IRNazanin" w:eastAsia="IRNazanin"/>
          <w:color w:val="111111"/>
          <w:sz w:val="28"/>
          <w:sz w:val="28"/>
          <w:szCs w:val="28"/>
          <w:rtl w:val="true"/>
          <w:lang w:bidi="fa-IR"/>
        </w:rPr>
        <w:t>مهم ترین دلیل عقلی عصمت و به تعبیر سید مرتضی استوارترین دلیل عقلی بر لزوم عصمت،</w:t>
      </w:r>
      <w:r>
        <w:rPr>
          <w:rStyle w:val="FootnoteAnchor"/>
          <w:rtl w:val="true"/>
        </w:rPr>
        <w:footnoteReference w:id="550"/>
      </w:r>
      <w:r>
        <w:rPr>
          <w:rFonts w:ascii="IRNazanin" w:hAnsi="IRNazanin" w:eastAsia="IRNazanin"/>
          <w:color w:val="111111"/>
          <w:sz w:val="28"/>
          <w:sz w:val="28"/>
          <w:szCs w:val="28"/>
          <w:rtl w:val="true"/>
          <w:lang w:bidi="fa-IR"/>
        </w:rPr>
        <w:t>برهان امتناع تسلسل است که بسیاری از متکلمان امامیه بدان پرداخته اند</w:t>
      </w:r>
      <w:r>
        <w:rPr>
          <w:rFonts w:eastAsia="IRNazanin" w:cs="IRNazanin"/>
          <w:color w:val="111111"/>
          <w:sz w:val="28"/>
          <w:szCs w:val="28"/>
          <w:rtl w:val="true"/>
          <w:lang w:bidi="fa-IR"/>
        </w:rPr>
        <w:t>.</w:t>
      </w:r>
      <w:r>
        <w:rPr>
          <w:rStyle w:val="FootnoteAnchor"/>
          <w:rtl w:val="true"/>
        </w:rPr>
        <w:footnoteReference w:id="551"/>
      </w:r>
      <w:r>
        <w:rPr>
          <w:rFonts w:ascii="IRNazanin" w:hAnsi="IRNazanin" w:eastAsia="IRNazanin"/>
          <w:color w:val="111111"/>
          <w:sz w:val="28"/>
          <w:sz w:val="28"/>
          <w:szCs w:val="28"/>
          <w:rtl w:val="true"/>
          <w:lang w:bidi="fa-IR"/>
        </w:rPr>
        <w:t>علامه حلی این برهان را این گونه تقریر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معصوم نباشد، تسلسل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مقدم نیز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شرطیت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مقتضی وجوب نصب امام، جائز الخطا بودن مکلفان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مقتضی درباره امام هم ثابت باشد، باید او هم امام دیگری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یا به صورت غیر متناهی ادامه می یابد، یا به امامی منتهی می شود که خطاپذیر نیست، و او امام اصلی برای عموم مکلفان است</w:t>
      </w:r>
      <w:r>
        <w:rPr>
          <w:rFonts w:eastAsia="IRNazanin" w:cs="IRNazanin"/>
          <w:color w:val="111111"/>
          <w:sz w:val="28"/>
          <w:szCs w:val="28"/>
          <w:rtl w:val="true"/>
          <w:lang w:bidi="fa-IR"/>
        </w:rPr>
        <w:t>.</w:t>
      </w:r>
      <w:r>
        <w:rPr>
          <w:rStyle w:val="FootnoteAnchor"/>
          <w:rtl w:val="true"/>
        </w:rPr>
        <w:footnoteReference w:id="552"/>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توضیح بیشتر باید گفت که با توجه به لطف بودن امام بر مکلفین که ایشان را به طاعت نزدیک و از معصیت دور کند، ملاک نیازمندی افراد جامعه به امام، مکلف بودن و معصوم نبودن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امام، هم چون دیگران مکلف است، سخنی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او معصوم نباشد، جهت دور نمودن او از خطا ملاک نیازمندی به امام در او نیز موجود است، و امام نیز به </w:t>
      </w:r>
      <w:bookmarkStart w:id="81" w:name="pg8986_97208"/>
    </w:p>
    <w:p>
      <w:pPr>
        <w:pStyle w:val="BookText"/>
        <w:rPr/>
      </w:pPr>
      <w:bookmarkEnd w:id="81"/>
      <w:r>
        <w:rPr>
          <w:rFonts w:ascii="IRNazanin" w:hAnsi="IRNazanin" w:eastAsia="IRNazanin"/>
          <w:color w:val="111111"/>
          <w:sz w:val="28"/>
          <w:sz w:val="28"/>
          <w:szCs w:val="28"/>
          <w:rtl w:val="true"/>
          <w:lang w:bidi="fa-IR"/>
        </w:rPr>
        <w:t>امام دیگری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امام معصوم نباشد، باید در یک زمان امامان نامتناهی وجود داشته باشند، و این محال است</w:t>
      </w:r>
      <w:r>
        <w:rPr>
          <w:rFonts w:eastAsia="IRNazanin" w:cs="IRNazanin"/>
          <w:color w:val="111111"/>
          <w:sz w:val="28"/>
          <w:szCs w:val="28"/>
          <w:rtl w:val="true"/>
          <w:lang w:bidi="fa-IR"/>
        </w:rPr>
        <w:t>.</w:t>
      </w:r>
      <w:r>
        <w:rPr>
          <w:rStyle w:val="FootnoteAnchor"/>
          <w:rtl w:val="true"/>
        </w:rPr>
        <w:footnoteReference w:id="553"/>
      </w:r>
    </w:p>
    <w:p>
      <w:pPr>
        <w:pStyle w:val="Heading5"/>
        <w:numPr>
          <w:ilvl w:val="4"/>
          <w:numId w:val="1"/>
        </w:numPr>
        <w:rPr/>
      </w:pPr>
      <w:bookmarkStart w:id="82" w:name="__RefHeading___Toc1798157_2870459653"/>
      <w:bookmarkStart w:id="83" w:name="_Toc30"/>
      <w:bookmarkEnd w:id="82"/>
      <w:r>
        <w:rPr/>
        <w:t>2</w:t>
      </w:r>
      <w:r>
        <w:rPr>
          <w:rtl w:val="true"/>
        </w:rPr>
        <w:t xml:space="preserve">. </w:t>
      </w:r>
      <w:r>
        <w:rPr>
          <w:rtl w:val="true"/>
        </w:rPr>
        <w:t>حفظ شریعت</w:t>
      </w:r>
      <w:bookmarkEnd w:id="83"/>
    </w:p>
    <w:p>
      <w:pPr>
        <w:pStyle w:val="BookText"/>
        <w:rPr/>
      </w:pPr>
      <w:r>
        <w:rPr>
          <w:rFonts w:ascii="IRNazanin" w:hAnsi="IRNazanin" w:eastAsia="IRNazanin"/>
          <w:color w:val="111111"/>
          <w:sz w:val="28"/>
          <w:sz w:val="28"/>
          <w:szCs w:val="28"/>
          <w:rtl w:val="true"/>
          <w:lang w:bidi="fa-IR"/>
        </w:rPr>
        <w:t>دلیل دیگری که علامه حلّى بر لزوم عصمت می آورد، برهان حفظ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چنین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امامیه معتقدند که امامان مانند انبیاء معصوم از همه قبائح و فواحش از کودکی تا زمان مرگ هستند عمداً و سهواً؛ چون ایشان حافظان شريعت و قوام و سرپرستان آن هستند</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 xml:space="preserve">القوّامون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گويند كه كفالت و سرپرستى ديگرى را به عهده گرفته و از منافع وى محافظت مى‌كند، و اجازه دارد به نفع او در اموالش تصرف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مقداد استدلال را این گونه تبیین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لزوم وجود حافظ شریعت واجب باشد عصمت امام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جایی که ملزوم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حفظ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اجماع ثابت شده است، پس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ملازمه این چنین ثابت می شود که حافظ شریعت، کتاب و سنت نیست؛ زیرا علاوه بر آنکه تفاصیل شریعت را در بر ندارند، در تفسیر آن دو، احتمالاتی پدید می آید و منشأ اختلاف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امت اسلامی نیز حافظ شریعت نیست؛ زیرا همه احکام اسلامی مورد اجماع نیست، و اجماع نیز اگر مشتمل بر معصوم نباشد مصون از خطا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معصوم را در بر گیرد، حافظ در حقیقت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حجیت اجماع به نقل است نه عقل، وگرنه هر گونه اجماعی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اجماع یهود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می بود، و اگر نقل هم متوقف بر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دور لازم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قیاس هم نمی تواند حافظ شریعت باشد؛ زیرا مبنای احکام شریعت بر تفریق متماثل و جمع مختلف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موارد مشابه، احکام مختلف دارند و از آن جا که ظنی است قدرت حفظ شریعت را نیز نخواهد داشت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قرار دادن برائت نیز حافظ شریعت نخواهد بود؛ زیرا اینگونه موجب رفع احکام خواهد شد </w:t>
      </w:r>
      <w:bookmarkStart w:id="84" w:name="pg8986_97209"/>
    </w:p>
    <w:p>
      <w:pPr>
        <w:pStyle w:val="BookText"/>
        <w:rPr/>
      </w:pPr>
      <w:bookmarkEnd w:id="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حفظ آن</w:t>
      </w:r>
      <w:r>
        <w:rPr>
          <w:rFonts w:eastAsia="IRNazanin" w:cs="IRNazanin"/>
          <w:color w:val="111111"/>
          <w:sz w:val="28"/>
          <w:szCs w:val="28"/>
          <w:rtl w:val="true"/>
          <w:lang w:bidi="fa-IR"/>
        </w:rPr>
        <w:t xml:space="preserve">].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نادرستی فرض های 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شریعت راهی جز امام معصوم باقی نمی ماند، و اگرنه دین از تغییر و تبدیل در امان نیست</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نتيجه مى‌گيريم كه حفاظت از شريعت، تنها به وسيله امام صورت مى‌گيرد و بنا بر اين، بايد معصوم باشد تا دين از خطر سقوط و انحراف، مصون بماند</w:t>
      </w:r>
      <w:r>
        <w:rPr>
          <w:rFonts w:eastAsia="IRNazanin" w:cs="IRNazanin"/>
          <w:color w:val="111111"/>
          <w:sz w:val="28"/>
          <w:szCs w:val="28"/>
          <w:rtl w:val="true"/>
          <w:lang w:bidi="fa-IR"/>
        </w:rPr>
        <w:t>..</w:t>
      </w:r>
      <w:r>
        <w:rPr>
          <w:rStyle w:val="FootnoteAnchor"/>
          <w:rtl w:val="true"/>
        </w:rPr>
        <w:footnoteReference w:id="557"/>
      </w:r>
    </w:p>
    <w:p>
      <w:pPr>
        <w:pStyle w:val="Heading5"/>
        <w:numPr>
          <w:ilvl w:val="4"/>
          <w:numId w:val="1"/>
        </w:numPr>
        <w:rPr/>
      </w:pPr>
      <w:bookmarkStart w:id="85" w:name="__RefHeading___Toc1798159_2870459653"/>
      <w:bookmarkStart w:id="86" w:name="_Toc31"/>
      <w:bookmarkEnd w:id="85"/>
      <w:r>
        <w:rPr/>
        <w:t>3</w:t>
      </w:r>
      <w:r>
        <w:rPr>
          <w:rtl w:val="true"/>
        </w:rPr>
        <w:t xml:space="preserve">. </w:t>
      </w:r>
      <w:r>
        <w:rPr>
          <w:rtl w:val="true"/>
        </w:rPr>
        <w:t>تأمین غرض</w:t>
      </w:r>
      <w:bookmarkEnd w:id="86"/>
    </w:p>
    <w:p>
      <w:pPr>
        <w:pStyle w:val="BookText"/>
        <w:rPr/>
      </w:pPr>
      <w:r>
        <w:rPr>
          <w:rFonts w:ascii="IRNazanin" w:hAnsi="IRNazanin" w:eastAsia="IRNazanin"/>
          <w:color w:val="111111"/>
          <w:sz w:val="28"/>
          <w:sz w:val="28"/>
          <w:szCs w:val="28"/>
          <w:rtl w:val="true"/>
          <w:lang w:bidi="fa-IR"/>
        </w:rPr>
        <w:t>خواجه نصیرالدین طوسی در تجرید الاعتقاد دلیلی برای عصمت انبیاء بیان می نماید که این دلیل در مورد امام نیز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خواجه در تجرید می آورد،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ويجب في النبيّ العصمة؛ ليحصل الوثوق، فيحصل الغرض‌</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 xml:space="preserve">در توضیح این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سید مرتضی نیز به آن اشاره نموده است</w:t>
      </w:r>
      <w:r>
        <w:rPr>
          <w:rStyle w:val="FootnoteAnchor"/>
          <w:rtl w:val="true"/>
        </w:rPr>
        <w:footnoteReference w:id="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فصل گذشته بیان شد خداوند متعال از نصب نبی و امام غرض و هدفی داشته، و آن هدایت بشر در سایه ی اعتماد و فرمان برداری از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تأمين غرض و رسيدن به هدف مذکور، متوقف است بر اطمينان مردم به فرستاده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مردم به ایشان اعتماد نكرده و او را قبول نداشته باشند، غرض الاهى محقق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چنان‌چه مردم احتمال دهند كه ممكن است فرستاده خداوند مرتكب دروغ، خطا و اشتباه شود، بى‌گمان در رفتار و گفتار او شك و شبهه به وجود مى‌آيد، و غرض الاهى از نصب ایشان حاصل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مطالب مذکور در فصل گذشته در تشابه امامت و نبوت، هر آنچه بر نبی حکم شود در امام نیز جاری خواهد بود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اگر مردم به رفتار و گفتار امام اطمينان داشته باشند، همين اعتماد موجب مى‌شود </w:t>
      </w:r>
      <w:bookmarkStart w:id="87" w:name="pg8986_97210"/>
    </w:p>
    <w:p>
      <w:pPr>
        <w:pStyle w:val="BookText"/>
        <w:rPr/>
      </w:pPr>
      <w:bookmarkEnd w:id="87"/>
      <w:r>
        <w:rPr>
          <w:rFonts w:ascii="IRNazanin" w:hAnsi="IRNazanin" w:eastAsia="IRNazanin"/>
          <w:color w:val="111111"/>
          <w:sz w:val="28"/>
          <w:sz w:val="28"/>
          <w:szCs w:val="28"/>
          <w:rtl w:val="true"/>
          <w:lang w:bidi="fa-IR"/>
        </w:rPr>
        <w:t>به سخنان و فرامين او گوش فرا دهند، و او را به عنوان رابط ميان خدا و خلق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تحصيل غرض الاهى، امام بايد معصوم باشد</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به عبارت دیگر وجود امام در صورت عدم عصمت بی فایده خواهد بود، و تأثیری در تأمین غرض خداوند متعال از نصب امام نخواهد داشت؛ چرا که اگر امام مرتكب خطا يا گناهى شود، يا بايد از او تبعيت كرد كه باطل است و يا اين كه نبايد از او پيروى كرد، كه در اين صورت فايده امام منتفى خواهد بود</w:t>
      </w:r>
      <w:r>
        <w:rPr>
          <w:rFonts w:eastAsia="IRNazanin" w:cs="IRNazanin"/>
          <w:color w:val="111111"/>
          <w:sz w:val="28"/>
          <w:szCs w:val="28"/>
          <w:rtl w:val="true"/>
          <w:lang w:bidi="fa-IR"/>
        </w:rPr>
        <w:t>.</w:t>
      </w:r>
      <w:r>
        <w:rPr>
          <w:rStyle w:val="FootnoteAnchor"/>
          <w:rtl w:val="true"/>
        </w:rPr>
        <w:footnoteReference w:id="561"/>
      </w:r>
    </w:p>
    <w:p>
      <w:pPr>
        <w:pStyle w:val="Heading5"/>
        <w:numPr>
          <w:ilvl w:val="4"/>
          <w:numId w:val="1"/>
        </w:numPr>
        <w:rPr/>
      </w:pPr>
      <w:bookmarkStart w:id="88" w:name="__RefHeading___Toc1798161_2870459653"/>
      <w:bookmarkStart w:id="89" w:name="_Toc32"/>
      <w:bookmarkEnd w:id="88"/>
      <w:r>
        <w:rPr/>
        <w:t>4</w:t>
      </w:r>
      <w:r>
        <w:rPr>
          <w:rtl w:val="true"/>
        </w:rPr>
        <w:t>.</w:t>
      </w:r>
      <w:r>
        <w:rPr>
          <w:rtl w:val="true"/>
        </w:rPr>
        <w:t>عدم مأموم شدن امام</w:t>
      </w:r>
      <w:bookmarkEnd w:id="89"/>
    </w:p>
    <w:p>
      <w:pPr>
        <w:pStyle w:val="BookText"/>
        <w:rPr/>
      </w:pPr>
      <w:r>
        <w:rPr>
          <w:rFonts w:ascii="IRNazanin" w:hAnsi="IRNazanin" w:eastAsia="IRNazanin"/>
          <w:color w:val="111111"/>
          <w:sz w:val="28"/>
          <w:sz w:val="28"/>
          <w:szCs w:val="28"/>
          <w:rtl w:val="true"/>
          <w:lang w:bidi="fa-IR"/>
        </w:rPr>
        <w:t>ترديدى نيست كه نهى از منكر و پذيرش آن بر همه مسلمانان واجب است، و اگر پيشوا و رهبر مردم معصوم نباشد و مرتكب گناه و خطا شود، بايد او را نهى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نيز بايد اين نهى را بپذيرد؛ در نتيجه امام پيرو كسانى مى‌شود كه بايد از او پيروى كنند، و بدين ترتيب جايگاه امام و مأموم عوض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امام مأموم، و مأموم امام مى‌شود، در حالى كه امام براى امامت و پيشوايى نصب شده است</w:t>
      </w:r>
      <w:r>
        <w:rPr>
          <w:rFonts w:eastAsia="IRNazanin" w:cs="IRNazanin"/>
          <w:color w:val="111111"/>
          <w:sz w:val="28"/>
          <w:szCs w:val="28"/>
          <w:rtl w:val="true"/>
          <w:lang w:bidi="fa-IR"/>
        </w:rPr>
        <w:t>.</w:t>
      </w:r>
      <w:r>
        <w:rPr>
          <w:rStyle w:val="FootnoteAnchor"/>
          <w:rtl w:val="true"/>
        </w:rPr>
        <w:footnoteReference w:id="562"/>
      </w:r>
    </w:p>
    <w:p>
      <w:pPr>
        <w:pStyle w:val="Heading5"/>
        <w:numPr>
          <w:ilvl w:val="4"/>
          <w:numId w:val="1"/>
        </w:numPr>
        <w:rPr/>
      </w:pPr>
      <w:bookmarkStart w:id="90" w:name="__RefHeading___Toc1798163_2870459653"/>
      <w:bookmarkStart w:id="91" w:name="_Toc33"/>
      <w:bookmarkEnd w:id="90"/>
      <w:r>
        <w:rPr/>
        <w:t>5</w:t>
      </w:r>
      <w:r>
        <w:rPr>
          <w:rtl w:val="true"/>
        </w:rPr>
        <w:t xml:space="preserve">. </w:t>
      </w:r>
      <w:r>
        <w:rPr>
          <w:rtl w:val="true"/>
        </w:rPr>
        <w:t>عدم عصمت مستلزم تنافی با تکریم و اطاعت</w:t>
      </w:r>
      <w:bookmarkEnd w:id="91"/>
    </w:p>
    <w:p>
      <w:pPr>
        <w:pStyle w:val="BookText"/>
        <w:rPr/>
      </w:pPr>
      <w:r>
        <w:rPr>
          <w:rFonts w:ascii="IRNazanin" w:hAnsi="IRNazanin" w:eastAsia="IRNazanin"/>
          <w:color w:val="111111"/>
          <w:sz w:val="28"/>
          <w:sz w:val="28"/>
          <w:szCs w:val="28"/>
          <w:rtl w:val="true"/>
          <w:lang w:bidi="fa-IR"/>
        </w:rPr>
        <w:t>نهی از منکر یکی از فرائض مهم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از هر کس که صادر شود بر دیگر مکلفان است که آن را محکوم کنند، و اگر مکلفی تصمیم به منکر گرفت، باید او را نهی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مقام امامت نه تنها مانع از نهی از منکر نخواهد شد، بلکه به دلیل موقیعت ویژه ی اجتماعی اش نهی او از منکر اهمیت بالاتری دارد؛ چنان که امیرمؤمنان علیه السلام  مخالفت با پیشوای ستمگر را برترین عمل شایسته در راه خدا دانسته است</w:t>
      </w:r>
      <w:r>
        <w:rPr>
          <w:rFonts w:eastAsia="IRNazanin" w:cs="IRNazanin"/>
          <w:color w:val="111111"/>
          <w:sz w:val="28"/>
          <w:szCs w:val="28"/>
          <w:rtl w:val="true"/>
          <w:lang w:bidi="fa-IR"/>
        </w:rPr>
        <w:t>.</w:t>
      </w:r>
      <w:r>
        <w:rPr>
          <w:rStyle w:val="FootnoteAnchor"/>
          <w:rtl w:val="true"/>
        </w:rPr>
        <w:footnoteReference w:id="563"/>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اگر امام معصوم نباشد، چه بسا در گفتار و رفتار خود مرتکب گناه و منکری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بر امت واجب است که گفتار و کردار او را انکار و در آن باره با او مخالفت </w:t>
      </w:r>
      <w:bookmarkStart w:id="92" w:name="pg8986_97211"/>
    </w:p>
    <w:p>
      <w:pPr>
        <w:pStyle w:val="BookText"/>
        <w:rPr/>
      </w:pPr>
      <w:bookmarkEnd w:id="92"/>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عمل با وجوب اطاعت از امام و تعظیم و تکریم او منافات خواهد داشت</w:t>
      </w:r>
      <w:r>
        <w:rPr>
          <w:rFonts w:eastAsia="IRNazanin" w:cs="IRNazanin"/>
          <w:color w:val="111111"/>
          <w:sz w:val="28"/>
          <w:szCs w:val="28"/>
          <w:rtl w:val="true"/>
          <w:lang w:bidi="fa-IR"/>
        </w:rPr>
        <w:t>.</w:t>
      </w:r>
      <w:r>
        <w:rPr>
          <w:rStyle w:val="FootnoteAnchor"/>
          <w:rtl w:val="true"/>
        </w:rPr>
        <w:footnoteReference w:id="564"/>
      </w:r>
    </w:p>
    <w:p>
      <w:pPr>
        <w:pStyle w:val="Heading5"/>
        <w:numPr>
          <w:ilvl w:val="4"/>
          <w:numId w:val="1"/>
        </w:numPr>
        <w:rPr/>
      </w:pPr>
      <w:bookmarkStart w:id="93" w:name="__RefHeading___Toc1798165_2870459653"/>
      <w:bookmarkStart w:id="94" w:name="_Toc34"/>
      <w:bookmarkEnd w:id="93"/>
      <w:r>
        <w:rPr/>
        <w:t>6</w:t>
      </w:r>
      <w:r>
        <w:rPr>
          <w:rtl w:val="true"/>
        </w:rPr>
        <w:t xml:space="preserve">. </w:t>
      </w:r>
      <w:r>
        <w:rPr>
          <w:rtl w:val="true"/>
        </w:rPr>
        <w:t>عدم تعارض حرام و حلال</w:t>
      </w:r>
      <w:bookmarkEnd w:id="94"/>
    </w:p>
    <w:p>
      <w:pPr>
        <w:pStyle w:val="BookText"/>
        <w:rPr/>
      </w:pPr>
      <w:r>
        <w:rPr>
          <w:rFonts w:ascii="IRNazanin" w:hAnsi="IRNazanin" w:eastAsia="IRNazanin"/>
          <w:color w:val="111111"/>
          <w:sz w:val="28"/>
          <w:sz w:val="28"/>
          <w:szCs w:val="28"/>
          <w:rtl w:val="true"/>
          <w:lang w:bidi="fa-IR"/>
        </w:rPr>
        <w:t>فخر رازی در تفسیر خود، عصمت امام را این گونه بیان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کسی است که به او اقتدا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 گناهی سر زند، پیروی از او در آن گناه واجب می شود و این باطل است؛ زیرا لازمه معصیت بودن فعل، حرمت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چون پیروی از امام واجب است، انجام آن فعل واجب خواهد شد، و جمع میان حرمت و وجوب در یک فعل و در یک زمان محال است</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مقتضای استدلال فخر رازی آن است که امام معصوم است؛ زیرا امام هم چون پیامبر، مقتدای مردم در حلال و حرام و طاعت و معصیت، و نیز هدایت گرمردم به راه سعادت و رستگاری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باید معصوم باشد که با استدلال متکلمان شیعه بر لزوم عصمت امام هم آهنگ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او عصمت را لازم می داند اما دسترسی به معصوم را ناممکن می داند</w:t>
      </w:r>
      <w:r>
        <w:rPr>
          <w:rFonts w:eastAsia="IRNazanin" w:cs="IRNazanin"/>
          <w:color w:val="111111"/>
          <w:sz w:val="28"/>
          <w:szCs w:val="28"/>
          <w:rtl w:val="true"/>
          <w:lang w:bidi="fa-IR"/>
        </w:rPr>
        <w:t>.</w:t>
      </w:r>
      <w:r>
        <w:rPr>
          <w:rStyle w:val="FootnoteAnchor"/>
          <w:rtl w:val="true"/>
        </w:rPr>
        <w:footnoteReference w:id="566"/>
      </w:r>
    </w:p>
    <w:p>
      <w:pPr>
        <w:pStyle w:val="Heading4"/>
        <w:numPr>
          <w:ilvl w:val="3"/>
          <w:numId w:val="1"/>
        </w:numPr>
        <w:rPr/>
      </w:pPr>
      <w:bookmarkStart w:id="95" w:name="__RefHeading___Toc1798167_2870459653"/>
      <w:bookmarkStart w:id="96" w:name="_Toc35"/>
      <w:bookmarkEnd w:id="95"/>
      <w:r>
        <w:rPr>
          <w:rtl w:val="true"/>
        </w:rPr>
        <w:t>ج</w:t>
      </w:r>
      <w:r>
        <w:rPr>
          <w:rtl w:val="true"/>
        </w:rPr>
        <w:t xml:space="preserve">) </w:t>
      </w:r>
      <w:r>
        <w:rPr>
          <w:rtl w:val="true"/>
        </w:rPr>
        <w:t>گستره عصمت</w:t>
      </w:r>
      <w:bookmarkEnd w:id="96"/>
    </w:p>
    <w:p>
      <w:pPr>
        <w:pStyle w:val="BookText"/>
        <w:rPr/>
      </w:pPr>
      <w:r>
        <w:rPr>
          <w:rFonts w:ascii="IRNazanin" w:hAnsi="IRNazanin" w:eastAsia="IRNazanin"/>
          <w:color w:val="111111"/>
          <w:sz w:val="28"/>
          <w:sz w:val="28"/>
          <w:szCs w:val="28"/>
          <w:rtl w:val="true"/>
          <w:lang w:bidi="fa-IR"/>
        </w:rPr>
        <w:t>آن چه در مورد قلمرو عصمت مطرح است در دو ناحیه زمان و موضوع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گستره زمانی عصمت</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محدوده ی زمانی عصمت بدین معنا است که حجت الهی از زمان به مقام نبوت یا امامت یا حجیت رسیدن باید مصون از خطا و گناه باشد، و یا از بدو تولد و پیش از زمان رسیدن به مقام </w:t>
      </w:r>
    </w:p>
    <w:p>
      <w:pPr>
        <w:pStyle w:val="BookText"/>
        <w:rPr/>
      </w:pPr>
      <w:r>
        <w:rPr>
          <w:rFonts w:ascii="IRNazanin" w:hAnsi="IRNazanin" w:eastAsia="IRNazanin"/>
          <w:color w:val="111111"/>
          <w:sz w:val="28"/>
          <w:sz w:val="28"/>
          <w:szCs w:val="28"/>
          <w:rtl w:val="true"/>
          <w:lang w:bidi="fa-IR"/>
        </w:rPr>
        <w:t>الهی؟</w:t>
      </w:r>
    </w:p>
    <w:p>
      <w:pPr>
        <w:pStyle w:val="BookText"/>
        <w:rPr/>
      </w:pPr>
      <w:r>
        <w:rPr>
          <w:rFonts w:ascii="IRNazanin" w:hAnsi="IRNazanin" w:eastAsia="IRNazanin"/>
          <w:color w:val="111111"/>
          <w:sz w:val="28"/>
          <w:sz w:val="28"/>
          <w:szCs w:val="28"/>
          <w:rtl w:val="true"/>
          <w:lang w:bidi="fa-IR"/>
        </w:rPr>
        <w:t>شیخ طوسی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است که نبی از قبائح، کوچک و بزرگ آن، قبل از نبوت و بعد از آن، به صورت عمد و فراموشی، و بر هر حالی معصوم باشد</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ابن شهر آشوب‌</w:t>
      </w:r>
      <w:r>
        <w:rPr>
          <w:rStyle w:val="FootnoteAnchor"/>
          <w:rtl w:val="true"/>
        </w:rPr>
        <w:footnoteReference w:id="568"/>
      </w:r>
      <w:r>
        <w:rPr>
          <w:rFonts w:ascii="Amiri" w:hAnsi="Amiri" w:eastAsia="Amiri" w:cs="Amiri"/>
          <w:color w:val="111111"/>
          <w:sz w:val="28"/>
          <w:sz w:val="28"/>
          <w:szCs w:val="28"/>
          <w:rtl w:val="true"/>
          <w:lang w:bidi="ar-SA"/>
        </w:rPr>
        <w:t>و علامه حلّی</w:t>
      </w:r>
      <w:r>
        <w:rPr>
          <w:rStyle w:val="FootnoteAnchor"/>
          <w:rtl w:val="true"/>
        </w:rPr>
        <w:footnoteReference w:id="569"/>
      </w:r>
      <w:r>
        <w:rPr>
          <w:rFonts w:ascii="IRNazanin" w:hAnsi="IRNazanin" w:eastAsia="IRNazanin"/>
          <w:color w:val="111111"/>
          <w:sz w:val="28"/>
          <w:sz w:val="28"/>
          <w:szCs w:val="28"/>
          <w:rtl w:val="true"/>
          <w:lang w:bidi="fa-IR"/>
        </w:rPr>
        <w:t>نیز محدوده ی عصمت را از ابتدا تا انتهای عمر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مقداد در شرح عبارت علّامه حلّى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شيعه به عصمت انبیا به طور مطلق، چه قبل و چه پس از نبوت حكم كرده‌اند</w:t>
      </w:r>
      <w:r>
        <w:rPr>
          <w:rFonts w:eastAsia="IRNazanin" w:cs="IRNazanin"/>
          <w:color w:val="111111"/>
          <w:sz w:val="28"/>
          <w:szCs w:val="28"/>
          <w:rtl w:val="true"/>
          <w:lang w:bidi="fa-IR"/>
        </w:rPr>
        <w:t>».</w:t>
      </w:r>
      <w:r>
        <w:rPr>
          <w:rStyle w:val="FootnoteAnchor"/>
          <w:rtl w:val="true"/>
        </w:rPr>
        <w:footnoteReference w:id="570"/>
      </w:r>
      <w:r>
        <w:rPr>
          <w:rFonts w:ascii="IRNazanin" w:hAnsi="IRNazanin" w:eastAsia="IRNazanin"/>
          <w:color w:val="111111"/>
          <w:sz w:val="28"/>
          <w:sz w:val="28"/>
          <w:szCs w:val="28"/>
          <w:rtl w:val="true"/>
          <w:lang w:bidi="fa-IR"/>
        </w:rPr>
        <w:t>البته شیخ مفید گناه صغیره را قبل نبوت برای نبی جائز دانسته است، اگر چه شخص پیامبر خاتم را از این مطلب مستثنا نموده است</w:t>
      </w:r>
      <w:r>
        <w:rPr>
          <w:rFonts w:eastAsia="IRNazanin" w:cs="IRNazanin"/>
          <w:color w:val="111111"/>
          <w:sz w:val="28"/>
          <w:szCs w:val="28"/>
          <w:rtl w:val="true"/>
          <w:lang w:bidi="fa-IR"/>
        </w:rPr>
        <w:t>.</w:t>
      </w:r>
      <w:r>
        <w:rPr>
          <w:rStyle w:val="FootnoteAnchor"/>
          <w:rtl w:val="true"/>
        </w:rPr>
        <w:footnoteReference w:id="571"/>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امامت، جایگاهی در ادامه جایگاه نبوت است و بلکه به ادله مختلف چون حدیث تشبیه که بیان آن در فصل دوم گذشت و آیه ابتلاء</w:t>
      </w:r>
      <w:r>
        <w:rPr>
          <w:rStyle w:val="FootnoteAnchor"/>
          <w:rtl w:val="true"/>
        </w:rPr>
        <w:footnoteReference w:id="572"/>
      </w:r>
      <w:r>
        <w:rPr>
          <w:rFonts w:ascii="IRNazanin" w:hAnsi="IRNazanin" w:eastAsia="IRNazanin"/>
          <w:color w:val="111111"/>
          <w:sz w:val="28"/>
          <w:sz w:val="28"/>
          <w:szCs w:val="28"/>
          <w:rtl w:val="true"/>
          <w:lang w:bidi="fa-IR"/>
        </w:rPr>
        <w:t>که تفصیل آن در ادامه خواهد آمد، جایگاهی فراتر از نبوت است، گستره مذکور برای امام نیز ثابت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المیزان در </w:t>
      </w:r>
    </w:p>
    <w:p>
      <w:pPr>
        <w:pStyle w:val="BookText"/>
        <w:rPr/>
      </w:pPr>
      <w:r>
        <w:rPr>
          <w:rFonts w:ascii="IRNazanin" w:hAnsi="IRNazanin" w:eastAsia="IRNazanin"/>
          <w:color w:val="111111"/>
          <w:sz w:val="28"/>
          <w:sz w:val="28"/>
          <w:szCs w:val="28"/>
          <w:rtl w:val="true"/>
          <w:lang w:bidi="fa-IR"/>
        </w:rPr>
        <w:t>تفسیر آیه ابتلاء جهت اثبات عصمت در طول عمر امام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ذریه حضرت ابراهیم به چهار دسته تقسیم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پیوسته مرتکب گناه شده و عنوان ظالم نیز پیوسته به آنان منطبق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در آغاز زندگی مرتکب گناه شده و سپس توبه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آغاز گناه نکرده و در پایان زندگی مرتکب گناه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افرادی که هیچ گاه مرتکب گناه نگریده و هرگز مصداق ظالم نمی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نیست که ابراهیم خلیل الله برای دسته اول و سوم درخواست امامت نکرده است، زیرا یک انسان صالح هرگز از خداوند نمی خواهد که سرنوشت هدایت افراد را به کسانی بسپارد که یا در تمام دوران زندگی معصیت کارند یا در پایان راه، معصیت را بر می گزینند و بد فرجام از دنیا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امامت این دو دسته گمراهی افراد است، نه هدایت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دسته دوم و چهارم، مورد درخواست حضرت ابراهیم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آیه لا ینال عهدی الظالمین این است که دسته دوم نیز بهره ای از امامت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امامت مخصوص کسانی است که هیچ گاه مرتکب گناه نشده و نشوند</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گستره موضوع عصمت</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مشترک در نظر علمای امامیه است مطلق بودن عصمت فرستادگان الهی در همه جوانب حوزه دین است، خواه در تبیین آن، خواه در موضوعات و مصادیق و امور عرفی مرتبط به دین، خواه در عمل به دستورات دین توسط شخص ایشان و ترک معصیت</w:t>
      </w:r>
      <w:r>
        <w:rPr>
          <w:rFonts w:eastAsia="IRNazanin" w:cs="IRNazanin"/>
          <w:color w:val="111111"/>
          <w:sz w:val="28"/>
          <w:szCs w:val="28"/>
          <w:rtl w:val="true"/>
          <w:lang w:bidi="fa-IR"/>
        </w:rPr>
        <w:t>.</w:t>
      </w:r>
      <w:r>
        <w:rPr>
          <w:rStyle w:val="FootnoteAnchor"/>
          <w:rtl w:val="true"/>
        </w:rPr>
        <w:footnoteReference w:id="574"/>
      </w:r>
      <w:r>
        <w:rPr>
          <w:rFonts w:ascii="IRNazanin" w:hAnsi="IRNazanin" w:eastAsia="IRNazanin"/>
          <w:color w:val="111111"/>
          <w:sz w:val="28"/>
          <w:sz w:val="28"/>
          <w:szCs w:val="28"/>
          <w:rtl w:val="true"/>
          <w:lang w:bidi="fa-IR"/>
        </w:rPr>
        <w:t>البته عده ای آن را منحصر در حوزه دین دانسته اند،</w:t>
      </w:r>
      <w:r>
        <w:rPr>
          <w:rStyle w:val="FootnoteAnchor"/>
          <w:rtl w:val="true"/>
        </w:rPr>
        <w:footnoteReference w:id="575"/>
      </w:r>
      <w:r>
        <w:rPr>
          <w:rFonts w:ascii="IRNazanin" w:hAnsi="IRNazanin" w:eastAsia="IRNazanin"/>
          <w:color w:val="111111"/>
          <w:sz w:val="28"/>
          <w:sz w:val="28"/>
          <w:szCs w:val="28"/>
          <w:rtl w:val="true"/>
          <w:lang w:bidi="fa-IR"/>
        </w:rPr>
        <w:t>عده ای اسهاء را با دلیل جایز می دانند</w:t>
      </w:r>
      <w:r>
        <w:rPr>
          <w:rStyle w:val="FootnoteAnchor"/>
          <w:rtl w:val="true"/>
        </w:rPr>
        <w:footnoteReference w:id="5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هم به </w:t>
      </w:r>
    </w:p>
    <w:p>
      <w:pPr>
        <w:pStyle w:val="BookText"/>
        <w:rPr/>
      </w:pPr>
      <w:r>
        <w:rPr>
          <w:rFonts w:ascii="IRNazanin" w:hAnsi="IRNazanin" w:eastAsia="IRNazanin"/>
          <w:color w:val="111111"/>
          <w:sz w:val="28"/>
          <w:sz w:val="28"/>
          <w:szCs w:val="28"/>
          <w:rtl w:val="true"/>
          <w:lang w:bidi="fa-IR"/>
        </w:rPr>
        <w:t>جهت مصلحتی است که در روایات مثبت آن بیان شده،</w:t>
      </w:r>
      <w:r>
        <w:rPr>
          <w:rStyle w:val="FootnoteAnchor"/>
          <w:rtl w:val="true"/>
        </w:rPr>
        <w:footnoteReference w:id="577"/>
      </w:r>
      <w:r>
        <w:rPr>
          <w:rFonts w:ascii="IRNazanin" w:hAnsi="IRNazanin" w:eastAsia="IRNazanin"/>
          <w:color w:val="111111"/>
          <w:sz w:val="28"/>
          <w:sz w:val="28"/>
          <w:szCs w:val="28"/>
          <w:rtl w:val="true"/>
          <w:lang w:bidi="fa-IR"/>
        </w:rPr>
        <w:t>و منافاتی با قول قائلین به نفی سهو</w:t>
      </w:r>
      <w:r>
        <w:rPr>
          <w:rStyle w:val="FootnoteAnchor"/>
          <w:rtl w:val="true"/>
        </w:rPr>
        <w:footnoteReference w:id="578"/>
      </w: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قریب به اتفاق ایشان، عصمت مطلق را در همه حوزه های زندگی امام باور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شاخه ای از عصمت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نموده اند و مراد از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خطای معصوم در حوزه علم 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و برای آن مراتب چهارگانه ی ذیل را آورده و عصمت در تمامی مراتب را به مشهور شیعه نسبت داده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عصمت در شناخت احکام الهی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عصمت در شناخت موضوعات احکام شرعی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عصمت در تشخیص مصالح و مفاسد امور مربوط به رهبری جامعه اسلامی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عصمت در امور مربوط به زندگی عادی، اعم از مسائل فردی و اجتماعی</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 xml:space="preserve">به نظر می رسد با به کار بردن عدم خطا و نسیان و سهو در لسان قدما به صورت مطلق، عدم خطا در دو حوزۀ علمی و عملی به صورت مجموع ثابت می شود و مطلب جدیدی نبوده، و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جدید به بخشی از گفتار قدما خواهد بود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کلمات و عبارات علمای شیعه در مورد عصمت، می توان چنین نتیجه گرفت که </w:t>
      </w:r>
      <w:bookmarkStart w:id="97" w:name="pg8986_97215"/>
    </w:p>
    <w:p>
      <w:pPr>
        <w:pStyle w:val="BookText"/>
        <w:rPr/>
      </w:pPr>
      <w:bookmarkEnd w:id="97"/>
      <w:r>
        <w:rPr>
          <w:rFonts w:ascii="IRNazanin" w:hAnsi="IRNazanin" w:eastAsia="IRNazanin"/>
          <w:color w:val="111111"/>
          <w:sz w:val="28"/>
          <w:sz w:val="28"/>
          <w:szCs w:val="28"/>
          <w:rtl w:val="true"/>
          <w:lang w:bidi="fa-IR"/>
        </w:rPr>
        <w:t>دایره ی عصمت حجج الهی شامل سه جهت زیر می شود و در این جهات عمومیت و اطلاق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خدا از ابتداء تا انتهاى عمر معصوم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عصمت به گناه و معصيت اختصاص ندارد، بلكه خطا و سهو و نسيان را هم در برمى‌گيرد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عصمت، امور عرفى و اجتماعى را نيز شامل مى‌شود، و به عقائد، تبليغ احكام شريعت و انجام واجبات و محرمات اختصاص ندارد</w:t>
      </w:r>
      <w:r>
        <w:rPr>
          <w:rFonts w:eastAsia="Amiri" w:cs="Amiri" w:ascii="Amiri" w:hAnsi="Amiri"/>
          <w:color w:val="111111"/>
          <w:sz w:val="28"/>
          <w:szCs w:val="28"/>
          <w:rtl w:val="true"/>
          <w:lang w:bidi="ar-SA"/>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با توجه به دیدگاه متکلمان امامیّه که محدوده ی عصمت را فراتر از گناه و معصیت و شامل خطا و نسیان و سهو نیز می دانند، باید تعریفی جامع تر از تعاریف ذکر شده اختیار نمود و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عصمت موهبتی است الهی که در پرتو آن، انجام گناه و پیروی از عقاید باطل با وجود قدرت بر آن ها، ممتنع گشته و علاوه بر آن، ظهور خطا و نسیان نیز ممتنع می شود</w:t>
      </w:r>
      <w:r>
        <w:rPr>
          <w:rFonts w:eastAsia="IRNazanin" w:cs="IRNazanin"/>
          <w:color w:val="111111"/>
          <w:sz w:val="28"/>
          <w:szCs w:val="28"/>
          <w:rtl w:val="true"/>
          <w:lang w:bidi="fa-IR"/>
        </w:rPr>
        <w:t>.</w:t>
      </w:r>
      <w:r>
        <w:rPr>
          <w:rStyle w:val="FootnoteAnchor"/>
          <w:rtl w:val="true"/>
        </w:rPr>
        <w:footnoteReference w:id="581"/>
      </w:r>
    </w:p>
    <w:p>
      <w:pPr>
        <w:pStyle w:val="Heading4"/>
        <w:numPr>
          <w:ilvl w:val="3"/>
          <w:numId w:val="1"/>
        </w:numPr>
        <w:rPr/>
      </w:pPr>
      <w:bookmarkStart w:id="98" w:name="__RefHeading___Toc1798169_2870459653"/>
      <w:bookmarkStart w:id="99" w:name="_Toc36"/>
      <w:bookmarkEnd w:id="98"/>
      <w:r>
        <w:rPr>
          <w:rtl w:val="true"/>
        </w:rPr>
        <w:t>نقش هدایتگری امام در تبیین ضرورت و گستره عصمت</w:t>
      </w:r>
      <w:bookmarkEnd w:id="99"/>
    </w:p>
    <w:p>
      <w:pPr>
        <w:pStyle w:val="BookText"/>
        <w:rPr/>
      </w:pPr>
      <w:r>
        <w:rPr>
          <w:rFonts w:ascii="IRNazanin" w:hAnsi="IRNazanin" w:eastAsia="IRNazanin"/>
          <w:color w:val="111111"/>
          <w:sz w:val="28"/>
          <w:sz w:val="28"/>
          <w:szCs w:val="28"/>
          <w:rtl w:val="true"/>
          <w:lang w:bidi="fa-IR"/>
        </w:rPr>
        <w:t>ادله مذکور در ضرورت عصمت، برخی از مطالبی است که اهل کلام در تقویم بیان خود در ضرورت عصمت امام به آن تمسک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بر این ادله آشکار می سازد که نگرش متکلمان امامیه به عصمت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جایگاه هدایتی ایشان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تسلسل، حفظ شریعت، تأمین غرض خلقت، عدم مأموم شدن امام، حفظ حرمت و تکریم جایگاه امام، عدم وقوع تعارض در حلال و حرام همگی در راستای تحقق اسباب هدایت و به دلیل توجه به جایگاه نیابت از پیامبر و امامت نمودن بر امت در امور دین و دنیا و تبیین گری امام از دین و در نتیجه ادامه جریان نبوت دانستن امامت در وظیفه هدایتگری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w:t>
      </w:r>
    </w:p>
    <w:p>
      <w:pPr>
        <w:pStyle w:val="BookText"/>
        <w:rPr/>
      </w:pPr>
      <w:r>
        <w:rPr>
          <w:rFonts w:ascii="IRNazanin" w:hAnsi="IRNazanin" w:eastAsia="IRNazanin"/>
          <w:color w:val="111111"/>
          <w:sz w:val="28"/>
          <w:sz w:val="28"/>
          <w:szCs w:val="28"/>
          <w:rtl w:val="true"/>
          <w:lang w:bidi="fa-IR"/>
        </w:rPr>
        <w:t>که شیخ مفید صراحتا عصمت امام را همانند عصمت انبیا می داند</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اگر چنین نگرشی نبود و نگاه به مقام امامت صرفا جهت حکومت و اداره مسائل دنیا باشد نگاه حداقلی به عملکرد امام در تطابق با اوامر الهی و قبول عدالت ظاهری و حتی تقلیل قول به عدم عدالت نیز ضربه ای به جایگاه امامت وارد نخواهد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اعتراف به تسلط شیطان،</w:t>
      </w:r>
      <w:r>
        <w:rPr>
          <w:rStyle w:val="FootnoteAnchor"/>
          <w:rtl w:val="true"/>
        </w:rPr>
        <w:footnoteReference w:id="583"/>
      </w:r>
      <w:r>
        <w:rPr>
          <w:rFonts w:ascii="IRNazanin" w:hAnsi="IRNazanin" w:eastAsia="IRNazanin"/>
          <w:color w:val="111111"/>
          <w:sz w:val="28"/>
          <w:sz w:val="28"/>
          <w:szCs w:val="28"/>
          <w:rtl w:val="true"/>
          <w:lang w:bidi="fa-IR"/>
        </w:rPr>
        <w:t>مستحق دانستن خلیفه به مرگ،</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حمله و هتک حرمت خانه دختر پیامبر خاتم صلی الله علیه و آله و سلم</w:t>
      </w:r>
      <w:r>
        <w:rPr>
          <w:rStyle w:val="FootnoteAnchor"/>
          <w:rtl w:val="true"/>
        </w:rPr>
        <w:footnoteReference w:id="585"/>
      </w:r>
      <w:r>
        <w:rPr>
          <w:rFonts w:ascii="IRNazanin" w:hAnsi="IRNazanin" w:eastAsia="IRNazanin"/>
          <w:color w:val="111111"/>
          <w:sz w:val="28"/>
          <w:sz w:val="28"/>
          <w:szCs w:val="28"/>
          <w:rtl w:val="true"/>
          <w:lang w:bidi="fa-IR"/>
        </w:rPr>
        <w:t>و حتی به آتش کشیدن آن،</w:t>
      </w:r>
      <w:r>
        <w:rPr>
          <w:rStyle w:val="FootnoteAnchor"/>
          <w:rtl w:val="true"/>
        </w:rPr>
        <w:footnoteReference w:id="586"/>
      </w:r>
      <w:r>
        <w:rPr>
          <w:rFonts w:ascii="IRNazanin" w:hAnsi="IRNazanin" w:eastAsia="IRNazanin"/>
          <w:color w:val="111111"/>
          <w:sz w:val="28"/>
          <w:sz w:val="28"/>
          <w:szCs w:val="28"/>
          <w:rtl w:val="true"/>
          <w:lang w:bidi="fa-IR"/>
        </w:rPr>
        <w:t>غصب اموال دیگران حتی تنها یادگار پیامبر صلی الله علیه و آله و سلم</w:t>
      </w:r>
      <w:r>
        <w:rPr>
          <w:rStyle w:val="FootnoteAnchor"/>
          <w:rtl w:val="true"/>
        </w:rPr>
        <w:footnoteReference w:id="587"/>
      </w:r>
      <w:r>
        <w:rPr>
          <w:rFonts w:ascii="IRNazanin" w:hAnsi="IRNazanin" w:eastAsia="IRNazanin"/>
          <w:color w:val="111111"/>
          <w:sz w:val="28"/>
          <w:sz w:val="28"/>
          <w:szCs w:val="28"/>
          <w:rtl w:val="true"/>
          <w:lang w:bidi="fa-IR"/>
        </w:rPr>
        <w:t>و بت پرست بودن</w:t>
      </w:r>
      <w:r>
        <w:rPr>
          <w:rStyle w:val="FootnoteAnchor"/>
          <w:rtl w:val="true"/>
        </w:rPr>
        <w:footnoteReference w:id="588"/>
      </w:r>
      <w:r>
        <w:rPr>
          <w:rFonts w:ascii="IRNazanin" w:hAnsi="IRNazanin" w:eastAsia="IRNazanin"/>
          <w:color w:val="111111"/>
          <w:sz w:val="28"/>
          <w:sz w:val="28"/>
          <w:szCs w:val="28"/>
          <w:rtl w:val="true"/>
          <w:lang w:bidi="fa-IR"/>
        </w:rPr>
        <w:t>نیز ضربه ای به امامت شخص وارد نمی کند</w:t>
      </w:r>
      <w:r>
        <w:rPr>
          <w:rFonts w:eastAsia="IRNazanin" w:cs="IRNazanin"/>
          <w:color w:val="111111"/>
          <w:sz w:val="28"/>
          <w:szCs w:val="28"/>
          <w:rtl w:val="true"/>
          <w:lang w:bidi="fa-IR"/>
        </w:rPr>
        <w:t>.</w:t>
      </w:r>
      <w:r>
        <w:rPr>
          <w:rStyle w:val="FootnoteAnchor"/>
          <w:rtl w:val="true"/>
        </w:rPr>
        <w:footnoteReference w:id="589"/>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باور امامیه جایگاه امام، خلیفه پیامبر صلی الله علیه و آله و سلم و ادامه دهنده راه هدایتی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همین رو به همان دلائلی که لازم است انبیا معصوم باشند عصمت ایشان نیز لازم است</w:t>
      </w:r>
      <w:r>
        <w:rPr>
          <w:rFonts w:eastAsia="IRNazanin" w:cs="IRNazanin"/>
          <w:color w:val="111111"/>
          <w:sz w:val="28"/>
          <w:szCs w:val="28"/>
          <w:rtl w:val="true"/>
          <w:lang w:bidi="fa-IR"/>
        </w:rPr>
        <w:t>.</w:t>
      </w:r>
      <w:r>
        <w:rPr>
          <w:rStyle w:val="FootnoteAnchor"/>
          <w:rtl w:val="true"/>
        </w:rPr>
        <w:footnoteReference w:id="590"/>
      </w:r>
      <w:r>
        <w:rPr>
          <w:rFonts w:ascii="IRNazanin" w:hAnsi="IRNazanin" w:eastAsia="IRNazanin"/>
          <w:color w:val="111111"/>
          <w:sz w:val="28"/>
          <w:sz w:val="28"/>
          <w:szCs w:val="28"/>
          <w:rtl w:val="true"/>
          <w:lang w:bidi="fa-IR"/>
        </w:rPr>
        <w:t>هشام در پاسخ به سؤال از حقیقت عصمت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همین سؤال را پرسیدم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يارى و توفيق خدا از انجام هر عملى كه خداوند منع كرده است خوددارى مى‌كند، و خداوند تبارك و تعالى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يَعْتَصِمْ بِاللَّهِ فَقَدْ هُدِيَ إِلى صِراطٍ مُسْتَقِيمٍ‌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این گزاره امام صادق علیه السلام  حقیقت عصمت را با موضوع هدایت گره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با استفاده از این آیه، متعدد به مقام هادی بودن امام تأکید نموده اند</w:t>
      </w:r>
      <w:r>
        <w:rPr>
          <w:rFonts w:eastAsia="IRNazanin" w:cs="IRNazanin"/>
          <w:color w:val="111111"/>
          <w:sz w:val="28"/>
          <w:szCs w:val="28"/>
          <w:rtl w:val="true"/>
          <w:lang w:bidi="fa-IR"/>
        </w:rPr>
        <w:t>.</w:t>
      </w:r>
      <w:r>
        <w:rPr>
          <w:rStyle w:val="FootnoteAnchor"/>
          <w:rtl w:val="true"/>
        </w:rPr>
        <w:footnoteReference w:id="592"/>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اقتدى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 إلى صراط مستقيم</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شیخ صدوق به نقل از علامه مجلسی ضمن روایت مذکور از امام صادق علیه السلام ، لزوم عصمت را اثبات می کنند که مضمون آن به این کلام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سنت که اکثر آن مورد اجماع است قابل تأویل است و مردم در تأویل آن اختلاف دارند، و هر یک از فرق اسلامی آن را به نفع مذهب و عقیده خود تأویل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لازم است يك مخبر صادق و معصوم از دروغ عمدى و اشتباه باشد که خبر از منظور خدا و پيامبر در كتاب و سنت بنابر واقع و حقیقت آن دهد، و جلوی اختلاف و تأویل را بگیرد، و احتمالات ديگر را رفع نمايد، والا بر خداوند جواز اختلاف در دین و عمل به متناقض لازم می آید که بر خداوند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لزوم مخبر معصوم از خطا ثابت می شود</w:t>
      </w:r>
      <w:r>
        <w:rPr>
          <w:rFonts w:eastAsia="IRNazanin" w:cs="IRNazanin"/>
          <w:color w:val="111111"/>
          <w:sz w:val="28"/>
          <w:szCs w:val="28"/>
          <w:rtl w:val="true"/>
          <w:lang w:bidi="fa-IR"/>
        </w:rPr>
        <w:t>.</w:t>
      </w:r>
      <w:r>
        <w:rPr>
          <w:rStyle w:val="FootnoteAnchor"/>
          <w:rtl w:val="true"/>
        </w:rPr>
        <w:footnoteReference w:id="594"/>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متکلمان امامیه نیز از این سیر در جهت اثبات لزوم عصمت امام بهره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شفتی</w:t>
      </w:r>
      <w:r>
        <w:rPr>
          <w:rStyle w:val="FootnoteAnchor"/>
          <w:rtl w:val="true"/>
        </w:rPr>
        <w:footnoteReference w:id="595"/>
      </w:r>
      <w:r>
        <w:rPr>
          <w:rFonts w:ascii="IRNazanin" w:hAnsi="IRNazanin" w:eastAsia="IRNazanin"/>
          <w:color w:val="111111"/>
          <w:sz w:val="28"/>
          <w:sz w:val="28"/>
          <w:szCs w:val="28"/>
          <w:rtl w:val="true"/>
          <w:lang w:bidi="fa-IR"/>
        </w:rPr>
        <w:t>و علامه بیاضی</w:t>
      </w:r>
      <w:r>
        <w:rPr>
          <w:rStyle w:val="FootnoteAnchor"/>
          <w:rtl w:val="true"/>
        </w:rPr>
        <w:footnoteReference w:id="596"/>
      </w:r>
      <w:r>
        <w:rPr>
          <w:rFonts w:ascii="IRNazanin" w:hAnsi="IRNazanin" w:eastAsia="IRNazanin"/>
          <w:color w:val="111111"/>
          <w:sz w:val="28"/>
          <w:sz w:val="28"/>
          <w:szCs w:val="28"/>
          <w:rtl w:val="true"/>
          <w:lang w:bidi="fa-IR"/>
        </w:rPr>
        <w:t>و آیت الله سبحانی</w:t>
      </w:r>
      <w:r>
        <w:rPr>
          <w:rStyle w:val="FootnoteAnchor"/>
          <w:rtl w:val="true"/>
        </w:rPr>
        <w:footnoteReference w:id="597"/>
      </w:r>
      <w:r>
        <w:rPr>
          <w:rFonts w:ascii="IRNazanin" w:hAnsi="IRNazanin" w:eastAsia="IRNazanin"/>
          <w:color w:val="111111"/>
          <w:sz w:val="28"/>
          <w:sz w:val="28"/>
          <w:szCs w:val="28"/>
          <w:rtl w:val="true"/>
          <w:lang w:bidi="fa-IR"/>
        </w:rPr>
        <w:t xml:space="preserve">خاصتا بر موضوع هدایت در اثبات عصمت تأکید </w:t>
      </w:r>
    </w:p>
    <w:p>
      <w:pPr>
        <w:pStyle w:val="BookText"/>
        <w:rPr/>
      </w:pPr>
      <w:r>
        <w:rPr>
          <w:rFonts w:ascii="IRNazanin" w:hAnsi="IRNazanin" w:eastAsia="IRNazanin"/>
          <w:color w:val="111111"/>
          <w:sz w:val="28"/>
          <w:sz w:val="28"/>
          <w:szCs w:val="28"/>
          <w:rtl w:val="true"/>
          <w:lang w:bidi="fa-IR"/>
        </w:rPr>
        <w:t>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جهت تداوم جریان هدایت پس از نبوت، لازم است شخصی در بین امت باشد که به حکم قرآن معصوم علی الاطلاق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متعددی دلالت بر عصمت امام دارد</w:t>
      </w:r>
      <w:r>
        <w:rPr>
          <w:rFonts w:eastAsia="IRNazanin" w:cs="IRNazanin"/>
          <w:color w:val="111111"/>
          <w:sz w:val="28"/>
          <w:szCs w:val="28"/>
          <w:rtl w:val="true"/>
          <w:lang w:bidi="fa-IR"/>
        </w:rPr>
        <w:t>.</w:t>
      </w:r>
      <w:r>
        <w:rPr>
          <w:rStyle w:val="FootnoteAnchor"/>
          <w:rtl w:val="true"/>
        </w:rPr>
        <w:footnoteReference w:id="598"/>
      </w:r>
      <w:r>
        <w:rPr>
          <w:rFonts w:ascii="IRNazanin" w:hAnsi="IRNazanin" w:eastAsia="IRNazanin"/>
          <w:color w:val="111111"/>
          <w:sz w:val="28"/>
          <w:sz w:val="28"/>
          <w:szCs w:val="28"/>
          <w:rtl w:val="true"/>
          <w:lang w:bidi="fa-IR"/>
        </w:rPr>
        <w:t xml:space="preserve">اما آیه ای که خاصتا مقام امامت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اثبات تداوم امامت در جریان نبوت</w:t>
      </w:r>
      <w:r>
        <w:rPr>
          <w:rStyle w:val="FootnoteAnchor"/>
          <w:rtl w:val="true"/>
        </w:rPr>
        <w:footnoteReference w:id="5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عصمت گره می زند آیه ابتلا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w:t>
      </w:r>
      <w:r>
        <w:rPr>
          <w:rFonts w:ascii="Amiri" w:hAnsi="Amiri" w:eastAsia="Amiri" w:cs="Amiri"/>
          <w:color w:val="111111"/>
          <w:sz w:val="28"/>
          <w:sz w:val="28"/>
          <w:szCs w:val="28"/>
          <w:rtl w:val="true"/>
          <w:lang w:bidi="ar-SA"/>
        </w:rPr>
        <w:t>إِنِّي جاعِلُكَ لِلنَّاسِ إِماماً قالَ وَ مِنْ ذُرِّيَّتي قالَ لا يَنالُ عَهْدِي الظَّالِمين‌</w:t>
      </w:r>
      <w:r>
        <w:rPr>
          <w:rStyle w:val="FootnoteAnchor"/>
          <w:rtl w:val="true"/>
        </w:rPr>
        <w:footnoteReference w:id="600"/>
      </w:r>
      <w:r>
        <w:rPr>
          <w:rFonts w:ascii="IRNazanin" w:hAnsi="IRNazanin" w:eastAsia="IRNazanin"/>
          <w:color w:val="111111"/>
          <w:sz w:val="28"/>
          <w:sz w:val="28"/>
          <w:szCs w:val="28"/>
          <w:rtl w:val="true"/>
          <w:lang w:bidi="fa-IR"/>
        </w:rPr>
        <w:t>پس از اینکه بعد از مقام نبوت و رسالت، مقام امامت را به حضرت ابراهیم عطا می نماید، ایشان از جهت سرور از این اعطا</w:t>
      </w:r>
      <w:r>
        <w:rPr>
          <w:rStyle w:val="FootnoteAnchor"/>
          <w:rtl w:val="true"/>
        </w:rPr>
        <w:footnoteReference w:id="601"/>
      </w:r>
      <w:r>
        <w:rPr>
          <w:rFonts w:ascii="IRNazanin" w:hAnsi="IRNazanin" w:eastAsia="IRNazanin"/>
          <w:color w:val="111111"/>
          <w:sz w:val="28"/>
          <w:sz w:val="28"/>
          <w:szCs w:val="28"/>
          <w:rtl w:val="true"/>
          <w:lang w:bidi="fa-IR"/>
        </w:rPr>
        <w:t>و عظمت امر،</w:t>
      </w:r>
      <w:r>
        <w:rPr>
          <w:rStyle w:val="FootnoteAnchor"/>
          <w:rtl w:val="true"/>
        </w:rPr>
        <w:footnoteReference w:id="602"/>
      </w:r>
      <w:r>
        <w:rPr>
          <w:rFonts w:ascii="IRNazanin" w:hAnsi="IRNazanin" w:eastAsia="IRNazanin"/>
          <w:color w:val="111111"/>
          <w:sz w:val="28"/>
          <w:sz w:val="28"/>
          <w:szCs w:val="28"/>
          <w:rtl w:val="true"/>
          <w:lang w:bidi="fa-IR"/>
        </w:rPr>
        <w:t>آن را برای ذریه خود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پاسخ، نفی امامت از ظالمین می کند</w:t>
      </w:r>
      <w:r>
        <w:rPr>
          <w:rFonts w:eastAsia="IRNazanin" w:cs="IRNazanin"/>
          <w:color w:val="111111"/>
          <w:sz w:val="28"/>
          <w:szCs w:val="28"/>
          <w:rtl w:val="true"/>
          <w:lang w:bidi="fa-IR"/>
        </w:rPr>
        <w:t>.</w:t>
      </w:r>
      <w:r>
        <w:rPr>
          <w:rStyle w:val="FootnoteAnchor"/>
          <w:rtl w:val="true"/>
        </w:rPr>
        <w:footnoteReference w:id="603"/>
      </w:r>
      <w:r>
        <w:rPr>
          <w:rFonts w:ascii="IRNazanin" w:hAnsi="IRNazanin" w:eastAsia="IRNazanin"/>
          <w:color w:val="111111"/>
          <w:sz w:val="28"/>
          <w:sz w:val="28"/>
          <w:szCs w:val="28"/>
          <w:rtl w:val="true"/>
          <w:lang w:bidi="fa-IR"/>
        </w:rPr>
        <w:t>امام رضا علیه السلام  ذیل این آیه می فرمایند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امامت هر ظالمى را تا روز قيامت باطل كرد و آن را مخصوص برگزيدگان پاک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خداى عز و جل او را گرامى داشت و امامت رادر ذريه و نژاد برگزيده او نهاد،</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ایجی، در معنای ظالم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ظالم، كسى است كه مرتكب معصيتى شود كه از عدالت ساقط گردد</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 xml:space="preserve">نفی موجود در آیه </w:t>
      </w:r>
      <w:r>
        <w:rPr>
          <w:rFonts w:ascii="Amiri" w:hAnsi="Amiri" w:eastAsia="Amiri" w:cs="Amiri"/>
          <w:color w:val="111111"/>
          <w:sz w:val="28"/>
          <w:sz w:val="28"/>
          <w:szCs w:val="28"/>
          <w:rtl w:val="true"/>
          <w:lang w:bidi="ar-SA"/>
        </w:rPr>
        <w:t>لا يَنالُ عَهْدِي الظَّالِمين</w:t>
      </w:r>
      <w:r>
        <w:rPr>
          <w:rFonts w:ascii="IRNazanin" w:hAnsi="IRNazanin" w:eastAsia="IRNazanin"/>
          <w:color w:val="111111"/>
          <w:sz w:val="28"/>
          <w:sz w:val="28"/>
          <w:szCs w:val="28"/>
          <w:rtl w:val="true"/>
          <w:lang w:bidi="fa-IR"/>
        </w:rPr>
        <w:t xml:space="preserve"> مطلق است، و مفادش این است که هر کس در لحظه ای از زندگی خود عنوان ظالم بر او منطبق گردد از عهد امامت بهره ای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این اطلاق، به دلیل نیاز دارد و فرض این است که چنین دلیلی در دست نیست</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به این ترتیب کسی که در طول عمر خود مرتکب ظلم نگردد مصداق آیه خواهد بود، و اگر در مرحله ای مرتکب ظلم شود و سپس توبه کند نیز از عهد امامت نصیبی نخواهد داشت</w:t>
      </w:r>
      <w:r>
        <w:rPr>
          <w:rFonts w:eastAsia="IRNazanin" w:cs="IRNazanin"/>
          <w:color w:val="111111"/>
          <w:sz w:val="28"/>
          <w:szCs w:val="28"/>
          <w:rtl w:val="true"/>
          <w:lang w:bidi="fa-IR"/>
        </w:rPr>
        <w:t xml:space="preserve">.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 xml:space="preserve">امام صادق علیه السلام  ذیل این آیه و با استناد به آیه </w:t>
      </w:r>
      <w:r>
        <w:rPr>
          <w:rFonts w:ascii="Amiri" w:hAnsi="Amiri" w:eastAsia="Amiri" w:cs="Amiri"/>
          <w:color w:val="111111"/>
          <w:sz w:val="28"/>
          <w:sz w:val="28"/>
          <w:szCs w:val="28"/>
          <w:rtl w:val="true"/>
          <w:lang w:bidi="ar-SA"/>
        </w:rPr>
        <w:t>إِنَّ الشِّرْكَ لَظُلْمٌ عَظِيم‌</w:t>
      </w:r>
      <w:r>
        <w:rPr>
          <w:rStyle w:val="FootnoteAnchor"/>
          <w:rtl w:val="true"/>
        </w:rPr>
        <w:footnoteReference w:id="608"/>
      </w:r>
      <w:r>
        <w:rPr>
          <w:rFonts w:ascii="IRNazanin" w:hAnsi="IRNazanin" w:eastAsia="IRNazanin"/>
          <w:color w:val="111111"/>
          <w:sz w:val="28"/>
          <w:sz w:val="28"/>
          <w:szCs w:val="28"/>
          <w:rtl w:val="true"/>
          <w:lang w:bidi="fa-IR"/>
        </w:rPr>
        <w:t>امامت هر کسی که زمانی مشرک بوده را به حکم قرآن رد می نمایند</w:t>
      </w:r>
      <w:r>
        <w:rPr>
          <w:rFonts w:eastAsia="IRNazanin" w:cs="IRNazanin"/>
          <w:color w:val="111111"/>
          <w:sz w:val="28"/>
          <w:szCs w:val="28"/>
          <w:rtl w:val="true"/>
          <w:lang w:bidi="fa-IR"/>
        </w:rPr>
        <w:t>.</w:t>
      </w:r>
      <w:r>
        <w:rPr>
          <w:rStyle w:val="FootnoteAnchor"/>
          <w:rtl w:val="true"/>
        </w:rPr>
        <w:footnoteReference w:id="609"/>
      </w:r>
      <w:r>
        <w:rPr>
          <w:rFonts w:ascii="IRNazanin" w:hAnsi="IRNazanin" w:eastAsia="IRNazanin"/>
          <w:color w:val="111111"/>
          <w:sz w:val="28"/>
          <w:sz w:val="28"/>
          <w:szCs w:val="28"/>
          <w:rtl w:val="true"/>
          <w:lang w:bidi="fa-IR"/>
        </w:rPr>
        <w:t>یعنی اگر خلفای ثلاثه از مصادیق ظلم و معصیت، فقط مرتکب به شرک شده بودند، به حکم قرآن برای نفی امامت از ایشان کفایت می کرد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جایگاه امامت در قرآن مستلزم عصمت و مخصوص صالحین و عابدینی است</w:t>
      </w:r>
      <w:r>
        <w:rPr>
          <w:rStyle w:val="FootnoteAnchor"/>
          <w:rtl w:val="true"/>
        </w:rPr>
        <w:footnoteReference w:id="610"/>
      </w:r>
      <w:r>
        <w:rPr>
          <w:rFonts w:ascii="IRNazanin" w:hAnsi="IRNazanin" w:eastAsia="IRNazanin"/>
          <w:color w:val="111111"/>
          <w:sz w:val="28"/>
          <w:sz w:val="28"/>
          <w:szCs w:val="28"/>
          <w:rtl w:val="true"/>
          <w:lang w:bidi="fa-IR"/>
        </w:rPr>
        <w:t>که در تمام عمر خود</w:t>
      </w:r>
      <w:r>
        <w:rPr>
          <w:rStyle w:val="FootnoteAnchor"/>
          <w:rtl w:val="true"/>
        </w:rPr>
        <w:footnoteReference w:id="611"/>
      </w:r>
      <w:r>
        <w:rPr>
          <w:rFonts w:ascii="IRNazanin" w:hAnsi="IRNazanin" w:eastAsia="IRNazanin"/>
          <w:color w:val="111111"/>
          <w:sz w:val="28"/>
          <w:sz w:val="28"/>
          <w:szCs w:val="28"/>
          <w:rtl w:val="true"/>
          <w:lang w:bidi="fa-IR"/>
        </w:rPr>
        <w:t>از هر گناهی پاک و از هر عیبی مبرا هستند</w:t>
      </w:r>
      <w:r>
        <w:rPr>
          <w:rFonts w:eastAsia="IRNazanin" w:cs="IRNazanin"/>
          <w:color w:val="111111"/>
          <w:sz w:val="28"/>
          <w:szCs w:val="28"/>
          <w:rtl w:val="true"/>
          <w:lang w:bidi="fa-IR"/>
        </w:rPr>
        <w:t>.</w:t>
      </w:r>
      <w:r>
        <w:rPr>
          <w:rStyle w:val="FootnoteAnchor"/>
          <w:rtl w:val="true"/>
        </w:rPr>
        <w:footnoteReference w:id="612"/>
      </w:r>
      <w:r>
        <w:rPr>
          <w:rFonts w:ascii="IRNazanin" w:hAnsi="IRNazanin" w:eastAsia="IRNazanin"/>
          <w:color w:val="111111"/>
          <w:sz w:val="28"/>
          <w:sz w:val="28"/>
          <w:szCs w:val="28"/>
          <w:rtl w:val="true"/>
          <w:lang w:bidi="fa-IR"/>
        </w:rPr>
        <w:t xml:space="preserve">و هر آنچه در لزوم عصمت انبیا بیان شود به جهت تداوم جریان نبوت بودن امامت، همان در مقام امامت جاری خواهد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علامه مجلسی در انتهای بحث عصمت امام می فرماید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معنى عصمت و تحقيق و بیان دلائل اثبات و مسائل مربوط به آن در باب عصمت انبياء گذشت تكرار نخواهيم كرد</w:t>
      </w:r>
      <w:r>
        <w:rPr>
          <w:rFonts w:eastAsia="IRNazanin" w:cs="IRNazanin"/>
          <w:color w:val="111111"/>
          <w:sz w:val="28"/>
          <w:szCs w:val="28"/>
          <w:rtl w:val="true"/>
          <w:lang w:bidi="fa-IR"/>
        </w:rPr>
        <w:t>.</w:t>
      </w:r>
      <w:r>
        <w:rPr>
          <w:rStyle w:val="FootnoteAnchor"/>
          <w:rtl w:val="true"/>
        </w:rPr>
        <w:footnoteReference w:id="613"/>
      </w:r>
      <w:bookmarkStart w:id="100" w:name="pg8986_97221"/>
    </w:p>
    <w:p>
      <w:pPr>
        <w:pStyle w:val="Heading3"/>
        <w:numPr>
          <w:ilvl w:val="2"/>
          <w:numId w:val="1"/>
        </w:numPr>
        <w:rPr/>
      </w:pPr>
      <w:bookmarkStart w:id="101" w:name="__RefHeading___Toc1798171_2870459653"/>
      <w:bookmarkStart w:id="102" w:name="_Toc37"/>
      <w:bookmarkEnd w:id="100"/>
      <w:bookmarkEnd w:id="101"/>
      <w:r>
        <w:rPr>
          <w:rtl w:val="true"/>
        </w:rPr>
        <w:t>گفتار سوم</w:t>
      </w:r>
      <w:r>
        <w:rPr>
          <w:rtl w:val="true"/>
        </w:rPr>
        <w:t xml:space="preserve">: </w:t>
      </w:r>
      <w:r>
        <w:rPr>
          <w:rtl w:val="true"/>
        </w:rPr>
        <w:t>اصطفاء</w:t>
      </w:r>
      <w:bookmarkEnd w:id="102"/>
    </w:p>
    <w:p>
      <w:pPr>
        <w:pStyle w:val="Heading4"/>
        <w:numPr>
          <w:ilvl w:val="3"/>
          <w:numId w:val="1"/>
        </w:numPr>
        <w:rPr/>
      </w:pPr>
      <w:bookmarkStart w:id="103" w:name="__RefHeading___Toc1798173_2870459653"/>
      <w:bookmarkStart w:id="104" w:name="_Toc38"/>
      <w:bookmarkEnd w:id="103"/>
      <w:r>
        <w:rPr>
          <w:rtl w:val="true"/>
        </w:rPr>
        <w:t>اشاره</w:t>
      </w:r>
      <w:bookmarkEnd w:id="104"/>
    </w:p>
    <w:p>
      <w:pPr>
        <w:pStyle w:val="BookText"/>
        <w:rPr/>
      </w:pPr>
      <w:r>
        <w:rPr>
          <w:rFonts w:ascii="IRNazanin" w:hAnsi="IRNazanin" w:eastAsia="IRNazanin"/>
          <w:color w:val="111111"/>
          <w:sz w:val="28"/>
          <w:sz w:val="28"/>
          <w:szCs w:val="28"/>
          <w:rtl w:val="true"/>
          <w:lang w:bidi="fa-IR"/>
        </w:rPr>
        <w:t>یکی دیگر از مناصب امام اصطفاء یا نصب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مفهوم نصب و اصطفا در کنار نص مفاهیمی هستند که در بحث طریقه انتخاب و انتصاب امام از آن استفاده می شود</w:t>
      </w:r>
      <w:r>
        <w:rPr>
          <w:rFonts w:eastAsia="IRNazanin" w:cs="IRNazanin"/>
          <w:color w:val="111111"/>
          <w:sz w:val="28"/>
          <w:szCs w:val="28"/>
          <w:rtl w:val="true"/>
          <w:lang w:bidi="fa-IR"/>
        </w:rPr>
        <w:t>.</w:t>
      </w:r>
    </w:p>
    <w:p>
      <w:pPr>
        <w:pStyle w:val="Heading4"/>
        <w:numPr>
          <w:ilvl w:val="3"/>
          <w:numId w:val="1"/>
        </w:numPr>
        <w:rPr/>
      </w:pPr>
      <w:bookmarkStart w:id="105" w:name="__RefHeading___Toc1798175_2870459653"/>
      <w:bookmarkStart w:id="106" w:name="_Toc39"/>
      <w:bookmarkEnd w:id="105"/>
      <w:r>
        <w:rPr>
          <w:rtl w:val="true"/>
        </w:rPr>
        <w:t>الف</w:t>
      </w:r>
      <w:r>
        <w:rPr>
          <w:rtl w:val="true"/>
        </w:rPr>
        <w:t xml:space="preserve">) </w:t>
      </w:r>
      <w:r>
        <w:rPr>
          <w:rtl w:val="true"/>
        </w:rPr>
        <w:t>مفهوم شناسی اصطفاء</w:t>
      </w:r>
      <w:bookmarkEnd w:id="106"/>
    </w:p>
    <w:p>
      <w:pPr>
        <w:pStyle w:val="BookText"/>
        <w:rPr/>
      </w:pPr>
      <w:r>
        <w:rPr>
          <w:rFonts w:ascii="IRNazanin" w:hAnsi="IRNazanin" w:eastAsia="IRNazanin"/>
          <w:color w:val="111111"/>
          <w:sz w:val="28"/>
          <w:sz w:val="28"/>
          <w:szCs w:val="28"/>
          <w:rtl w:val="true"/>
          <w:lang w:bidi="fa-IR"/>
        </w:rPr>
        <w:t xml:space="preserve">اصطفاء از نظر ریشه ی صرفی، مصدر باب افتعال از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ضد کدر</w:t>
      </w:r>
      <w:r>
        <w:rPr>
          <w:rStyle w:val="FootnoteAnchor"/>
          <w:rtl w:val="true"/>
        </w:rPr>
        <w:footnoteReference w:id="614"/>
      </w:r>
      <w:r>
        <w:rPr>
          <w:rFonts w:ascii="IRNazanin" w:hAnsi="IRNazanin" w:eastAsia="IRNazanin"/>
          <w:color w:val="111111"/>
          <w:sz w:val="28"/>
          <w:sz w:val="28"/>
          <w:szCs w:val="28"/>
          <w:rtl w:val="true"/>
          <w:lang w:bidi="fa-IR"/>
        </w:rPr>
        <w:t>، خالص و پاک شدن شیء از آمیختگی با غیر خود و یا از آلودگی و کدورت</w:t>
      </w:r>
      <w:r>
        <w:rPr>
          <w:rStyle w:val="FootnoteAnchor"/>
          <w:rtl w:val="true"/>
        </w:rPr>
        <w:footnoteReference w:id="615"/>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دلالت باب افتعال بر گزینش و اختیار</w:t>
      </w:r>
      <w:r>
        <w:rPr>
          <w:rStyle w:val="FootnoteAnchor"/>
          <w:rtl w:val="true"/>
        </w:rPr>
        <w:footnoteReference w:id="616"/>
      </w:r>
      <w:r>
        <w:rPr>
          <w:rFonts w:ascii="IRNazanin" w:hAnsi="IRNazanin" w:eastAsia="IRNazanin"/>
          <w:color w:val="111111"/>
          <w:sz w:val="28"/>
          <w:sz w:val="28"/>
          <w:szCs w:val="28"/>
          <w:rtl w:val="true"/>
          <w:lang w:bidi="fa-IR"/>
        </w:rPr>
        <w:t>، اصطفاء به معنای برگزیدن شخص یا چیزی برای خالص کردن آن از آلودگی و کدورت است و گویی در خود معنای لغوی اصطفاء نوعی عصمت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خلاصه می توان گفت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كردن و برگزيدن می باشد</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مراد از اصطفاء در مباحث کلامی، معنایی ورای معنای لغوی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مصداقی از مصادیق معنای لغوی آن که برگزیدن و انتخاب نمودن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مصداق انتخاب کننده و برگزیننده خداوند متعال بوده، و اختیار شوندگان کسانی هستند که اهلیّت و شایستگی لازم برای دریافت مناصب و مقامات الهی را دارند، و خداوند با توجه به حکمت و علم بی نهایت خویش، این بندگان را برای اعطای این مناصب الهی انتخاب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مناصب الهی مراتب مختلفی دارد، از آن جمله می توان به مقام نبوّت، رسالت، وصایت، امامت و حجّت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واژه های اصطفا، اجتباء، اصطناع، اختیار و اتخاذ و اخلاص در معانی نزدیک به یکدیگر به کاررفته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دارای اختلافاتی هستند، ولی از آن ها برداشت برگزیدگی شده، و به این معناست که خداوند شخصی را چنان خالص و زلال می نماید که قابلیت واسطه شدن برای موهبت های عظیم را دارا باشد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مفهوم اصطفاء مفاهیم بسامدی چون نصب و نص نیز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آن </w:t>
      </w:r>
    </w:p>
    <w:p>
      <w:pPr>
        <w:pStyle w:val="BookText"/>
        <w:rPr/>
      </w:pPr>
      <w:r>
        <w:rPr>
          <w:rFonts w:ascii="IRNazanin" w:hAnsi="IRNazanin" w:eastAsia="IRNazanin"/>
          <w:color w:val="111111"/>
          <w:sz w:val="28"/>
          <w:sz w:val="28"/>
          <w:szCs w:val="28"/>
          <w:rtl w:val="true"/>
          <w:lang w:bidi="fa-IR"/>
        </w:rPr>
        <w:t>اشاره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نَصْب در لغت به معنای برافراشتن و ثابت کردن استعمال شده است</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راغب اصفهانی در مفردات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نَصْب هر چيز، بالاتر و بلندتر قرار دادن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قرار دادن و بلند كردن نيزه يا سنگ و 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 هم سنگى است كه بر بالاى چيزى قرار می دهند؛ جمع آن نَصَائِب و نُصُب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ها سنگى داشتند كه آن را پرستش مي كردند و در پايش قربانى مي نمودند</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متکلمان نصب را در بحث تعیین امام مطرح می کنند که آیا این نصب و تعیین امام بر عهده ی خداوند متعال است و جایگاهی الهی است که تعیین آن بر خداوند متعال باشد و یا این امر خطیر جایگاهی عرفی و بشری است و مردم می توانند امام را تعیین نمایند؟</w:t>
      </w:r>
    </w:p>
    <w:p>
      <w:pPr>
        <w:pStyle w:val="BookText"/>
        <w:rPr/>
      </w:pPr>
      <w:r>
        <w:rPr>
          <w:rFonts w:ascii="IRNazanin" w:hAnsi="IRNazanin" w:eastAsia="IRNazanin"/>
          <w:color w:val="111111"/>
          <w:sz w:val="28"/>
          <w:sz w:val="28"/>
          <w:szCs w:val="28"/>
          <w:rtl w:val="true"/>
          <w:lang w:bidi="fa-IR"/>
        </w:rPr>
        <w:t>با توجه به معنای لغوی که قرار دادن و برافراشتن است، باید گفت نصب در بحث کلام جدا از معنای لغوی آن نبوده و در واقع مصداقی از مصادیق نصب لغوی است که نصب کننده خداوند متعال و منصوب امام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خداوند متعال امام را به منزله پرچمی برافراشته نصب می نمایند تا پویندگان راه الهی با دیدن آن راه را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بر خلاف مسیر نشان داده شده توسط ایشان حرکت نماید او گمراه، و هر که راه را به وسیله ی آن بیابد به مقصد می رسد</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نصّ نیز، در لغت به معنای بالا بردن</w:t>
      </w:r>
      <w:r>
        <w:rPr>
          <w:rStyle w:val="FootnoteAnchor"/>
          <w:rtl w:val="true"/>
        </w:rPr>
        <w:footnoteReference w:id="621"/>
      </w:r>
      <w:r>
        <w:rPr>
          <w:rFonts w:ascii="IRNazanin" w:hAnsi="IRNazanin" w:eastAsia="IRNazanin"/>
          <w:color w:val="111111"/>
          <w:sz w:val="28"/>
          <w:sz w:val="28"/>
          <w:szCs w:val="28"/>
          <w:rtl w:val="true"/>
          <w:lang w:bidi="fa-IR"/>
        </w:rPr>
        <w:t>، نهایت یک چیز</w:t>
      </w:r>
      <w:r>
        <w:rPr>
          <w:rStyle w:val="FootnoteAnchor"/>
          <w:rtl w:val="true"/>
        </w:rPr>
        <w:footnoteReference w:id="622"/>
      </w:r>
      <w:r>
        <w:rPr>
          <w:rFonts w:ascii="IRNazanin" w:hAnsi="IRNazanin" w:eastAsia="IRNazanin"/>
          <w:color w:val="111111"/>
          <w:sz w:val="28"/>
          <w:sz w:val="28"/>
          <w:szCs w:val="28"/>
          <w:rtl w:val="true"/>
          <w:lang w:bidi="fa-IR"/>
        </w:rPr>
        <w:t>، اظهار و بیان چیزی</w:t>
      </w:r>
      <w:r>
        <w:rPr>
          <w:rStyle w:val="FootnoteAnchor"/>
          <w:rtl w:val="true"/>
        </w:rPr>
        <w:footnoteReference w:id="623"/>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النهایة فی غریب الحدیث آمده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 عبارت است از نهایت یک شئ و هر چیزی که معنای آن کاملاً اظهار و بیان شود، و منظور </w:t>
      </w:r>
    </w:p>
    <w:p>
      <w:pPr>
        <w:pStyle w:val="BookText"/>
        <w:rPr/>
      </w:pPr>
      <w:r>
        <w:rPr>
          <w:rFonts w:ascii="IRNazanin" w:hAnsi="IRNazanin" w:eastAsia="IRNazanin"/>
          <w:color w:val="111111"/>
          <w:sz w:val="28"/>
          <w:sz w:val="28"/>
          <w:szCs w:val="28"/>
          <w:rtl w:val="true"/>
          <w:lang w:bidi="fa-IR"/>
        </w:rPr>
        <w:t>فقهاء از نص قرآن و نص سنت همین معنی است</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و صاحب تاج العروس در معنای این واژه چنین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 به معنای اظهار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 قرآن و حدیث هم از این معنی گرفته شده است؛ یعنی هر لفظی که تنها بر یک معنی دلالت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اصل نص نهایت و غایت یک شیء را گویند</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لغویان دیگر مانند خلیل در العین و ابن منظور در لسان العرب نیز برخی از همین معانی را برای واژه نص بیان کرده اند</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در مورد معنای اصطلاحی نصّ می توان گفت دو اصطلاح برای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اصطلاح در علم اصول است، و در بحث اقسام دلالت های یک کلام و دلیل حجیت این دلالت ها از آن بحث می شود که در مقابل ظاهر و مجمل بوده، و به معنای صراحت و یکی بودن مدلول و معنای کلام است، به گونه ای که احتمال دیگری در معنای آن نباشد</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 xml:space="preserve">مراد از نصّ در مباحث کلام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های تعیین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امامت مطرح می شود، دلائل قرآنی و روایی دالّ بر امامت امیرالمؤمنین علیه السلام  و ائمه معصومین علیهم السلام است</w:t>
      </w:r>
      <w:r>
        <w:rPr>
          <w:rFonts w:eastAsia="IRNazanin" w:cs="IRNazanin"/>
          <w:color w:val="111111"/>
          <w:sz w:val="28"/>
          <w:szCs w:val="28"/>
          <w:rtl w:val="true"/>
          <w:lang w:bidi="fa-IR"/>
        </w:rPr>
        <w:t>.</w:t>
      </w:r>
      <w:r>
        <w:rPr>
          <w:rStyle w:val="FootnoteAnchor"/>
          <w:rtl w:val="true"/>
        </w:rPr>
        <w:footnoteReference w:id="628"/>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تمامی متکلمان امامیه اتفاق نظر دارند که راه شناخت نصب و اصطفای الهی منحصر در نص است، اما در یک جهت اختلاف نظر وجود دارد و آن هم این که نصّ به عنوان صفت لازم </w:t>
      </w:r>
    </w:p>
    <w:p>
      <w:pPr>
        <w:pStyle w:val="BookText"/>
        <w:rPr/>
      </w:pPr>
      <w:r>
        <w:rPr>
          <w:rFonts w:ascii="IRNazanin" w:hAnsi="IRNazanin" w:eastAsia="IRNazanin"/>
          <w:color w:val="111111"/>
          <w:sz w:val="28"/>
          <w:sz w:val="28"/>
          <w:szCs w:val="28"/>
          <w:rtl w:val="true"/>
          <w:lang w:bidi="fa-IR"/>
        </w:rPr>
        <w:t>برای امام معتبر بوده و در شرایط و صفات امام باید از آن بحث شود و یا آن که اعتبار آن به جهت راه شناخت امام بوده و در بحث راه های تعیین امام باید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متکلمان هم چون شیخ طوسی</w:t>
      </w:r>
      <w:r>
        <w:rPr>
          <w:rStyle w:val="FootnoteAnchor"/>
          <w:rtl w:val="true"/>
        </w:rPr>
        <w:footnoteReference w:id="629"/>
      </w:r>
      <w:r>
        <w:rPr>
          <w:rFonts w:ascii="IRNazanin" w:hAnsi="IRNazanin" w:eastAsia="IRNazanin"/>
          <w:color w:val="111111"/>
          <w:sz w:val="28"/>
          <w:sz w:val="28"/>
          <w:szCs w:val="28"/>
          <w:rtl w:val="true"/>
          <w:lang w:bidi="fa-IR"/>
        </w:rPr>
        <w:t>، علامه حلی</w:t>
      </w:r>
      <w:r>
        <w:rPr>
          <w:rStyle w:val="FootnoteAnchor"/>
          <w:rtl w:val="true"/>
        </w:rPr>
        <w:footnoteReference w:id="630"/>
      </w:r>
      <w:r>
        <w:rPr>
          <w:rFonts w:ascii="IRNazanin" w:hAnsi="IRNazanin" w:eastAsia="IRNazanin"/>
          <w:color w:val="111111"/>
          <w:sz w:val="28"/>
          <w:sz w:val="28"/>
          <w:szCs w:val="28"/>
          <w:rtl w:val="true"/>
          <w:lang w:bidi="fa-IR"/>
        </w:rPr>
        <w:t>نص را به عنوان صفتی از صفات عنوان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از متکلمان مانند سید مرتضی</w:t>
      </w:r>
      <w:r>
        <w:rPr>
          <w:rStyle w:val="FootnoteAnchor"/>
          <w:rtl w:val="true"/>
        </w:rPr>
        <w:footnoteReference w:id="631"/>
      </w:r>
      <w:r>
        <w:rPr>
          <w:rFonts w:ascii="IRNazanin" w:hAnsi="IRNazanin" w:eastAsia="IRNazanin"/>
          <w:color w:val="111111"/>
          <w:sz w:val="28"/>
          <w:sz w:val="28"/>
          <w:szCs w:val="28"/>
          <w:rtl w:val="true"/>
          <w:lang w:bidi="fa-IR"/>
        </w:rPr>
        <w:t>، محقق حلی</w:t>
      </w:r>
      <w:r>
        <w:rPr>
          <w:rStyle w:val="FootnoteAnchor"/>
          <w:rtl w:val="true"/>
        </w:rPr>
        <w:footnoteReference w:id="632"/>
      </w:r>
      <w:r>
        <w:rPr>
          <w:rFonts w:ascii="IRNazanin" w:hAnsi="IRNazanin" w:eastAsia="IRNazanin"/>
          <w:color w:val="111111"/>
          <w:sz w:val="28"/>
          <w:sz w:val="28"/>
          <w:szCs w:val="28"/>
          <w:rtl w:val="true"/>
          <w:lang w:bidi="fa-IR"/>
        </w:rPr>
        <w:t>، ابن میثم بحرانی</w:t>
      </w:r>
      <w:r>
        <w:rPr>
          <w:rStyle w:val="FootnoteAnchor"/>
          <w:rtl w:val="true"/>
        </w:rPr>
        <w:footnoteReference w:id="633"/>
      </w:r>
      <w:r>
        <w:rPr>
          <w:rFonts w:ascii="IRNazanin" w:hAnsi="IRNazanin" w:eastAsia="IRNazanin"/>
          <w:color w:val="111111"/>
          <w:sz w:val="28"/>
          <w:sz w:val="28"/>
          <w:szCs w:val="28"/>
          <w:rtl w:val="true"/>
          <w:lang w:bidi="fa-IR"/>
        </w:rPr>
        <w:t>و ابوالصلاح حلبی</w:t>
      </w:r>
      <w:r>
        <w:rPr>
          <w:rStyle w:val="FootnoteAnchor"/>
          <w:rtl w:val="true"/>
        </w:rPr>
        <w:footnoteReference w:id="634"/>
      </w:r>
      <w:r>
        <w:rPr>
          <w:rFonts w:ascii="IRNazanin" w:hAnsi="IRNazanin" w:eastAsia="IRNazanin"/>
          <w:color w:val="111111"/>
          <w:sz w:val="28"/>
          <w:sz w:val="28"/>
          <w:szCs w:val="28"/>
          <w:rtl w:val="true"/>
          <w:lang w:bidi="fa-IR"/>
        </w:rPr>
        <w:t>و دیگر علمای کلام نص را به عنوان یکی از راه های معتبر تعیین امام آورده اند</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لازم به ذکر است اهل سنت نیز نصّ را به عنوان راهی برای تعیین امام مطرح کرده و آن را اولین و شایسته ترین راه برای تعیین امام دانسته اند، و طریقیت آن را برای تعیین امام مورد اجماع معرفی کرده اند</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از آن جا که مخالفین بحث از نصّ را در راه های تعیین امام آورده اند، و متکلمان در مباحث امامت رویکرد تطبیقی داشته اند، به نظر می رسد جایگاه طرح نصّ در همان بحثِ راه های تعیین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تعیین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تسامح دارد؛ چرا که طبق نظر شیعه تعیین امام بر عهده ی خداوند متعال بوده و مردم تنها به دنبال شناخت این تعیین شده ی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تعبیر به راه شناخت امام برای نصّ دقیق تر خواهد بود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گذشته، بررسی ادله ی لزوم نصّ نشان می دهد، در حقیقت نصّ مترادف نصب الهی قرار گرفته است</w:t>
      </w:r>
      <w:r>
        <w:rPr>
          <w:rFonts w:eastAsia="IRNazanin" w:cs="IRNazanin"/>
          <w:color w:val="111111"/>
          <w:sz w:val="28"/>
          <w:szCs w:val="28"/>
          <w:rtl w:val="true"/>
          <w:lang w:bidi="fa-IR"/>
        </w:rPr>
        <w:t>.</w:t>
      </w:r>
      <w:r>
        <w:rPr>
          <w:rStyle w:val="FootnoteAnchor"/>
          <w:rtl w:val="true"/>
        </w:rPr>
        <w:footnoteReference w:id="637"/>
      </w:r>
      <w:r>
        <w:rPr>
          <w:rFonts w:ascii="IRNazanin" w:hAnsi="IRNazanin" w:eastAsia="IRNazanin"/>
          <w:color w:val="111111"/>
          <w:sz w:val="28"/>
          <w:sz w:val="28"/>
          <w:szCs w:val="28"/>
          <w:rtl w:val="true"/>
          <w:lang w:bidi="fa-IR"/>
        </w:rPr>
        <w:t>از این رو ممکن است همین امر، موجب شده تا نصّ به عنوان صفتی از اوصاف امام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نصّ همان حاکی نصب الهی بوده، و نشان از اختیار و انتخاب </w:t>
      </w:r>
    </w:p>
    <w:p>
      <w:pPr>
        <w:pStyle w:val="BookText"/>
        <w:rPr/>
      </w:pPr>
      <w:r>
        <w:rPr>
          <w:rFonts w:ascii="IRNazanin" w:hAnsi="IRNazanin" w:eastAsia="IRNazanin"/>
          <w:color w:val="111111"/>
          <w:sz w:val="28"/>
          <w:sz w:val="28"/>
          <w:szCs w:val="28"/>
          <w:rtl w:val="true"/>
          <w:lang w:bidi="fa-IR"/>
        </w:rPr>
        <w:t>الهی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می توان رابطه ی نصب و نصّ الهی را این چنین تبیین کرد که نصب انتخاب و اختیار امام در مقام ثبوت است و نصّ بیانگر مقام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مطلب باید گفت انتخاب امام در دو مقام مطرح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ثبوت و واقع</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اثبات و 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مقام ثبوت، واقع و عینیت خارجی انتخاب الهی است که خداوند چه کسی را به عنوان امام مردم برگزیده و شرایط و لوازم امامت را در اختیار او قرار داده است؛ اما از آن جا که مردم راهی برای اطلاع از انتخاب و اختیار الهی جز وحی و اخبار پیامبر اکرم صلی الله علیه و آله و سلم و حجت های خداوند که با او در ارتباط دائمی هستند ندارند، مقام اثبات مطرح می گردد که مرحلۀ اقامۀ دلیل و حجت و اثبات نمودن ادعاست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مرحلۀ اثبات برای آن که مردم بدانند چه کسی را خداوند متعال اختیار کرده، باید دلیل و حجتی قطعی اقامه گردد که از این دلیل، تعبیر به نصّ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 دلیل ممکن است توسط قول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استناد آن به خداوند متعال اثبات شده و همان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شود، و یا فعل یا قول پیامبر اکرم صلی الله علیه و آله و سلم یا یکی از معصومین علیهم السلام به تبیین این دلیل می پردازد، و یا این دلیل بر امامت، با نشانه ای قطعی که از سوی مدعی امامت آورده و از آن تعبیر به معجزه می شود تمام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نظر مقام ثبوت، امامت مقام و منصبی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خداوند متعال است که فرد یا افرادی را به عنوان امام منصوب می کند، و در مقام اثبات تنها راه اثبات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قرآنی یا 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نصّ معجزه نیز راه گشا بوده، و به وسیله آن ثابت خواهد شد که آورنده آن از طرف خداوند منصوب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و 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مقام اثبات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و 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ثبوت مربوط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ی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شد که نصب الاهی و نصّ شرعی در مسألۀ امامت با یکدیگر ملازم اند و نصب مربوط به مقام ثبوت و نصّ مربوط به مقام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و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تلازم بدین جهت است که نصب الاهی بدون آگاه ساختن مردم لغو و بیهوده خواهد بود که با حکمت خداوند متعال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اگر خداوند متعال کسی را به عنوان </w:t>
      </w:r>
      <w:bookmarkStart w:id="107" w:name="pg8986_97226"/>
    </w:p>
    <w:p>
      <w:pPr>
        <w:pStyle w:val="BookText"/>
        <w:rPr/>
      </w:pPr>
      <w:bookmarkEnd w:id="107"/>
      <w:r>
        <w:rPr>
          <w:rFonts w:ascii="IRNazanin" w:hAnsi="IRNazanin" w:eastAsia="IRNazanin"/>
          <w:color w:val="111111"/>
          <w:sz w:val="28"/>
          <w:sz w:val="28"/>
          <w:szCs w:val="28"/>
          <w:rtl w:val="true"/>
          <w:lang w:bidi="fa-IR"/>
        </w:rPr>
        <w:t>امام انتخاب و نصب نمود او را معرفی می کند، و راه معرفی او تنها نص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نصّ فرع نصب و انتخاب الاهی است، و وجود نصّ نشان از انتخاب و نصب خداوند متعال در مرحله ی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نصب است که در حقیقت شرط امامت بوده، و نصّ از این شرط پرده برمی دارد</w:t>
      </w:r>
      <w:r>
        <w:rPr>
          <w:rFonts w:eastAsia="IRNazanin" w:cs="IRNazanin"/>
          <w:color w:val="111111"/>
          <w:sz w:val="28"/>
          <w:szCs w:val="28"/>
          <w:rtl w:val="true"/>
          <w:lang w:bidi="fa-IR"/>
        </w:rPr>
        <w:t xml:space="preserve">. </w:t>
      </w:r>
      <w:r>
        <w:rPr>
          <w:rStyle w:val="FootnoteAnchor"/>
          <w:rtl w:val="true"/>
        </w:rPr>
        <w:footnoteReference w:id="638"/>
      </w:r>
    </w:p>
    <w:p>
      <w:pPr>
        <w:pStyle w:val="Heading4"/>
        <w:numPr>
          <w:ilvl w:val="3"/>
          <w:numId w:val="1"/>
        </w:numPr>
        <w:rPr/>
      </w:pPr>
      <w:bookmarkStart w:id="108" w:name="__RefHeading___Toc1798177_2870459653"/>
      <w:bookmarkStart w:id="109" w:name="_Toc40"/>
      <w:bookmarkEnd w:id="108"/>
      <w:r>
        <w:rPr>
          <w:rtl w:val="true"/>
        </w:rPr>
        <w:t>ب</w:t>
      </w:r>
      <w:r>
        <w:rPr>
          <w:rtl w:val="true"/>
        </w:rPr>
        <w:t xml:space="preserve">) </w:t>
      </w:r>
      <w:r>
        <w:rPr>
          <w:rtl w:val="true"/>
        </w:rPr>
        <w:t>ضرورت اصطفاء</w:t>
      </w:r>
      <w:bookmarkEnd w:id="109"/>
    </w:p>
    <w:p>
      <w:pPr>
        <w:pStyle w:val="Heading5"/>
        <w:numPr>
          <w:ilvl w:val="4"/>
          <w:numId w:val="1"/>
        </w:numPr>
        <w:rPr/>
      </w:pPr>
      <w:bookmarkStart w:id="110" w:name="__RefHeading___Toc1798179_2870459653"/>
      <w:bookmarkStart w:id="111" w:name="_Toc41"/>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در باور به اصطفاء نبی از طرف خداوند اختلافی در بین متکلمان مسلمان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جمله اختلاف ها که فصل ممیّز شیعه از اهل سنت در مسأله امامت محسوب می شود و در دیگر مسائل امامت بسیار تأثیر گذار است، طریقه انتخاب و انتصاب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بر این باورند که منصب امامت یک منصب بشری بوده و این مردم هستند که امام را انتخاب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 ی مقابل شیعه بر آن است که امامت منصبی است الهی، و گزینش و انتخاب امام بر عهده ی خداوند متعال است، و امام برای تصدّی منصب امامت باید از طرف خداوند متعال منصوب باشد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پرداختن به نظریه اصطفا با دقت در کلام تفتازانی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صراحتا منکر اصطفای الهی برای امام می شود، و رد لزوم شرط افضلیت برای امام را با نفی اصطفاء تبیین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ادله ای که در رد افضلیت اقامه می نماید عدم امکان یا صعوبت دسترسی و شناسایی شخص افضل در جامعه است</w:t>
      </w:r>
      <w:r>
        <w:rPr>
          <w:rFonts w:eastAsia="IRNazanin" w:cs="IRNazanin"/>
          <w:color w:val="111111"/>
          <w:sz w:val="28"/>
          <w:szCs w:val="28"/>
          <w:rtl w:val="true"/>
          <w:lang w:bidi="fa-IR"/>
        </w:rPr>
        <w:t>.</w:t>
      </w:r>
      <w:r>
        <w:rPr>
          <w:rStyle w:val="FootnoteAnchor"/>
          <w:rtl w:val="true"/>
        </w:rPr>
        <w:footnoteReference w:id="639"/>
      </w:r>
      <w:r>
        <w:rPr>
          <w:rFonts w:ascii="IRNazanin" w:hAnsi="IRNazanin" w:eastAsia="IRNazanin"/>
          <w:color w:val="111111"/>
          <w:sz w:val="28"/>
          <w:sz w:val="28"/>
          <w:szCs w:val="28"/>
          <w:rtl w:val="true"/>
          <w:lang w:bidi="fa-IR"/>
        </w:rPr>
        <w:t>اعتقاد به اصطفاء این مانع در کلام تفتازانی را برطرف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شرط عصمت امام نیز با نفی اصطفا و به دست مردم بودنِ انتخاب امام، امکان شناخت معصوم را منتفی، و در نتیجه نفی شرط عصمت برای امام را قائل می شود</w:t>
      </w:r>
      <w:r>
        <w:rPr>
          <w:rFonts w:eastAsia="IRNazanin" w:cs="IRNazanin"/>
          <w:color w:val="111111"/>
          <w:sz w:val="28"/>
          <w:szCs w:val="28"/>
          <w:rtl w:val="true"/>
          <w:lang w:bidi="fa-IR"/>
        </w:rPr>
        <w:t>.</w:t>
      </w:r>
      <w:r>
        <w:rPr>
          <w:rStyle w:val="FootnoteAnchor"/>
          <w:rtl w:val="true"/>
        </w:rPr>
        <w:footnoteReference w:id="640"/>
      </w:r>
      <w:r>
        <w:rPr>
          <w:rFonts w:ascii="IRNazanin" w:hAnsi="IRNazanin" w:eastAsia="IRNazanin"/>
          <w:color w:val="111111"/>
          <w:sz w:val="28"/>
          <w:sz w:val="28"/>
          <w:szCs w:val="28"/>
          <w:rtl w:val="true"/>
          <w:lang w:bidi="fa-IR"/>
        </w:rPr>
        <w:t>او در بحث شروط امام پس از بیان برخی از شروط، ضرورت جمع آن ها در امام را منکر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امکان جمع همه شروط در خارج در شخص واحد در اکثر مواقع میسر نیست</w:t>
      </w:r>
      <w:r>
        <w:rPr>
          <w:rFonts w:eastAsia="IRNazanin" w:cs="IRNazanin"/>
          <w:color w:val="111111"/>
          <w:sz w:val="28"/>
          <w:szCs w:val="28"/>
          <w:rtl w:val="true"/>
          <w:lang w:bidi="fa-IR"/>
        </w:rPr>
        <w:t>.</w:t>
      </w:r>
      <w:r>
        <w:rPr>
          <w:rStyle w:val="FootnoteAnchor"/>
          <w:rtl w:val="true"/>
        </w:rPr>
        <w:footnoteReference w:id="641"/>
      </w:r>
      <w:r>
        <w:rPr>
          <w:rFonts w:ascii="IRNazanin" w:hAnsi="IRNazanin" w:eastAsia="IRNazanin"/>
          <w:color w:val="111111"/>
          <w:sz w:val="28"/>
          <w:sz w:val="28"/>
          <w:szCs w:val="28"/>
          <w:rtl w:val="true"/>
          <w:lang w:bidi="fa-IR"/>
        </w:rPr>
        <w:t xml:space="preserve">این کلام او در </w:t>
      </w:r>
      <w:bookmarkStart w:id="112" w:name="pg8986_97227"/>
    </w:p>
    <w:p>
      <w:pPr>
        <w:pStyle w:val="BookText"/>
        <w:rPr/>
      </w:pPr>
      <w:bookmarkEnd w:id="112"/>
      <w:r>
        <w:rPr>
          <w:rFonts w:ascii="IRNazanin" w:hAnsi="IRNazanin" w:eastAsia="IRNazanin"/>
          <w:color w:val="111111"/>
          <w:sz w:val="28"/>
          <w:sz w:val="28"/>
          <w:szCs w:val="28"/>
          <w:rtl w:val="true"/>
          <w:lang w:bidi="fa-IR"/>
        </w:rPr>
        <w:t>واقع به این معنا است که ضرورت شروط امامت ثابت است، اما به دلیل اضطرار و عدم امکان دسترسی به شخصی که جامع این صفات باشد از برخی از شروط دست کشیده و به حداقل شروط اکتفا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اصطفاء با پشتوانه ای که دارد این اضطرار را از بین برده، و طبق نظر امامیه در همه ادوار شخصی که جامع این شروط باشد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ضرورت بحث اصطفا روشن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متکلمان امامیه برای ضرورت و وجوب انتخاب و نصب امام توسط خداوند متعال، دلایل عقلی و نقلی متعددی را ذکر کرده اند</w:t>
      </w:r>
      <w:r>
        <w:rPr>
          <w:rFonts w:eastAsia="IRNazanin" w:cs="IRNazanin"/>
          <w:color w:val="111111"/>
          <w:sz w:val="28"/>
          <w:szCs w:val="28"/>
          <w:rtl w:val="true"/>
          <w:lang w:bidi="fa-IR"/>
        </w:rPr>
        <w:t>.</w:t>
      </w:r>
      <w:r>
        <w:rPr>
          <w:rStyle w:val="FootnoteAnchor"/>
          <w:rtl w:val="true"/>
        </w:rPr>
        <w:footnoteReference w:id="642"/>
      </w:r>
      <w:r>
        <w:rPr>
          <w:rFonts w:ascii="IRNazanin" w:hAnsi="IRNazanin" w:eastAsia="IRNazanin"/>
          <w:color w:val="111111"/>
          <w:sz w:val="28"/>
          <w:sz w:val="28"/>
          <w:szCs w:val="28"/>
          <w:rtl w:val="true"/>
          <w:lang w:bidi="fa-IR"/>
        </w:rPr>
        <w:t>تفصیل برخی از ادله ی لزوم نصب الهی امام بدین شرح است</w:t>
      </w:r>
      <w:r>
        <w:rPr>
          <w:rFonts w:eastAsia="IRNazanin" w:cs="IRNazanin"/>
          <w:color w:val="111111"/>
          <w:sz w:val="28"/>
          <w:szCs w:val="28"/>
          <w:rtl w:val="true"/>
          <w:lang w:bidi="fa-IR"/>
        </w:rPr>
        <w:t>.</w:t>
      </w:r>
    </w:p>
    <w:p>
      <w:pPr>
        <w:pStyle w:val="Heading5"/>
        <w:numPr>
          <w:ilvl w:val="4"/>
          <w:numId w:val="1"/>
        </w:numPr>
        <w:rPr/>
      </w:pPr>
      <w:bookmarkStart w:id="113" w:name="__RefHeading___Toc1798181_2870459653"/>
      <w:bookmarkStart w:id="114" w:name="_Toc42"/>
      <w:bookmarkEnd w:id="113"/>
      <w:r>
        <w:rPr/>
        <w:t>1</w:t>
      </w:r>
      <w:r>
        <w:rPr>
          <w:rtl w:val="true"/>
        </w:rPr>
        <w:t xml:space="preserve">. </w:t>
      </w:r>
      <w:r>
        <w:rPr>
          <w:rtl w:val="true"/>
        </w:rPr>
        <w:t>قاعدۀ لطف</w:t>
      </w:r>
      <w:bookmarkEnd w:id="114"/>
    </w:p>
    <w:p>
      <w:pPr>
        <w:pStyle w:val="BookText"/>
        <w:rPr/>
      </w:pPr>
      <w:r>
        <w:rPr>
          <w:rFonts w:ascii="IRNazanin" w:hAnsi="IRNazanin" w:eastAsia="IRNazanin"/>
          <w:color w:val="111111"/>
          <w:sz w:val="28"/>
          <w:sz w:val="28"/>
          <w:szCs w:val="28"/>
          <w:rtl w:val="true"/>
          <w:lang w:bidi="fa-IR"/>
        </w:rPr>
        <w:t>همانطور که بیان شد بر طبق این قاعده، بنا بر حکمت و عدل خداوند هر آن چه که بندگان را به طاعت خداوند متعال نزدیک و از معصیتش دور کند، بر خداوند متعال لازم است که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ادله ای که در ضرورت و اهداف بعثت انبیا و استمرار آن در امامت در فصل پیشین گذشت لزوم اصطفاء امام از جانب خداوند ثابت گشت</w:t>
      </w:r>
      <w:r>
        <w:rPr>
          <w:rFonts w:eastAsia="IRNazanin" w:cs="IRNazanin"/>
          <w:color w:val="111111"/>
          <w:sz w:val="28"/>
          <w:szCs w:val="28"/>
          <w:rtl w:val="true"/>
          <w:lang w:bidi="fa-IR"/>
        </w:rPr>
        <w:t>.</w:t>
      </w:r>
    </w:p>
    <w:p>
      <w:pPr>
        <w:pStyle w:val="Heading5"/>
        <w:numPr>
          <w:ilvl w:val="4"/>
          <w:numId w:val="1"/>
        </w:numPr>
        <w:rPr/>
      </w:pPr>
      <w:bookmarkStart w:id="115" w:name="__RefHeading___Toc1798183_2870459653"/>
      <w:bookmarkStart w:id="116" w:name="_Toc43"/>
      <w:bookmarkEnd w:id="115"/>
      <w:r>
        <w:rPr/>
        <w:t>2</w:t>
      </w:r>
      <w:r>
        <w:rPr>
          <w:rtl w:val="true"/>
        </w:rPr>
        <w:t xml:space="preserve">. </w:t>
      </w:r>
      <w:r>
        <w:rPr>
          <w:rtl w:val="true"/>
        </w:rPr>
        <w:t>نظام احسن</w:t>
      </w:r>
      <w:bookmarkEnd w:id="11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استدلال های عقلی که متکلمان امامیه بر لزوم نصب الهی امام بیان کرده اند، نظام احسن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دلیل، نصب امام پنج صورت می 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امام یا خیر محض، یا خیر غالب، یا شرّ محض، یا شر غالب و یا خیر و شرش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صورت اخیر باطل است؛ چرا که عقل درک می نماید که وجود رئیسی صاحب قدرت و شوکت و مبسوط الید که مظلوم را یاری و ظالم را در جای خودش بنشاند، و مردم را بر انجام تکالیف تشویق و از گناه و معصیت باز بدارد، مردم به صلاح نزدیکتر و از فساد دورترند، و اگر چنین رئیسی نباشد عکس حالت قبل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نصب امام یا خیر محض است و یا خیر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از آن جایی که نظام هستی احسن است، و در نظام احسن خیر محض و یا خیر غالب باید باشد، نصب امام نیز ضروری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خداوند متعال فیّاض علی </w:t>
      </w:r>
      <w:bookmarkStart w:id="117" w:name="pg8986_97228"/>
    </w:p>
    <w:p>
      <w:pPr>
        <w:pStyle w:val="BookText"/>
        <w:rPr/>
      </w:pPr>
      <w:bookmarkEnd w:id="117"/>
      <w:r>
        <w:rPr>
          <w:rFonts w:ascii="IRNazanin" w:hAnsi="IRNazanin" w:eastAsia="IRNazanin"/>
          <w:color w:val="111111"/>
          <w:sz w:val="28"/>
          <w:sz w:val="28"/>
          <w:szCs w:val="28"/>
          <w:rtl w:val="true"/>
          <w:lang w:bidi="fa-IR"/>
        </w:rPr>
        <w:t>الاطلاق است، و صدور هر خیری از خداوند متعال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نصب امام از سوی خدای متعال لازم و ضروری است</w:t>
      </w:r>
      <w:r>
        <w:rPr>
          <w:rFonts w:eastAsia="IRNazanin" w:cs="IRNazanin"/>
          <w:color w:val="111111"/>
          <w:sz w:val="28"/>
          <w:szCs w:val="28"/>
          <w:rtl w:val="true"/>
          <w:lang w:bidi="fa-IR"/>
        </w:rPr>
        <w:t>.</w:t>
      </w:r>
      <w:r>
        <w:rPr>
          <w:rStyle w:val="FootnoteAnchor"/>
          <w:rtl w:val="true"/>
        </w:rPr>
        <w:footnoteReference w:id="643"/>
      </w:r>
    </w:p>
    <w:p>
      <w:pPr>
        <w:pStyle w:val="Heading5"/>
        <w:numPr>
          <w:ilvl w:val="4"/>
          <w:numId w:val="1"/>
        </w:numPr>
        <w:rPr/>
      </w:pPr>
      <w:bookmarkStart w:id="118" w:name="__RefHeading___Toc1798185_2870459653"/>
      <w:bookmarkStart w:id="119" w:name="_Toc44"/>
      <w:bookmarkEnd w:id="118"/>
      <w:r>
        <w:rPr/>
        <w:t>3</w:t>
      </w:r>
      <w:r>
        <w:rPr>
          <w:rtl w:val="true"/>
        </w:rPr>
        <w:t xml:space="preserve">. </w:t>
      </w:r>
      <w:r>
        <w:rPr>
          <w:rtl w:val="true"/>
        </w:rPr>
        <w:t>صفات لازم در امام</w:t>
      </w:r>
      <w:bookmarkEnd w:id="119"/>
    </w:p>
    <w:p>
      <w:pPr>
        <w:pStyle w:val="BookText"/>
        <w:rPr/>
      </w:pPr>
      <w:r>
        <w:rPr>
          <w:rFonts w:ascii="IRNazanin" w:hAnsi="IRNazanin" w:eastAsia="IRNazanin"/>
          <w:color w:val="111111"/>
          <w:sz w:val="28"/>
          <w:sz w:val="28"/>
          <w:szCs w:val="28"/>
          <w:rtl w:val="true"/>
          <w:lang w:bidi="fa-IR"/>
        </w:rPr>
        <w:t>با توجه به ضرورت عصمت و افضلیت امام، تنها راه دستیابی به امام معصوم و افضل، انتخاب و نصب الهی است</w:t>
      </w:r>
      <w:r>
        <w:rPr>
          <w:rFonts w:eastAsia="IRNazanin" w:cs="IRNazanin"/>
          <w:color w:val="111111"/>
          <w:sz w:val="28"/>
          <w:szCs w:val="28"/>
          <w:rtl w:val="true"/>
          <w:lang w:bidi="fa-IR"/>
        </w:rPr>
        <w:t>.</w:t>
      </w:r>
      <w:r>
        <w:rPr>
          <w:rStyle w:val="FootnoteAnchor"/>
          <w:rtl w:val="true"/>
        </w:rPr>
        <w:footnoteReference w:id="644"/>
      </w:r>
      <w:r>
        <w:rPr>
          <w:rFonts w:ascii="IRNazanin" w:hAnsi="IRNazanin" w:eastAsia="IRNazanin"/>
          <w:color w:val="111111"/>
          <w:sz w:val="28"/>
          <w:sz w:val="28"/>
          <w:szCs w:val="28"/>
          <w:rtl w:val="true"/>
          <w:lang w:bidi="fa-IR"/>
        </w:rPr>
        <w:t>چرا که مردم قدرت شناخت معصوم و افضل واقعی را نداشته،</w:t>
      </w:r>
      <w:r>
        <w:rPr>
          <w:rStyle w:val="FootnoteAnchor"/>
          <w:rtl w:val="true"/>
        </w:rPr>
        <w:footnoteReference w:id="645"/>
      </w:r>
      <w:r>
        <w:rPr>
          <w:rFonts w:ascii="IRNazanin" w:hAnsi="IRNazanin" w:eastAsia="IRNazanin"/>
          <w:color w:val="111111"/>
          <w:sz w:val="28"/>
          <w:sz w:val="28"/>
          <w:szCs w:val="28"/>
          <w:rtl w:val="true"/>
          <w:lang w:bidi="fa-IR"/>
        </w:rPr>
        <w:t>و در انتخاب های خود دچار خطا و اشتباه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تنها خداوند متعال است که می تواند امام دارای شرایط لازم برای تصدّی منصب امامت را بشناسد، و او را امام مردم قرار دهد</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برخی از متکلمان اهل سنت بر این دلیل اشکال کرده اند که ما ضرورت عصمت برای وصی را نپذیرفته و دیگر نیازی به نص نیست و بر فرض اشتراط عصمت، ظنّ به عصمت کفایت می کند</w:t>
      </w:r>
      <w:r>
        <w:rPr>
          <w:rFonts w:eastAsia="IRNazanin" w:cs="IRNazanin"/>
          <w:color w:val="111111"/>
          <w:sz w:val="28"/>
          <w:szCs w:val="28"/>
          <w:rtl w:val="true"/>
          <w:lang w:bidi="fa-IR"/>
        </w:rPr>
        <w:t>.</w:t>
      </w:r>
      <w:r>
        <w:rPr>
          <w:rStyle w:val="FootnoteAnchor"/>
          <w:rtl w:val="true"/>
        </w:rPr>
        <w:footnoteReference w:id="647"/>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عصمت امام از جهت عقلی و نقلی بیان شد که با وجود این ادله، ادعای اشکال کننده بی اثر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ظن و گمان به عصمت شخصی، با علم قطعی به لزوم تبعیت از معصوم سازگاری ندارد و کفایت از علم نمی کند، و اگر خداوند مردم را مکلّف به تبعیّت از معصوم کرده باشد و شناخت معصوم را بر عهده ی خود ایشان قرار داده باشد، این تکلیف بما لا یطاق و قبیح است؛ زیرا عصمت از امور مخفی است، و شناخت آن نیازمند علم </w:t>
      </w:r>
      <w:bookmarkStart w:id="120" w:name="pg8986_97229"/>
    </w:p>
    <w:p>
      <w:pPr>
        <w:pStyle w:val="BookText"/>
        <w:rPr/>
      </w:pPr>
      <w:bookmarkEnd w:id="120"/>
      <w:r>
        <w:rPr>
          <w:rFonts w:ascii="IRNazanin" w:hAnsi="IRNazanin" w:eastAsia="IRNazanin"/>
          <w:color w:val="111111"/>
          <w:sz w:val="28"/>
          <w:sz w:val="28"/>
          <w:szCs w:val="28"/>
          <w:rtl w:val="true"/>
          <w:lang w:bidi="fa-IR"/>
        </w:rPr>
        <w:t>غیب است که در اختیار همه ی انسان ها قرار نگرفته است</w:t>
      </w:r>
      <w:r>
        <w:rPr>
          <w:rFonts w:eastAsia="IRNazanin" w:cs="IRNazanin"/>
          <w:color w:val="111111"/>
          <w:sz w:val="28"/>
          <w:szCs w:val="28"/>
          <w:rtl w:val="true"/>
          <w:lang w:bidi="fa-IR"/>
        </w:rPr>
        <w:t>.</w:t>
      </w:r>
    </w:p>
    <w:p>
      <w:pPr>
        <w:pStyle w:val="Heading5"/>
        <w:numPr>
          <w:ilvl w:val="4"/>
          <w:numId w:val="1"/>
        </w:numPr>
        <w:rPr/>
      </w:pPr>
      <w:bookmarkStart w:id="121" w:name="__RefHeading___Toc1798187_2870459653"/>
      <w:bookmarkStart w:id="122" w:name="_Toc45"/>
      <w:bookmarkEnd w:id="121"/>
      <w:r>
        <w:rPr/>
        <w:t>4</w:t>
      </w:r>
      <w:r>
        <w:rPr>
          <w:rtl w:val="true"/>
        </w:rPr>
        <w:t xml:space="preserve">. </w:t>
      </w:r>
      <w:r>
        <w:rPr>
          <w:rtl w:val="true"/>
        </w:rPr>
        <w:t>اهمیت امامت</w:t>
      </w:r>
      <w:bookmarkEnd w:id="122"/>
    </w:p>
    <w:p>
      <w:pPr>
        <w:pStyle w:val="BookText"/>
        <w:rPr/>
      </w:pPr>
      <w:r>
        <w:rPr>
          <w:rFonts w:ascii="IRNazanin" w:hAnsi="IRNazanin" w:eastAsia="IRNazanin"/>
          <w:color w:val="111111"/>
          <w:sz w:val="28"/>
          <w:sz w:val="28"/>
          <w:szCs w:val="28"/>
          <w:rtl w:val="true"/>
          <w:lang w:bidi="fa-IR"/>
        </w:rPr>
        <w:t>دین اسلام به عنوان دین خاتم هر آنچه بشر به آن احتیاج دارد را از خرد ترین مسائل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امامت که از ارکان موضوعات جامعه اسلامی و محور اصلی پیشبرد حقیقت اسلام در جامعه می باشد قطعا از مواردی خواهد بود که خداوند متعال از بیان آن غفلت نخواهد کرد، و اگر قرار به بیان مطلبی در دین باشد، اولویت موضوع امامت و انتصاب امام جهت جلوگیری از هرج و مرج در جامعه اسلامی است</w:t>
      </w:r>
      <w:r>
        <w:rPr>
          <w:rFonts w:eastAsia="IRNazanin" w:cs="IRNazanin"/>
          <w:color w:val="111111"/>
          <w:sz w:val="28"/>
          <w:szCs w:val="28"/>
          <w:rtl w:val="true"/>
          <w:lang w:bidi="fa-IR"/>
        </w:rPr>
        <w:t>.</w:t>
      </w:r>
      <w:r>
        <w:rPr>
          <w:rStyle w:val="FootnoteAnchor"/>
          <w:rtl w:val="true"/>
        </w:rPr>
        <w:footnoteReference w:id="648"/>
      </w:r>
    </w:p>
    <w:p>
      <w:pPr>
        <w:pStyle w:val="Heading4"/>
        <w:numPr>
          <w:ilvl w:val="3"/>
          <w:numId w:val="1"/>
        </w:numPr>
        <w:rPr/>
      </w:pPr>
      <w:bookmarkStart w:id="123" w:name="__RefHeading___Toc1798189_2870459653"/>
      <w:bookmarkStart w:id="124" w:name="_Toc46"/>
      <w:bookmarkEnd w:id="123"/>
      <w:r>
        <w:rPr>
          <w:rtl w:val="true"/>
        </w:rPr>
        <w:t>نقش هدایتگری امام در تبیین ضرورت اصطفاء</w:t>
      </w:r>
      <w:bookmarkEnd w:id="124"/>
    </w:p>
    <w:p>
      <w:pPr>
        <w:pStyle w:val="BookText"/>
        <w:rPr/>
      </w:pPr>
      <w:r>
        <w:rPr>
          <w:rFonts w:ascii="IRNazanin" w:hAnsi="IRNazanin" w:eastAsia="IRNazanin"/>
          <w:color w:val="111111"/>
          <w:sz w:val="28"/>
          <w:sz w:val="28"/>
          <w:szCs w:val="28"/>
          <w:rtl w:val="true"/>
          <w:lang w:bidi="fa-IR"/>
        </w:rPr>
        <w:t>ادله مذکور در ضرورت اصطفاء، برخی از مطالبی است که اهل کلام در تقویم بیان خود در ضرورت اصطفاء امام به آن تمسک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بر این ادله آشکار می سازد که نگرش متکلمان امامیه به اصطفاء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 مخالفین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جایگاه هدایتی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لطف که حقیقت آن به جهت تحقق هدایت است، ایجاد نظام احسن، تحقق صفات لازم در امامت و طرح ضرورت امامت در ادله اصطفاء با توجه به جایگاه هدایتی است که برای امام قائل هستند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باور در مقام امامت نبود و این جایگاه صرفا یک منصب دنیایی بود، دیگر کلامی از انتصاب الهی مطرح نبود، و قهر و غلبه هر شخص برای تصاحب جایگاه حکومت ولو زنا کار و شراب خوار مانند یزید و ولید،</w:t>
      </w:r>
      <w:r>
        <w:rPr>
          <w:rStyle w:val="FootnoteAnchor"/>
          <w:rtl w:val="true"/>
        </w:rPr>
        <w:footnoteReference w:id="649"/>
      </w:r>
      <w:r>
        <w:rPr>
          <w:rFonts w:ascii="IRNazanin" w:hAnsi="IRNazanin" w:eastAsia="IRNazanin"/>
          <w:color w:val="111111"/>
          <w:sz w:val="28"/>
          <w:sz w:val="28"/>
          <w:szCs w:val="28"/>
          <w:rtl w:val="true"/>
          <w:lang w:bidi="fa-IR"/>
        </w:rPr>
        <w:t>و حتی کسی که حاضر است فرزند خود را به خاطر حکومت بکشد،</w:t>
      </w:r>
      <w:r>
        <w:rPr>
          <w:rStyle w:val="FootnoteAnchor"/>
          <w:rtl w:val="true"/>
        </w:rPr>
        <w:footnoteReference w:id="650"/>
      </w:r>
      <w:r>
        <w:rPr>
          <w:rFonts w:ascii="IRNazanin" w:hAnsi="IRNazanin" w:eastAsia="IRNazanin"/>
          <w:color w:val="111111"/>
          <w:sz w:val="28"/>
          <w:sz w:val="28"/>
          <w:szCs w:val="28"/>
          <w:rtl w:val="true"/>
          <w:lang w:bidi="fa-IR"/>
        </w:rPr>
        <w:t>یا کسی که برادر خود را می کشد</w:t>
      </w:r>
      <w:r>
        <w:rPr>
          <w:rStyle w:val="FootnoteAnchor"/>
          <w:rtl w:val="true"/>
        </w:rPr>
        <w:footnoteReference w:id="651"/>
      </w:r>
      <w:r>
        <w:rPr>
          <w:rFonts w:ascii="IRNazanin" w:hAnsi="IRNazanin" w:eastAsia="IRNazanin"/>
          <w:color w:val="111111"/>
          <w:sz w:val="28"/>
          <w:sz w:val="28"/>
          <w:szCs w:val="28"/>
          <w:rtl w:val="true"/>
          <w:lang w:bidi="fa-IR"/>
        </w:rPr>
        <w:t xml:space="preserve">نیز آسیبی به امامت او نمی زند، و در خواندنش به </w:t>
      </w:r>
    </w:p>
    <w:p>
      <w:pPr>
        <w:pStyle w:val="BookText"/>
        <w:rPr/>
      </w:pPr>
      <w:r>
        <w:rPr>
          <w:rFonts w:ascii="IRNazanin" w:hAnsi="IRNazanin" w:eastAsia="IRNazanin"/>
          <w:color w:val="111111"/>
          <w:sz w:val="28"/>
          <w:sz w:val="28"/>
          <w:szCs w:val="28"/>
          <w:rtl w:val="true"/>
          <w:lang w:bidi="fa-IR"/>
        </w:rPr>
        <w:t>عنوان خلیفه پیامبر و خلیفه مسلمین ابایی نمی شود</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اما در باور امامیه تنها راه رسیدن به مقام امامت انتصاب از جانب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امامت ادامه راه نبوت است و نبوت به جهت رسیدن به هدف هدایتش نیاز به علم و عصمت دارد، و هیچ کس جز خداوند متعال حتی به اعتراف اهل سنت</w:t>
      </w:r>
      <w:r>
        <w:rPr>
          <w:rStyle w:val="FootnoteAnchor"/>
          <w:rtl w:val="true"/>
        </w:rPr>
        <w:footnoteReference w:id="653"/>
      </w:r>
      <w:r>
        <w:rPr>
          <w:rFonts w:ascii="IRNazanin" w:hAnsi="IRNazanin" w:eastAsia="IRNazanin"/>
          <w:color w:val="111111"/>
          <w:sz w:val="28"/>
          <w:sz w:val="28"/>
          <w:szCs w:val="28"/>
          <w:rtl w:val="true"/>
          <w:lang w:bidi="fa-IR"/>
        </w:rPr>
        <w:t>قادر به شناسایی شخص معصوم، و عالم و افضل این منصب نیست و بشر ممکن است در انتخاب به اشتباه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طریقه معرفی ادامه دهنده راه انبیا نیز همانند انبیا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معرفی پیامبر اسلام نیز در کتب تورات و انجیل فعلی، حتی با توجه به تلاش بزرگان ایشان در تحریف و مخفی نمودن حقیقت، بیان شده است</w:t>
      </w:r>
      <w:r>
        <w:rPr>
          <w:rFonts w:eastAsia="IRNazanin" w:cs="IRNazanin"/>
          <w:color w:val="111111"/>
          <w:sz w:val="28"/>
          <w:szCs w:val="28"/>
          <w:rtl w:val="true"/>
          <w:lang w:bidi="fa-IR"/>
        </w:rPr>
        <w:t>.</w:t>
      </w:r>
      <w:r>
        <w:rPr>
          <w:rStyle w:val="FootnoteAnchor"/>
          <w:rtl w:val="true"/>
        </w:rPr>
        <w:footnoteReference w:id="654"/>
      </w:r>
      <w:r>
        <w:rPr>
          <w:rFonts w:ascii="IRNazanin" w:hAnsi="IRNazanin" w:eastAsia="IRNazanin"/>
          <w:color w:val="111111"/>
          <w:sz w:val="28"/>
          <w:sz w:val="28"/>
          <w:szCs w:val="28"/>
          <w:rtl w:val="true"/>
          <w:lang w:bidi="fa-IR"/>
        </w:rPr>
        <w:t>بلکه اصطفا سنتی است در همه انبیا از حضرت آدم تا به حضرت خاتم صلی الله علیه و آله و سلم که توسط هیچ یک از ایشان تخلف نشده است</w:t>
      </w:r>
      <w:r>
        <w:rPr>
          <w:rFonts w:eastAsia="IRNazanin" w:cs="IRNazanin"/>
          <w:color w:val="111111"/>
          <w:sz w:val="28"/>
          <w:szCs w:val="28"/>
          <w:rtl w:val="true"/>
          <w:lang w:bidi="fa-IR"/>
        </w:rPr>
        <w:t>.</w:t>
      </w:r>
      <w:r>
        <w:rPr>
          <w:rStyle w:val="FootnoteAnchor"/>
          <w:rtl w:val="true"/>
        </w:rPr>
        <w:footnoteReference w:id="655"/>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احتمال اشتباه در انتخاب در مصداق امام را به جهت دفع ضرر محتمل که به مسأله مهم هدایت وارد خواهد شد دلیل عدم جواز انتخاب به دست مردم خوانده اند، و با استناد به قرآن احتمال خطا حتی در عاقل ترین افراد در انتخاب را ممکن می دانند</w:t>
      </w:r>
      <w:r>
        <w:rPr>
          <w:rFonts w:eastAsia="IRNazanin" w:cs="IRNazanin"/>
          <w:color w:val="111111"/>
          <w:sz w:val="28"/>
          <w:szCs w:val="28"/>
          <w:rtl w:val="true"/>
          <w:lang w:bidi="fa-IR"/>
        </w:rPr>
        <w:t>.</w:t>
      </w:r>
      <w:r>
        <w:rPr>
          <w:rStyle w:val="FootnoteAnchor"/>
          <w:rtl w:val="true"/>
        </w:rPr>
        <w:footnoteReference w:id="656"/>
      </w:r>
      <w:r>
        <w:rPr>
          <w:rFonts w:ascii="IRNazanin" w:hAnsi="IRNazanin" w:eastAsia="IRNazanin"/>
          <w:color w:val="111111"/>
          <w:sz w:val="28"/>
          <w:sz w:val="28"/>
          <w:szCs w:val="28"/>
          <w:rtl w:val="true"/>
          <w:lang w:bidi="fa-IR"/>
        </w:rPr>
        <w:t>بنابر این شناساندن کسی که هم عالم به همه زوایای لازم جهت مقام امامت باشد و هم دارای عصمت مطلق و افضل از همه افراد بشر باشد بر عهده خداوند است</w:t>
      </w:r>
      <w:r>
        <w:rPr>
          <w:rFonts w:eastAsia="IRNazanin" w:cs="IRNazanin"/>
          <w:color w:val="111111"/>
          <w:sz w:val="28"/>
          <w:szCs w:val="28"/>
          <w:rtl w:val="true"/>
          <w:lang w:bidi="fa-IR"/>
        </w:rPr>
        <w:t>.</w:t>
      </w:r>
      <w:r>
        <w:rPr>
          <w:rStyle w:val="FootnoteAnchor"/>
          <w:rtl w:val="true"/>
        </w:rPr>
        <w:footnoteReference w:id="657"/>
      </w:r>
      <w:r>
        <w:rPr>
          <w:rFonts w:ascii="IRNazanin" w:hAnsi="IRNazanin" w:eastAsia="IRNazanin"/>
          <w:color w:val="111111"/>
          <w:sz w:val="28"/>
          <w:sz w:val="28"/>
          <w:szCs w:val="28"/>
          <w:rtl w:val="true"/>
          <w:lang w:bidi="fa-IR"/>
        </w:rPr>
        <w:t>زیرا با وصفی که از اهمیت هدایت شد و نهادن آن در اهداف خلقت و بعثت، عدم قرار دادن کسی که این مسیر را در پی انبیا هموار کند توسط خداوند حکیم، در حقیقت ضایع نمودن هدف خلقت و بعثت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به حکم قرآن</w:t>
      </w:r>
      <w:r>
        <w:rPr>
          <w:rStyle w:val="FootnoteAnchor"/>
          <w:rtl w:val="true"/>
        </w:rPr>
        <w:footnoteReference w:id="658"/>
      </w:r>
      <w:r>
        <w:rPr>
          <w:rFonts w:ascii="IRNazanin" w:hAnsi="IRNazanin" w:eastAsia="IRNazanin"/>
          <w:color w:val="111111"/>
          <w:sz w:val="28"/>
          <w:sz w:val="28"/>
          <w:szCs w:val="28"/>
          <w:rtl w:val="true"/>
          <w:lang w:bidi="fa-IR"/>
        </w:rPr>
        <w:t>پس از تحقق هدایت توسط انبیا، دگر بار به امر ضلالت کشاندن مردم را از خداوند محال می دانند،</w:t>
      </w:r>
      <w:r>
        <w:rPr>
          <w:rStyle w:val="FootnoteAnchor"/>
          <w:rtl w:val="true"/>
        </w:rPr>
        <w:footnoteReference w:id="659"/>
      </w:r>
      <w:r>
        <w:rPr>
          <w:rFonts w:ascii="IRNazanin" w:hAnsi="IRNazanin" w:eastAsia="IRNazanin"/>
          <w:color w:val="111111"/>
          <w:sz w:val="28"/>
          <w:sz w:val="28"/>
          <w:szCs w:val="28"/>
          <w:rtl w:val="true"/>
          <w:lang w:bidi="fa-IR"/>
        </w:rPr>
        <w:t xml:space="preserve">و به حکم قرآن در آیه ابتلا از آن جایی که لزوم </w:t>
      </w:r>
    </w:p>
    <w:p>
      <w:pPr>
        <w:pStyle w:val="BookText"/>
        <w:rPr/>
      </w:pPr>
      <w:r>
        <w:rPr>
          <w:rFonts w:ascii="IRNazanin" w:hAnsi="IRNazanin" w:eastAsia="IRNazanin"/>
          <w:color w:val="111111"/>
          <w:sz w:val="28"/>
          <w:sz w:val="28"/>
          <w:szCs w:val="28"/>
          <w:rtl w:val="true"/>
          <w:lang w:bidi="fa-IR"/>
        </w:rPr>
        <w:t>عصمت مبرهن می شود در پی آن لزوم اصطفا را نیز محرز می نمایند</w:t>
      </w:r>
      <w:r>
        <w:rPr>
          <w:rFonts w:eastAsia="IRNazanin" w:cs="IRNazanin"/>
          <w:color w:val="111111"/>
          <w:sz w:val="28"/>
          <w:szCs w:val="28"/>
          <w:rtl w:val="true"/>
          <w:lang w:bidi="fa-IR"/>
        </w:rPr>
        <w:t>.</w:t>
      </w:r>
      <w:r>
        <w:rPr>
          <w:rStyle w:val="FootnoteAnchor"/>
          <w:rtl w:val="true"/>
        </w:rPr>
        <w:footnoteReference w:id="660"/>
      </w:r>
      <w:r>
        <w:rPr>
          <w:rFonts w:ascii="IRNazanin" w:hAnsi="IRNazanin" w:eastAsia="IRNazanin"/>
          <w:color w:val="111111"/>
          <w:sz w:val="28"/>
          <w:sz w:val="28"/>
          <w:szCs w:val="28"/>
          <w:rtl w:val="true"/>
          <w:lang w:bidi="fa-IR"/>
        </w:rPr>
        <w:t>علامه مجلسی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خدایی که حتی تقسیم روزی بین مردم که مرتبط به حیات دنیاست را انجام می دهد</w:t>
      </w:r>
      <w:r>
        <w:rPr>
          <w:rStyle w:val="FootnoteAnchor"/>
          <w:rtl w:val="true"/>
        </w:rPr>
        <w:footnoteReference w:id="661"/>
      </w:r>
      <w:r>
        <w:rPr>
          <w:rFonts w:ascii="IRNazanin" w:hAnsi="IRNazanin" w:eastAsia="IRNazanin"/>
          <w:color w:val="111111"/>
          <w:sz w:val="28"/>
          <w:sz w:val="28"/>
          <w:szCs w:val="28"/>
          <w:rtl w:val="true"/>
          <w:lang w:bidi="fa-IR"/>
        </w:rPr>
        <w:t>محال است امری بسیار مهم که تأثیر شگرف در پیشبرد امر آخرت دارد را رها نماید</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بدین ترتیب امامت در باور امامیه عهدی است که فقط از جانب خدا است،</w:t>
      </w:r>
      <w:r>
        <w:rPr>
          <w:rStyle w:val="FootnoteAnchor"/>
          <w:rtl w:val="true"/>
        </w:rPr>
        <w:footnoteReference w:id="663"/>
      </w:r>
      <w:r>
        <w:rPr>
          <w:rFonts w:ascii="IRNazanin" w:hAnsi="IRNazanin" w:eastAsia="IRNazanin"/>
          <w:color w:val="111111"/>
          <w:sz w:val="28"/>
          <w:sz w:val="28"/>
          <w:szCs w:val="28"/>
          <w:rtl w:val="true"/>
          <w:lang w:bidi="fa-IR"/>
        </w:rPr>
        <w:t>و به قدری اهمیت دارد که بیش از هر فریضه ای خداوند به آن پافشاری نموده است،</w:t>
      </w:r>
      <w:r>
        <w:rPr>
          <w:rStyle w:val="FootnoteAnchor"/>
          <w:rtl w:val="true"/>
        </w:rPr>
        <w:footnoteReference w:id="664"/>
      </w:r>
      <w:r>
        <w:rPr>
          <w:rFonts w:ascii="IRNazanin" w:hAnsi="IRNazanin" w:eastAsia="IRNazanin"/>
          <w:color w:val="111111"/>
          <w:sz w:val="28"/>
          <w:sz w:val="28"/>
          <w:szCs w:val="28"/>
          <w:rtl w:val="true"/>
          <w:lang w:bidi="fa-IR"/>
        </w:rPr>
        <w:t>و نشانیدن کسی هم عرض امام منصوب از جانب خداوندی که هدفش هدایت است، طلب نمودن هدایت از غیر اهل هدایت است، که برآیندش جز ضلالت نخواهد بود</w:t>
      </w:r>
      <w:r>
        <w:rPr>
          <w:rFonts w:eastAsia="IRNazanin" w:cs="IRNazanin"/>
          <w:color w:val="111111"/>
          <w:sz w:val="28"/>
          <w:szCs w:val="28"/>
          <w:rtl w:val="true"/>
          <w:lang w:bidi="fa-IR"/>
        </w:rPr>
        <w:t>.</w:t>
      </w:r>
      <w:r>
        <w:rPr>
          <w:rStyle w:val="FootnoteAnchor"/>
          <w:rtl w:val="true"/>
        </w:rPr>
        <w:footnoteReference w:id="665"/>
      </w:r>
      <w:r>
        <w:rPr>
          <w:rFonts w:ascii="IRNazanin" w:hAnsi="IRNazanin" w:eastAsia="IRNazanin"/>
          <w:color w:val="111111"/>
          <w:sz w:val="28"/>
          <w:sz w:val="28"/>
          <w:szCs w:val="28"/>
          <w:rtl w:val="true"/>
          <w:lang w:bidi="fa-IR"/>
        </w:rPr>
        <w:t>و این قرارداد، در حکم کفر به خداوند، و عقوبتش آتش شدید جهنم است</w:t>
      </w:r>
      <w:r>
        <w:rPr>
          <w:rFonts w:eastAsia="IRNazanin" w:cs="IRNazanin"/>
          <w:color w:val="111111"/>
          <w:sz w:val="28"/>
          <w:szCs w:val="28"/>
          <w:rtl w:val="true"/>
          <w:lang w:bidi="fa-IR"/>
        </w:rPr>
        <w:t>.</w:t>
      </w:r>
      <w:r>
        <w:rPr>
          <w:rStyle w:val="FootnoteAnchor"/>
          <w:rtl w:val="true"/>
        </w:rPr>
        <w:footnoteReference w:id="666"/>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امامت به اندازه ای مهم است که خداوند حتی در اشرف انبیا که مخلوقی برتر از او خلق ننموده، سهمی در انتخاب قرار نداده، و آن را منحصر برای خود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ایشان در حدیثِ متواترِ غدیر</w:t>
      </w:r>
      <w:r>
        <w:rPr>
          <w:rStyle w:val="FootnoteAnchor"/>
          <w:rtl w:val="true"/>
        </w:rPr>
        <w:footnoteReference w:id="667"/>
      </w:r>
      <w:r>
        <w:rPr>
          <w:rFonts w:ascii="IRNazanin" w:hAnsi="IRNazanin" w:eastAsia="IRNazanin"/>
          <w:color w:val="111111"/>
          <w:sz w:val="28"/>
          <w:sz w:val="28"/>
          <w:szCs w:val="28"/>
          <w:rtl w:val="true"/>
          <w:lang w:bidi="fa-IR"/>
        </w:rPr>
        <w:t>و داستان اسلام آوردن قبیله بنی حنیفه و بنی کلاب و بنی عامر</w:t>
      </w:r>
      <w:r>
        <w:rPr>
          <w:rStyle w:val="FootnoteAnchor"/>
          <w:rtl w:val="true"/>
        </w:rPr>
        <w:footnoteReference w:id="668"/>
      </w:r>
      <w:r>
        <w:rPr>
          <w:rFonts w:ascii="IRNazanin" w:hAnsi="IRNazanin" w:eastAsia="IRNazanin"/>
          <w:color w:val="111111"/>
          <w:sz w:val="28"/>
          <w:sz w:val="28"/>
          <w:szCs w:val="28"/>
          <w:rtl w:val="true"/>
          <w:lang w:bidi="fa-IR"/>
        </w:rPr>
        <w:t>عدم دخل نظر شریفشان را در آن نفی نموده اند،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الأمر إلى الله، يضعه حيث يشاء</w:t>
      </w:r>
      <w:r>
        <w:rPr>
          <w:rFonts w:eastAsia="IRNazanin" w:cs="IRNazanin"/>
          <w:color w:val="111111"/>
          <w:sz w:val="28"/>
          <w:szCs w:val="28"/>
          <w:rtl w:val="true"/>
          <w:lang w:bidi="fa-IR"/>
        </w:rPr>
        <w:t>».</w:t>
      </w:r>
      <w:r>
        <w:rPr>
          <w:rStyle w:val="FootnoteAnchor"/>
          <w:rtl w:val="true"/>
        </w:rPr>
        <w:footnoteReference w:id="669"/>
      </w:r>
      <w:r>
        <w:rPr>
          <w:rFonts w:ascii="IRNazanin" w:hAnsi="IRNazanin" w:eastAsia="IRNazanin"/>
          <w:color w:val="111111"/>
          <w:sz w:val="28"/>
          <w:sz w:val="28"/>
          <w:szCs w:val="28"/>
          <w:rtl w:val="true"/>
          <w:lang w:bidi="fa-IR"/>
        </w:rPr>
        <w:t xml:space="preserve">امام صادق علیه السلام  نیز این حق را در وصی بعد خود صراحتا منکر می شوند، و با اینکه </w:t>
      </w:r>
    </w:p>
    <w:p>
      <w:pPr>
        <w:pStyle w:val="BookText"/>
        <w:rPr/>
      </w:pPr>
      <w:r>
        <w:rPr>
          <w:rFonts w:ascii="IRNazanin" w:hAnsi="IRNazanin" w:eastAsia="IRNazanin"/>
          <w:color w:val="111111"/>
          <w:sz w:val="28"/>
          <w:sz w:val="28"/>
          <w:szCs w:val="28"/>
          <w:rtl w:val="true"/>
          <w:lang w:bidi="fa-IR"/>
        </w:rPr>
        <w:t>میل شخصی خود را در فرزند دیگرشان اسماعیل بیان می دارند، اما خواست خداوند را در امام کاظم علیه السلام  می خوانند</w:t>
      </w:r>
      <w:r>
        <w:rPr>
          <w:rFonts w:eastAsia="IRNazanin" w:cs="IRNazanin"/>
          <w:color w:val="111111"/>
          <w:sz w:val="28"/>
          <w:szCs w:val="28"/>
          <w:rtl w:val="true"/>
          <w:lang w:bidi="fa-IR"/>
        </w:rPr>
        <w:t>.</w:t>
      </w:r>
      <w:r>
        <w:rPr>
          <w:rStyle w:val="FootnoteAnchor"/>
          <w:rtl w:val="true"/>
        </w:rPr>
        <w:footnoteReference w:id="670"/>
      </w:r>
      <w:r>
        <w:rPr>
          <w:rFonts w:ascii="IRNazanin" w:hAnsi="IRNazanin" w:eastAsia="IRNazanin"/>
          <w:color w:val="111111"/>
          <w:sz w:val="28"/>
          <w:sz w:val="28"/>
          <w:szCs w:val="28"/>
          <w:rtl w:val="true"/>
          <w:lang w:bidi="fa-IR"/>
        </w:rPr>
        <w:t>شدت انحصار این امر به خداوند متعال به حدی است که سؤال از اینکه چرا امامت در شخصی دون شخص دیگر قرار داده شده مذموم است</w:t>
      </w:r>
      <w:r>
        <w:rPr>
          <w:rFonts w:eastAsia="IRNazanin" w:cs="IRNazanin"/>
          <w:color w:val="111111"/>
          <w:sz w:val="28"/>
          <w:szCs w:val="28"/>
          <w:rtl w:val="true"/>
          <w:lang w:bidi="fa-IR"/>
        </w:rPr>
        <w:t>.</w:t>
      </w:r>
      <w:r>
        <w:rPr>
          <w:rStyle w:val="FootnoteAnchor"/>
          <w:rtl w:val="true"/>
        </w:rPr>
        <w:footnoteReference w:id="671"/>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بیانی که گذشت اهمیت اصطفا در پیشبرد اهداف خلقت و هدایت روشن و لزوم اصطفا و انحصار آن در خداوند متعال تنقیح گردید</w:t>
      </w:r>
      <w:r>
        <w:rPr>
          <w:rFonts w:eastAsia="IRNazanin" w:cs="IRNazanin"/>
          <w:color w:val="111111"/>
          <w:sz w:val="28"/>
          <w:szCs w:val="28"/>
          <w:rtl w:val="true"/>
          <w:lang w:bidi="fa-IR"/>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 w:name="pg8986_97234"/>
      <w:bookmarkStart w:id="126" w:name="pg8986_97234"/>
      <w:bookmarkEnd w:id="126"/>
    </w:p>
    <w:p>
      <w:pPr>
        <w:pStyle w:val="Heading2"/>
        <w:numPr>
          <w:ilvl w:val="1"/>
          <w:numId w:val="1"/>
        </w:numPr>
        <w:rPr/>
      </w:pPr>
      <w:bookmarkStart w:id="127" w:name="pg8986_97234"/>
      <w:bookmarkStart w:id="128" w:name="__RefHeading___Toc1798191_2870459653"/>
      <w:bookmarkStart w:id="129" w:name="_Toc47"/>
      <w:bookmarkEnd w:id="127"/>
      <w:bookmarkEnd w:id="128"/>
      <w:r>
        <w:rPr>
          <w:rtl w:val="true"/>
        </w:rPr>
        <w:t>فصل سوم تبیین وظائف و مناصب امام علیه السلام  با تکیه بر اشتراک در رسالت هدایتی با انبیاء علیهم السلام</w:t>
      </w:r>
      <w:bookmarkEnd w:id="129"/>
    </w:p>
    <w:p>
      <w:pPr>
        <w:pStyle w:val="Heading3"/>
        <w:numPr>
          <w:ilvl w:val="2"/>
          <w:numId w:val="1"/>
        </w:numPr>
        <w:rPr/>
      </w:pPr>
      <w:bookmarkStart w:id="130" w:name="__RefHeading___Toc1798193_2870459653"/>
      <w:bookmarkStart w:id="131" w:name="_Toc48"/>
      <w:bookmarkEnd w:id="130"/>
      <w:r>
        <w:rPr>
          <w:rtl w:val="true"/>
        </w:rPr>
        <w:t>اشاره</w:t>
      </w:r>
      <w:bookmarkEnd w:id="131"/>
    </w:p>
    <w:p>
      <w:pPr>
        <w:pStyle w:val="BookText"/>
        <w:rPr/>
      </w:pPr>
      <w:r>
        <w:rPr>
          <w:rFonts w:ascii="IRNazanin" w:hAnsi="IRNazanin" w:eastAsia="IRNazanin"/>
          <w:color w:val="111111"/>
          <w:sz w:val="28"/>
          <w:sz w:val="28"/>
          <w:szCs w:val="28"/>
          <w:rtl w:val="true"/>
          <w:lang w:bidi="fa-IR"/>
        </w:rPr>
        <w:t>ثمره اشتراک رسالت هدایتی در وظائف و مناصب ذیل انجام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دین و شریعت و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تکوینی و تشریعی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2" w:name="pg8986_97236"/>
      <w:bookmarkStart w:id="133" w:name="pg8986_97236"/>
      <w:bookmarkEnd w:id="133"/>
    </w:p>
    <w:p>
      <w:pPr>
        <w:pStyle w:val="Heading3"/>
        <w:numPr>
          <w:ilvl w:val="2"/>
          <w:numId w:val="1"/>
        </w:numPr>
        <w:rPr/>
      </w:pPr>
      <w:bookmarkStart w:id="134" w:name="pg8986_97236"/>
      <w:bookmarkStart w:id="135" w:name="__RefHeading___Toc1798195_2870459653"/>
      <w:bookmarkStart w:id="136" w:name="_Toc49"/>
      <w:bookmarkEnd w:id="134"/>
      <w:bookmarkEnd w:id="135"/>
      <w:r>
        <w:rPr>
          <w:rtl w:val="true"/>
        </w:rPr>
        <w:t>گفتار اول</w:t>
      </w:r>
      <w:r>
        <w:rPr>
          <w:rtl w:val="true"/>
        </w:rPr>
        <w:t xml:space="preserve">: </w:t>
      </w:r>
      <w:r>
        <w:rPr>
          <w:rtl w:val="true"/>
        </w:rPr>
        <w:t>وظائف امام</w:t>
      </w:r>
      <w:bookmarkEnd w:id="136"/>
    </w:p>
    <w:p>
      <w:pPr>
        <w:pStyle w:val="Heading4"/>
        <w:numPr>
          <w:ilvl w:val="3"/>
          <w:numId w:val="1"/>
        </w:numPr>
        <w:rPr/>
      </w:pPr>
      <w:bookmarkStart w:id="137" w:name="__RefHeading___Toc1798197_2870459653"/>
      <w:bookmarkStart w:id="138" w:name="_Toc50"/>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هدف، نتیجه ای است که از یک فعالیت انتظار می رود و وظیفه، عملی است که در جهت تحقق هدف بر عهده شخص قرار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مباحث کلامی افتراقی بین این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مطالبی که در اهداف انبیا و امام و وظائف ایشان مطرح می شود در زبان اهل کلام تمییز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نظر متکلمان از قدما بحث از وظائف و اهداف، عنوانی مستقل نداشته و ضمن صفات و شرائط امام و در خلال ادله وجوب نصب امام و دیگر مسائل امامت به این موضوع می پرداختند</w:t>
      </w:r>
      <w:r>
        <w:rPr>
          <w:rFonts w:eastAsia="IRNazanin" w:cs="IRNazanin"/>
          <w:color w:val="111111"/>
          <w:sz w:val="28"/>
          <w:szCs w:val="28"/>
          <w:rtl w:val="true"/>
          <w:lang w:bidi="fa-IR"/>
        </w:rPr>
        <w:t>.</w:t>
      </w:r>
      <w:r>
        <w:rPr>
          <w:rStyle w:val="FootnoteAnchor"/>
          <w:rtl w:val="true"/>
        </w:rPr>
        <w:footnoteReference w:id="672"/>
      </w:r>
      <w:r>
        <w:rPr>
          <w:rFonts w:ascii="IRNazanin" w:hAnsi="IRNazanin" w:eastAsia="IRNazanin"/>
          <w:color w:val="111111"/>
          <w:sz w:val="28"/>
          <w:sz w:val="28"/>
          <w:szCs w:val="28"/>
          <w:rtl w:val="true"/>
          <w:lang w:bidi="fa-IR"/>
        </w:rPr>
        <w:t>اما متأخرین از متکلمان عنوانی به این نام را در کتب خود ارائه می دهند</w:t>
      </w:r>
      <w:r>
        <w:rPr>
          <w:rFonts w:eastAsia="IRNazanin" w:cs="IRNazanin"/>
          <w:color w:val="111111"/>
          <w:sz w:val="28"/>
          <w:szCs w:val="28"/>
          <w:rtl w:val="true"/>
          <w:lang w:bidi="fa-IR"/>
        </w:rPr>
        <w:t>.</w:t>
      </w:r>
      <w:r>
        <w:rPr>
          <w:rStyle w:val="FootnoteAnchor"/>
          <w:rtl w:val="true"/>
        </w:rPr>
        <w:footnoteReference w:id="673"/>
      </w:r>
    </w:p>
    <w:p>
      <w:pPr>
        <w:pStyle w:val="Heading4"/>
        <w:numPr>
          <w:ilvl w:val="3"/>
          <w:numId w:val="1"/>
        </w:numPr>
        <w:rPr/>
      </w:pPr>
      <w:bookmarkStart w:id="139" w:name="__RefHeading___Toc1798199_2870459653"/>
      <w:bookmarkStart w:id="140" w:name="_Toc51"/>
      <w:bookmarkEnd w:id="139"/>
      <w:r>
        <w:rPr>
          <w:rtl w:val="true"/>
        </w:rPr>
        <w:t>اقوال متکلمان</w:t>
      </w:r>
      <w:bookmarkEnd w:id="140"/>
    </w:p>
    <w:p>
      <w:pPr>
        <w:pStyle w:val="BookText"/>
        <w:rPr/>
      </w:pPr>
      <w:r>
        <w:rPr>
          <w:rFonts w:ascii="IRNazanin" w:hAnsi="IRNazanin" w:eastAsia="IRNazanin"/>
          <w:color w:val="111111"/>
          <w:sz w:val="28"/>
          <w:sz w:val="28"/>
          <w:szCs w:val="28"/>
          <w:rtl w:val="true"/>
          <w:lang w:bidi="fa-IR"/>
        </w:rPr>
        <w:t>وظائف متعددی توسط متکلمان برای امام مطرح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تفتازانی تنفیذ احکام، اقامه حدود، تجهیز سپاه، اخذ صدقات، برخورد با زورگویان و سارقین و راهزن ها، اقامه نماز جمعه و اعیاد، قطع منازعات بین مردم، قبول شهادات در مخاصمات، تزویج کسانی که ولی ندارند، قسمت نمودن غنائم و اموری که باید متولی در جامعه داشته باشد را جز وظائف امام معرفی می کند</w:t>
      </w:r>
      <w:r>
        <w:rPr>
          <w:rFonts w:eastAsia="IRNazanin" w:cs="IRNazanin"/>
          <w:color w:val="111111"/>
          <w:sz w:val="28"/>
          <w:szCs w:val="28"/>
          <w:rtl w:val="true"/>
          <w:lang w:bidi="fa-IR"/>
        </w:rPr>
        <w:t>.</w:t>
      </w:r>
      <w:r>
        <w:rPr>
          <w:rStyle w:val="FootnoteAnchor"/>
          <w:rtl w:val="true"/>
        </w:rPr>
        <w:footnoteReference w:id="674"/>
      </w:r>
      <w:r>
        <w:rPr>
          <w:rFonts w:ascii="IRNazanin" w:hAnsi="IRNazanin" w:eastAsia="IRNazanin"/>
          <w:color w:val="111111"/>
          <w:sz w:val="28"/>
          <w:sz w:val="28"/>
          <w:szCs w:val="28"/>
          <w:rtl w:val="true"/>
          <w:lang w:bidi="fa-IR"/>
        </w:rPr>
        <w:t>قاضی عبدالجبار</w:t>
      </w:r>
      <w:r>
        <w:rPr>
          <w:rStyle w:val="FootnoteAnchor"/>
          <w:rtl w:val="true"/>
        </w:rPr>
        <w:footnoteReference w:id="675"/>
      </w:r>
      <w:r>
        <w:rPr>
          <w:rFonts w:ascii="IRNazanin" w:hAnsi="IRNazanin" w:eastAsia="IRNazanin"/>
          <w:color w:val="111111"/>
          <w:sz w:val="28"/>
          <w:sz w:val="28"/>
          <w:szCs w:val="28"/>
          <w:rtl w:val="true"/>
          <w:lang w:bidi="fa-IR"/>
        </w:rPr>
        <w:t>و قاضی ایجی،</w:t>
      </w:r>
      <w:r>
        <w:rPr>
          <w:rStyle w:val="FootnoteAnchor"/>
          <w:rtl w:val="true"/>
        </w:rPr>
        <w:footnoteReference w:id="676"/>
      </w:r>
      <w:r>
        <w:rPr>
          <w:rFonts w:ascii="IRNazanin" w:hAnsi="IRNazanin" w:eastAsia="IRNazanin"/>
          <w:color w:val="111111"/>
          <w:sz w:val="28"/>
          <w:sz w:val="28"/>
          <w:szCs w:val="28"/>
          <w:rtl w:val="true"/>
          <w:lang w:bidi="fa-IR"/>
        </w:rPr>
        <w:t>نیز به برخی از این امور در این باب اشاره نموده اند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متکلمان امامیه از آن جهت که مقام امامت را مقامی شامل حاکمیت دنیوی و معنوی می دانند و ایشان را ادامه دهنده مسیر نبوت می شمارند، در مسأله وظائف نیز ایشان را قائم به وظائف </w:t>
      </w:r>
      <w:bookmarkStart w:id="141" w:name="pg8986_97237"/>
    </w:p>
    <w:p>
      <w:pPr>
        <w:pStyle w:val="BookText"/>
        <w:rPr/>
      </w:pPr>
      <w:bookmarkEnd w:id="141"/>
      <w:r>
        <w:rPr>
          <w:rFonts w:ascii="IRNazanin" w:hAnsi="IRNazanin" w:eastAsia="IRNazanin"/>
          <w:color w:val="111111"/>
          <w:sz w:val="28"/>
          <w:sz w:val="28"/>
          <w:szCs w:val="28"/>
          <w:rtl w:val="true"/>
          <w:lang w:bidi="fa-IR"/>
        </w:rPr>
        <w:t>پیامبر دانسته و همان وظائفی که برای پیامبر روشن است برای امام و خلیفه بعد از ایشان لازم می دانند،</w:t>
      </w:r>
      <w:r>
        <w:rPr>
          <w:rStyle w:val="FootnoteAnchor"/>
          <w:rtl w:val="true"/>
        </w:rPr>
        <w:footnoteReference w:id="677"/>
      </w:r>
      <w:r>
        <w:rPr>
          <w:rFonts w:ascii="IRNazanin" w:hAnsi="IRNazanin" w:eastAsia="IRNazanin"/>
          <w:color w:val="111111"/>
          <w:sz w:val="28"/>
          <w:sz w:val="28"/>
          <w:szCs w:val="28"/>
          <w:rtl w:val="true"/>
          <w:lang w:bidi="fa-IR"/>
        </w:rPr>
        <w:t>و علاوه بر مطالب فوق عناوین دیگری را در این حیطه بیان می فرمایند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دین و شریعت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احکام و معارف اسلامی و تنفیذ 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انحرافات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سؤالات دینی و اعتقادی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 قسط و عدل در جامعه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انسان ها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واسطه فیض خداوند در رسیدن به هدایت</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البته برخی از متکلمان اهل سنت نیز گاه این وظائف را، در راستای مقایسه امام با انبیا، از جمله وظائف امام معرفی نموده اند</w:t>
      </w:r>
      <w:r>
        <w:rPr>
          <w:rFonts w:eastAsia="IRNazanin" w:cs="IRNazanin"/>
          <w:color w:val="111111"/>
          <w:sz w:val="28"/>
          <w:szCs w:val="28"/>
          <w:rtl w:val="true"/>
          <w:lang w:bidi="fa-IR"/>
        </w:rPr>
        <w:t>.</w:t>
      </w:r>
      <w:r>
        <w:rPr>
          <w:rStyle w:val="FootnoteAnchor"/>
          <w:rtl w:val="true"/>
        </w:rPr>
        <w:footnoteReference w:id="679"/>
      </w:r>
      <w:r>
        <w:rPr>
          <w:rFonts w:ascii="IRNazanin" w:hAnsi="IRNazanin" w:eastAsia="IRNazanin"/>
          <w:color w:val="111111"/>
          <w:sz w:val="28"/>
          <w:sz w:val="28"/>
          <w:szCs w:val="28"/>
          <w:rtl w:val="true"/>
          <w:lang w:bidi="fa-IR"/>
        </w:rPr>
        <w:t>اما این باور در متکلمان اهل سنت نادر است</w:t>
      </w:r>
      <w:r>
        <w:rPr>
          <w:rFonts w:eastAsia="IRNazanin" w:cs="IRNazanin"/>
          <w:color w:val="111111"/>
          <w:sz w:val="28"/>
          <w:szCs w:val="28"/>
          <w:rtl w:val="true"/>
          <w:lang w:bidi="fa-IR"/>
        </w:rPr>
        <w:t>.</w:t>
      </w:r>
    </w:p>
    <w:p>
      <w:pPr>
        <w:pStyle w:val="Heading4"/>
        <w:numPr>
          <w:ilvl w:val="3"/>
          <w:numId w:val="1"/>
        </w:numPr>
        <w:rPr/>
      </w:pPr>
      <w:bookmarkStart w:id="142" w:name="__RefHeading___Toc1798201_2870459653"/>
      <w:bookmarkStart w:id="143" w:name="_Toc52"/>
      <w:bookmarkEnd w:id="142"/>
      <w:r>
        <w:rPr>
          <w:rtl w:val="true"/>
        </w:rPr>
        <w:t>نقش هدایتگری امام در ضرورت و گستره وظائف</w:t>
      </w:r>
      <w:bookmarkEnd w:id="143"/>
    </w:p>
    <w:p>
      <w:pPr>
        <w:pStyle w:val="BookText"/>
        <w:rPr/>
      </w:pPr>
      <w:r>
        <w:rPr>
          <w:rFonts w:ascii="IRNazanin" w:hAnsi="IRNazanin" w:eastAsia="IRNazanin"/>
          <w:color w:val="111111"/>
          <w:sz w:val="28"/>
          <w:sz w:val="28"/>
          <w:szCs w:val="28"/>
          <w:rtl w:val="true"/>
          <w:lang w:bidi="fa-IR"/>
        </w:rPr>
        <w:t xml:space="preserve">دقت در وظائفی که توسط متکلمان از امامیه ارائه شده است مجدداً جایگاه هدایتی امام را – بر خلاف نظر مخالفین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نمایاند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نگاه هدایتی مذکور به جایگاه امام نباشد، و امام واسطه هدایت دانسته نشود دیگر تبیین احکام و معارف اسلام که از قرآن و سنت اخذ می شود و حفظ شریعت و جلوگیری از انحرافات در آن و در نتیجه تزکیه بشر، از امام انتظار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دیگر نیازی به امامِ عالمِ معصوم </w:t>
      </w:r>
    </w:p>
    <w:p>
      <w:pPr>
        <w:pStyle w:val="BookText"/>
        <w:rPr/>
      </w:pPr>
      <w:r>
        <w:rPr>
          <w:rFonts w:ascii="IRNazanin" w:hAnsi="IRNazanin" w:eastAsia="IRNazanin"/>
          <w:color w:val="111111"/>
          <w:sz w:val="28"/>
          <w:sz w:val="28"/>
          <w:szCs w:val="28"/>
          <w:rtl w:val="true"/>
          <w:lang w:bidi="fa-IR"/>
        </w:rPr>
        <w:t>نیست، و جهل به دین و قرآن و عدم قدرتِ پاسخ به مسائل، مانع امامت نخواهد شد</w:t>
      </w:r>
      <w:r>
        <w:rPr>
          <w:rFonts w:eastAsia="IRNazanin" w:cs="IRNazanin"/>
          <w:color w:val="111111"/>
          <w:sz w:val="28"/>
          <w:szCs w:val="28"/>
          <w:rtl w:val="true"/>
          <w:lang w:bidi="fa-IR"/>
        </w:rPr>
        <w:t>.</w:t>
      </w:r>
      <w:r>
        <w:rPr>
          <w:rStyle w:val="FootnoteAnchor"/>
          <w:rtl w:val="true"/>
        </w:rPr>
        <w:footnoteReference w:id="680"/>
      </w:r>
      <w:r>
        <w:rPr>
          <w:rFonts w:ascii="IRNazanin" w:hAnsi="IRNazanin" w:eastAsia="IRNazanin"/>
          <w:color w:val="111111"/>
          <w:sz w:val="28"/>
          <w:sz w:val="28"/>
          <w:szCs w:val="28"/>
          <w:rtl w:val="true"/>
          <w:lang w:bidi="fa-IR"/>
        </w:rPr>
        <w:t>و هر کسی که در ظاهر، ولو نسبی بتواند امور مردم را مدیریت کند، می تواند تصدی امر امامت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نمی پاید که نتیجه این امامت به فرموده خاتم النبیین صلی الله علیه و آله و سلم اینگونه خواهد شد که از اسلام جز اسمش و از قرآن جز رسمش باقی نمی ماند و مردم ادعای اسلام می نمایند، اما دورترین از آن هستند، و مساجد که محل هدایت است از جهت ظاهری آباد، اما خبری از هدایت از آن نیست</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در کتب اهل سنت نیز این روایت و مضمون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أفعال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زادالمسیر فی علم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لأحكام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محمد بن عبدالوهاب،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علی دین ملوکهم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فریقین از آن بهره برده 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کتب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عسقلانی، 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الباري فی شرح صحيح البخاري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سخاوی،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المقاصد الحسنة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689</w:t>
      </w:r>
      <w:r>
        <w:rPr>
          <w:rFonts w:ascii="IRNazanin" w:hAnsi="IRNazanin" w:eastAsia="IRNazanin"/>
          <w:color w:val="111111"/>
          <w:sz w:val="28"/>
          <w:sz w:val="28"/>
          <w:szCs w:val="28"/>
          <w:rtl w:val="true"/>
          <w:lang w:bidi="fa-IR"/>
        </w:rPr>
        <w:t xml:space="preserve">؛ قاری، ملاعلی،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مرقاة المفاتيح شرح مشكاة المصابيح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آن را روایت خوانده 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روایات دیگر که به این مضمون در منابع موجود بوده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همچنین دقتی گذرا در تاریخ و مواضعی که در کتب علما از این قاعده بهره گیری شده، صحت آن را تصدیق می نماید که امامت امام، ارتباط مستقیمی با دین و هدایت مردم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عدم باور به جایگاه هدایتی امام، نتیجه اش رها شدن امر دین و هدایت در جامعه خواهد بود که همان تحقق روایت رسول خدا صلی الله علیه و آله و سلم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باور اهل سنت تحقق این حدیث نیز، به امامتی که وظیفه اش تبیین دین و حفظ آن از انحراف و تحریف نیست خدشه ای وارد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شخص امام، ایجاد کننده بدعت و </w:t>
      </w:r>
    </w:p>
    <w:p>
      <w:pPr>
        <w:pStyle w:val="BookText"/>
        <w:rPr/>
      </w:pPr>
      <w:r>
        <w:rPr>
          <w:rFonts w:ascii="IRNazanin" w:hAnsi="IRNazanin" w:eastAsia="IRNazanin"/>
          <w:color w:val="111111"/>
          <w:sz w:val="28"/>
          <w:sz w:val="28"/>
          <w:szCs w:val="28"/>
          <w:rtl w:val="true"/>
          <w:lang w:bidi="fa-IR"/>
        </w:rPr>
        <w:t>انحراف در دین باشد</w:t>
      </w:r>
      <w:r>
        <w:rPr>
          <w:rFonts w:eastAsia="IRNazanin" w:cs="IRNazanin"/>
          <w:color w:val="111111"/>
          <w:sz w:val="28"/>
          <w:szCs w:val="28"/>
          <w:rtl w:val="true"/>
          <w:lang w:bidi="fa-IR"/>
        </w:rPr>
        <w:t>.</w:t>
      </w:r>
      <w:r>
        <w:rPr>
          <w:rStyle w:val="FootnoteAnchor"/>
          <w:rtl w:val="true"/>
        </w:rPr>
        <w:footnoteReference w:id="682"/>
      </w:r>
      <w:r>
        <w:rPr>
          <w:rFonts w:ascii="IRNazanin" w:hAnsi="IRNazanin" w:eastAsia="IRNazanin"/>
          <w:color w:val="111111"/>
          <w:sz w:val="28"/>
          <w:sz w:val="28"/>
          <w:szCs w:val="28"/>
          <w:rtl w:val="true"/>
          <w:lang w:bidi="fa-IR"/>
        </w:rPr>
        <w:t>نتیجه این باور اینگونه خواهد شد که اگر زمین را ظلم و جور فرا بگیرد</w:t>
      </w:r>
      <w:r>
        <w:rPr>
          <w:rStyle w:val="FootnoteAnchor"/>
          <w:rtl w:val="true"/>
        </w:rPr>
        <w:footnoteReference w:id="683"/>
      </w:r>
      <w:r>
        <w:rPr>
          <w:rFonts w:ascii="IRNazanin" w:hAnsi="IRNazanin" w:eastAsia="IRNazanin"/>
          <w:color w:val="111111"/>
          <w:sz w:val="28"/>
          <w:sz w:val="28"/>
          <w:szCs w:val="28"/>
          <w:rtl w:val="true"/>
          <w:lang w:bidi="fa-IR"/>
        </w:rPr>
        <w:t>امامی که وظیفه اش نابودی ظلم و جور نیست ایرادی به امامتش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خود از جمله کسانی باشد که نسبت به افراد جامعه اسلامی به عدالت رفتار نکند،</w:t>
      </w:r>
      <w:r>
        <w:rPr>
          <w:rStyle w:val="FootnoteAnchor"/>
          <w:rtl w:val="true"/>
        </w:rPr>
        <w:footnoteReference w:id="684"/>
      </w:r>
      <w:r>
        <w:rPr>
          <w:rFonts w:ascii="IRNazanin" w:hAnsi="IRNazanin" w:eastAsia="IRNazanin"/>
          <w:color w:val="111111"/>
          <w:sz w:val="28"/>
          <w:sz w:val="28"/>
          <w:szCs w:val="28"/>
          <w:rtl w:val="true"/>
          <w:lang w:bidi="fa-IR"/>
        </w:rPr>
        <w:t>و نژاد پرستانه بین ایشان حکم نموده،</w:t>
      </w:r>
      <w:r>
        <w:rPr>
          <w:rStyle w:val="FootnoteAnchor"/>
          <w:rtl w:val="true"/>
        </w:rPr>
        <w:footnoteReference w:id="685"/>
      </w:r>
      <w:r>
        <w:rPr>
          <w:rFonts w:ascii="IRNazanin" w:hAnsi="IRNazanin" w:eastAsia="IRNazanin"/>
          <w:color w:val="111111"/>
          <w:sz w:val="28"/>
          <w:sz w:val="28"/>
          <w:szCs w:val="28"/>
          <w:rtl w:val="true"/>
          <w:lang w:bidi="fa-IR"/>
        </w:rPr>
        <w:t>و اموال بیت المال را غیر عادلانه تقسیم کرده،</w:t>
      </w:r>
      <w:r>
        <w:rPr>
          <w:rStyle w:val="FootnoteAnchor"/>
          <w:rtl w:val="true"/>
        </w:rPr>
        <w:footnoteReference w:id="686"/>
      </w:r>
      <w:r>
        <w:rPr>
          <w:rFonts w:ascii="IRNazanin" w:hAnsi="IRNazanin" w:eastAsia="IRNazanin"/>
          <w:color w:val="111111"/>
          <w:sz w:val="28"/>
          <w:sz w:val="28"/>
          <w:szCs w:val="28"/>
          <w:rtl w:val="true"/>
          <w:lang w:bidi="fa-IR"/>
        </w:rPr>
        <w:t>و حدود و قصاص</w:t>
      </w:r>
      <w:r>
        <w:rPr>
          <w:rStyle w:val="FootnoteAnchor"/>
          <w:rtl w:val="true"/>
        </w:rPr>
        <w:footnoteReference w:id="687"/>
      </w:r>
      <w:r>
        <w:rPr>
          <w:rFonts w:ascii="IRNazanin" w:hAnsi="IRNazanin" w:eastAsia="IRNazanin"/>
          <w:color w:val="111111"/>
          <w:sz w:val="28"/>
          <w:sz w:val="28"/>
          <w:szCs w:val="28"/>
          <w:rtl w:val="true"/>
          <w:lang w:bidi="fa-IR"/>
        </w:rPr>
        <w:t>را در جامعه اجرا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باور امامیه به جهت جایگاه هدایتی امام، هر آنچه برای هدایت امت لازم است توسط ایشان انجام می گیرد و در حقیقت وظائف ایشان در این راستا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این بیان می فرمایند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امامت مقام پيغمبران و ميراث اوصياء است، همانا امامت، خلافت خدا و خلافت رسول خدا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امامت زمام دين و مايه نظام مسلمين و صلاح دنيا و عزت مؤمنين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كامل شدن نماز و زكات و روزه و حج و جهاد و بسيار شدن غنيمت و صدقات و اجراء حدود و احكام و نگهدارى مرزها و اطراف به وسيله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 كه حلال خدا را حلال و حرام او را حرام كند، و حدود خدا را به پا دارد و از دين خدا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حكمت و اندرز و حجت رسا مردم را به طريق پروردگارش دعوت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نظام دين و عزت مسلمين و خشم منافقين و هلاك كافرين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امامت </w:t>
      </w:r>
    </w:p>
    <w:p>
      <w:pPr>
        <w:pStyle w:val="BookText"/>
        <w:rPr/>
      </w:pPr>
      <w:r>
        <w:rPr>
          <w:rFonts w:ascii="IRNazanin" w:hAnsi="IRNazanin" w:eastAsia="IRNazanin"/>
          <w:color w:val="111111"/>
          <w:sz w:val="28"/>
          <w:sz w:val="28"/>
          <w:szCs w:val="28"/>
          <w:rtl w:val="true"/>
          <w:lang w:bidi="fa-IR"/>
        </w:rPr>
        <w:t>قوى و در سياست عالم است، اطاعتش واجب است، به امر خداى عز و جل قائم است، خير خواه بندگان خدا و نگهبان دين خدا است</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این باور از این جهت است که امام ادامه دهنده راه نبوت و خلیفه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پیامبر از این رو کسی می تواند داعیۀ خلیفۀ رسول خدا صلی الله علیه و آله و سلم و امامت امت اسلام را داشته باشد که عملکرد او در راستای عمل به وظائفی که برای رسول خدا تبیین می شود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جز وحی که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معنایی که از خلافت رسول خدا اراده می شود نیابت از ایشان در وظائف مذکور است</w:t>
      </w:r>
      <w:r>
        <w:rPr>
          <w:rFonts w:eastAsia="IRNazanin" w:cs="IRNazanin"/>
          <w:color w:val="111111"/>
          <w:sz w:val="28"/>
          <w:szCs w:val="28"/>
          <w:rtl w:val="true"/>
          <w:lang w:bidi="fa-IR"/>
        </w:rPr>
        <w:t>.</w:t>
      </w:r>
      <w:r>
        <w:rPr>
          <w:rStyle w:val="FootnoteAnchor"/>
          <w:rtl w:val="true"/>
        </w:rPr>
        <w:footnoteReference w:id="689"/>
      </w:r>
      <w:r>
        <w:rPr>
          <w:rFonts w:ascii="IRNazanin" w:hAnsi="IRNazanin" w:eastAsia="IRNazanin"/>
          <w:color w:val="111111"/>
          <w:sz w:val="28"/>
          <w:sz w:val="28"/>
          <w:szCs w:val="28"/>
          <w:rtl w:val="true"/>
          <w:lang w:bidi="fa-IR"/>
        </w:rPr>
        <w:t>رسول خدا صلی الله علیه و آله و سلم نیز خلیفه پس از خود را اینگونه معرفی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جانشينان مرا مورد رحمت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جانشينان شما كيانند؟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پس از من بيايند و احاديث مرا براى مردم روايت كنند و سنّت مرا به مردم بياموزند</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بدین ترتیب تبیین اوامر و سیره پیامبر که به عنوان سنت ایشان معرفی می شود از ضروریات خلیفه بعد از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پیامبر، تصریح به مقام هدایتی خلیفه پس از پیامبر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 حدیث آن است که بدیهی است عمل نمودن شخص خلیفه طبق سنت پیامبر از لوازم این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عمل ننمودن به علم و گفتار از منهیات قرآن است</w:t>
      </w:r>
      <w:r>
        <w:rPr>
          <w:rFonts w:eastAsia="IRNazanin" w:cs="IRNazanin"/>
          <w:color w:val="111111"/>
          <w:sz w:val="28"/>
          <w:szCs w:val="28"/>
          <w:rtl w:val="true"/>
          <w:lang w:bidi="fa-IR"/>
        </w:rPr>
        <w:t>.</w:t>
      </w:r>
      <w:r>
        <w:rPr>
          <w:rStyle w:val="FootnoteAnchor"/>
          <w:rtl w:val="true"/>
        </w:rPr>
        <w:footnoteReference w:id="691"/>
      </w:r>
      <w:r>
        <w:rPr>
          <w:rFonts w:ascii="IRNazanin" w:hAnsi="IRNazanin" w:eastAsia="IRNazanin"/>
          <w:color w:val="111111"/>
          <w:sz w:val="28"/>
          <w:sz w:val="28"/>
          <w:szCs w:val="28"/>
          <w:rtl w:val="true"/>
          <w:lang w:bidi="fa-IR"/>
        </w:rPr>
        <w:t>سیره امامت امت و وظائفی که برای این امامت ضروری است نیز بخشی از عمل پیامبر است که لازم است خلیفه بعد از ایشان که در همان جایگاه قرار دارد بر همان شیوه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قول مغایرت در وظائف نبی و امام و استثناء برخی وظائف از خلیفه نیازمند دلیلی است که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 که وظائف بیان شده برای نبی در راستای هدایت امت است وظائف امام نیز در همان راستا و همان وظائف خواهد بود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که تأثیر هدایت در تعیین وظائف امام مشخص گردید، می توان کسانی را که طبق وظائف </w:t>
      </w:r>
    </w:p>
    <w:p>
      <w:pPr>
        <w:pStyle w:val="BookText"/>
        <w:rPr/>
      </w:pPr>
      <w:r>
        <w:rPr>
          <w:rFonts w:ascii="IRNazanin" w:hAnsi="IRNazanin" w:eastAsia="IRNazanin"/>
          <w:color w:val="111111"/>
          <w:sz w:val="28"/>
          <w:sz w:val="28"/>
          <w:szCs w:val="28"/>
          <w:rtl w:val="true"/>
          <w:lang w:bidi="fa-IR"/>
        </w:rPr>
        <w:t>پیامبر در امامت خویش عمل نمودند شناسایی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میراثی که از اهل بیت علیهم السلام به جای مانده است، تلاش ایشان در جهت تحقق وظائف مذکور، کاملا مشهود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و تعلیم احکام عملی دین و معارف اسلام از توحید و نبوت و حقیقت امامت و معاد، تا رهنمود های رفتاری و اخلاقی و اجتماعی، و تفسیر صحیح از قرآن و آشنا نمودن امت با حقیقت آن، و پاسخ به هر جنسی از سؤالات مردم، و همچنین احتجاج های متعدد با مخالفان جهت تقویت قلوب مؤمنین و شکست مخالفین،</w:t>
      </w:r>
      <w:r>
        <w:rPr>
          <w:rStyle w:val="FootnoteAnchor"/>
          <w:rtl w:val="true"/>
        </w:rPr>
        <w:footnoteReference w:id="692"/>
      </w:r>
      <w:r>
        <w:rPr>
          <w:rFonts w:ascii="IRNazanin" w:hAnsi="IRNazanin" w:eastAsia="IRNazanin"/>
          <w:color w:val="111111"/>
          <w:sz w:val="28"/>
          <w:sz w:val="28"/>
          <w:szCs w:val="28"/>
          <w:rtl w:val="true"/>
          <w:lang w:bidi="fa-IR"/>
        </w:rPr>
        <w:t>و در نتیجه، تمسک به این مجموعه جهت تربیت و تهذیب و تزکیه بشر همگی در راستای عمل به وظائف مذکور برای امام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به ایستادگی در برابر بدعت ها و انحرافات ایجاد شده جهت حفظ حقیقت دین و عدم نابودی آن بر هر آشنای به میراث اهل بیت علیهم السلام اهمیت و حساسیت ایشان در برخورد با این کج روی ها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رسول خدا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ظَهَرَتِ الْبِدَعُ فِي أُمَّتِي فَلْيُظْهِرِ الْعَالِمُ عِلْمَهُ فَمَنْ لَمْ يَفْعَلْ فَعَلَيْهِ لَعْنَةُ اللَّهِ</w:t>
      </w:r>
      <w:r>
        <w:rPr>
          <w:rFonts w:eastAsia="Amiri" w:cs="Amiri" w:ascii="Amiri" w:hAnsi="Amiri"/>
          <w:color w:val="111111"/>
          <w:sz w:val="28"/>
          <w:szCs w:val="28"/>
          <w:rtl w:val="true"/>
          <w:lang w:bidi="ar-SA"/>
        </w:rPr>
        <w:t>.</w:t>
      </w:r>
      <w:r>
        <w:rPr>
          <w:rStyle w:val="FootnoteAnchor"/>
          <w:rtl w:val="true"/>
        </w:rPr>
        <w:footnoteReference w:id="693"/>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ائمه علیهم السلام اعلم علما بوده، و از وظیفه خود در اظهار بدعت ها کوتاهی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جای جای کلامشان به شدت از اجتهاد به رأی در مسائل، قیاس، بدعت،</w:t>
      </w:r>
      <w:r>
        <w:rPr>
          <w:rStyle w:val="FootnoteAnchor"/>
          <w:rtl w:val="true"/>
        </w:rPr>
        <w:footnoteReference w:id="694"/>
      </w:r>
      <w:r>
        <w:rPr>
          <w:rFonts w:ascii="IRNazanin" w:hAnsi="IRNazanin" w:eastAsia="IRNazanin"/>
          <w:color w:val="111111"/>
          <w:sz w:val="28"/>
          <w:sz w:val="28"/>
          <w:szCs w:val="28"/>
          <w:rtl w:val="true"/>
          <w:lang w:bidi="fa-IR"/>
        </w:rPr>
        <w:t>تفسیر به رأی قرآن،</w:t>
      </w:r>
      <w:r>
        <w:rPr>
          <w:rStyle w:val="FootnoteAnchor"/>
          <w:rtl w:val="true"/>
        </w:rPr>
        <w:footnoteReference w:id="695"/>
      </w:r>
      <w:r>
        <w:rPr>
          <w:rFonts w:ascii="IRNazanin" w:hAnsi="IRNazanin" w:eastAsia="IRNazanin"/>
          <w:color w:val="111111"/>
          <w:sz w:val="28"/>
          <w:sz w:val="28"/>
          <w:szCs w:val="28"/>
          <w:rtl w:val="true"/>
          <w:lang w:bidi="fa-IR"/>
        </w:rPr>
        <w:t>اخذ دین از غیر اهلش</w:t>
      </w:r>
      <w:r>
        <w:rPr>
          <w:rStyle w:val="FootnoteAnchor"/>
          <w:rtl w:val="true"/>
        </w:rPr>
        <w:footnoteReference w:id="696"/>
      </w:r>
      <w:r>
        <w:rPr>
          <w:rFonts w:ascii="IRNazanin" w:hAnsi="IRNazanin" w:eastAsia="IRNazanin"/>
          <w:color w:val="111111"/>
          <w:sz w:val="28"/>
          <w:sz w:val="28"/>
          <w:szCs w:val="28"/>
          <w:rtl w:val="true"/>
          <w:lang w:bidi="fa-IR"/>
        </w:rPr>
        <w:t>نهی فرموده و عقوبت اخروی آن را تبیین نموده اند، و در جهت سرکوب و بی اثر نمودن آن بدعت ها، تأکید بیشتری در امر به عملِ در تضاد آن بدعت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در جهت مخالفت با بدعت حرمت عقد موقت توسط خلیفه دوم، ایشان به انجام آن تأکید و ترغیب نموده اند</w:t>
      </w:r>
      <w:r>
        <w:rPr>
          <w:rFonts w:eastAsia="IRNazanin" w:cs="IRNazanin"/>
          <w:color w:val="111111"/>
          <w:sz w:val="28"/>
          <w:szCs w:val="28"/>
          <w:rtl w:val="true"/>
          <w:lang w:bidi="fa-IR"/>
        </w:rPr>
        <w:t>.</w:t>
      </w:r>
      <w:r>
        <w:rPr>
          <w:rStyle w:val="FootnoteAnchor"/>
          <w:rtl w:val="true"/>
        </w:rPr>
        <w:footnoteReference w:id="697"/>
      </w:r>
      <w:r>
        <w:rPr>
          <w:rFonts w:ascii="IRNazanin" w:hAnsi="IRNazanin" w:eastAsia="IRNazanin"/>
          <w:color w:val="111111"/>
          <w:sz w:val="28"/>
          <w:sz w:val="28"/>
          <w:szCs w:val="28"/>
          <w:rtl w:val="true"/>
          <w:lang w:bidi="fa-IR"/>
        </w:rPr>
        <w:t>و در تقابل در بدعت آمین گفتن بعد از سوره حمد در نماز از آن نهی فرموده</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و در رویارویی با بدعت تکتف در نماز که توسط خلیفه دوم پایه گذاری شد، آن را موجب کفر دانسته اند</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در مسائل اعتقادی نیز در بیان انحراف تفکرات و برخورد با آنان اغماض ننموده و به مبارزه با ایشان همت گماردند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برخورد با تفکر خوارج،</w:t>
      </w:r>
      <w:r>
        <w:rPr>
          <w:rStyle w:val="FootnoteAnchor"/>
          <w:rtl w:val="true"/>
        </w:rPr>
        <w:footnoteReference w:id="700"/>
      </w:r>
      <w:r>
        <w:rPr>
          <w:rFonts w:ascii="IRNazanin" w:hAnsi="IRNazanin" w:eastAsia="IRNazanin"/>
          <w:color w:val="111111"/>
          <w:sz w:val="28"/>
          <w:sz w:val="28"/>
          <w:szCs w:val="28"/>
          <w:rtl w:val="true"/>
          <w:lang w:bidi="fa-IR"/>
        </w:rPr>
        <w:t>تاختن شدید به غلات و کافر و ملحد نامیدن آنان،</w:t>
      </w:r>
      <w:r>
        <w:rPr>
          <w:rStyle w:val="FootnoteAnchor"/>
          <w:rtl w:val="true"/>
        </w:rPr>
        <w:footnoteReference w:id="701"/>
      </w:r>
      <w:r>
        <w:rPr>
          <w:rFonts w:ascii="IRNazanin" w:hAnsi="IRNazanin" w:eastAsia="IRNazanin"/>
          <w:color w:val="111111"/>
          <w:sz w:val="28"/>
          <w:sz w:val="28"/>
          <w:szCs w:val="28"/>
          <w:rtl w:val="true"/>
          <w:lang w:bidi="fa-IR"/>
        </w:rPr>
        <w:t>مقابله با اختلاف در خلق قرآن</w:t>
      </w:r>
      <w:r>
        <w:rPr>
          <w:rStyle w:val="FootnoteAnchor"/>
          <w:rtl w:val="true"/>
        </w:rPr>
        <w:footnoteReference w:id="702"/>
      </w:r>
      <w:r>
        <w:rPr>
          <w:rFonts w:ascii="IRNazanin" w:hAnsi="IRNazanin" w:eastAsia="IRNazanin"/>
          <w:color w:val="111111"/>
          <w:sz w:val="28"/>
          <w:sz w:val="28"/>
          <w:szCs w:val="28"/>
          <w:rtl w:val="true"/>
          <w:lang w:bidi="fa-IR"/>
        </w:rPr>
        <w:t>و جبر و تفویض</w:t>
      </w:r>
      <w:r>
        <w:rPr>
          <w:rStyle w:val="FootnoteAnchor"/>
          <w:rtl w:val="true"/>
        </w:rPr>
        <w:footnoteReference w:id="703"/>
      </w:r>
      <w:r>
        <w:rPr>
          <w:rFonts w:ascii="IRNazanin" w:hAnsi="IRNazanin" w:eastAsia="IRNazanin"/>
          <w:color w:val="111111"/>
          <w:sz w:val="28"/>
          <w:sz w:val="28"/>
          <w:szCs w:val="28"/>
          <w:rtl w:val="true"/>
          <w:lang w:bidi="fa-IR"/>
        </w:rPr>
        <w:t>گوشه ای از عکس العمل ایشان در برابر انحرافات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توجه به نتیجه همه این وظائف، مجددا این باور را در منظومه فکری امامیه تقویت می نماید که امامت عنصر هدایت بشر به سوی هدف خلقت خواهد بود و تمام وظائف ترسیم شده برای امام، در این راستا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همانطور که امام 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اهتدی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لَغَفَّارٌ لِمَنْ تابَ وَ آمَنَ وَ عَمِلَ صالِحاً ثُمَّ اهْتَدى</w:t>
      </w:r>
      <w:r>
        <w:rPr>
          <w:rFonts w:eastAsia="Amiri" w:cs="Amiri" w:ascii="Amiri" w:hAnsi="Amiri"/>
          <w:color w:val="111111"/>
          <w:sz w:val="28"/>
          <w:szCs w:val="28"/>
          <w:rtl w:val="true"/>
          <w:lang w:bidi="ar-SA"/>
        </w:rPr>
        <w:t>»</w:t>
      </w:r>
      <w:r>
        <w:rPr>
          <w:rStyle w:val="FootnoteAnchor"/>
          <w:rtl w:val="true"/>
        </w:rPr>
        <w:footnoteReference w:id="704"/>
      </w:r>
      <w:r>
        <w:rPr>
          <w:rFonts w:ascii="IRNazanin" w:hAnsi="IRNazanin" w:eastAsia="IRNazanin"/>
          <w:color w:val="111111"/>
          <w:sz w:val="28"/>
          <w:sz w:val="28"/>
          <w:szCs w:val="28"/>
          <w:rtl w:val="true"/>
          <w:lang w:bidi="fa-IR"/>
        </w:rPr>
        <w:t>را توسط امام محقق می دانند</w:t>
      </w:r>
      <w:r>
        <w:rPr>
          <w:rFonts w:eastAsia="IRNazanin" w:cs="IRNazanin"/>
          <w:color w:val="111111"/>
          <w:sz w:val="28"/>
          <w:szCs w:val="28"/>
          <w:rtl w:val="true"/>
          <w:lang w:bidi="fa-IR"/>
        </w:rPr>
        <w:t>.</w:t>
      </w:r>
      <w:r>
        <w:rPr>
          <w:rStyle w:val="FootnoteAnchor"/>
          <w:rtl w:val="true"/>
        </w:rPr>
        <w:footnoteReference w:id="705"/>
      </w:r>
      <w:bookmarkStart w:id="144" w:name="pg8986_97243"/>
    </w:p>
    <w:p>
      <w:pPr>
        <w:pStyle w:val="Heading3"/>
        <w:numPr>
          <w:ilvl w:val="2"/>
          <w:numId w:val="1"/>
        </w:numPr>
        <w:rPr/>
      </w:pPr>
      <w:bookmarkStart w:id="145" w:name="__RefHeading___Toc1798203_2870459653"/>
      <w:bookmarkStart w:id="146" w:name="_Toc53"/>
      <w:bookmarkEnd w:id="144"/>
      <w:bookmarkEnd w:id="145"/>
      <w:r>
        <w:rPr>
          <w:rtl w:val="true"/>
        </w:rPr>
        <w:t>گفتار دوم</w:t>
      </w:r>
      <w:r>
        <w:rPr>
          <w:rtl w:val="true"/>
        </w:rPr>
        <w:t xml:space="preserve">: </w:t>
      </w:r>
      <w:r>
        <w:rPr>
          <w:rtl w:val="true"/>
        </w:rPr>
        <w:t xml:space="preserve">مناصب امام </w:t>
      </w:r>
      <w:r>
        <w:rPr>
          <w:rtl w:val="true"/>
        </w:rPr>
        <w:t>(</w:t>
      </w:r>
      <w:r>
        <w:rPr>
          <w:rtl w:val="true"/>
        </w:rPr>
        <w:t>ولايت تكوينى و تشريعى</w:t>
      </w:r>
      <w:r>
        <w:rPr>
          <w:rtl w:val="true"/>
        </w:rPr>
        <w:t>)</w:t>
      </w:r>
      <w:bookmarkEnd w:id="146"/>
    </w:p>
    <w:p>
      <w:pPr>
        <w:pStyle w:val="Heading4"/>
        <w:numPr>
          <w:ilvl w:val="3"/>
          <w:numId w:val="1"/>
        </w:numPr>
        <w:rPr/>
      </w:pPr>
      <w:bookmarkStart w:id="147" w:name="__RefHeading___Toc1798205_2870459653"/>
      <w:bookmarkStart w:id="148" w:name="_Toc54"/>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خداوند متعال که قادر</w:t>
      </w:r>
      <w:r>
        <w:rPr>
          <w:rStyle w:val="FootnoteAnchor"/>
          <w:rtl w:val="true"/>
        </w:rPr>
        <w:footnoteReference w:id="706"/>
      </w:r>
      <w:r>
        <w:rPr>
          <w:rFonts w:ascii="IRNazanin" w:hAnsi="IRNazanin" w:eastAsia="IRNazanin"/>
          <w:color w:val="111111"/>
          <w:sz w:val="28"/>
          <w:sz w:val="28"/>
          <w:szCs w:val="28"/>
          <w:rtl w:val="true"/>
          <w:lang w:bidi="fa-IR"/>
        </w:rPr>
        <w:t>و حاکم</w:t>
      </w:r>
      <w:r>
        <w:rPr>
          <w:rStyle w:val="FootnoteAnchor"/>
          <w:rtl w:val="true"/>
        </w:rPr>
        <w:footnoteReference w:id="707"/>
      </w:r>
      <w:r>
        <w:rPr>
          <w:rFonts w:ascii="IRNazanin" w:hAnsi="IRNazanin" w:eastAsia="IRNazanin"/>
          <w:color w:val="111111"/>
          <w:sz w:val="28"/>
          <w:sz w:val="28"/>
          <w:szCs w:val="28"/>
          <w:rtl w:val="true"/>
          <w:lang w:bidi="fa-IR"/>
        </w:rPr>
        <w:t>مطلق است پس از خلق عالم و هدف گذاری برای آن و جعل مجری برای اجرای اهداف و وظائف تعیین شده، جهت تضمین اجرای آن توسط مجریان، اختیاراتی را از جانب خود به ایشان عطا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اختیارات مناصب گویند</w:t>
      </w:r>
      <w:r>
        <w:rPr>
          <w:rFonts w:eastAsia="IRNazanin" w:cs="IRNazanin"/>
          <w:color w:val="111111"/>
          <w:sz w:val="28"/>
          <w:szCs w:val="28"/>
          <w:rtl w:val="true"/>
          <w:lang w:bidi="fa-IR"/>
        </w:rPr>
        <w:t xml:space="preserve">. </w:t>
      </w:r>
      <w:r>
        <w:rPr>
          <w:rStyle w:val="FootnoteAnchor"/>
          <w:rtl w:val="true"/>
        </w:rPr>
        <w:footnoteReference w:id="708"/>
      </w:r>
      <w:r>
        <w:rPr>
          <w:rFonts w:ascii="IRNazanin" w:hAnsi="IRNazanin" w:eastAsia="IRNazanin"/>
          <w:color w:val="111111"/>
          <w:sz w:val="28"/>
          <w:sz w:val="28"/>
          <w:szCs w:val="28"/>
          <w:rtl w:val="true"/>
          <w:lang w:bidi="fa-IR"/>
        </w:rPr>
        <w:t>مناصبی که همه اهداف و وظائف مذکور، با آن قابل 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اصطلاحی که بیشتر در آیات و روایات و کلام متکلمان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ولايت و سلطنت و سيطره خداوند بر تمام كائنات و موجودات، در اسلام نزاعى نيست؛ زيرا اگر كسى وجود خالق متعال را پذيرفت، خواه ناخواه، خود را تحت ولايت او و او را بر خود، محيط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موجودات، در مخلوق و مربوب بودنشان يكسان هستند؛ زيرا </w:t>
      </w:r>
      <w:r>
        <w:rPr>
          <w:rFonts w:ascii="Amiri" w:hAnsi="Amiri" w:eastAsia="Amiri" w:cs="Amiri"/>
          <w:color w:val="111111"/>
          <w:sz w:val="28"/>
          <w:sz w:val="28"/>
          <w:szCs w:val="28"/>
          <w:rtl w:val="true"/>
          <w:lang w:bidi="ar-SA"/>
        </w:rPr>
        <w:t>هُوَ الْقاهِرُ فَوْقَ عِبادِهِ وَ هُوَ الْحَكِيمُ الْخَبِيرُ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متکلمان متأخر، ولایت را به دو سنخ ولايت تكوينى و ولايت تشريعى تقسیم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تکوینی قدرت تصرف در هر چیز و تدبیر امور بندگان به هر نحوی است که صاحب ولایت بخواهد است</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در ولايت تكوينى خداوند، اراده او، مساوى با تحقق شى‌ء متعلّق اراده است و تخلّف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ولايت تكوينى خداوند را چنين بيان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قَضى أَمْراً فَإِنَّما يَقُولُ لَهُ كُنْ فَيَكُونُ﴾</w:t>
      </w:r>
      <w:r>
        <w:rPr>
          <w:rStyle w:val="FootnoteAnchor"/>
          <w:rtl w:val="true"/>
        </w:rPr>
        <w:footnoteReference w:id="711"/>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ولايت تشريعى، جعل قوانين توسط خداوند، براى هدايت و سعادت بشر است كه از طريق ارسال رسل و تبيين آن براى انسانها تحقق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تشريعى خداوند، عام است؛ يعنى نسبت به مؤمن و كافر، يكسان است و فرد عاقلى نيست كه از تحت ولايت تشريعى خداوند، بيرون باشد؛ </w:t>
      </w:r>
    </w:p>
    <w:p>
      <w:pPr>
        <w:pStyle w:val="BookText"/>
        <w:rPr/>
      </w:pPr>
      <w:r>
        <w:rPr>
          <w:rFonts w:ascii="IRNazanin" w:hAnsi="IRNazanin" w:eastAsia="IRNazanin"/>
          <w:color w:val="111111"/>
          <w:sz w:val="28"/>
          <w:sz w:val="28"/>
          <w:szCs w:val="28"/>
          <w:rtl w:val="true"/>
          <w:lang w:bidi="fa-IR"/>
        </w:rPr>
        <w:t>زيرا كفّار و منافقین، همانند اهل ايمان، در برابر اصول، موظّف به اعتقاد و در برابر فروع، مكلّف به انقيادند</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صاحب المیزان ولايت را يك نحوه قربى كه باعث و مجوز نوع خاصى از تصرف و مالكيت تدبير مى‌شود تبیین می کند</w:t>
      </w:r>
      <w:r>
        <w:rPr>
          <w:rFonts w:eastAsia="IRNazanin" w:cs="IRNazanin"/>
          <w:color w:val="111111"/>
          <w:sz w:val="28"/>
          <w:szCs w:val="28"/>
          <w:rtl w:val="true"/>
          <w:lang w:bidi="fa-IR"/>
        </w:rPr>
        <w:t>.</w:t>
      </w:r>
      <w:r>
        <w:rPr>
          <w:rStyle w:val="FootnoteAnchor"/>
          <w:rtl w:val="true"/>
        </w:rPr>
        <w:footnoteReference w:id="713"/>
      </w:r>
      <w:r>
        <w:rPr>
          <w:rFonts w:ascii="IRNazanin" w:hAnsi="IRNazanin" w:eastAsia="IRNazanin"/>
          <w:color w:val="111111"/>
          <w:sz w:val="28"/>
          <w:sz w:val="28"/>
          <w:szCs w:val="28"/>
          <w:rtl w:val="true"/>
          <w:lang w:bidi="fa-IR"/>
        </w:rPr>
        <w:t>سید مرتضی ولایت را اولی به تدبیر امور و وجوب اطاعت توضیح می دهد</w:t>
      </w:r>
      <w:r>
        <w:rPr>
          <w:rFonts w:eastAsia="IRNazanin" w:cs="IRNazanin"/>
          <w:color w:val="111111"/>
          <w:sz w:val="28"/>
          <w:szCs w:val="28"/>
          <w:rtl w:val="true"/>
          <w:lang w:bidi="fa-IR"/>
        </w:rPr>
        <w:t>.</w:t>
      </w:r>
      <w:r>
        <w:rPr>
          <w:rStyle w:val="FootnoteAnchor"/>
          <w:rtl w:val="true"/>
        </w:rPr>
        <w:footnoteReference w:id="714"/>
      </w:r>
      <w:r>
        <w:rPr>
          <w:rFonts w:ascii="IRNazanin" w:hAnsi="IRNazanin" w:eastAsia="IRNazanin"/>
          <w:color w:val="111111"/>
          <w:sz w:val="28"/>
          <w:sz w:val="28"/>
          <w:szCs w:val="28"/>
          <w:rtl w:val="true"/>
          <w:lang w:bidi="fa-IR"/>
        </w:rPr>
        <w:t>مرحوم طبرسی نیز اولی و احق به تدبیر و نظم و نسق امور را در معنای صاحب ولایت ثابت می داند</w:t>
      </w:r>
      <w:r>
        <w:rPr>
          <w:rFonts w:eastAsia="IRNazanin" w:cs="IRNazanin"/>
          <w:color w:val="111111"/>
          <w:sz w:val="28"/>
          <w:szCs w:val="28"/>
          <w:rtl w:val="true"/>
          <w:lang w:bidi="fa-IR"/>
        </w:rPr>
        <w:t>.</w:t>
      </w:r>
      <w:r>
        <w:rPr>
          <w:rStyle w:val="FootnoteAnchor"/>
          <w:rtl w:val="true"/>
        </w:rPr>
        <w:footnoteReference w:id="715"/>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متکلمان اختلافی در صاحب ولایت بودن امام به معنای قدرت، جهت مدیریت حکومت و اجرای حدود و احکام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سید مرتضی لزوم ولایت را برای تحقق امامت هر امامی لازم می داند</w:t>
      </w:r>
      <w:r>
        <w:rPr>
          <w:rFonts w:eastAsia="IRNazanin" w:cs="IRNazanin"/>
          <w:color w:val="111111"/>
          <w:sz w:val="28"/>
          <w:szCs w:val="28"/>
          <w:rtl w:val="true"/>
          <w:lang w:bidi="fa-IR"/>
        </w:rPr>
        <w:t>.</w:t>
      </w:r>
      <w:r>
        <w:rPr>
          <w:rStyle w:val="FootnoteAnchor"/>
          <w:rtl w:val="true"/>
        </w:rPr>
        <w:footnoteReference w:id="716"/>
      </w:r>
      <w:r>
        <w:rPr>
          <w:rFonts w:ascii="IRNazanin" w:hAnsi="IRNazanin" w:eastAsia="IRNazanin"/>
          <w:color w:val="111111"/>
          <w:sz w:val="28"/>
          <w:sz w:val="28"/>
          <w:szCs w:val="28"/>
          <w:rtl w:val="true"/>
          <w:lang w:bidi="fa-IR"/>
        </w:rPr>
        <w:t>آنچه مورد اختلاف است گستره و تفسیری است که از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بخشی از اختلاف مذکور، به جهت استقلال در معنایی است که از ولایت تکوینی و تشریعی در ذهن مخالفین آن متبادر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منکر ولایت تکوینی برای غیر خدا است</w:t>
      </w:r>
      <w:r>
        <w:rPr>
          <w:rStyle w:val="FootnoteAnchor"/>
          <w:rtl w:val="true"/>
        </w:rPr>
        <w:footnoteReference w:id="717"/>
      </w:r>
      <w:r>
        <w:rPr>
          <w:rFonts w:ascii="IRNazanin" w:hAnsi="IRNazanin" w:eastAsia="IRNazanin"/>
          <w:color w:val="111111"/>
          <w:sz w:val="28"/>
          <w:sz w:val="28"/>
          <w:szCs w:val="28"/>
          <w:rtl w:val="true"/>
          <w:lang w:bidi="fa-IR"/>
        </w:rPr>
        <w:t>قطعا معجزات انبیا همچون شق القمر توسط رسول خاتم،</w:t>
      </w:r>
      <w:r>
        <w:rPr>
          <w:rStyle w:val="FootnoteAnchor"/>
          <w:rtl w:val="true"/>
        </w:rPr>
        <w:footnoteReference w:id="718"/>
      </w:r>
      <w:r>
        <w:rPr>
          <w:rFonts w:ascii="IRNazanin" w:hAnsi="IRNazanin" w:eastAsia="IRNazanin"/>
          <w:color w:val="111111"/>
          <w:sz w:val="28"/>
          <w:sz w:val="28"/>
          <w:szCs w:val="28"/>
          <w:rtl w:val="true"/>
          <w:lang w:bidi="fa-IR"/>
        </w:rPr>
        <w:t>شکافتن دریا توسط حضرت موسی،</w:t>
      </w:r>
      <w:r>
        <w:rPr>
          <w:rStyle w:val="FootnoteAnchor"/>
          <w:rtl w:val="true"/>
        </w:rPr>
        <w:footnoteReference w:id="719"/>
      </w:r>
      <w:r>
        <w:rPr>
          <w:rFonts w:ascii="IRNazanin" w:hAnsi="IRNazanin" w:eastAsia="IRNazanin"/>
          <w:color w:val="111111"/>
          <w:sz w:val="28"/>
          <w:sz w:val="28"/>
          <w:szCs w:val="28"/>
          <w:rtl w:val="true"/>
          <w:lang w:bidi="fa-IR"/>
        </w:rPr>
        <w:t>تسخیر باد</w:t>
      </w:r>
      <w:r>
        <w:rPr>
          <w:rStyle w:val="FootnoteAnchor"/>
          <w:rtl w:val="true"/>
        </w:rPr>
        <w:footnoteReference w:id="720"/>
      </w:r>
      <w:r>
        <w:rPr>
          <w:rFonts w:ascii="IRNazanin" w:hAnsi="IRNazanin" w:eastAsia="IRNazanin"/>
          <w:color w:val="111111"/>
          <w:sz w:val="28"/>
          <w:sz w:val="28"/>
          <w:szCs w:val="28"/>
          <w:rtl w:val="true"/>
          <w:lang w:bidi="fa-IR"/>
        </w:rPr>
        <w:t>و جن</w:t>
      </w:r>
      <w:r>
        <w:rPr>
          <w:rStyle w:val="FootnoteAnchor"/>
          <w:rtl w:val="true"/>
        </w:rPr>
        <w:footnoteReference w:id="721"/>
      </w:r>
      <w:r>
        <w:rPr>
          <w:rFonts w:ascii="IRNazanin" w:hAnsi="IRNazanin" w:eastAsia="IRNazanin"/>
          <w:color w:val="111111"/>
          <w:sz w:val="28"/>
          <w:sz w:val="28"/>
          <w:szCs w:val="28"/>
          <w:rtl w:val="true"/>
          <w:lang w:bidi="fa-IR"/>
        </w:rPr>
        <w:t>توسط حضرت سلیمان و انتقال تخت بلقیس توسط جانشین ایشان،</w:t>
      </w:r>
      <w:r>
        <w:rPr>
          <w:rStyle w:val="FootnoteAnchor"/>
          <w:rtl w:val="true"/>
        </w:rPr>
        <w:footnoteReference w:id="722"/>
      </w:r>
      <w:r>
        <w:rPr>
          <w:rFonts w:ascii="IRNazanin" w:hAnsi="IRNazanin" w:eastAsia="IRNazanin"/>
          <w:color w:val="111111"/>
          <w:sz w:val="28"/>
          <w:sz w:val="28"/>
          <w:szCs w:val="28"/>
          <w:rtl w:val="true"/>
          <w:lang w:bidi="fa-IR"/>
        </w:rPr>
        <w:t>نرم شدن آهن برای حضرت داود،</w:t>
      </w:r>
      <w:r>
        <w:rPr>
          <w:rStyle w:val="FootnoteAnchor"/>
          <w:rtl w:val="true"/>
        </w:rPr>
        <w:footnoteReference w:id="723"/>
      </w:r>
      <w:r>
        <w:rPr>
          <w:rFonts w:ascii="IRNazanin" w:hAnsi="IRNazanin" w:eastAsia="IRNazanin"/>
          <w:color w:val="111111"/>
          <w:sz w:val="28"/>
          <w:sz w:val="28"/>
          <w:szCs w:val="28"/>
          <w:rtl w:val="true"/>
          <w:lang w:bidi="fa-IR"/>
        </w:rPr>
        <w:t xml:space="preserve">زنده نمودن مردگان و شفای بیماران و دمیدن جان به گِلی در قالب پرنده و خبر </w:t>
      </w:r>
    </w:p>
    <w:p>
      <w:pPr>
        <w:pStyle w:val="BookText"/>
        <w:rPr/>
      </w:pPr>
      <w:r>
        <w:rPr>
          <w:rFonts w:ascii="IRNazanin" w:hAnsi="IRNazanin" w:eastAsia="IRNazanin"/>
          <w:color w:val="111111"/>
          <w:sz w:val="28"/>
          <w:sz w:val="28"/>
          <w:szCs w:val="28"/>
          <w:rtl w:val="true"/>
          <w:lang w:bidi="fa-IR"/>
        </w:rPr>
        <w:t>دادن از نهان مردم توسط حضرت عیسی</w:t>
      </w:r>
      <w:r>
        <w:rPr>
          <w:rStyle w:val="FootnoteAnchor"/>
          <w:rtl w:val="true"/>
        </w:rPr>
        <w:footnoteReference w:id="724"/>
      </w:r>
      <w:r>
        <w:rPr>
          <w:rFonts w:ascii="IRNazanin" w:hAnsi="IRNazanin" w:eastAsia="IRNazanin"/>
          <w:color w:val="111111"/>
          <w:sz w:val="28"/>
          <w:sz w:val="28"/>
          <w:szCs w:val="28"/>
          <w:rtl w:val="true"/>
          <w:lang w:bidi="fa-IR"/>
        </w:rPr>
        <w:t>را رد نمی کند، بلکه با صدور افعال به اجازه الهی، گویی ولایت را نفی شده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منکر ولایت تشریعی برای رسول خدا و امام است، تمسک به دلائلی می نماید که حکم را منحصر در خداوند</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و پیامبر را فقط مبلّغ امر خداوند معرفی می کند</w:t>
      </w:r>
      <w:r>
        <w:rPr>
          <w:rFonts w:eastAsia="IRNazanin" w:cs="IRNazanin"/>
          <w:color w:val="111111"/>
          <w:sz w:val="28"/>
          <w:szCs w:val="28"/>
          <w:rtl w:val="true"/>
          <w:lang w:bidi="fa-IR"/>
        </w:rPr>
        <w:t>.</w:t>
      </w:r>
      <w:r>
        <w:rPr>
          <w:rStyle w:val="FootnoteAnchor"/>
          <w:rtl w:val="true"/>
        </w:rPr>
        <w:footnoteReference w:id="726"/>
      </w:r>
      <w:r>
        <w:rPr>
          <w:rFonts w:ascii="IRNazanin" w:hAnsi="IRNazanin" w:eastAsia="IRNazanin"/>
          <w:color w:val="111111"/>
          <w:sz w:val="28"/>
          <w:sz w:val="28"/>
          <w:szCs w:val="28"/>
          <w:rtl w:val="true"/>
          <w:lang w:bidi="fa-IR"/>
        </w:rPr>
        <w:t>بدین ترتیب لازم است توجه داشت که دو سنخ ولایت در طول ولایت خداوند و فضلی از جانب او است، و استقلالی در ولایت برای فرستادگانش وجود ندارد</w:t>
      </w:r>
      <w:r>
        <w:rPr>
          <w:rFonts w:eastAsia="IRNazanin" w:cs="IRNazanin"/>
          <w:color w:val="111111"/>
          <w:sz w:val="28"/>
          <w:szCs w:val="28"/>
          <w:rtl w:val="true"/>
          <w:lang w:bidi="fa-IR"/>
        </w:rPr>
        <w:t>.</w:t>
      </w:r>
      <w:r>
        <w:rPr>
          <w:rStyle w:val="FootnoteAnchor"/>
          <w:rtl w:val="true"/>
        </w:rPr>
        <w:footnoteReference w:id="727"/>
      </w:r>
      <w:r>
        <w:rPr>
          <w:rFonts w:ascii="IRNazanin" w:hAnsi="IRNazanin" w:eastAsia="IRNazanin"/>
          <w:color w:val="111111"/>
          <w:sz w:val="28"/>
          <w:sz w:val="28"/>
          <w:szCs w:val="28"/>
          <w:rtl w:val="true"/>
          <w:lang w:bidi="fa-IR"/>
        </w:rPr>
        <w:t>هیچ گاه هیچ یک از فرستادگان الهی ولایت خود را مستقل ندانسته اند و به صورت مکرر آن را از طرف خداوند معرفی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در بیان حقیقت قدرت کندن درب خیبر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قلعت باب خيبر بقوة جسمانية، لكن بقوة إلهية</w:t>
      </w:r>
      <w:r>
        <w:rPr>
          <w:rFonts w:eastAsia="IRNazanin" w:cs="IRNazanin"/>
          <w:color w:val="111111"/>
          <w:sz w:val="28"/>
          <w:szCs w:val="28"/>
          <w:rtl w:val="true"/>
          <w:lang w:bidi="fa-IR"/>
        </w:rPr>
        <w:t>».</w:t>
      </w:r>
      <w:r>
        <w:rPr>
          <w:rStyle w:val="FootnoteAnchor"/>
          <w:rtl w:val="true"/>
        </w:rPr>
        <w:footnoteReference w:id="728"/>
      </w:r>
      <w:r>
        <w:rPr>
          <w:rFonts w:ascii="IRNazanin" w:hAnsi="IRNazanin" w:eastAsia="IRNazanin"/>
          <w:color w:val="111111"/>
          <w:sz w:val="28"/>
          <w:sz w:val="28"/>
          <w:szCs w:val="28"/>
          <w:rtl w:val="true"/>
          <w:lang w:bidi="fa-IR"/>
        </w:rPr>
        <w:t>همانطور که حضرت عیسی آن را ازجانب خداوند می خواند</w:t>
      </w:r>
      <w:r>
        <w:rPr>
          <w:rFonts w:eastAsia="IRNazanin" w:cs="IRNazanin"/>
          <w:color w:val="111111"/>
          <w:sz w:val="28"/>
          <w:szCs w:val="28"/>
          <w:rtl w:val="true"/>
          <w:lang w:bidi="fa-IR"/>
        </w:rPr>
        <w:t>.</w:t>
      </w:r>
      <w:r>
        <w:rPr>
          <w:rStyle w:val="FootnoteAnchor"/>
          <w:rtl w:val="true"/>
        </w:rPr>
        <w:footnoteReference w:id="729"/>
      </w:r>
      <w:r>
        <w:rPr>
          <w:rFonts w:ascii="IRNazanin" w:hAnsi="IRNazanin" w:eastAsia="IRNazanin"/>
          <w:color w:val="111111"/>
          <w:sz w:val="28"/>
          <w:sz w:val="28"/>
          <w:szCs w:val="28"/>
          <w:rtl w:val="true"/>
          <w:lang w:bidi="fa-IR"/>
        </w:rPr>
        <w:t>حتی فعلیت امامت برای امام، با صفت ذلتی که نسبت به خداوند در ایشان ایجاد می شود به اطلاع ایشان می رسد</w:t>
      </w:r>
      <w:r>
        <w:rPr>
          <w:rFonts w:eastAsia="IRNazanin" w:cs="IRNazanin"/>
          <w:color w:val="111111"/>
          <w:sz w:val="28"/>
          <w:szCs w:val="28"/>
          <w:rtl w:val="true"/>
          <w:lang w:bidi="fa-IR"/>
        </w:rPr>
        <w:t>.</w:t>
      </w:r>
      <w:r>
        <w:rPr>
          <w:rStyle w:val="FootnoteAnchor"/>
          <w:rtl w:val="true"/>
        </w:rPr>
        <w:footnoteReference w:id="730"/>
      </w:r>
      <w:r>
        <w:rPr>
          <w:rFonts w:ascii="IRNazanin" w:hAnsi="IRNazanin" w:eastAsia="IRNazanin"/>
          <w:color w:val="111111"/>
          <w:sz w:val="28"/>
          <w:sz w:val="28"/>
          <w:szCs w:val="28"/>
          <w:rtl w:val="true"/>
          <w:lang w:bidi="fa-IR"/>
        </w:rPr>
        <w:t>چنین امامی هیچ گاه خود را مستقل از خداوند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قول به ولایت تکوینی و تشریعی برای فرستادگان خداوند، منافاتی با ولایت تکوینی و تشریعی او ندارد</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با این بیان قول به ولایت تکوینی به معنای قدرت تصرف در آنچه که صاحب ولایت می خواهد برای پیامبر و امام منعی ندارد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ولایت تکوینی امام، اگر چه اهل سنت ادعایی در آن ندارند، اما در اقوال برخی از ایشان باور </w:t>
      </w:r>
    </w:p>
    <w:p>
      <w:pPr>
        <w:pStyle w:val="BookText"/>
        <w:rPr/>
      </w:pPr>
      <w:r>
        <w:rPr>
          <w:rFonts w:ascii="IRNazanin" w:hAnsi="IRNazanin" w:eastAsia="IRNazanin"/>
          <w:color w:val="111111"/>
          <w:sz w:val="28"/>
          <w:sz w:val="28"/>
          <w:szCs w:val="28"/>
          <w:rtl w:val="true"/>
          <w:lang w:bidi="fa-IR"/>
        </w:rPr>
        <w:t>به آن دیده می شود</w:t>
      </w:r>
      <w:r>
        <w:rPr>
          <w:rFonts w:eastAsia="IRNazanin" w:cs="IRNazanin"/>
          <w:color w:val="111111"/>
          <w:sz w:val="28"/>
          <w:szCs w:val="28"/>
          <w:rtl w:val="true"/>
          <w:lang w:bidi="fa-IR"/>
        </w:rPr>
        <w:t>.</w:t>
      </w:r>
      <w:r>
        <w:rPr>
          <w:rStyle w:val="FootnoteAnchor"/>
          <w:rtl w:val="true"/>
        </w:rPr>
        <w:footnoteReference w:id="732"/>
      </w:r>
      <w:r>
        <w:rPr>
          <w:rFonts w:ascii="IRNazanin" w:hAnsi="IRNazanin" w:eastAsia="IRNazanin"/>
          <w:color w:val="111111"/>
          <w:sz w:val="28"/>
          <w:sz w:val="28"/>
          <w:szCs w:val="28"/>
          <w:rtl w:val="true"/>
          <w:lang w:bidi="fa-IR"/>
        </w:rPr>
        <w:t xml:space="preserve">در حالی که امامیه با کتب متعددی که در قالب بیان مناقب و فضائل اهل بیت علیهم السلام </w:t>
      </w:r>
      <w:r>
        <w:rPr>
          <w:rStyle w:val="FootnoteAnchor"/>
          <w:rtl w:val="true"/>
        </w:rPr>
        <w:footnoteReference w:id="733"/>
      </w:r>
      <w:r>
        <w:rPr>
          <w:rFonts w:ascii="IRNazanin" w:hAnsi="IRNazanin" w:eastAsia="IRNazanin"/>
          <w:color w:val="111111"/>
          <w:sz w:val="28"/>
          <w:sz w:val="28"/>
          <w:szCs w:val="28"/>
          <w:rtl w:val="true"/>
          <w:lang w:bidi="fa-IR"/>
        </w:rPr>
        <w:t>نگاشته اند، این ولایت را برای امامان بعد از رسول خاتم صلی الله علیه و آله و سلم ثابت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نه تنها غالب متکلمان، بلکه اکثر امامیه و از جمله ایشان، فقها نیز قائل به ولایت تکوینی امام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خویی در ولایت تکوینی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ولایت اهل بیت علیهم السلام بر همه مخلوقین شبهه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از اخبار ظاهر است ایشان واسطه در ایجاد هستند و به خاطر ایشان وجود خلق شده است و ایشان سبب خلق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نبودند مردم به طور کل، خلق نمی شدند و مردم بخاطر ایشان خلق شدند و وجودشان بخاطر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واسطه در افاضه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ولایت تکوینی به جز خلق برای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ولایت همانند ولایت خداوند متعال بر خلق، ولایت ایجادی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نسبت ولایت خداوند به مخلوقات مرتبه ای ضعیف تر است</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در ولایت تشریعی برخی آن را منحصر در خداوند می دانند و انبیا و امامان را مبیّن و مفسّر آن می خوانند</w:t>
      </w:r>
      <w:r>
        <w:rPr>
          <w:rFonts w:eastAsia="IRNazanin" w:cs="IRNazanin"/>
          <w:color w:val="111111"/>
          <w:sz w:val="28"/>
          <w:szCs w:val="28"/>
          <w:rtl w:val="true"/>
          <w:lang w:bidi="fa-IR"/>
        </w:rPr>
        <w:t>.</w:t>
      </w:r>
      <w:r>
        <w:rPr>
          <w:rStyle w:val="FootnoteAnchor"/>
          <w:rtl w:val="true"/>
        </w:rPr>
        <w:footnoteReference w:id="735"/>
      </w:r>
      <w:r>
        <w:rPr>
          <w:rFonts w:ascii="IRNazanin" w:hAnsi="IRNazanin" w:eastAsia="IRNazanin"/>
          <w:color w:val="111111"/>
          <w:sz w:val="28"/>
          <w:sz w:val="28"/>
          <w:szCs w:val="28"/>
          <w:rtl w:val="true"/>
          <w:lang w:bidi="fa-IR"/>
        </w:rPr>
        <w:t>و برخی ولایت تشریعی را برای پیامبر ثابت و از امام نفی می کنند</w:t>
      </w:r>
      <w:r>
        <w:rPr>
          <w:rFonts w:eastAsia="IRNazanin" w:cs="IRNazanin"/>
          <w:color w:val="111111"/>
          <w:sz w:val="28"/>
          <w:szCs w:val="28"/>
          <w:rtl w:val="true"/>
          <w:lang w:bidi="fa-IR"/>
        </w:rPr>
        <w:t>.</w:t>
      </w:r>
      <w:r>
        <w:rPr>
          <w:rStyle w:val="FootnoteAnchor"/>
          <w:rtl w:val="true"/>
        </w:rPr>
        <w:footnoteReference w:id="736"/>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طباطبایی ولایت تشریعی را برای فرستادگان خدا، قیام به تشریع و دعوت و تربیت امت </w:t>
      </w:r>
    </w:p>
    <w:p>
      <w:pPr>
        <w:pStyle w:val="BookText"/>
        <w:rPr/>
      </w:pPr>
      <w:r>
        <w:rPr>
          <w:rFonts w:ascii="IRNazanin" w:hAnsi="IRNazanin" w:eastAsia="IRNazanin"/>
          <w:color w:val="111111"/>
          <w:sz w:val="28"/>
          <w:sz w:val="28"/>
          <w:szCs w:val="28"/>
          <w:rtl w:val="true"/>
          <w:lang w:bidi="fa-IR"/>
        </w:rPr>
        <w:t>و حکم و قضاوت در امور و اختلافات آن ها تعریف کرده و با ادله قرآنی، آن را که برای خداوند بدون اختلاف ثابت است برای رسول خدا صلی الله علیه و آله و سلم و سپس امیرالمؤمنین علیه السلام  نیز ثابت می نماید</w:t>
      </w:r>
      <w:r>
        <w:rPr>
          <w:rFonts w:eastAsia="IRNazanin" w:cs="IRNazanin"/>
          <w:color w:val="111111"/>
          <w:sz w:val="28"/>
          <w:szCs w:val="28"/>
          <w:rtl w:val="true"/>
          <w:lang w:bidi="fa-IR"/>
        </w:rPr>
        <w:t>.</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شیخ صدوق در کتاب من لا یحضره الفقیه در باب تفویض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منظور از اين معنى آن باشد كه خداى تعالى كار دين را به ايشان سپرده است كه هر چه را بخواهند حلال كنند، و هر چه را اراده كنند به رأى خودشان، بدون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بعضى از اخبار آن را به وهم منعكس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معنى بالضروره باطل است، و از حوزه شريعت خارج است، چنان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منكران رسالت خود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نخستين پيامبر از سوى خدا نبوده‌ام تا پيامبريم را انكار كنيد، و من نمی دانم كه خدا با من و با شما چه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در گفتار و كردار خود جز از آنچه خدا به من وحى كند پيروى نميكنم </w:t>
      </w:r>
      <w:r>
        <w:rPr>
          <w:rFonts w:eastAsia="IRNazanin" w:cs="IRNazanin"/>
          <w:color w:val="111111"/>
          <w:sz w:val="28"/>
          <w:szCs w:val="28"/>
          <w:rtl w:val="true"/>
          <w:lang w:bidi="fa-IR"/>
        </w:rPr>
        <w:t>...».</w:t>
      </w:r>
      <w:r>
        <w:rPr>
          <w:rStyle w:val="FootnoteAnchor"/>
          <w:rtl w:val="true"/>
        </w:rPr>
        <w:footnoteReference w:id="738"/>
      </w:r>
      <w:r>
        <w:rPr>
          <w:rFonts w:ascii="IRNazanin" w:hAnsi="IRNazanin" w:eastAsia="IRNazanin"/>
          <w:color w:val="111111"/>
          <w:sz w:val="28"/>
          <w:sz w:val="28"/>
          <w:szCs w:val="28"/>
          <w:rtl w:val="true"/>
          <w:lang w:bidi="fa-IR"/>
        </w:rPr>
        <w:t>و نيز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هوا و هوس خود سخن نمی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جز وحيى كه به او نازل مى‌شود نيست</w:t>
      </w:r>
      <w:r>
        <w:rPr>
          <w:rFonts w:eastAsia="IRNazanin" w:cs="IRNazanin"/>
          <w:color w:val="111111"/>
          <w:sz w:val="28"/>
          <w:szCs w:val="28"/>
          <w:rtl w:val="true"/>
          <w:lang w:bidi="fa-IR"/>
        </w:rPr>
        <w:t>».</w:t>
      </w:r>
      <w:r>
        <w:rPr>
          <w:rStyle w:val="FootnoteAnchor"/>
          <w:rtl w:val="true"/>
        </w:rPr>
        <w:footnoteReference w:id="739"/>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مراد از تفويض اين باشد كه خدا چون پيامبر خود را به مرتبه كمال برآورده، چنان كه جز آنچه را موافق حق باشد نمى‌پذيرد و با خواست او مخالفت نمی كند، در اين صورت به منظور اظهار شرف و كرامت پيامبر صلی الله علیه و آله و سلم تعيين برخى از امور، مانند افزودن بعضى از ركعات و تعيين نمازها و روزه‌هاى مستحبى و سهمى از ارث براى جد و مانند اين موضوعات را به او تفويض كرده، و اين تفويض را به وسيله وحى از جانب خود مورد تأكيد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تفويض چه از جهت عقل و چه از جنبه نقل، فسادى در آن نيست، بلكه در بسيارى از اخبار بياناتى به شاهد آن آمده است، حتى اينكه كلينى در كتاب كافى بابى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التفويض الى رسول الله صلی الله علیه و آله و سلم و الى الائمه علیهم السلام في أمر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گونه تفويض اختصاص به پيامبر صلی الله علیه و آله و سلم ندارد، بلكه در باره ائمه علیهم السلام نیز جارى و ساري </w:t>
      </w:r>
      <w:bookmarkStart w:id="149" w:name="pg8986_97248"/>
    </w:p>
    <w:p>
      <w:pPr>
        <w:pStyle w:val="BookText"/>
        <w:rPr/>
      </w:pPr>
      <w:bookmarkEnd w:id="14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مرحوم بحرانی</w:t>
      </w:r>
      <w:r>
        <w:rPr>
          <w:rStyle w:val="FootnoteAnchor"/>
          <w:rtl w:val="true"/>
        </w:rPr>
        <w:footnoteReference w:id="741"/>
      </w:r>
      <w:r>
        <w:rPr>
          <w:rFonts w:ascii="IRNazanin" w:hAnsi="IRNazanin" w:eastAsia="IRNazanin"/>
          <w:color w:val="111111"/>
          <w:sz w:val="28"/>
          <w:sz w:val="28"/>
          <w:szCs w:val="28"/>
          <w:rtl w:val="true"/>
          <w:lang w:bidi="fa-IR"/>
        </w:rPr>
        <w:t>و نائینی</w:t>
      </w:r>
      <w:r>
        <w:rPr>
          <w:rStyle w:val="FootnoteAnchor"/>
          <w:rtl w:val="true"/>
        </w:rPr>
        <w:footnoteReference w:id="742"/>
      </w:r>
      <w:r>
        <w:rPr>
          <w:rFonts w:ascii="IRNazanin" w:hAnsi="IRNazanin" w:eastAsia="IRNazanin"/>
          <w:color w:val="111111"/>
          <w:sz w:val="28"/>
          <w:sz w:val="28"/>
          <w:szCs w:val="28"/>
          <w:rtl w:val="true"/>
          <w:lang w:bidi="fa-IR"/>
        </w:rPr>
        <w:t>نیز از موافقین ولایت تشریعی پیامبر و امام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کمپانی نیز دو ولایت تکوینی و تشریعی را برای ایشان ثابت دانسته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نبی صلی الله علیه و آله و سلم و ائمه علیهم السلام ولایت معنوی و سلطنت باطنی بر جمیع امور تکوینیه و تشریعیه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ایشان مجاری فیوضات تکوینیه هستند مجاری فیوضات تشریعیه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ایشان واسطه تکوین و تشریع هستند و در صفات سید انبیا صلی الله علیه و آله و سلم تفویض دین خدا به ایشان است</w:t>
      </w:r>
      <w:r>
        <w:rPr>
          <w:rFonts w:eastAsia="IRNazanin" w:cs="IRNazanin"/>
          <w:color w:val="111111"/>
          <w:sz w:val="28"/>
          <w:szCs w:val="28"/>
          <w:rtl w:val="true"/>
          <w:lang w:bidi="fa-IR"/>
        </w:rPr>
        <w:t>.</w:t>
      </w:r>
      <w:r>
        <w:rPr>
          <w:rStyle w:val="FootnoteAnchor"/>
          <w:rtl w:val="true"/>
        </w:rPr>
        <w:footnoteReference w:id="743"/>
      </w:r>
    </w:p>
    <w:p>
      <w:pPr>
        <w:pStyle w:val="Heading4"/>
        <w:numPr>
          <w:ilvl w:val="3"/>
          <w:numId w:val="1"/>
        </w:numPr>
        <w:rPr/>
      </w:pPr>
      <w:bookmarkStart w:id="150" w:name="__RefHeading___Toc1798207_2870459653"/>
      <w:bookmarkStart w:id="151" w:name="_Toc55"/>
      <w:bookmarkEnd w:id="150"/>
      <w:r>
        <w:rPr>
          <w:rtl w:val="true"/>
        </w:rPr>
        <w:t>الف</w:t>
      </w:r>
      <w:r>
        <w:rPr>
          <w:rtl w:val="true"/>
        </w:rPr>
        <w:t xml:space="preserve">) </w:t>
      </w:r>
      <w:r>
        <w:rPr>
          <w:rtl w:val="true"/>
        </w:rPr>
        <w:t>ادله ولایت تکوینی</w:t>
      </w:r>
      <w:bookmarkEnd w:id="151"/>
    </w:p>
    <w:p>
      <w:pPr>
        <w:pStyle w:val="BookText"/>
        <w:rPr/>
      </w:pPr>
      <w:r>
        <w:rPr>
          <w:rFonts w:ascii="IRNazanin" w:hAnsi="IRNazanin" w:eastAsia="IRNazanin"/>
          <w:color w:val="111111"/>
          <w:sz w:val="28"/>
          <w:sz w:val="28"/>
          <w:szCs w:val="28"/>
          <w:rtl w:val="true"/>
          <w:lang w:bidi="fa-IR"/>
        </w:rPr>
        <w:t>جهت اثبات ولایت تکوینی اهل بیت علیهم السلام آثار متعددی به رشته تحریر در آمده</w:t>
      </w:r>
      <w:r>
        <w:rPr>
          <w:rStyle w:val="FootnoteAnchor"/>
          <w:rtl w:val="true"/>
        </w:rPr>
        <w:footnoteReference w:id="744"/>
      </w:r>
      <w:r>
        <w:rPr>
          <w:rFonts w:ascii="IRNazanin" w:hAnsi="IRNazanin" w:eastAsia="IRNazanin"/>
          <w:color w:val="111111"/>
          <w:sz w:val="28"/>
          <w:sz w:val="28"/>
          <w:szCs w:val="28"/>
          <w:rtl w:val="true"/>
          <w:lang w:bidi="fa-IR"/>
        </w:rPr>
        <w:t>و در آن ادله متعددی ارائه گردیده است که برخی از آن بیان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اراده امام مساوی با اراده خداوند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شد که ولایت تکوینی قدرت تصرف در هر چیز و تدبیر امور بندگان به هر نحوی که صاحب ولایت بخواهد است</w:t>
      </w:r>
      <w:r>
        <w:rPr>
          <w:rFonts w:eastAsia="IRNazanin" w:cs="IRNazanin"/>
          <w:color w:val="111111"/>
          <w:sz w:val="28"/>
          <w:szCs w:val="28"/>
          <w:rtl w:val="true"/>
          <w:lang w:bidi="fa-IR"/>
        </w:rPr>
        <w:t>.</w:t>
      </w:r>
      <w:r>
        <w:rPr>
          <w:rStyle w:val="FootnoteAnchor"/>
          <w:rtl w:val="true"/>
        </w:rPr>
        <w:footnoteReference w:id="745"/>
      </w:r>
      <w:r>
        <w:rPr>
          <w:rFonts w:ascii="IRNazanin" w:hAnsi="IRNazanin" w:eastAsia="IRNazanin"/>
          <w:color w:val="111111"/>
          <w:sz w:val="28"/>
          <w:sz w:val="28"/>
          <w:szCs w:val="28"/>
          <w:rtl w:val="true"/>
          <w:lang w:bidi="fa-IR"/>
        </w:rPr>
        <w:t>و طبق آیات قرآن اراده خداوند مساوی با تکوین است</w:t>
      </w:r>
      <w:r>
        <w:rPr>
          <w:rFonts w:eastAsia="IRNazanin" w:cs="IRNazanin"/>
          <w:color w:val="111111"/>
          <w:sz w:val="28"/>
          <w:szCs w:val="28"/>
          <w:rtl w:val="true"/>
          <w:lang w:bidi="fa-IR"/>
        </w:rPr>
        <w:t>.</w:t>
      </w:r>
      <w:r>
        <w:rPr>
          <w:rStyle w:val="FootnoteAnchor"/>
          <w:rtl w:val="true"/>
        </w:rPr>
        <w:footnoteReference w:id="746"/>
      </w:r>
      <w:r>
        <w:rPr>
          <w:rFonts w:ascii="IRNazanin" w:hAnsi="IRNazanin" w:eastAsia="IRNazanin"/>
          <w:color w:val="111111"/>
          <w:sz w:val="28"/>
          <w:sz w:val="28"/>
          <w:szCs w:val="28"/>
          <w:rtl w:val="true"/>
          <w:lang w:bidi="fa-IR"/>
        </w:rPr>
        <w:t xml:space="preserve">بدین ترتیب اثبات </w:t>
      </w:r>
    </w:p>
    <w:p>
      <w:pPr>
        <w:pStyle w:val="BookText"/>
        <w:rPr/>
      </w:pPr>
      <w:r>
        <w:rPr>
          <w:rFonts w:ascii="IRNazanin" w:hAnsi="IRNazanin" w:eastAsia="IRNazanin"/>
          <w:color w:val="111111"/>
          <w:sz w:val="28"/>
          <w:sz w:val="28"/>
          <w:szCs w:val="28"/>
          <w:rtl w:val="true"/>
          <w:lang w:bidi="fa-IR"/>
        </w:rPr>
        <w:t>وحدت اراده امام علیه السلام  با خداوند اثبات ولایت تکوینی امام را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جعل قلوب الأئمة مورداً لإرادته فإذا شاء الله شيئا شاءوه و هو قول الله و ما تشاؤن إلا أن يشاء الله</w:t>
      </w:r>
      <w:r>
        <w:rPr>
          <w:rFonts w:eastAsia="IRNazanin" w:cs="IRNazanin"/>
          <w:color w:val="111111"/>
          <w:sz w:val="28"/>
          <w:szCs w:val="28"/>
          <w:rtl w:val="true"/>
          <w:lang w:bidi="fa-IR"/>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8"/>
      </w:r>
      <w:r>
        <w:rPr>
          <w:rFonts w:ascii="IRNazanin" w:hAnsi="IRNazanin" w:eastAsia="IRNazanin"/>
          <w:color w:val="111111"/>
          <w:sz w:val="28"/>
          <w:sz w:val="28"/>
          <w:szCs w:val="28"/>
          <w:rtl w:val="true"/>
          <w:lang w:bidi="fa-IR"/>
        </w:rPr>
        <w:t>به همین مضمون امام زمان علیه السلام  نیز اشاره می دارند</w:t>
      </w:r>
      <w:r>
        <w:rPr>
          <w:rFonts w:eastAsia="IRNazanin" w:cs="IRNazanin"/>
          <w:color w:val="111111"/>
          <w:sz w:val="28"/>
          <w:szCs w:val="28"/>
          <w:rtl w:val="true"/>
          <w:lang w:bidi="fa-IR"/>
        </w:rPr>
        <w:t>.</w:t>
      </w:r>
      <w:r>
        <w:rPr>
          <w:rStyle w:val="FootnoteAnchor"/>
          <w:rtl w:val="true"/>
        </w:rPr>
        <w:footnoteReference w:id="749"/>
      </w:r>
      <w:r>
        <w:rPr>
          <w:rFonts w:ascii="IRNazanin" w:hAnsi="IRNazanin" w:eastAsia="IRNazanin"/>
          <w:color w:val="111111"/>
          <w:sz w:val="28"/>
          <w:sz w:val="28"/>
          <w:szCs w:val="28"/>
          <w:rtl w:val="true"/>
          <w:lang w:bidi="fa-IR"/>
        </w:rPr>
        <w:t>پس اراده اهل بیت علیهم السلام ظرف اراده خداوند است و خواست ایشان غیر خواست و اراده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علم خدا و قلب خدا و زبان خدا است</w:t>
      </w:r>
      <w:r>
        <w:rPr>
          <w:rFonts w:eastAsia="IRNazanin" w:cs="IRNazanin"/>
          <w:color w:val="111111"/>
          <w:sz w:val="28"/>
          <w:szCs w:val="28"/>
          <w:rtl w:val="true"/>
          <w:lang w:bidi="fa-IR"/>
        </w:rPr>
        <w:t>.</w:t>
      </w:r>
      <w:r>
        <w:rPr>
          <w:rStyle w:val="FootnoteAnchor"/>
          <w:rtl w:val="true"/>
        </w:rPr>
        <w:footnoteReference w:id="750"/>
      </w:r>
      <w:r>
        <w:rPr>
          <w:rFonts w:ascii="IRNazanin" w:hAnsi="IRNazanin" w:eastAsia="IRNazanin"/>
          <w:color w:val="111111"/>
          <w:sz w:val="28"/>
          <w:sz w:val="28"/>
          <w:szCs w:val="28"/>
          <w:rtl w:val="true"/>
          <w:lang w:bidi="fa-IR"/>
        </w:rPr>
        <w:t>و نه تنها اراده ای غیر اراده خداوند نمی کند، بلکه اعضای بدن در آنچه اراده خداوند نیست استفاده نمی شود</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این دسته از روایات، علاوه بر دلالت بر عصمت اهل بیت علیهم السلام ، وجود ولایت تکوینی را برای ایشان ثابت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تعریف ولایت تکوینی خداوند بیان شد که اراده خداوند ایجاد تکوین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خداوند ظرف اراده خود را در قلوب ائمه علیهم السلام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قدرتی به ایشان عطا نموده که اراده ایشان، تحقق آن اراده در خارج خواهد بود که این قدرت، همان ولایت تکوینی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واسطه فیض خداوند بودن امام</w:t>
      </w:r>
    </w:p>
    <w:p>
      <w:pPr>
        <w:pStyle w:val="BookText"/>
        <w:rPr/>
      </w:pPr>
      <w:r>
        <w:rPr>
          <w:rFonts w:ascii="IRNazanin" w:hAnsi="IRNazanin" w:eastAsia="IRNazanin"/>
          <w:color w:val="111111"/>
          <w:sz w:val="28"/>
          <w:sz w:val="28"/>
          <w:szCs w:val="28"/>
          <w:rtl w:val="true"/>
          <w:lang w:bidi="fa-IR"/>
        </w:rPr>
        <w:t>ادله بسیاری اشاره به واسطه فیوضات بودن امام از جانب خداوند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و نعمات به واسطه ایشان به بندگان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ثمر دادن درختان و روئیدن گیاهان و جاری شدن رودخانه ها به برکت ایشان است،</w:t>
      </w:r>
      <w:r>
        <w:rPr>
          <w:rStyle w:val="FootnoteAnchor"/>
          <w:rtl w:val="true"/>
        </w:rPr>
        <w:footnoteReference w:id="752"/>
      </w:r>
      <w:r>
        <w:rPr>
          <w:rFonts w:ascii="IRNazanin" w:hAnsi="IRNazanin" w:eastAsia="IRNazanin"/>
          <w:color w:val="111111"/>
          <w:sz w:val="28"/>
          <w:sz w:val="28"/>
          <w:szCs w:val="28"/>
          <w:rtl w:val="true"/>
          <w:lang w:bidi="fa-IR"/>
        </w:rPr>
        <w:t>و نبود ایشان موجب نابودی زمین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می فرمایند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أمان لأهل الأرض كما أن النجوم أمان لأهل السماء و نحن الذين بنا يمسك الله السماء أن تقع على الأرض إلا بإذنه و بنا يمسك الأرض أن تميد بأهلها و بنا ينزل الغيث و تنشر </w:t>
      </w:r>
    </w:p>
    <w:p>
      <w:pPr>
        <w:pStyle w:val="BookText"/>
        <w:rPr/>
      </w:pPr>
      <w:r>
        <w:rPr>
          <w:rFonts w:ascii="Amiri" w:hAnsi="Amiri" w:eastAsia="Amiri" w:cs="Amiri"/>
          <w:color w:val="111111"/>
          <w:sz w:val="28"/>
          <w:sz w:val="28"/>
          <w:szCs w:val="28"/>
          <w:rtl w:val="true"/>
          <w:lang w:bidi="ar-SA"/>
        </w:rPr>
        <w:t>الرحمة و تخرج بركات الأرض و لو لا ما في الأرض منا لساخت بأهلها</w:t>
      </w:r>
      <w:r>
        <w:rPr>
          <w:rFonts w:eastAsia="Amiri" w:cs="Amiri" w:ascii="Amiri" w:hAnsi="Amiri"/>
          <w:color w:val="111111"/>
          <w:sz w:val="28"/>
          <w:szCs w:val="28"/>
          <w:rtl w:val="true"/>
          <w:lang w:bidi="ar-SA"/>
        </w:rPr>
        <w:t>.</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همه این گزاره ها دال بر قدرت و اثر امام بر عالم است که از آن به ولایت تکوینی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 که ولایت تکوینی، فقط منحصر به تغییرات خارق العاده و افعالی که با معجزه از آن یاد می کنیم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تأثیر امام بر جلوگیری از نابودی زمین و نزول باران و به ثمر رساندن درختان و نباتات خود قدرتی شگرف است که مثبِت ولایت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محمد هادی میلانی رحمه</w:t>
      </w:r>
    </w:p>
    <w:p>
      <w:pPr>
        <w:pStyle w:val="BookText"/>
        <w:rPr/>
      </w:pPr>
      <w:r>
        <w:rPr>
          <w:rFonts w:ascii="IRNazanin" w:hAnsi="IRNazanin" w:eastAsia="IRNazanin"/>
          <w:color w:val="111111"/>
          <w:sz w:val="28"/>
          <w:sz w:val="28"/>
          <w:szCs w:val="28"/>
          <w:rtl w:val="true"/>
          <w:lang w:bidi="fa-IR"/>
        </w:rPr>
        <w:t>الله به نقل از آیت الله گلپایگانی حفظه الله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قسم از ولایت تکوینی عبارت است از فی الجمله مجرای فیض بودن نسبت به کائنات که عموم انبیا و اوصیا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دیگر آن عبارت است از ولایت کلی تکوینی که مجرای فیض بودن نسبت به جمیع عالم امکان است که در حق پیامبر صلی الله علیه و آله و سلم خاتم ثابت شده و دلیل آن گفته خود ایشان است چنان که علت غایی عالم می باشند و عالم برای وجود آنها آفریده شده و واسطه و مجرای فیض نیز می باشند که فیض وجود از آنان مرور کرده و به اذن خداوند به دیگران می رسند</w:t>
      </w:r>
      <w:r>
        <w:rPr>
          <w:rFonts w:eastAsia="IRNazanin" w:cs="IRNazanin"/>
          <w:color w:val="111111"/>
          <w:sz w:val="28"/>
          <w:szCs w:val="28"/>
          <w:rtl w:val="true"/>
          <w:lang w:bidi="fa-IR"/>
        </w:rPr>
        <w:t>.</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امام زمان عج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صنائع ربنا و الخلق بعد صنائعنا</w:t>
      </w:r>
      <w:r>
        <w:rPr>
          <w:rFonts w:eastAsia="IRNazanin" w:cs="IRNazanin"/>
          <w:color w:val="111111"/>
          <w:sz w:val="28"/>
          <w:szCs w:val="28"/>
          <w:rtl w:val="true"/>
          <w:lang w:bidi="fa-IR"/>
        </w:rPr>
        <w:t>».</w:t>
      </w:r>
      <w:r>
        <w:rPr>
          <w:rStyle w:val="FootnoteAnchor"/>
          <w:rtl w:val="true"/>
        </w:rPr>
        <w:footnoteReference w:id="755"/>
      </w:r>
      <w:r>
        <w:rPr>
          <w:rFonts w:ascii="IRNazanin" w:hAnsi="IRNazanin" w:eastAsia="IRNazanin"/>
          <w:color w:val="111111"/>
          <w:sz w:val="28"/>
          <w:sz w:val="28"/>
          <w:szCs w:val="28"/>
          <w:rtl w:val="true"/>
          <w:lang w:bidi="fa-IR"/>
        </w:rPr>
        <w:t>امیرالمؤمنین علیه السلام  نیز قریب این عبارت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فإنا صنائع ربنا و الناس بعد صنائع لنا</w:t>
      </w:r>
      <w:r>
        <w:rPr>
          <w:rFonts w:eastAsia="IRNazanin" w:cs="IRNazanin"/>
          <w:color w:val="111111"/>
          <w:sz w:val="28"/>
          <w:szCs w:val="28"/>
          <w:rtl w:val="true"/>
          <w:lang w:bidi="fa-IR"/>
        </w:rPr>
        <w:t>».</w:t>
      </w:r>
      <w:r>
        <w:rPr>
          <w:rStyle w:val="FootnoteAnchor"/>
          <w:rtl w:val="true"/>
        </w:rPr>
        <w:footnoteReference w:id="756"/>
      </w:r>
      <w:r>
        <w:rPr>
          <w:rFonts w:ascii="IRNazanin" w:hAnsi="IRNazanin" w:eastAsia="IRNazanin"/>
          <w:color w:val="111111"/>
          <w:sz w:val="28"/>
          <w:sz w:val="28"/>
          <w:szCs w:val="28"/>
          <w:rtl w:val="true"/>
          <w:lang w:bidi="fa-IR"/>
        </w:rPr>
        <w:t>آیت الله جوادی در توضیح این دو حدیث می گوید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توقیع شریف حضرت ولی عصر، نظام هستی، پرورش یافته دست ائمه اطهار است و طبق بیان امیرالمؤمنین مردم برای ائمه اطهار پرورش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این دو بیان که ملاحظه شود جایگاه آن ذوات نورانی در تنزل فیض الهی روشن خواهد شد؛ زیرا طبق بیان اول آنان واسطه فیض اند و طبق بیان دوم غایت </w:t>
      </w:r>
    </w:p>
    <w:p>
      <w:pPr>
        <w:pStyle w:val="BookText"/>
        <w:rPr/>
      </w:pPr>
      <w:r>
        <w:rPr>
          <w:rFonts w:ascii="IRNazanin" w:hAnsi="IRNazanin" w:eastAsia="IRNazanin"/>
          <w:color w:val="111111"/>
          <w:sz w:val="28"/>
          <w:sz w:val="28"/>
          <w:szCs w:val="28"/>
          <w:rtl w:val="true"/>
          <w:lang w:bidi="fa-IR"/>
        </w:rPr>
        <w:t>و هدف تفضلات خداوند شمرده می شوند که بیان دوم در روایات نمونه های فراوانی دارد</w:t>
      </w:r>
      <w:r>
        <w:rPr>
          <w:rFonts w:eastAsia="IRNazanin" w:cs="IRNazanin"/>
          <w:color w:val="111111"/>
          <w:sz w:val="28"/>
          <w:szCs w:val="28"/>
          <w:rtl w:val="true"/>
          <w:lang w:bidi="fa-IR"/>
        </w:rPr>
        <w:t>.</w:t>
      </w:r>
      <w:r>
        <w:rPr>
          <w:rStyle w:val="FootnoteAnchor"/>
          <w:rtl w:val="true"/>
        </w:rPr>
        <w:footnoteReference w:id="75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خلیفه اللهی امام</w:t>
      </w:r>
    </w:p>
    <w:p>
      <w:pPr>
        <w:pStyle w:val="BookText"/>
        <w:rPr/>
      </w:pPr>
      <w:r>
        <w:rPr>
          <w:rFonts w:ascii="IRNazanin" w:hAnsi="IRNazanin" w:eastAsia="IRNazanin"/>
          <w:color w:val="111111"/>
          <w:sz w:val="28"/>
          <w:sz w:val="28"/>
          <w:szCs w:val="28"/>
          <w:rtl w:val="true"/>
          <w:lang w:bidi="fa-IR"/>
        </w:rPr>
        <w:t>امام دارای منصب جانشینی خداوند بر روی زمین است</w:t>
      </w:r>
      <w:r>
        <w:rPr>
          <w:rFonts w:eastAsia="IRNazanin" w:cs="IRNazanin"/>
          <w:color w:val="111111"/>
          <w:sz w:val="28"/>
          <w:szCs w:val="28"/>
          <w:rtl w:val="true"/>
          <w:lang w:bidi="fa-IR"/>
        </w:rPr>
        <w:t>.</w:t>
      </w:r>
      <w:r>
        <w:rPr>
          <w:rStyle w:val="FootnoteAnchor"/>
          <w:rtl w:val="true"/>
        </w:rPr>
        <w:footnoteReference w:id="758"/>
      </w:r>
      <w:r>
        <w:rPr>
          <w:rFonts w:ascii="IRNazanin" w:hAnsi="IRNazanin" w:eastAsia="IRNazanin"/>
          <w:color w:val="111111"/>
          <w:sz w:val="28"/>
          <w:sz w:val="28"/>
          <w:szCs w:val="28"/>
          <w:rtl w:val="true"/>
          <w:lang w:bidi="fa-IR"/>
        </w:rPr>
        <w:t>ادله ای که این جانشینی را بیان نموده اند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آنچه برای مستخلف عنه ثابت است و منحصر در ذات خدایی خداوند نیست برای خلیفه او ثابت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ولایت تکوینی بدون محدودیت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جوادی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مقام عینی و حقیقی است و جانشینی خداوند نمی تواند یک امر اعتباری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خداوند بدین معنا است که خداوند بالاصاله بر هرچیز محیط است و خلیفه خدا بالعرض؛ چون معنای خلیفه آن است که مظهر مستخلف عنه باشد و کار مستخلف عنه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خدایی که بر همه چیز محیط است آثار قدرتش از دست خلیفه اش ظهور می کند و او مظهر آن اصل و محیط بر همه چیز می شود و آثار احاطه تامه حق از نیروهای ادراکی و تحریکی امام که خلیفه اوست ظاهر می شود</w:t>
      </w:r>
      <w:r>
        <w:rPr>
          <w:rFonts w:eastAsia="IRNazanin" w:cs="IRNazanin"/>
          <w:color w:val="111111"/>
          <w:sz w:val="28"/>
          <w:szCs w:val="28"/>
          <w:rtl w:val="true"/>
          <w:lang w:bidi="fa-IR"/>
        </w:rPr>
        <w:t>.</w:t>
      </w:r>
      <w:r>
        <w:rPr>
          <w:rStyle w:val="FootnoteAnchor"/>
          <w:rtl w:val="true"/>
        </w:rPr>
        <w:footnoteReference w:id="75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اقرار امام به ولایت تکوینی</w:t>
      </w:r>
    </w:p>
    <w:p>
      <w:pPr>
        <w:pStyle w:val="BookText"/>
        <w:rPr/>
      </w:pPr>
      <w:r>
        <w:rPr>
          <w:rFonts w:ascii="IRNazanin" w:hAnsi="IRNazanin" w:eastAsia="IRNazanin"/>
          <w:color w:val="111111"/>
          <w:sz w:val="28"/>
          <w:sz w:val="28"/>
          <w:szCs w:val="28"/>
          <w:rtl w:val="true"/>
          <w:lang w:bidi="fa-IR"/>
        </w:rPr>
        <w:t>شکی بر عصمت امام در امامیه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اقرار امام معصوم به ولایت تکوینی، به دلیل عصمت ایشان از کذب، خود دلیلی مستقل در اثبات ولایت تکوینی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به این مطلب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الدنيا تمثل للإمام في فلقة الجوز فما تعرض لشي‌ء منها و إنه ليتناولها من أطرافها كما يتناول أحدكم من فوق مائدته ما يشاء فلا يعزب عنه منها شي‌ء</w:t>
      </w:r>
      <w:r>
        <w:rPr>
          <w:rFonts w:eastAsia="Amiri" w:cs="Amiri" w:ascii="Amiri" w:hAnsi="Amiri"/>
          <w:color w:val="111111"/>
          <w:sz w:val="28"/>
          <w:szCs w:val="28"/>
          <w:rtl w:val="true"/>
          <w:lang w:bidi="ar-SA"/>
        </w:rPr>
        <w:t>.</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حضرت در این روایت صراحتا، سطح قدرت تصرف خود بر دنیا را مانند گردویی در دست می خوانند و همانند کسی که بر آنچه بر سر سفره قرار دارد اشراف دارد و در دسترس اوست تشبیه می نمایند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اقرار گاهی به صورت مستقل ارائه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خاصتا امام به قدرت مذکور اشاره می </w:t>
      </w:r>
    </w:p>
    <w:p>
      <w:pPr>
        <w:pStyle w:val="BookText"/>
        <w:rPr/>
      </w:pP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روایت مذکور و روایت امیرالمؤمنین علی علیه السلام  که 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سخّر لي سماءه و أرضه و ما فيهما و ما بينهما من خلقه </w:t>
      </w:r>
      <w:r>
        <w:rPr>
          <w:rFonts w:eastAsia="IRNazanin" w:cs="IRNazanin"/>
          <w:color w:val="111111"/>
          <w:sz w:val="28"/>
          <w:szCs w:val="28"/>
          <w:rtl w:val="true"/>
          <w:lang w:bidi="fa-IR"/>
        </w:rPr>
        <w:t>...».</w:t>
      </w:r>
      <w:r>
        <w:rPr>
          <w:rStyle w:val="FootnoteAnchor"/>
          <w:rtl w:val="true"/>
        </w:rPr>
        <w:footnoteReference w:id="761"/>
      </w:r>
      <w:r>
        <w:rPr>
          <w:rFonts w:ascii="IRNazanin" w:hAnsi="IRNazanin" w:eastAsia="IRNazanin"/>
          <w:color w:val="111111"/>
          <w:sz w:val="28"/>
          <w:sz w:val="28"/>
          <w:szCs w:val="28"/>
          <w:rtl w:val="true"/>
          <w:lang w:bidi="fa-IR"/>
        </w:rPr>
        <w:t>و گاه در ضمن وقوع معجزه ای از این قدرت یاد می کنند که به طبع، اثر مضاعفی در اعتقاد مخاطب خواهد گذاشت که در کتب مناقب، شواهد متعددی دارد</w:t>
      </w:r>
      <w:r>
        <w:rPr>
          <w:rFonts w:eastAsia="IRNazanin" w:cs="IRNazanin"/>
          <w:color w:val="111111"/>
          <w:sz w:val="28"/>
          <w:szCs w:val="28"/>
          <w:rtl w:val="true"/>
          <w:lang w:bidi="fa-IR"/>
        </w:rPr>
        <w:t>.</w:t>
      </w:r>
      <w:r>
        <w:rPr>
          <w:rStyle w:val="FootnoteAnchor"/>
          <w:rtl w:val="true"/>
        </w:rPr>
        <w:footnoteReference w:id="76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الکتاب و اسم اعظم</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گذشته ضمن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امامت در راستای شباهت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w:t>
      </w:r>
      <w:r>
        <w:rPr>
          <w:rStyle w:val="FootnoteAnchor"/>
          <w:rtl w:val="true"/>
        </w:rPr>
        <w:footnoteReference w:id="763"/>
      </w:r>
      <w:r>
        <w:rPr>
          <w:rFonts w:ascii="IRNazanin" w:hAnsi="IRNazanin" w:eastAsia="IRNazanin"/>
          <w:color w:val="111111"/>
          <w:sz w:val="28"/>
          <w:sz w:val="28"/>
          <w:szCs w:val="28"/>
          <w:rtl w:val="true"/>
          <w:lang w:bidi="fa-IR"/>
        </w:rPr>
        <w:t>و اثبات آن برای امام و تأثیر قدرت صاحب آن در عالم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بن برخیا با علم به حرفی از هفتاد و سه حرف از علم الکتاب قادر به جمع نمودن زمین و انتقال تخت، از یمن به شام گردید که خود از مصادیق ولایت تکوینی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صاحب تمام علم الکتاب است میزان قدرت و ولایت او قابل وصف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از این علم آصف، به اسم اعظم نیز یاد شده است که فرموده اند آن نیز نزد اهل بیت علیهم السلام است</w:t>
      </w:r>
      <w:r>
        <w:rPr>
          <w:rFonts w:eastAsia="IRNazanin" w:cs="IRNazanin"/>
          <w:color w:val="111111"/>
          <w:sz w:val="28"/>
          <w:szCs w:val="28"/>
          <w:rtl w:val="true"/>
          <w:lang w:bidi="fa-IR"/>
        </w:rPr>
        <w:t>.</w:t>
      </w:r>
      <w:r>
        <w:rPr>
          <w:rStyle w:val="FootnoteAnchor"/>
          <w:rtl w:val="true"/>
        </w:rPr>
        <w:footnoteReference w:id="764"/>
      </w:r>
      <w:r>
        <w:rPr>
          <w:rFonts w:ascii="IRNazanin" w:hAnsi="IRNazanin" w:eastAsia="IRNazanin"/>
          <w:color w:val="111111"/>
          <w:sz w:val="28"/>
          <w:sz w:val="28"/>
          <w:szCs w:val="28"/>
          <w:rtl w:val="true"/>
          <w:lang w:bidi="fa-IR"/>
        </w:rPr>
        <w:t>امیرالمؤمنین علیه السلام  قدرت رد شمس را از علم خود به اسم اعظم عنوان می کنند</w:t>
      </w:r>
      <w:r>
        <w:rPr>
          <w:rFonts w:eastAsia="IRNazanin" w:cs="IRNazanin"/>
          <w:color w:val="111111"/>
          <w:sz w:val="28"/>
          <w:szCs w:val="28"/>
          <w:rtl w:val="true"/>
          <w:lang w:bidi="fa-IR"/>
        </w:rPr>
        <w:t>.</w:t>
      </w:r>
      <w:r>
        <w:rPr>
          <w:rStyle w:val="FootnoteAnchor"/>
          <w:rtl w:val="true"/>
        </w:rPr>
        <w:footnoteReference w:id="765"/>
      </w:r>
      <w:r>
        <w:rPr>
          <w:rFonts w:ascii="IRNazanin" w:hAnsi="IRNazanin" w:eastAsia="IRNazanin"/>
          <w:color w:val="111111"/>
          <w:sz w:val="28"/>
          <w:sz w:val="28"/>
          <w:szCs w:val="28"/>
          <w:rtl w:val="true"/>
          <w:lang w:bidi="fa-IR"/>
        </w:rPr>
        <w:t>درباره بزرگان از انبیا نیز بخشی از اسم اعظم و تمام آن جز یک حرف برای امام ثابت شده است</w:t>
      </w:r>
      <w:r>
        <w:rPr>
          <w:rStyle w:val="FootnoteAnchor"/>
          <w:rtl w:val="true"/>
        </w:rPr>
        <w:footnoteReference w:id="766"/>
      </w:r>
      <w:r>
        <w:rPr>
          <w:rFonts w:ascii="IRNazanin" w:hAnsi="IRNazanin" w:eastAsia="IRNazanin"/>
          <w:color w:val="111111"/>
          <w:sz w:val="28"/>
          <w:sz w:val="28"/>
          <w:szCs w:val="28"/>
          <w:rtl w:val="true"/>
          <w:lang w:bidi="fa-IR"/>
        </w:rPr>
        <w:t xml:space="preserve">که ضمن اثبات اصل ولایت تکوینی برای انبیا افضلیت امامان را بر ایشان تأیید </w:t>
      </w:r>
      <w:bookmarkStart w:id="152" w:name="pg8986_97253"/>
    </w:p>
    <w:p>
      <w:pPr>
        <w:pStyle w:val="BookText"/>
        <w:rPr/>
      </w:pPr>
      <w:bookmarkEnd w:id="152"/>
      <w:r>
        <w:rPr>
          <w:rFonts w:ascii="IRNazanin" w:hAnsi="IRNazanin" w:eastAsia="IRNazanin"/>
          <w:color w:val="111111"/>
          <w:sz w:val="28"/>
          <w:sz w:val="28"/>
          <w:szCs w:val="28"/>
          <w:rtl w:val="true"/>
          <w:lang w:bidi="fa-IR"/>
        </w:rPr>
        <w:t>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معجزات امام</w:t>
      </w:r>
    </w:p>
    <w:p>
      <w:pPr>
        <w:pStyle w:val="BookText"/>
        <w:rPr/>
      </w:pPr>
      <w:r>
        <w:rPr>
          <w:rFonts w:ascii="IRNazanin" w:hAnsi="IRNazanin" w:eastAsia="IRNazanin"/>
          <w:color w:val="111111"/>
          <w:sz w:val="28"/>
          <w:sz w:val="28"/>
          <w:szCs w:val="28"/>
          <w:rtl w:val="true"/>
          <w:lang w:bidi="fa-IR"/>
        </w:rPr>
        <w:t>در انتهای ادله ولایت تکوینی به معجزات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معجزات متعدد از انبیا و امامان علیهم السلام در واقع شاهدی بر بخشی از قدرت و ولایت جانشینان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معجزات، گواهی خارجی بر مطالبی است که در اثبات ولایت تکوینی ارائه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فراوانی که در کتب متعدد فضائل و مناقب به آن ها اشاره شده که بر هر اهل تحقیقی روشن است</w:t>
      </w:r>
      <w:r>
        <w:rPr>
          <w:rFonts w:eastAsia="IRNazanin" w:cs="IRNazanin"/>
          <w:color w:val="111111"/>
          <w:sz w:val="28"/>
          <w:szCs w:val="28"/>
          <w:rtl w:val="true"/>
          <w:lang w:bidi="fa-IR"/>
        </w:rPr>
        <w:t>.</w:t>
      </w:r>
    </w:p>
    <w:p>
      <w:pPr>
        <w:pStyle w:val="Heading4"/>
        <w:numPr>
          <w:ilvl w:val="3"/>
          <w:numId w:val="1"/>
        </w:numPr>
        <w:rPr/>
      </w:pPr>
      <w:bookmarkStart w:id="153" w:name="__RefHeading___Toc1798209_2870459653"/>
      <w:bookmarkStart w:id="154" w:name="_Toc56"/>
      <w:bookmarkEnd w:id="153"/>
      <w:r>
        <w:rPr>
          <w:rtl w:val="true"/>
        </w:rPr>
        <w:t>ب</w:t>
      </w:r>
      <w:r>
        <w:rPr>
          <w:rtl w:val="true"/>
        </w:rPr>
        <w:t xml:space="preserve">) </w:t>
      </w:r>
      <w:r>
        <w:rPr>
          <w:rtl w:val="true"/>
        </w:rPr>
        <w:t>ادله ولایت تشریعی</w:t>
      </w:r>
      <w:bookmarkEnd w:id="154"/>
    </w:p>
    <w:p>
      <w:pPr>
        <w:pStyle w:val="BookText"/>
        <w:rPr/>
      </w:pPr>
      <w:r>
        <w:rPr>
          <w:rFonts w:ascii="IRNazanin" w:hAnsi="IRNazanin" w:eastAsia="IRNazanin"/>
          <w:color w:val="111111"/>
          <w:sz w:val="28"/>
          <w:sz w:val="28"/>
          <w:szCs w:val="28"/>
          <w:rtl w:val="true"/>
          <w:lang w:bidi="fa-IR"/>
        </w:rPr>
        <w:t>جهت اثبات ولایت تشریعی اهل بیت علیهم السلام نیز آثاری به رشته تحریر در آمده است</w:t>
      </w:r>
      <w:r>
        <w:rPr>
          <w:rStyle w:val="FootnoteAnchor"/>
          <w:rtl w:val="true"/>
        </w:rPr>
        <w:footnoteReference w:id="767"/>
      </w:r>
      <w:r>
        <w:rPr>
          <w:rFonts w:ascii="IRNazanin" w:hAnsi="IRNazanin" w:eastAsia="IRNazanin"/>
          <w:color w:val="111111"/>
          <w:sz w:val="28"/>
          <w:sz w:val="28"/>
          <w:szCs w:val="28"/>
          <w:rtl w:val="true"/>
          <w:lang w:bidi="fa-IR"/>
        </w:rPr>
        <w:t>و در آن ادله متعددی ارائه گردیده است که برخی از آن بیان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دو دلیل آیات و روایات تمسک می نمایند که از جمله آنها، موارد ذیل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علاوه بر آن، سه دلیل نخست ارائه شده در ادله ولایت تکوینی نیز دلیلی به جا، بر ولایت تشریعی پیامبر و امام خواهد بود که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چهارم نیز که اقرار امام به ولایت تشریعی است در قالب ادله روایی در ادامه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w:t>
      </w:r>
    </w:p>
    <w:p>
      <w:pPr>
        <w:pStyle w:val="BookText"/>
        <w:rPr/>
      </w:pPr>
      <w:r>
        <w:rPr>
          <w:rFonts w:ascii="IRNazanin" w:hAnsi="IRNazanin" w:eastAsia="IRNazanin"/>
          <w:color w:val="111111"/>
          <w:sz w:val="28"/>
          <w:sz w:val="28"/>
          <w:szCs w:val="28"/>
          <w:rtl w:val="true"/>
          <w:lang w:bidi="fa-IR"/>
        </w:rPr>
        <w:t>آیاتی که توسط قائلین ولایت تشریعی برای پیامبر و امام ارائه می شود چند دسته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برخی پیامبران چون یوسف</w:t>
      </w:r>
      <w:r>
        <w:rPr>
          <w:rStyle w:val="FootnoteAnchor"/>
          <w:rtl w:val="true"/>
        </w:rPr>
        <w:footnoteReference w:id="768"/>
      </w:r>
      <w:r>
        <w:rPr>
          <w:rFonts w:ascii="IRNazanin" w:hAnsi="IRNazanin" w:eastAsia="IRNazanin"/>
          <w:color w:val="111111"/>
          <w:sz w:val="28"/>
          <w:sz w:val="28"/>
          <w:szCs w:val="28"/>
          <w:rtl w:val="true"/>
          <w:lang w:bidi="fa-IR"/>
        </w:rPr>
        <w:t>و موسی</w:t>
      </w:r>
      <w:r>
        <w:rPr>
          <w:rStyle w:val="FootnoteAnchor"/>
          <w:rtl w:val="true"/>
        </w:rPr>
        <w:footnoteReference w:id="769"/>
      </w:r>
      <w:r>
        <w:rPr>
          <w:rFonts w:ascii="IRNazanin" w:hAnsi="IRNazanin" w:eastAsia="IRNazanin"/>
          <w:color w:val="111111"/>
          <w:sz w:val="28"/>
          <w:sz w:val="28"/>
          <w:szCs w:val="28"/>
          <w:rtl w:val="true"/>
          <w:lang w:bidi="fa-IR"/>
        </w:rPr>
        <w:t>و لوط</w:t>
      </w:r>
      <w:r>
        <w:rPr>
          <w:rStyle w:val="FootnoteAnchor"/>
          <w:rtl w:val="true"/>
        </w:rPr>
        <w:footnoteReference w:id="770"/>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عیسی</w:t>
      </w:r>
      <w:r>
        <w:rPr>
          <w:rStyle w:val="FootnoteAnchor"/>
          <w:rtl w:val="true"/>
        </w:rPr>
        <w:footnoteReference w:id="771"/>
      </w:r>
      <w:r>
        <w:rPr>
          <w:rFonts w:ascii="IRNazanin" w:hAnsi="IRNazanin" w:eastAsia="IRNazanin"/>
          <w:color w:val="111111"/>
          <w:sz w:val="28"/>
          <w:sz w:val="28"/>
          <w:szCs w:val="28"/>
          <w:rtl w:val="true"/>
          <w:lang w:bidi="fa-IR"/>
        </w:rPr>
        <w:t>و سلیمان</w:t>
      </w:r>
      <w:r>
        <w:rPr>
          <w:rStyle w:val="FootnoteAnchor"/>
          <w:rtl w:val="true"/>
        </w:rPr>
        <w:footnoteReference w:id="772"/>
      </w:r>
      <w:r>
        <w:rPr>
          <w:rFonts w:ascii="IRNazanin" w:hAnsi="IRNazanin" w:eastAsia="IRNazanin"/>
          <w:color w:val="111111"/>
          <w:sz w:val="28"/>
          <w:sz w:val="28"/>
          <w:szCs w:val="28"/>
          <w:rtl w:val="true"/>
          <w:lang w:bidi="fa-IR"/>
        </w:rPr>
        <w:t>و برخی دیگر</w:t>
      </w:r>
      <w:r>
        <w:rPr>
          <w:rStyle w:val="FootnoteAnchor"/>
          <w:rtl w:val="true"/>
        </w:rPr>
        <w:footnoteReference w:id="773"/>
      </w:r>
      <w:r>
        <w:rPr>
          <w:rFonts w:ascii="IRNazanin" w:hAnsi="IRNazanin" w:eastAsia="IRNazanin"/>
          <w:color w:val="111111"/>
          <w:sz w:val="28"/>
          <w:sz w:val="28"/>
          <w:szCs w:val="28"/>
          <w:rtl w:val="true"/>
          <w:lang w:bidi="fa-IR"/>
        </w:rPr>
        <w:t xml:space="preserve">ثابت می کند که این آیات پاسخی است در برابر ادله منکرین ولایت تشریعی که به استناد آیات منحصر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w:t>
      </w:r>
      <w:r>
        <w:rPr>
          <w:rStyle w:val="FootnoteAnchor"/>
          <w:rtl w:val="true"/>
        </w:rPr>
        <w:footnoteReference w:id="774"/>
      </w:r>
      <w:r>
        <w:rPr>
          <w:rFonts w:ascii="IRNazanin" w:hAnsi="IRNazanin" w:eastAsia="IRNazanin"/>
          <w:color w:val="111111"/>
          <w:sz w:val="28"/>
          <w:sz w:val="28"/>
          <w:szCs w:val="28"/>
          <w:rtl w:val="true"/>
          <w:lang w:bidi="fa-IR"/>
        </w:rPr>
        <w:t>ولایت تشریعی را برای امام منتفی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است که به نحو عام، دلالت بر ولایت رسول خدا و اهل بیت علیهم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آیات، آیه </w:t>
      </w:r>
      <w:r>
        <w:rPr>
          <w:rFonts w:ascii="Amiri" w:hAnsi="Amiri" w:eastAsia="Amiri" w:cs="Amiri"/>
          <w:color w:val="111111"/>
          <w:sz w:val="28"/>
          <w:sz w:val="28"/>
          <w:szCs w:val="28"/>
          <w:rtl w:val="true"/>
          <w:lang w:bidi="ar-SA"/>
        </w:rPr>
        <w:t>النَّبِيُّ أَوْلى بِالْمُؤْمِنِينَ مِنْ أَنْفُسِهِمْ</w:t>
      </w:r>
      <w:r>
        <w:rPr>
          <w:rStyle w:val="FootnoteAnchor"/>
          <w:rtl w:val="true"/>
        </w:rPr>
        <w:footnoteReference w:id="77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تصریح بر ولایت رسول خدا بر مومنین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بن روح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راجع به آیه مذکور پرسيدم که در باره كى نازل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امر ولايت و امامت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پس از حسين علیه السلام  در ميان اولادش جارى شد</w:t>
      </w:r>
      <w:r>
        <w:rPr>
          <w:rFonts w:eastAsia="IRNazanin" w:cs="IRNazanin"/>
          <w:color w:val="111111"/>
          <w:sz w:val="28"/>
          <w:szCs w:val="28"/>
          <w:rtl w:val="true"/>
          <w:lang w:bidi="fa-IR"/>
        </w:rPr>
        <w:t>.</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آیه دیگری که در این دسته جای می گیرد آیه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Style w:val="FootnoteAnchor"/>
          <w:rtl w:val="true"/>
        </w:rPr>
        <w:footnoteReference w:id="777"/>
      </w:r>
      <w:r>
        <w:rPr>
          <w:rFonts w:ascii="IRNazanin" w:hAnsi="IRNazanin" w:eastAsia="IRNazanin"/>
          <w:color w:val="111111"/>
          <w:sz w:val="28"/>
          <w:sz w:val="28"/>
          <w:szCs w:val="28"/>
          <w:rtl w:val="true"/>
          <w:lang w:bidi="fa-IR"/>
        </w:rPr>
        <w:t xml:space="preserve"> از جمله آیات مهم در اثبات ولایت اهل بیت علیهم السلام آیه مذکور است که بزرگان امامیه بسیار به آن پرداخته اند که در آن، ولایت اهل بیت علیهم السلام به صورت مطلق، در راستای ولایت رسول خدا و ولایت ایشان را در راستای ولایت خداوند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آنچه از ولایت برای خداوند ثابت است برای پیامبر و امام نیز ثابت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ولایت خداوند به دو قسم تکوینی و تشریعی تقسیم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اطلاق این آیه، علاوه بر ولایت تشریعی دلیلی بر ولایت تکوینی پیامبر و امام نیز خواهد بود و عدم نظر به اطلاق، نیاز به دلیلی مستقل دارد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است که دلالت بر وجوب اطاعت از پیامبر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آیه </w:t>
      </w:r>
      <w:r>
        <w:rPr>
          <w:rFonts w:ascii="Amiri" w:hAnsi="Amiri" w:eastAsia="Amiri" w:cs="Amiri"/>
          <w:color w:val="111111"/>
          <w:sz w:val="28"/>
          <w:sz w:val="28"/>
          <w:szCs w:val="28"/>
          <w:rtl w:val="true"/>
          <w:lang w:bidi="ar-SA"/>
        </w:rPr>
        <w:t>وَ ما آتاكُمُ الرَّسُولُ</w:t>
      </w:r>
    </w:p>
    <w:p>
      <w:pPr>
        <w:pStyle w:val="BookText"/>
        <w:rPr/>
      </w:pPr>
      <w:r>
        <w:rPr>
          <w:rFonts w:ascii="Amiri" w:hAnsi="Amiri" w:eastAsia="Amiri" w:cs="Amiri"/>
          <w:color w:val="111111"/>
          <w:sz w:val="28"/>
          <w:sz w:val="28"/>
          <w:szCs w:val="28"/>
          <w:rtl w:val="true"/>
          <w:lang w:bidi="ar-SA"/>
        </w:rPr>
        <w:t>فَخُذُوهُ وَ ما نَهاكُمْ عَنْهُ فَانْتَهُوا</w:t>
      </w:r>
      <w:r>
        <w:rPr>
          <w:rStyle w:val="FootnoteAnchor"/>
          <w:rtl w:val="true"/>
        </w:rPr>
        <w:footnoteReference w:id="778"/>
      </w:r>
      <w:r>
        <w:rPr>
          <w:rFonts w:ascii="IRNazanin" w:hAnsi="IRNazanin" w:eastAsia="IRNazanin"/>
          <w:color w:val="111111"/>
          <w:sz w:val="28"/>
          <w:sz w:val="28"/>
          <w:szCs w:val="28"/>
          <w:rtl w:val="true"/>
          <w:lang w:bidi="fa-IR"/>
        </w:rPr>
        <w:t>و اطاعت ایشان اطاعت خداوند معرفی شده است همانند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يطع الرسول فقد أطاع الله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آیه تصریح در اثبات ولایت تشریعی ندارد و در واقع دستور به اطاعت از اوامر و نواهی پیامبر داده و در مورد جواز ولایت تشریعی برای ایشان مسکوت است، اما روایات ذیل این آیه در اثبات ولایت تشریعی، از آن بهره برده اند</w:t>
      </w:r>
      <w:r>
        <w:rPr>
          <w:rFonts w:eastAsia="IRNazanin" w:cs="IRNazanin"/>
          <w:color w:val="111111"/>
          <w:sz w:val="28"/>
          <w:szCs w:val="28"/>
          <w:rtl w:val="true"/>
          <w:lang w:bidi="fa-IR"/>
        </w:rPr>
        <w:t>.</w:t>
      </w:r>
      <w:r>
        <w:rPr>
          <w:rStyle w:val="FootnoteAnchor"/>
          <w:rtl w:val="true"/>
        </w:rPr>
        <w:footnoteReference w:id="780"/>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 و جل پيامبرش را تربيت كرد زمانی که آنچه خواست از تربیت او انجام شد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نیکی ها دعوت نما و از جاهلین روی برگردان</w:t>
      </w:r>
      <w:r>
        <w:rPr>
          <w:rStyle w:val="FootnoteAnchor"/>
          <w:rtl w:val="true"/>
        </w:rPr>
        <w:footnoteReference w:id="7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رسول خدا این کار را انجام داد خداوند او را پاک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داراى خويى والا هستى</w:t>
      </w:r>
      <w:r>
        <w:rPr>
          <w:rFonts w:eastAsia="IRNazanin" w:cs="IRNazanin"/>
          <w:color w:val="111111"/>
          <w:sz w:val="28"/>
          <w:szCs w:val="28"/>
          <w:rtl w:val="true"/>
          <w:lang w:bidi="fa-IR"/>
        </w:rPr>
        <w:t>.</w:t>
      </w:r>
      <w:r>
        <w:rPr>
          <w:rStyle w:val="FootnoteAnchor"/>
          <w:rtl w:val="true"/>
        </w:rPr>
        <w:footnoteReference w:id="782"/>
      </w:r>
      <w:r>
        <w:rPr>
          <w:rFonts w:ascii="IRNazanin" w:hAnsi="IRNazanin" w:eastAsia="IRNazanin"/>
          <w:color w:val="111111"/>
          <w:sz w:val="28"/>
          <w:sz w:val="28"/>
          <w:szCs w:val="28"/>
          <w:rtl w:val="true"/>
          <w:lang w:bidi="fa-IR"/>
        </w:rPr>
        <w:t>آن گاه که پاک گردید كار دين را به او واگذار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پيامبر به شما فرمود، به كار گيريد و از آنچه شما را از آن نهى كرد، باز ايستيد</w:t>
      </w:r>
      <w:r>
        <w:rPr>
          <w:rFonts w:eastAsia="IRNazanin" w:cs="IRNazanin"/>
          <w:color w:val="111111"/>
          <w:sz w:val="28"/>
          <w:szCs w:val="28"/>
          <w:rtl w:val="true"/>
          <w:lang w:bidi="fa-IR"/>
        </w:rPr>
        <w:t>.</w:t>
      </w:r>
      <w:r>
        <w:rPr>
          <w:rStyle w:val="FootnoteAnchor"/>
          <w:rtl w:val="true"/>
        </w:rPr>
        <w:footnoteReference w:id="783"/>
      </w:r>
      <w:r>
        <w:rPr>
          <w:rFonts w:ascii="IRNazanin" w:hAnsi="IRNazanin" w:eastAsia="IRNazanin"/>
          <w:color w:val="111111"/>
          <w:sz w:val="28"/>
          <w:sz w:val="28"/>
          <w:szCs w:val="28"/>
          <w:rtl w:val="true"/>
          <w:lang w:bidi="fa-IR"/>
        </w:rPr>
        <w:t>پس خداوند خمر را حرام نمود و پیامبر هر مسکری را، و خداوند همه آن را اجازه نمود و خداوند نماز را ناز نمود و رسول خدا وقت آن را تعیین نمود و خداوند آن را اجازه نمود</w:t>
      </w:r>
      <w:r>
        <w:rPr>
          <w:rFonts w:eastAsia="IRNazanin" w:cs="IRNazanin"/>
          <w:color w:val="111111"/>
          <w:sz w:val="28"/>
          <w:szCs w:val="28"/>
          <w:rtl w:val="true"/>
          <w:lang w:bidi="fa-IR"/>
        </w:rPr>
        <w:t>.</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صاحب المیزان نیز به دلیل روایات ذیل این آیه، ضمن تفسیر آن، به ثبوت ولایت تشریعی پیامبر و امضای خداوند بر آنچه که رسولش واجب کرده تأکید می نماید</w:t>
      </w:r>
      <w:r>
        <w:rPr>
          <w:rFonts w:eastAsia="IRNazanin" w:cs="IRNazanin"/>
          <w:color w:val="111111"/>
          <w:sz w:val="28"/>
          <w:szCs w:val="28"/>
          <w:rtl w:val="true"/>
          <w:lang w:bidi="fa-IR"/>
        </w:rPr>
        <w:t>.</w:t>
      </w:r>
      <w:r>
        <w:rPr>
          <w:rStyle w:val="FootnoteAnchor"/>
          <w:rtl w:val="true"/>
        </w:rPr>
        <w:footnoteReference w:id="785"/>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جای دیگر، آیاتی را که دال بر ولایت تشریعی برای پیامبر است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بیان آیات </w:t>
      </w:r>
    </w:p>
    <w:p>
      <w:pPr>
        <w:pStyle w:val="BookText"/>
        <w:rPr/>
      </w:pPr>
      <w:r>
        <w:rPr>
          <w:rFonts w:ascii="IRNazanin" w:hAnsi="IRNazanin" w:eastAsia="IRNazanin"/>
          <w:color w:val="111111"/>
          <w:sz w:val="28"/>
          <w:sz w:val="28"/>
          <w:szCs w:val="28"/>
          <w:rtl w:val="true"/>
          <w:lang w:bidi="fa-IR"/>
        </w:rPr>
        <w:t xml:space="preserve">دال بر ولایت تکوینی و تشریعی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بیان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آياتى كه ولايت تشريعى را كه در آيات قبل براى خداوند ثابت مى‌كرد در آنها همان را براى رسول خدا ثابت مى‌كند و قيام به تشريع و دعوت به دين و تربيت امت و حكومت بين آنان و قضاوت در آنان را از شؤون و مناصب رسالت وى مى‌داند، آنها نيز از اينقرارند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w:t>
      </w:r>
      <w:r>
        <w:rPr>
          <w:rStyle w:val="FootnoteAnchor"/>
          <w:rtl w:val="true"/>
        </w:rPr>
        <w:footnoteReference w:id="786"/>
      </w:r>
      <w:r>
        <w:rPr>
          <w:rFonts w:ascii="Amiri" w:hAnsi="Amiri" w:eastAsia="Amiri" w:cs="Amiri"/>
          <w:color w:val="111111"/>
          <w:sz w:val="28"/>
          <w:sz w:val="28"/>
          <w:szCs w:val="28"/>
          <w:rtl w:val="true"/>
          <w:lang w:bidi="ar-SA"/>
        </w:rPr>
        <w:t xml:space="preserve">و در همين معناست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 إِلَيْكَ الْكِتابَ بِالْحَقِّ لِتَحْكُمَ بَيْنَ النَّاسِ بِما أَراكَ اللَّهُ</w:t>
      </w:r>
      <w:r>
        <w:rPr>
          <w:rFonts w:eastAsia="Amiri" w:cs="Amiri" w:ascii="Amiri" w:hAnsi="Amiri"/>
          <w:color w:val="111111"/>
          <w:sz w:val="28"/>
          <w:szCs w:val="28"/>
          <w:rtl w:val="true"/>
          <w:lang w:bidi="ar-SA"/>
        </w:rPr>
        <w:t>}</w:t>
      </w:r>
      <w:r>
        <w:rPr>
          <w:rStyle w:val="FootnoteAnchor"/>
          <w:rtl w:val="true"/>
        </w:rPr>
        <w:footnoteReference w:id="78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 لَتَهْدِي إِلى صِراطٍ مُسْتَقِيمٍ</w:t>
      </w:r>
      <w:r>
        <w:rPr>
          <w:rFonts w:eastAsia="Amiri" w:cs="Amiri" w:ascii="Amiri" w:hAnsi="Amiri"/>
          <w:color w:val="111111"/>
          <w:sz w:val="28"/>
          <w:szCs w:val="28"/>
          <w:rtl w:val="true"/>
          <w:lang w:bidi="ar-SA"/>
        </w:rPr>
        <w:t>}</w:t>
      </w:r>
      <w:r>
        <w:rPr>
          <w:rStyle w:val="FootnoteAnchor"/>
          <w:rtl w:val="true"/>
        </w:rPr>
        <w:footnoteReference w:id="788"/>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مِنْهُمْ يَتْلُوا عَلَيْهِمْ آياتِهِ وَ يُزَكِّيهِمْ وَ يُعَلِّمُهُمُ الْكِتابَ وَ الْحِكْمَةَ</w:t>
      </w:r>
      <w:r>
        <w:rPr>
          <w:rFonts w:eastAsia="Amiri" w:cs="Amiri" w:ascii="Amiri" w:hAnsi="Amiri"/>
          <w:color w:val="111111"/>
          <w:sz w:val="28"/>
          <w:szCs w:val="28"/>
          <w:rtl w:val="true"/>
          <w:lang w:bidi="ar-SA"/>
        </w:rPr>
        <w:t>}</w:t>
      </w:r>
      <w:r>
        <w:rPr>
          <w:rStyle w:val="FootnoteAnchor"/>
          <w:rtl w:val="true"/>
        </w:rPr>
        <w:footnoteReference w:id="78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لِتُبَيِّنَ لِلنَّاسِ ما نُزِّلَ إِلَيْهِمْ</w:t>
      </w:r>
      <w:r>
        <w:rPr>
          <w:rFonts w:eastAsia="Amiri" w:cs="Amiri" w:ascii="Amiri" w:hAnsi="Amiri"/>
          <w:color w:val="111111"/>
          <w:sz w:val="28"/>
          <w:szCs w:val="28"/>
          <w:rtl w:val="true"/>
          <w:lang w:bidi="ar-SA"/>
        </w:rPr>
        <w:t>}</w:t>
      </w:r>
      <w:r>
        <w:rPr>
          <w:rStyle w:val="FootnoteAnchor"/>
          <w:rtl w:val="true"/>
        </w:rPr>
        <w:footnoteReference w:id="79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 أَطِيعُوا الرَّسُولَ</w:t>
      </w:r>
      <w:r>
        <w:rPr>
          <w:rFonts w:eastAsia="Amiri" w:cs="Amiri" w:ascii="Amiri" w:hAnsi="Amiri"/>
          <w:color w:val="111111"/>
          <w:sz w:val="28"/>
          <w:szCs w:val="28"/>
          <w:rtl w:val="true"/>
          <w:lang w:bidi="ar-SA"/>
        </w:rPr>
        <w:t>}</w:t>
      </w:r>
      <w:r>
        <w:rPr>
          <w:rStyle w:val="FootnoteAnchor"/>
          <w:rtl w:val="true"/>
        </w:rPr>
        <w:footnoteReference w:id="79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لِمُؤْمِنٍ وَ لا مُؤْمِنَةٍ إِذا قَضَى اللَّهُ وَ رَسُولُهُ أَمْراً أَنْ يَكُونَ لَهُمُ الْخِيَرَةُ مِنْ أَمْرِهِمْ</w:t>
      </w:r>
      <w:r>
        <w:rPr>
          <w:rFonts w:eastAsia="Amiri" w:cs="Amiri" w:ascii="Amiri" w:hAnsi="Amiri"/>
          <w:color w:val="111111"/>
          <w:sz w:val="28"/>
          <w:szCs w:val="28"/>
          <w:rtl w:val="true"/>
          <w:lang w:bidi="ar-SA"/>
        </w:rPr>
        <w:t>}</w:t>
      </w:r>
      <w:r>
        <w:rPr>
          <w:rStyle w:val="FootnoteAnchor"/>
          <w:rtl w:val="true"/>
        </w:rPr>
        <w:footnoteReference w:id="79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احْكُمْ بَيْنَهُمْ بِما أَنْزَلَ اللَّهُ وَ لا تَتَّبِعْ أَهْواءَهُمْ وَ احْذَرْهُمْ أَنْ يَفْتِنُوكَ عَنْ بَعْضِ ما أَنْزَلَ اللَّهُ إِلَيْكَ</w:t>
      </w:r>
      <w:r>
        <w:rPr>
          <w:rFonts w:eastAsia="Amiri" w:cs="Amiri" w:ascii="Amiri" w:hAnsi="Amiri"/>
          <w:color w:val="111111"/>
          <w:sz w:val="28"/>
          <w:szCs w:val="28"/>
          <w:rtl w:val="true"/>
          <w:lang w:bidi="ar-SA"/>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روایات</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متعددی که اثبات ولایت تشریعی می کند از آن، به لفظ تفویض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کلینی در کافی شریف، بابی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التفویض إلی رسول الله و إلی الائمة فی أمر الدین</w:t>
      </w:r>
      <w:r>
        <w:rPr>
          <w:rFonts w:eastAsia="IRNazanin" w:cs="IRNazanin"/>
          <w:color w:val="111111"/>
          <w:sz w:val="28"/>
          <w:szCs w:val="28"/>
          <w:rtl w:val="true"/>
          <w:lang w:bidi="fa-IR"/>
        </w:rPr>
        <w:t>»</w:t>
      </w:r>
      <w:r>
        <w:rPr>
          <w:rStyle w:val="FootnoteAnchor"/>
          <w:rtl w:val="true"/>
        </w:rPr>
        <w:footnoteReference w:id="795"/>
      </w:r>
      <w:r>
        <w:rPr>
          <w:rFonts w:ascii="IRNazanin" w:hAnsi="IRNazanin" w:eastAsia="IRNazanin"/>
          <w:color w:val="111111"/>
          <w:sz w:val="28"/>
          <w:sz w:val="28"/>
          <w:szCs w:val="28"/>
          <w:rtl w:val="true"/>
          <w:lang w:bidi="fa-IR"/>
        </w:rPr>
        <w:t xml:space="preserve">و مرحوم صفار در بصائر الدرجات ابوابی به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التفویض إلی رسول الله</w:t>
      </w:r>
      <w:r>
        <w:rPr>
          <w:rFonts w:eastAsia="IRNazanin" w:cs="IRNazanin"/>
          <w:color w:val="111111"/>
          <w:sz w:val="28"/>
          <w:szCs w:val="28"/>
          <w:rtl w:val="true"/>
          <w:lang w:bidi="fa-IR"/>
        </w:rPr>
        <w:t>»</w:t>
      </w:r>
      <w:r>
        <w:rPr>
          <w:rStyle w:val="FootnoteAnchor"/>
          <w:rtl w:val="true"/>
        </w:rPr>
        <w:footnoteReference w:id="79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فی أن ما فوض إلی رسول الله فقد فوض إلی الائمه</w:t>
      </w:r>
      <w:r>
        <w:rPr>
          <w:rFonts w:eastAsia="IRNazanin" w:cs="IRNazanin"/>
          <w:color w:val="111111"/>
          <w:sz w:val="28"/>
          <w:szCs w:val="28"/>
          <w:rtl w:val="true"/>
          <w:lang w:bidi="fa-IR"/>
        </w:rPr>
        <w:t>»</w:t>
      </w:r>
      <w:r>
        <w:rPr>
          <w:rStyle w:val="FootnoteAnchor"/>
          <w:rtl w:val="true"/>
        </w:rPr>
        <w:footnoteReference w:id="79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فی الائمة أنهم یوفقون و یسددون فی ما </w:t>
      </w:r>
    </w:p>
    <w:p>
      <w:pPr>
        <w:pStyle w:val="BookText"/>
        <w:rPr/>
      </w:pPr>
      <w:r>
        <w:rPr>
          <w:rFonts w:ascii="IRNazanin" w:hAnsi="IRNazanin" w:eastAsia="IRNazanin"/>
          <w:color w:val="111111"/>
          <w:sz w:val="28"/>
          <w:sz w:val="28"/>
          <w:szCs w:val="28"/>
          <w:rtl w:val="true"/>
          <w:lang w:bidi="fa-IR"/>
        </w:rPr>
        <w:t>لایوجد فی الکتاب و السنة</w:t>
      </w:r>
      <w:r>
        <w:rPr>
          <w:rFonts w:eastAsia="IRNazanin" w:cs="IRNazanin"/>
          <w:color w:val="111111"/>
          <w:sz w:val="28"/>
          <w:szCs w:val="28"/>
          <w:rtl w:val="true"/>
          <w:lang w:bidi="fa-IR"/>
        </w:rPr>
        <w:t>»</w:t>
      </w:r>
      <w:r>
        <w:rPr>
          <w:rStyle w:val="FootnoteAnchor"/>
          <w:rtl w:val="true"/>
        </w:rPr>
        <w:footnoteReference w:id="79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فی المعضلات التی لاتوجد فی الکتاب و السنة ما یعرفه الائمة</w:t>
      </w:r>
      <w:r>
        <w:rPr>
          <w:rFonts w:eastAsia="IRNazanin" w:cs="IRNazanin"/>
          <w:color w:val="111111"/>
          <w:sz w:val="28"/>
          <w:szCs w:val="28"/>
          <w:rtl w:val="true"/>
          <w:lang w:bidi="fa-IR"/>
        </w:rPr>
        <w:t>»</w:t>
      </w:r>
      <w:r>
        <w:rPr>
          <w:rStyle w:val="FootnoteAnchor"/>
          <w:rtl w:val="true"/>
        </w:rPr>
        <w:footnoteReference w:id="799"/>
      </w:r>
      <w:r>
        <w:rPr>
          <w:rFonts w:ascii="IRNazanin" w:hAnsi="IRNazanin" w:eastAsia="IRNazanin"/>
          <w:color w:val="111111"/>
          <w:sz w:val="28"/>
          <w:sz w:val="28"/>
          <w:szCs w:val="28"/>
          <w:rtl w:val="true"/>
          <w:lang w:bidi="fa-IR"/>
        </w:rPr>
        <w:t>در کتب خود بدون ذکر معارض قرار داده اند که خود بر نظر ایشان در این باره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روایات دال بر این ولایت را در یک باب بیان می نماید و مرحوم صفار در بابی این ولایت را در مرحله اول برای رسول خدا و سپس در باب بعدی برای ائمه علیهم السلام ثابت می نماید و در ابواب بعدی این ولایت را در قالبی دیگر تأکید می نماید</w:t>
      </w:r>
      <w:r>
        <w:rPr>
          <w:rFonts w:eastAsia="IRNazanin" w:cs="IRNazanin"/>
          <w:color w:val="111111"/>
          <w:sz w:val="28"/>
          <w:szCs w:val="28"/>
          <w:rtl w:val="true"/>
          <w:lang w:bidi="fa-IR"/>
        </w:rPr>
        <w:t>.</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 xml:space="preserve">برخی از این روایات به نحو کلی اصل تفویض امور را برای ایشان ثابت می نماید که حتی به دلیل اطلاق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Style w:val="FootnoteAnchor"/>
          <w:rtl w:val="true"/>
        </w:rPr>
        <w:footnoteReference w:id="80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تبادری که مخاطب از کلام امام در ابتدا از تفویض داشته، دلالتی بیش از دلالت بر ولایت تشریعی را به دنبال خواهد داشت و می توان این روایت را دلیلی مضاف بر ادله ولایت تکوینی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 در روایت امام صادق علیه السلام  کاملا مشهود است که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قطعا امور به رسول خدا تفویض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ملکش را به حضرت سلیمان تفویض نمود وفرمود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عَطاؤُنا فَامْنُنْ أَوْ أَمْسِكْ بِغَيْرِ حِساب</w:t>
      </w:r>
      <w:r>
        <w:rPr>
          <w:rFonts w:eastAsia="Amiri" w:cs="Amiri" w:ascii="Amiri" w:hAnsi="Amiri"/>
          <w:color w:val="111111"/>
          <w:sz w:val="28"/>
          <w:szCs w:val="28"/>
          <w:rtl w:val="true"/>
          <w:lang w:bidi="ar-SA"/>
        </w:rPr>
        <w:t>}</w:t>
      </w:r>
      <w:r>
        <w:rPr>
          <w:rStyle w:val="FootnoteAnchor"/>
          <w:rtl w:val="true"/>
        </w:rPr>
        <w:footnoteReference w:id="802"/>
      </w:r>
      <w:r>
        <w:rPr>
          <w:rFonts w:ascii="Amiri" w:hAnsi="Amiri" w:eastAsia="Amiri" w:cs="Amiri"/>
          <w:color w:val="111111"/>
          <w:sz w:val="28"/>
          <w:sz w:val="28"/>
          <w:szCs w:val="28"/>
          <w:rtl w:val="true"/>
          <w:lang w:bidi="ar-SA"/>
        </w:rPr>
        <w:t>و خداوند به نبی خود حضرت محمد صلی الله علیه و آله و سلم تفویض نمود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آتاكُمُ الرَّسُولُ فَخُذُوهُ وَ ما نَهاكُمْ عَنْهُ فَانْتَهُوا</w:t>
      </w:r>
      <w:r>
        <w:rPr>
          <w:rFonts w:eastAsia="Amiri" w:cs="Amiri" w:ascii="Amiri" w:hAnsi="Amiri"/>
          <w:color w:val="111111"/>
          <w:sz w:val="28"/>
          <w:szCs w:val="28"/>
          <w:rtl w:val="true"/>
          <w:lang w:bidi="ar-SA"/>
        </w:rPr>
        <w:t>}.</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تفویض شده به رسول خدا در کشاورزی و دامداری است؟ پس امام باقر علیه السلام  گردن خود را از روی غضب از او چرخاندند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چیز به خدا قسم در همه چیز</w:t>
      </w:r>
      <w:r>
        <w:rPr>
          <w:rFonts w:eastAsia="IRNazanin" w:cs="IRNazanin"/>
          <w:color w:val="111111"/>
          <w:sz w:val="28"/>
          <w:szCs w:val="28"/>
          <w:rtl w:val="true"/>
          <w:lang w:bidi="fa-IR"/>
        </w:rPr>
        <w:t>.</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و إن الله فوض إلى محمد نبيه فقال ما آتاكم الرسول فخذوه و ما نهاكم عنه فانتهوا فقال رجل إنما كان رسول الله صلی الله علیه و آله و سلم مفوضا إليه في الزرع و الضرع فلوى جعفر علیه السلام  عنه عنقه مغضبا فقال في كل شي‌ء و الله في كل شي‌ء</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دیگر، به بیان اِعمال این ولایت در برخی موارد اشاره دارد که تا ضمن روشن شدن </w:t>
      </w:r>
    </w:p>
    <w:p>
      <w:pPr>
        <w:pStyle w:val="BookText"/>
        <w:rPr/>
      </w:pPr>
      <w:r>
        <w:rPr>
          <w:rFonts w:ascii="IRNazanin" w:hAnsi="IRNazanin" w:eastAsia="IRNazanin"/>
          <w:color w:val="111111"/>
          <w:sz w:val="28"/>
          <w:sz w:val="28"/>
          <w:szCs w:val="28"/>
          <w:rtl w:val="true"/>
          <w:lang w:bidi="fa-IR"/>
        </w:rPr>
        <w:t>دقیق وجوهی از وجوه تفویض در امر دین و تشریع، به اجرایی شدن آن نیز در خارج، صحه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پاسخی باشد به کسانی که این ولایت را منحصر در شئون اجتماعی و سیاسی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روایت قیس ماصر از امام صادق علیه السلام  است که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خدا عز و جل پيغمبر خود را پرورش داد و او را خوب پروريد و پرورش او به حد كمال رسيد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لعلى خلق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امر دين و كار امت را به او واگذارد تا بندگان او را تدبير كند و پرورش دهد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آتاكُمُ الرَّسُولُ فَخُذُوهُ وَ ما نَهاكُمْ عَنْهُ فَانْتَهُوا</w:t>
      </w:r>
      <w:r>
        <w:rPr>
          <w:rFonts w:eastAsia="IRNazanin" w:cs="IRNazanin"/>
          <w:color w:val="111111"/>
          <w:sz w:val="28"/>
          <w:szCs w:val="28"/>
          <w:rtl w:val="true"/>
          <w:lang w:bidi="fa-IR"/>
        </w:rPr>
        <w:t>}.</w:t>
      </w:r>
      <w:r>
        <w:rPr>
          <w:rStyle w:val="FootnoteAnchor"/>
          <w:rtl w:val="true"/>
        </w:rPr>
        <w:footnoteReference w:id="805"/>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راستى رسول خدا مسدّد و موفق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روح القدس تأييد مى‌شد، و در پرورش خلق و تدبير آنها به هيچ وجه لغزش و خطائى نداشت و به آداب خدا پرورش يافته بود، سپس خداوند عز و جل نماز را دو ركعت در هر وقتى واجب كرده و همه پنج وقت ده ركعت بود، و رسول خدا به دو ركعت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و عصر و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افزود و به نماز مغرب يك ركعت و اين هم مانند همان فريضه الهى واجب شد و ترك آنها جز در سفر روا نيست و به مغرب همان يك ركعت افزود و آن را در سفر و حضر بر جا گذارد و خدا همه اين مقررات را اجازه كرد و نماز واجب يوميه هفده ركعت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و سلم نمازهاى نافله را سنت نهاد در سى و چهار ركعت، دو برابر فريضه، و خدا اين را هم براى او اجازه كرد و همه نماز شبانه روزى از فريضه و نافله پنجاه و يك ركعت شد كه دو ركعت آن بعد از نماز عشاء است و نشسته است و به جاى يك ركعت است عوض نماز 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در همه سال روزه ماه رمضان را واجب كرد و رسول خدا صلی الله علیه و آله و سلم روزه ماه شعبان را سنت نهاد و روزه سه روز در هر ماه را كه دو برابر فريضه مى‌شود</w:t>
      </w:r>
      <w:r>
        <w:rPr>
          <w:rStyle w:val="FootnoteAnchor"/>
          <w:rtl w:val="true"/>
        </w:rPr>
        <w:footnoteReference w:id="806"/>
      </w:r>
      <w:r>
        <w:rPr>
          <w:rFonts w:ascii="IRNazanin" w:hAnsi="IRNazanin" w:eastAsia="IRNazanin"/>
          <w:color w:val="111111"/>
          <w:sz w:val="28"/>
          <w:sz w:val="28"/>
          <w:szCs w:val="28"/>
          <w:rtl w:val="true"/>
          <w:lang w:bidi="fa-IR"/>
        </w:rPr>
        <w:t xml:space="preserve">خدا اين را هم برايش اجازه كرد و خدا عز و جل خصوص 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حرام كرد و رسول خدا صلی الله علیه و آله و سلم هر نوشابه مست‌كننده را حرام كرد و </w:t>
      </w:r>
    </w:p>
    <w:p>
      <w:pPr>
        <w:pStyle w:val="BookText"/>
        <w:rPr/>
      </w:pPr>
      <w:r>
        <w:rPr>
          <w:rFonts w:ascii="Amiri" w:hAnsi="Amiri" w:eastAsia="Amiri" w:cs="Amiri"/>
          <w:color w:val="111111"/>
          <w:sz w:val="28"/>
          <w:sz w:val="28"/>
          <w:szCs w:val="28"/>
          <w:rtl w:val="true"/>
          <w:lang w:bidi="ar-SA"/>
        </w:rPr>
        <w:t>خدا برايش اجازه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رسول خدا از چيزهائى نهی كرد و آنها را بد شمرد و بطور حرمت از آنها نهى نكرد و همانا براى بد بودن آنها، از آنها نهى كرد و سپس در ارتكاب آنها رخصت داد و اخذ به رخصت هم بر بندگان لازم شد مانند وجوب اخذ و عمل به نواهی او و تصميمات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رسول خدا نسبت به آنچه به طور نهی حتمى بیان كرد و يا در آنچه به طور حتم دستور داد، رخصتى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شرب هر مسكرى نهى حتمى كرده و به احدى در ارتكاب آن رخصت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به احدى رخصت نداده آن دو ركعت كه به دو ركعت واجب از طرف خدا افزوده ترك كند؛ بلكه به طور لزوم آن را بر همه واجب كرد و رخصت نداده به احدى در ترك چيزى از آن جز براى شخص مسافر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احدى حق ندارد رخصت دهد نسبت به چيزى كه رسول خدا در آن رخصتى نداده و امر رسول خدا صلی الله علیه و آله و سلم موافق امر خداوند عز و جل و نهى او موافق نهى خداوند عز و جل است، و واجب است بر بندگان تسليم بدان مانند تسليم براى خداى تبارك و تعالى</w:t>
      </w:r>
      <w:r>
        <w:rPr>
          <w:rFonts w:eastAsia="IRNazanin" w:cs="IRNazanin"/>
          <w:color w:val="111111"/>
          <w:sz w:val="28"/>
          <w:szCs w:val="28"/>
          <w:rtl w:val="true"/>
          <w:lang w:bidi="fa-IR"/>
        </w:rPr>
        <w:t>.</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روایت فوق به تنهایی قدرت اثبات گزاره های ذیل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بدون حساب نبودن اعطای این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أدب نبيه فأحسن أدبه فلما أكمل له الأدب قال إنك لعلى خلق عظيم ثم فوض إليه أمر الدين و الأمة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تصریح بر جواز خداوند بر تشریع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فأجاز الله عز و جل له ذلك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امکان خطا در ولایت تشریعی ایشان و ایجاد شرائطی جهت نفی خطای احتمالی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و سلم كان مسدداً موفقاً مؤيداً بروح القدس لا يزل و لا يخطئ في شي‌ء مما يسوس به الخلق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لزوم اجرایی شدن آن توسط بندگان و تسلیم در برابر آن تشریعات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على العباد التسليم له كالتسليم لله تبارك و تعالى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وحدت خواست خداوند با خواست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فوافق أمر رسول الله صلی الله علیه و آله و سلم أمر الله عز و جل و نهيه نهي الله عز و جل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تصریح بر موارد متعدد به فعلیت رسیدن و اجرا شدن نظر پیامبر در تشریع و امضای </w:t>
      </w:r>
      <w:bookmarkStart w:id="155" w:name="pg8986_97260"/>
    </w:p>
    <w:p>
      <w:pPr>
        <w:pStyle w:val="BookText"/>
        <w:rPr/>
      </w:pPr>
      <w:bookmarkEnd w:id="155"/>
      <w:r>
        <w:rPr>
          <w:rFonts w:ascii="IRNazanin" w:hAnsi="IRNazanin" w:eastAsia="IRNazanin"/>
          <w:color w:val="111111"/>
          <w:sz w:val="28"/>
          <w:sz w:val="28"/>
          <w:szCs w:val="28"/>
          <w:rtl w:val="true"/>
          <w:lang w:bidi="fa-IR"/>
        </w:rPr>
        <w:t>خداوند بر آن موارد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 الله عز و جل الخمر بعينها و حرم رسول الله صلی الله علیه و آله و سلم المسكر من كل شراب فأجاز الله له ذلك كله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دیگر از ابواب مذکور، برخی دیگر از مصادیق اعمال این ولایت توسط پیامبر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مطالب قبل نیز گذشت که شئون پیامبر جز آنچه از او نفی شده همچون نبوت همگی برای امام ثابت است</w:t>
      </w:r>
      <w:r>
        <w:rPr>
          <w:rFonts w:eastAsia="IRNazanin" w:cs="IRNazanin"/>
          <w:color w:val="111111"/>
          <w:sz w:val="28"/>
          <w:szCs w:val="28"/>
          <w:rtl w:val="true"/>
          <w:lang w:bidi="fa-IR"/>
        </w:rPr>
        <w:t>.</w:t>
      </w:r>
      <w:r>
        <w:rPr>
          <w:rStyle w:val="FootnoteAnchor"/>
          <w:rtl w:val="true"/>
        </w:rPr>
        <w:footnoteReference w:id="808"/>
      </w:r>
      <w:r>
        <w:rPr>
          <w:rFonts w:ascii="IRNazanin" w:hAnsi="IRNazanin" w:eastAsia="IRNazanin"/>
          <w:color w:val="111111"/>
          <w:sz w:val="28"/>
          <w:sz w:val="28"/>
          <w:szCs w:val="28"/>
          <w:rtl w:val="true"/>
          <w:lang w:bidi="fa-IR"/>
        </w:rPr>
        <w:t>از این رو ولایت مذکور، در امام نیز ثابت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گزاره های اثبات شده در روایت قیس ماصر برای امام نیز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روایات متعدد، تصریح به ثبوت این ولایت برای امامان علیهم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عز و جل رسولش را تربيت كرد تا چنان كه می خواست او را استوار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واگذار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رسول براى شما آورد بگيريد و از آنچه نهيتان كرد باز ايستيد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خدا به پيغمبرش واگذار كرده، به ما واگذار فرموده است</w:t>
      </w:r>
      <w:r>
        <w:rPr>
          <w:rFonts w:eastAsia="IRNazanin" w:cs="IRNazanin"/>
          <w:color w:val="111111"/>
          <w:sz w:val="28"/>
          <w:szCs w:val="28"/>
          <w:rtl w:val="true"/>
          <w:lang w:bidi="fa-IR"/>
        </w:rPr>
        <w:t xml:space="preserve">. </w:t>
      </w:r>
      <w:r>
        <w:rPr>
          <w:rStyle w:val="FootnoteAnchor"/>
          <w:rtl w:val="true"/>
        </w:rPr>
        <w:footnoteReference w:id="809"/>
      </w:r>
    </w:p>
    <w:p>
      <w:pPr>
        <w:pStyle w:val="Heading4"/>
        <w:numPr>
          <w:ilvl w:val="3"/>
          <w:numId w:val="1"/>
        </w:numPr>
        <w:rPr/>
      </w:pPr>
      <w:bookmarkStart w:id="156" w:name="__RefHeading___Toc1798211_2870459653"/>
      <w:bookmarkStart w:id="157" w:name="_Toc57"/>
      <w:bookmarkEnd w:id="156"/>
      <w:r>
        <w:rPr>
          <w:rtl w:val="true"/>
        </w:rPr>
        <w:t>نقش هدایتگری امام در ضرورت و گستره مناصب</w:t>
      </w:r>
      <w:bookmarkEnd w:id="157"/>
    </w:p>
    <w:p>
      <w:pPr>
        <w:pStyle w:val="BookText"/>
        <w:rPr/>
      </w:pPr>
      <w:r>
        <w:rPr>
          <w:rFonts w:ascii="IRNazanin" w:hAnsi="IRNazanin" w:eastAsia="IRNazanin"/>
          <w:color w:val="111111"/>
          <w:sz w:val="28"/>
          <w:sz w:val="28"/>
          <w:szCs w:val="28"/>
          <w:rtl w:val="true"/>
          <w:lang w:bidi="fa-IR"/>
        </w:rPr>
        <w:t>آنچه به عنوان مناصب و ولایت برای فرستادگان الهی مطرح شد ارتباط مستقیمی با تحقق هدایت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جایگاه هدایتی امام توجه شود و ایشان ادامه دهنده راه انبیا دانسته شوند لزوم ولایت ایشان بیش از پیش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بیان شد که هدایت را همانند ولایت به دو قسم تکوینی و تشریعی تقسیم می کنند</w:t>
      </w:r>
      <w:r>
        <w:rPr>
          <w:rFonts w:eastAsia="IRNazanin" w:cs="IRNazanin"/>
          <w:color w:val="111111"/>
          <w:sz w:val="28"/>
          <w:szCs w:val="28"/>
          <w:rtl w:val="true"/>
          <w:lang w:bidi="fa-IR"/>
        </w:rPr>
        <w:t>.</w:t>
      </w:r>
      <w:r>
        <w:rPr>
          <w:rStyle w:val="FootnoteAnchor"/>
          <w:rtl w:val="true"/>
        </w:rPr>
        <w:footnoteReference w:id="810"/>
      </w:r>
      <w:r>
        <w:rPr>
          <w:rFonts w:ascii="IRNazanin" w:hAnsi="IRNazanin" w:eastAsia="IRNazanin"/>
          <w:color w:val="111111"/>
          <w:sz w:val="28"/>
          <w:sz w:val="28"/>
          <w:szCs w:val="28"/>
          <w:rtl w:val="true"/>
          <w:lang w:bidi="fa-IR"/>
        </w:rPr>
        <w:t>اگر چه هدایت به دست خداوند متعال است،</w:t>
      </w:r>
      <w:r>
        <w:rPr>
          <w:rStyle w:val="FootnoteAnchor"/>
          <w:rtl w:val="true"/>
        </w:rPr>
        <w:footnoteReference w:id="811"/>
      </w:r>
      <w:r>
        <w:rPr>
          <w:rFonts w:ascii="IRNazanin" w:hAnsi="IRNazanin" w:eastAsia="IRNazanin"/>
          <w:color w:val="111111"/>
          <w:sz w:val="28"/>
          <w:sz w:val="28"/>
          <w:szCs w:val="28"/>
          <w:rtl w:val="true"/>
          <w:lang w:bidi="fa-IR"/>
        </w:rPr>
        <w:t>اما در هر دو قسم آن فرستادگان الهی نقش مؤثری دارند و در هدایت تشریعی قوام آن به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واسطه خدا و بندگان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خوددارى فرموده كه كارها را بدون اسباب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براى </w:t>
      </w:r>
    </w:p>
    <w:p>
      <w:pPr>
        <w:pStyle w:val="BookText"/>
        <w:rPr/>
      </w:pPr>
      <w:r>
        <w:rPr>
          <w:rFonts w:ascii="IRNazanin" w:hAnsi="IRNazanin" w:eastAsia="IRNazanin"/>
          <w:color w:val="111111"/>
          <w:sz w:val="28"/>
          <w:sz w:val="28"/>
          <w:szCs w:val="28"/>
          <w:rtl w:val="true"/>
          <w:lang w:bidi="fa-IR"/>
        </w:rPr>
        <w:t xml:space="preserve">هر چيزى سبب و وسيله‌اى قرار داد، و براى هر سبب شرح و گشايشى مقرر داشت و براى هر شرحى نشانه‌اى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و براى هر نشانه درى گويا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حقيقى كسى است كه اين در را شناخت و نادان حقيقى كسى است كه به اين در نادان گشت، اين در رسول خدا صلی الله علیه و آله و سلم است و ما</w:t>
      </w:r>
      <w:r>
        <w:rPr>
          <w:rFonts w:eastAsia="IRNazanin" w:cs="IRNazanin"/>
          <w:color w:val="111111"/>
          <w:sz w:val="28"/>
          <w:szCs w:val="28"/>
          <w:rtl w:val="true"/>
          <w:lang w:bidi="fa-IR"/>
        </w:rPr>
        <w:t>.</w:t>
      </w:r>
      <w:r>
        <w:rPr>
          <w:rStyle w:val="FootnoteAnchor"/>
          <w:rtl w:val="true"/>
        </w:rPr>
        <w:footnoteReference w:id="812"/>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جایگاه هدایت در نظام هستی به عنوان هدف خلقت تبیین شد، حکمت و لطف خداوند اقتضا دارد هر آنچه را که جهت هدایت لازم است برای بشر مهیا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ولایت را نیز که از لوازم تحقق هدایت و بازوی اجرایی آن است برای فرستادگان خویش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المیزان از ثمرات ولایت را هدایت و ارشاد معرفی می کند</w:t>
      </w:r>
      <w:r>
        <w:rPr>
          <w:rFonts w:eastAsia="IRNazanin" w:cs="IRNazanin"/>
          <w:color w:val="111111"/>
          <w:sz w:val="28"/>
          <w:szCs w:val="28"/>
          <w:rtl w:val="true"/>
          <w:lang w:bidi="fa-IR"/>
        </w:rPr>
        <w:t>.</w:t>
      </w:r>
      <w:r>
        <w:rPr>
          <w:rStyle w:val="FootnoteAnchor"/>
          <w:rtl w:val="true"/>
        </w:rPr>
        <w:footnoteReference w:id="813"/>
      </w:r>
      <w:r>
        <w:rPr>
          <w:rFonts w:ascii="IRNazanin" w:hAnsi="IRNazanin" w:eastAsia="IRNazanin"/>
          <w:color w:val="111111"/>
          <w:sz w:val="28"/>
          <w:sz w:val="28"/>
          <w:szCs w:val="28"/>
          <w:rtl w:val="true"/>
          <w:lang w:bidi="fa-IR"/>
        </w:rPr>
        <w:t>در امکان وجود ولایت در شخصی غیر خداوند بحثی نیست</w:t>
      </w:r>
      <w:r>
        <w:rPr>
          <w:rFonts w:eastAsia="IRNazanin" w:cs="IRNazanin"/>
          <w:color w:val="111111"/>
          <w:sz w:val="28"/>
          <w:szCs w:val="28"/>
          <w:rtl w:val="true"/>
          <w:lang w:bidi="fa-IR"/>
        </w:rPr>
        <w:t>.</w:t>
      </w:r>
      <w:r>
        <w:rPr>
          <w:rStyle w:val="FootnoteAnchor"/>
          <w:rtl w:val="true"/>
        </w:rPr>
        <w:footnoteReference w:id="814"/>
      </w:r>
      <w:r>
        <w:rPr>
          <w:rFonts w:ascii="IRNazanin" w:hAnsi="IRNazanin" w:eastAsia="IRNazanin"/>
          <w:color w:val="111111"/>
          <w:sz w:val="28"/>
          <w:sz w:val="28"/>
          <w:szCs w:val="28"/>
          <w:rtl w:val="true"/>
          <w:lang w:bidi="fa-IR"/>
        </w:rPr>
        <w:t>در ثبوت و ضرورت اصل ولایت نیز برای امام اختلافی نیست؛ زیرا امامت از طرفی به حکم لغت و اصطلاح حقیقتش با ولایت</w:t>
      </w:r>
      <w:r>
        <w:rPr>
          <w:rStyle w:val="FootnoteAnchor"/>
          <w:rtl w:val="true"/>
        </w:rPr>
        <w:footnoteReference w:id="815"/>
      </w:r>
      <w:r>
        <w:rPr>
          <w:rFonts w:ascii="IRNazanin" w:hAnsi="IRNazanin" w:eastAsia="IRNazanin"/>
          <w:color w:val="111111"/>
          <w:sz w:val="28"/>
          <w:sz w:val="28"/>
          <w:szCs w:val="28"/>
          <w:rtl w:val="true"/>
          <w:lang w:bidi="fa-IR"/>
        </w:rPr>
        <w:t>، و از طرفی به حکم قرآن با هدایت آمیخته است</w:t>
      </w:r>
      <w:r>
        <w:rPr>
          <w:rFonts w:eastAsia="IRNazanin" w:cs="IRNazanin"/>
          <w:color w:val="111111"/>
          <w:sz w:val="28"/>
          <w:szCs w:val="28"/>
          <w:rtl w:val="true"/>
          <w:lang w:bidi="fa-IR"/>
        </w:rPr>
        <w:t>.</w:t>
      </w:r>
      <w:r>
        <w:rPr>
          <w:rStyle w:val="FootnoteAnchor"/>
          <w:rtl w:val="true"/>
        </w:rPr>
        <w:footnoteReference w:id="816"/>
      </w:r>
      <w:r>
        <w:rPr>
          <w:rFonts w:ascii="IRNazanin" w:hAnsi="IRNazanin" w:eastAsia="IRNazanin"/>
          <w:color w:val="111111"/>
          <w:sz w:val="28"/>
          <w:sz w:val="28"/>
          <w:szCs w:val="28"/>
          <w:rtl w:val="true"/>
          <w:lang w:bidi="fa-IR"/>
        </w:rPr>
        <w:t>صاحب المیزان نیز ارتباط بین امامت و ولایت و هدایت را تبیین کرده و بیان می دارد که هدایت که خداوند آن را از شئون امامت قرار داده است نمی تواند معنایی غیر از رساندن به مقصد داشته باشد و این معنا نوعی تصرف تکوینی در نفوس بوده که با آن تصرف، راه را برای بردن دل ها به سوی کمال هموار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امر هدایت امری تکوینی است</w:t>
      </w:r>
      <w:r>
        <w:rPr>
          <w:rFonts w:eastAsia="IRNazanin" w:cs="IRNazanin"/>
          <w:color w:val="111111"/>
          <w:sz w:val="28"/>
          <w:szCs w:val="28"/>
          <w:rtl w:val="true"/>
          <w:lang w:bidi="fa-IR"/>
        </w:rPr>
        <w:t>.</w:t>
      </w:r>
      <w:r>
        <w:rPr>
          <w:rStyle w:val="FootnoteAnchor"/>
          <w:rtl w:val="true"/>
        </w:rPr>
        <w:footnoteReference w:id="817"/>
      </w:r>
      <w:r>
        <w:rPr>
          <w:rFonts w:ascii="IRNazanin" w:hAnsi="IRNazanin" w:eastAsia="IRNazanin"/>
          <w:color w:val="111111"/>
          <w:sz w:val="28"/>
          <w:sz w:val="28"/>
          <w:szCs w:val="28"/>
          <w:rtl w:val="true"/>
          <w:lang w:bidi="fa-IR"/>
        </w:rPr>
        <w:t>از این رو اصل ولایت و اهمیت تأثیر آن در هدایت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حداقل ولایتی که برای امام در آن اختلاف نیست قدرت بر اجرای عدالت و حدود و قصاص و مقابله با ناامنی و رسیدگی به امور حسبه است و تأثیر برقراری موارد مذکور در هموار شدن مسیر هدایت نیازی به تبیین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لازم به تبیین و اثبات است </w:t>
      </w:r>
    </w:p>
    <w:p>
      <w:pPr>
        <w:pStyle w:val="BookText"/>
        <w:rPr/>
      </w:pPr>
      <w:r>
        <w:rPr>
          <w:rFonts w:ascii="IRNazanin" w:hAnsi="IRNazanin" w:eastAsia="IRNazanin"/>
          <w:color w:val="111111"/>
          <w:sz w:val="28"/>
          <w:sz w:val="28"/>
          <w:szCs w:val="28"/>
          <w:rtl w:val="true"/>
          <w:lang w:bidi="fa-IR"/>
        </w:rPr>
        <w:t>گستره ولایت و سپس نقش تأثیر گذاری آن قلمرو در هدایت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ادله دو قلمرو ولایت تکوینی و تشریعی مورد واکاوی قرار گرفت و برای امام ثابت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اثبات آن لازم است نقش تأثیر گذاری ولایت بر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بستر سازی برای هدایت بندگان از الطافی است که خداوند متعال برای آنان محقق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امری دائر مدار وجود و عدم باشد خداوند به جهت حکمتش با اصالت دادن به هدف خلقت، آن امری را که در تقویت بستر هدایت کارگشا است اجرا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برخی از ثمرات ولایت تکوینی در موضوع هدایت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تکوینی و ولایت تکوینی</w:t>
      </w:r>
    </w:p>
    <w:p>
      <w:pPr>
        <w:pStyle w:val="BookText"/>
        <w:rPr/>
      </w:pPr>
      <w:r>
        <w:rPr>
          <w:rFonts w:ascii="IRNazanin" w:hAnsi="IRNazanin" w:eastAsia="IRNazanin"/>
          <w:color w:val="111111"/>
          <w:sz w:val="28"/>
          <w:sz w:val="28"/>
          <w:szCs w:val="28"/>
          <w:rtl w:val="true"/>
          <w:lang w:bidi="fa-IR"/>
        </w:rPr>
        <w:t>از مصادیق ولایت تکوینی امام هدایت تکوینی نمودن برخی از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با قدرت تصرف خود شرایط هدایت برخی از بندگان را خارج از هدایت ظاهری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ابا خالد نور امام در دل مؤمنان از پرتو خورشيد تابان در روز روشن‌تر است، به خدا آنها دل مؤمنان را نورانى كنند، و خداوند عز و جل نورشان را از هر كه خواهد محجوب دارد تا دلش تاريك گردد، به خدا اى ابا خالد بنده‌اى ما را دوست ندارد و پيروى نكند تا خدا دلش را پاك كند، و خدا دل بنده‌اى را پاك نكند تا تسليم ما شود، و با ما در سازش و صفا باشد، و چون نسبت به ما در صلح و صفا باشد، خدا او را در سختى حساب سالم دارد، و از فزع بزرگ روز قيامت آسوده‌اش كند</w:t>
      </w:r>
      <w:r>
        <w:rPr>
          <w:rFonts w:eastAsia="IRNazanin" w:cs="IRNazanin"/>
          <w:color w:val="111111"/>
          <w:sz w:val="28"/>
          <w:szCs w:val="28"/>
          <w:rtl w:val="true"/>
          <w:lang w:bidi="fa-IR"/>
        </w:rPr>
        <w:t>.</w:t>
      </w:r>
      <w:r>
        <w:rPr>
          <w:rStyle w:val="FootnoteAnchor"/>
          <w:rtl w:val="true"/>
        </w:rPr>
        <w:footnoteReference w:id="818"/>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حب اهل بیت علیهم السلام موجب طهارت قلب و طهارت قلب موجب تسلیم در برابر دستورات ایشان و تسلیم در برابر دستورات ایشان موجب نجات از شدت حساب و دشواری های روز قیامت معرفی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بدین معنا است که اهل بیت علیهم السلام علاوه بر ایجاد طریق هدایت ظاهری با تبیین احکام و دستورات الهی، قادر بر تأثیر تکوینی بر قلوب مؤمنین در پیشرفت ایشان </w:t>
      </w:r>
    </w:p>
    <w:p>
      <w:pPr>
        <w:pStyle w:val="BookText"/>
        <w:rPr/>
      </w:pPr>
      <w:r>
        <w:rPr>
          <w:rFonts w:ascii="IRNazanin" w:hAnsi="IRNazanin" w:eastAsia="IRNazanin"/>
          <w:color w:val="111111"/>
          <w:sz w:val="28"/>
          <w:sz w:val="28"/>
          <w:szCs w:val="28"/>
          <w:rtl w:val="true"/>
          <w:lang w:bidi="fa-IR"/>
        </w:rPr>
        <w:t>در مسیر هدایت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به ذکر است اصل این تأثیر نیز بی ضابطه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عملکرد شخص است که در انتخاب این نوع هدایت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المیزان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هدایت باطنی به امر خداوند توسط امام، از فیوضات معنوی و مقامات باطنی است که مؤمنین به وسیله عمل صالح به سوی آن هدایت می شوند</w:t>
      </w:r>
      <w:r>
        <w:rPr>
          <w:rFonts w:eastAsia="IRNazanin" w:cs="IRNazanin"/>
          <w:color w:val="111111"/>
          <w:sz w:val="28"/>
          <w:szCs w:val="28"/>
          <w:rtl w:val="true"/>
          <w:lang w:bidi="fa-IR"/>
        </w:rPr>
        <w:t>».</w:t>
      </w:r>
      <w:r>
        <w:rPr>
          <w:rStyle w:val="FootnoteAnchor"/>
          <w:rtl w:val="true"/>
        </w:rPr>
        <w:footnoteReference w:id="819"/>
      </w:r>
      <w:r>
        <w:rPr>
          <w:rFonts w:ascii="IRNazanin" w:hAnsi="IRNazanin" w:eastAsia="IRNazanin"/>
          <w:color w:val="111111"/>
          <w:sz w:val="28"/>
          <w:sz w:val="28"/>
          <w:szCs w:val="28"/>
          <w:rtl w:val="true"/>
          <w:lang w:bidi="fa-IR"/>
        </w:rPr>
        <w:t>رسول خدا صلی الله علیه و آله و سلم در پاسخ کسانی که گزارش از جوانی دادند که پشت سر ایشان نماز می خواند و مرتکب فحشا نیز می شود،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صلاته تنهاه يوماً ما</w:t>
      </w:r>
      <w:r>
        <w:rPr>
          <w:rFonts w:eastAsia="IRNazanin" w:cs="IRNazanin"/>
          <w:color w:val="111111"/>
          <w:sz w:val="28"/>
          <w:szCs w:val="28"/>
          <w:rtl w:val="true"/>
          <w:lang w:bidi="fa-IR"/>
        </w:rPr>
        <w:t>».</w:t>
      </w:r>
      <w:r>
        <w:rPr>
          <w:rStyle w:val="FootnoteAnchor"/>
          <w:rtl w:val="true"/>
        </w:rPr>
        <w:footnoteReference w:id="820"/>
      </w:r>
      <w:r>
        <w:rPr>
          <w:rFonts w:ascii="IRNazanin" w:hAnsi="IRNazanin" w:eastAsia="IRNazanin"/>
          <w:color w:val="111111"/>
          <w:sz w:val="28"/>
          <w:sz w:val="28"/>
          <w:szCs w:val="28"/>
          <w:rtl w:val="true"/>
          <w:lang w:bidi="fa-IR"/>
        </w:rPr>
        <w:t>یعنی عمل او در هدایت او اثر 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عمل، بلکه بیش از آن، نیت شخص در قرار گرفتن ذیل هدایت تکوینی امام نقش بسزائی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مغيره مي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واقفى بودم و در حالى كه مذهب وقف داشتم حج گزاردم چون به مكه رفتم در خاطرم گذشت كه آيا اين مذهب درست است يا نه؟ پس به كعبه آويختم و عرض كردم پروردگارا تو خواهش و اراده مرا مي دانى مرا ارشاد كن به بهترين دينها و چنين در قلبم واقع شد كه نزد حضرت رضا علیه السلام  بيايم و آمدم به مدينه و درب خانه آن بزرگوار ايستاده و به غلام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مولاى خود عرض كن كه مردى از اهل عراق بر در خانه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شنيدم كه آن بزرگوار فرياد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 الله بن مغيره داخل شو من داخل شدم چون به من نظر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دعاى تو را مستجاب كرد و تو را به دين خود هدايت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أنك حجة الله و أمين الله على خلقة</w:t>
      </w:r>
      <w:r>
        <w:rPr>
          <w:rFonts w:eastAsia="IRNazanin" w:cs="IRNazanin"/>
          <w:color w:val="111111"/>
          <w:sz w:val="28"/>
          <w:szCs w:val="28"/>
          <w:rtl w:val="true"/>
          <w:lang w:bidi="fa-IR"/>
        </w:rPr>
        <w:t>.</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در این روایت با توجه به تکلم عبدالله با خداوند و شوق او به هدایت به بهترین دین ها، نیت خیر او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شامل هدایت باطنی امام معصوم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حسن عمل و نیت دو بازوی مؤثر در هدایت تکوینی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هدایت در شرائط مختلف و در قالب های متعدد شامل مؤمنین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تحقق هدایت، در پذیرش دعوت و سپس پیروی از اوامر و نواهی پیامبران و امامان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های شناخت انبیا و اثبات حقانیت و دلیل نبوتشان، معجزه</w:t>
      </w:r>
    </w:p>
    <w:p>
      <w:pPr>
        <w:pStyle w:val="BookText"/>
        <w:rPr/>
      </w:pP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r>
        <w:rPr>
          <w:rStyle w:val="FootnoteAnchor"/>
          <w:rtl w:val="true"/>
        </w:rPr>
        <w:footnoteReference w:id="822"/>
      </w:r>
      <w:r>
        <w:rPr>
          <w:rFonts w:ascii="IRNazanin" w:hAnsi="IRNazanin" w:eastAsia="IRNazanin"/>
          <w:color w:val="111111"/>
          <w:sz w:val="28"/>
          <w:sz w:val="28"/>
          <w:szCs w:val="28"/>
          <w:rtl w:val="true"/>
          <w:lang w:bidi="fa-IR"/>
        </w:rPr>
        <w:t>از طرفی از ادله ای که جهت اثبات ولایت تکوینی بیان شد معجزاتی است که توسط انبیا و امامان علیهم السلام ارائه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ابزار مهم شناسایی مسیر هدایت، استفاده از ولایت تکوینی توسط انبیا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 ابزار توسط امامان علیهم السلام جهت اثبات وصایت و حقانیت خویش نیز بر هر اهل تحقیقی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وقتی از امام صادق علیه السلام  سؤال می شود که چطور شخصی امامش را بشناسد؟ ایشان در پاسخ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این فعل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دست به دیوار می کشند و دیوار تبدیل به طلا می گردد</w:t>
      </w:r>
      <w:r>
        <w:rPr>
          <w:rFonts w:eastAsia="IRNazanin" w:cs="IRNazanin"/>
          <w:color w:val="111111"/>
          <w:sz w:val="28"/>
          <w:szCs w:val="28"/>
          <w:rtl w:val="true"/>
          <w:lang w:bidi="fa-IR"/>
        </w:rPr>
        <w:t>.</w:t>
      </w:r>
      <w:r>
        <w:rPr>
          <w:rStyle w:val="FootnoteAnchor"/>
          <w:rtl w:val="true"/>
        </w:rPr>
        <w:footnoteReference w:id="823"/>
      </w:r>
      <w:r>
        <w:rPr>
          <w:rFonts w:ascii="IRNazanin" w:hAnsi="IRNazanin" w:eastAsia="IRNazanin"/>
          <w:color w:val="111111"/>
          <w:sz w:val="28"/>
          <w:sz w:val="28"/>
          <w:szCs w:val="28"/>
          <w:rtl w:val="true"/>
          <w:lang w:bidi="fa-IR"/>
        </w:rPr>
        <w:t>و امام رضا علیه السلام  دو نفر زیدی مذهب را با نشان دادن اطاعت آهو از فرمان خود، شیعه می نماید</w:t>
      </w:r>
      <w:r>
        <w:rPr>
          <w:rFonts w:eastAsia="IRNazanin" w:cs="IRNazanin"/>
          <w:color w:val="111111"/>
          <w:sz w:val="28"/>
          <w:szCs w:val="28"/>
          <w:rtl w:val="true"/>
          <w:lang w:bidi="fa-IR"/>
        </w:rPr>
        <w:t>.</w:t>
      </w:r>
      <w:r>
        <w:rPr>
          <w:rStyle w:val="FootnoteAnchor"/>
          <w:rtl w:val="true"/>
        </w:rPr>
        <w:footnoteReference w:id="824"/>
      </w:r>
      <w:r>
        <w:rPr>
          <w:rFonts w:ascii="IRNazanin" w:hAnsi="IRNazanin" w:eastAsia="IRNazanin"/>
          <w:color w:val="111111"/>
          <w:sz w:val="28"/>
          <w:sz w:val="28"/>
          <w:szCs w:val="28"/>
          <w:rtl w:val="true"/>
          <w:lang w:bidi="fa-IR"/>
        </w:rPr>
        <w:t>مسلمان شدن هشتاد یهودی با نور چادر حضرت زهرا سلام الله علیها نیز از جمله این موارد است</w:t>
      </w:r>
      <w:r>
        <w:rPr>
          <w:rFonts w:eastAsia="IRNazanin" w:cs="IRNazanin"/>
          <w:color w:val="111111"/>
          <w:sz w:val="28"/>
          <w:szCs w:val="28"/>
          <w:rtl w:val="true"/>
          <w:lang w:bidi="fa-IR"/>
        </w:rPr>
        <w:t>.</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بدین ترتیب از موارد تحقق هدایت تکوینی، اِعمال آن در قالب معجزه است که جهت ورود به مسیر هدایت بندگان توسط فرستادگان الهی صورت می 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استحکام در مسیر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پذیرش حقانیت نبوت و امامت توسط بندگان، از جمله مسائل مهم ثابت قدم نگه داشتن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پیروان انبیا و امامان علیهم السلام که پس از ایمان، در مسیر هدایت خویش ثابت نبوده و از آن منحرف 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امام کاظم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مرا از عاريه داران ايمان قرار 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ادله فراوانی در این ضلالت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غلبه باطل بر حق است که تا ظهور امام زمان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برخی کسانی که خفقان جامعه و شدت دشواری های دنیا</w:t>
      </w:r>
    </w:p>
    <w:p>
      <w:pPr>
        <w:pStyle w:val="BookText"/>
        <w:rPr/>
      </w:pPr>
      <w:r>
        <w:rPr>
          <w:rFonts w:ascii="IRNazanin" w:hAnsi="IRNazanin" w:eastAsia="IRNazanin"/>
          <w:color w:val="111111"/>
          <w:sz w:val="28"/>
          <w:sz w:val="28"/>
          <w:szCs w:val="28"/>
          <w:rtl w:val="true"/>
          <w:lang w:bidi="fa-IR"/>
        </w:rPr>
        <w:t>بر ایشان سخت می آید در استقامت در مسیر هدایت خود باز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نیز امام با نشان دادن بخشی از قدرت ولایت تکوینی خود تذکری برای مؤمنان فراهم آورده، و ایشان را در مسیر خود مستحکم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امام رضا علیه السلام  دو فقیر از مؤمنان را دفعه ای با کوبیدن تازیانه بر زمین</w:t>
      </w:r>
      <w:r>
        <w:rPr>
          <w:rStyle w:val="FootnoteAnchor"/>
          <w:rtl w:val="true"/>
        </w:rPr>
        <w:footnoteReference w:id="826"/>
      </w:r>
      <w:r>
        <w:rPr>
          <w:rFonts w:ascii="IRNazanin" w:hAnsi="IRNazanin" w:eastAsia="IRNazanin"/>
          <w:color w:val="111111"/>
          <w:sz w:val="28"/>
          <w:sz w:val="28"/>
          <w:szCs w:val="28"/>
          <w:rtl w:val="true"/>
          <w:lang w:bidi="fa-IR"/>
        </w:rPr>
        <w:t>و دفعه ای با برداشتن مشتی خاک</w:t>
      </w:r>
      <w:r>
        <w:rPr>
          <w:rStyle w:val="FootnoteAnchor"/>
          <w:rtl w:val="true"/>
        </w:rPr>
        <w:footnoteReference w:id="827"/>
      </w:r>
      <w:r>
        <w:rPr>
          <w:rFonts w:ascii="IRNazanin" w:hAnsi="IRNazanin" w:eastAsia="IRNazanin"/>
          <w:color w:val="111111"/>
          <w:sz w:val="28"/>
          <w:sz w:val="28"/>
          <w:szCs w:val="28"/>
          <w:rtl w:val="true"/>
          <w:lang w:bidi="fa-IR"/>
        </w:rPr>
        <w:t>و تبدیل آن دو به طلا اینگونه بی نیاز نمود تا علاوه بر رفع نیازشان در مسائل دنیوی موجب استحکام ایمان و عدم تزلزلشان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بستر مناسب تر جهت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مسیر هدایت و ایجاد شرایط ثبات در آن، از مواردی که امامان علیهم السلام از ولایت تکوینی بهره می گیرند، کاربرد آن در مواردی است که موجب قرار گرفتن شخص در شرائطی می شود که مقدمات هدایت برای او هموارتر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زاذان از جمله کسانی است که مورد این موهبت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با عنایت امیرالمؤمنین و با تبرک آب دهان مبارک ایشان بر دهان او حافظ کل قرآن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نیاز به هیچ استادی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قبل آن، به اقرار خود از قرآن فقط آنچه برای نماز واجبش به آن احتیاج داشت فرا گرفته بود</w:t>
      </w:r>
      <w:r>
        <w:rPr>
          <w:rFonts w:eastAsia="IRNazanin" w:cs="IRNazanin"/>
          <w:color w:val="111111"/>
          <w:sz w:val="28"/>
          <w:szCs w:val="28"/>
          <w:rtl w:val="true"/>
          <w:lang w:bidi="fa-IR"/>
        </w:rPr>
        <w:t>.</w:t>
      </w:r>
      <w:r>
        <w:rPr>
          <w:rStyle w:val="FootnoteAnchor"/>
          <w:rtl w:val="true"/>
        </w:rPr>
        <w:footnoteReference w:id="828"/>
      </w:r>
      <w:r>
        <w:rPr>
          <w:rFonts w:ascii="IRNazanin" w:hAnsi="IRNazanin" w:eastAsia="IRNazanin"/>
          <w:color w:val="111111"/>
          <w:sz w:val="28"/>
          <w:sz w:val="28"/>
          <w:szCs w:val="28"/>
          <w:rtl w:val="true"/>
          <w:lang w:bidi="fa-IR"/>
        </w:rPr>
        <w:t>این اعمال ولایت تکوینی توسط حضرت موجبات انس دائمی زاذان و اهل قرآن نمودن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انسی که رسول خدا در فضیلت آن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قرآن بالاترين درجه آدميان را پس از پيامبران و فرستادگان دارا هستند، پس اهل قرآن و حقوق آنان را كوچك و اندك نشماريد؛ زيرا آنان را از جانب خدا جايگاهى باشد</w:t>
      </w:r>
      <w:r>
        <w:rPr>
          <w:rFonts w:eastAsia="IRNazanin" w:cs="IRNazanin"/>
          <w:color w:val="111111"/>
          <w:sz w:val="28"/>
          <w:szCs w:val="28"/>
          <w:rtl w:val="true"/>
          <w:lang w:bidi="fa-IR"/>
        </w:rPr>
        <w:t>».</w:t>
      </w:r>
      <w:r>
        <w:rPr>
          <w:rStyle w:val="FootnoteAnchor"/>
          <w:rtl w:val="true"/>
        </w:rPr>
        <w:footnoteReference w:id="829"/>
      </w:r>
      <w:r>
        <w:rPr>
          <w:rFonts w:ascii="IRNazanin" w:hAnsi="IRNazanin" w:eastAsia="IRNazanin"/>
          <w:color w:val="111111"/>
          <w:sz w:val="28"/>
          <w:sz w:val="28"/>
          <w:szCs w:val="28"/>
          <w:rtl w:val="true"/>
          <w:lang w:bidi="fa-IR"/>
        </w:rPr>
        <w:t>بدین ترتیب از ثمرات اعمال ولایت تکوینی توسط امام، هموار شدن مسیر هدایت برای بندگان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ابزاری که خداوند جهت تقلیل مطرودین و نا امیدان از درگاه خود قرار داده </w:t>
      </w:r>
    </w:p>
    <w:p>
      <w:pPr>
        <w:pStyle w:val="BookText"/>
        <w:rPr/>
      </w:pPr>
      <w:r>
        <w:rPr>
          <w:rFonts w:ascii="IRNazanin" w:hAnsi="IRNazanin" w:eastAsia="IRNazanin"/>
          <w:color w:val="111111"/>
          <w:sz w:val="28"/>
          <w:sz w:val="28"/>
          <w:szCs w:val="28"/>
          <w:rtl w:val="true"/>
          <w:lang w:bidi="fa-IR"/>
        </w:rPr>
        <w:t>مقوله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 داشتنی ترین بندگان خداوند توبه کنندگان معرفی شده اند</w:t>
      </w:r>
      <w:r>
        <w:rPr>
          <w:rFonts w:eastAsia="IRNazanin" w:cs="IRNazanin"/>
          <w:color w:val="111111"/>
          <w:sz w:val="28"/>
          <w:szCs w:val="28"/>
          <w:rtl w:val="true"/>
          <w:lang w:bidi="fa-IR"/>
        </w:rPr>
        <w:t>.</w:t>
      </w:r>
      <w:r>
        <w:rPr>
          <w:rStyle w:val="FootnoteAnchor"/>
          <w:rtl w:val="true"/>
        </w:rPr>
        <w:footnoteReference w:id="830"/>
      </w:r>
      <w:r>
        <w:rPr>
          <w:rFonts w:ascii="IRNazanin" w:hAnsi="IRNazanin" w:eastAsia="IRNazanin"/>
          <w:color w:val="111111"/>
          <w:sz w:val="28"/>
          <w:sz w:val="28"/>
          <w:szCs w:val="28"/>
          <w:rtl w:val="true"/>
          <w:lang w:bidi="fa-IR"/>
        </w:rPr>
        <w:t>از جمله ثمرات اعمال ولایت تکوینی ایجاد شرائط توبه در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احوالات حمیری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در راه مدینه بود در حالی که کوزه ای از شراب با خود به همراه داشت که ناگهان با امام صادق علیه السلام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می دانست او در کوزه چه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حِمیَری در کوزه چه داری؟ حِمیَری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شیر در کوزه به همراه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آن شیر را در کف دست من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مقداری شیر از کوزه به کف دستان مبارک حضرت ریخته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از 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زمانت کیست؟ حِمیَری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من کسی است که شراب را تبدیل به شیر می کند</w:t>
      </w:r>
      <w:r>
        <w:rPr>
          <w:rFonts w:eastAsia="IRNazanin" w:cs="IRNazanin"/>
          <w:color w:val="111111"/>
          <w:sz w:val="28"/>
          <w:szCs w:val="28"/>
          <w:rtl w:val="true"/>
          <w:lang w:bidi="fa-IR"/>
        </w:rPr>
        <w:t>».</w:t>
      </w:r>
      <w:r>
        <w:rPr>
          <w:rStyle w:val="FootnoteAnchor"/>
          <w:rtl w:val="true"/>
        </w:rPr>
        <w:footnoteReference w:id="831"/>
      </w:r>
      <w:r>
        <w:rPr>
          <w:rFonts w:ascii="IRNazanin" w:hAnsi="IRNazanin" w:eastAsia="IRNazanin"/>
          <w:color w:val="111111"/>
          <w:sz w:val="28"/>
          <w:sz w:val="28"/>
          <w:szCs w:val="28"/>
          <w:rtl w:val="true"/>
          <w:lang w:bidi="fa-IR"/>
        </w:rPr>
        <w:t>در احوالات او آمده که از کار خود توبه کرد و امام صادق علیه السلام  نیز بارها برای او دعا نمود</w:t>
      </w:r>
      <w:r>
        <w:rPr>
          <w:rFonts w:eastAsia="IRNazanin" w:cs="IRNazanin"/>
          <w:color w:val="111111"/>
          <w:sz w:val="28"/>
          <w:szCs w:val="28"/>
          <w:rtl w:val="true"/>
          <w:lang w:bidi="fa-IR"/>
        </w:rPr>
        <w:t>.</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موارد فوق بخشی از نقش ولایت تکوینی امام در هدایت بندگان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تشریعی و ولایت تشریعی</w:t>
      </w:r>
    </w:p>
    <w:p>
      <w:pPr>
        <w:pStyle w:val="BookText"/>
        <w:rPr/>
      </w:pPr>
      <w:r>
        <w:rPr>
          <w:rFonts w:ascii="IRNazanin" w:hAnsi="IRNazanin" w:eastAsia="IRNazanin"/>
          <w:color w:val="111111"/>
          <w:sz w:val="28"/>
          <w:sz w:val="28"/>
          <w:szCs w:val="28"/>
          <w:rtl w:val="true"/>
          <w:lang w:bidi="fa-IR"/>
        </w:rPr>
        <w:t xml:space="preserve">گذشت که هدایت تشریعی از طریق ابلاغ دین صورت می 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p>
    <w:p>
      <w:pPr>
        <w:pStyle w:val="BookText"/>
        <w:rPr/>
      </w:pPr>
      <w:r>
        <w:rPr>
          <w:rFonts w:ascii="IRNazanin" w:hAnsi="IRNazanin" w:eastAsia="IRNazanin"/>
          <w:color w:val="111111"/>
          <w:sz w:val="28"/>
          <w:sz w:val="28"/>
          <w:szCs w:val="28"/>
          <w:rtl w:val="true"/>
          <w:lang w:bidi="fa-IR"/>
        </w:rPr>
        <w:t>تشریعی هدایتی قولی و کلامی است که از طریق فرستادن انبیا و اوصیا، انزال کتب و تشریع شرایع الهی تحقّق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تشریعی عهده دار یاری بندگان در همه مراحل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پذیرش دین الهی و خروج از کفر، تا عدم خروج از مسیر هدایت پس از پذیرش آن، و راه های استقامت در آن تا به انتها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متعال به وسیله هادیان تشریع هر آنچه بندگان برای هدایت به آن احتیاج دارند را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 فرمایند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خداى عز و جل پيغمبر خويش را قبض روح نفرمود تا دين را برايش كامل كرد و قرآن را بر او نازل فرمود كه بيان هر چيز در اوست حلال و حرام و حدود و احكام و تمام احتياجات </w:t>
      </w:r>
    </w:p>
    <w:p>
      <w:pPr>
        <w:pStyle w:val="BookText"/>
        <w:rPr/>
      </w:pPr>
      <w:r>
        <w:rPr>
          <w:rFonts w:ascii="IRNazanin" w:hAnsi="IRNazanin" w:eastAsia="IRNazanin"/>
          <w:color w:val="111111"/>
          <w:sz w:val="28"/>
          <w:sz w:val="28"/>
          <w:szCs w:val="28"/>
          <w:rtl w:val="true"/>
          <w:lang w:bidi="fa-IR"/>
        </w:rPr>
        <w:t>مردم را در قرآن بيان كرده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در اين كتاب فرو گذار نكرديم</w:t>
      </w:r>
      <w:r>
        <w:rPr>
          <w:rFonts w:eastAsia="IRNazanin" w:cs="IRNazanin"/>
          <w:color w:val="111111"/>
          <w:sz w:val="28"/>
          <w:szCs w:val="28"/>
          <w:rtl w:val="true"/>
          <w:lang w:bidi="fa-IR"/>
        </w:rPr>
        <w:t>»</w:t>
      </w:r>
      <w:r>
        <w:rPr>
          <w:rStyle w:val="FootnoteAnchor"/>
          <w:rtl w:val="true"/>
        </w:rPr>
        <w:footnoteReference w:id="833"/>
      </w:r>
      <w:r>
        <w:rPr>
          <w:rFonts w:ascii="IRNazanin" w:hAnsi="IRNazanin" w:eastAsia="IRNazanin"/>
          <w:color w:val="111111"/>
          <w:sz w:val="28"/>
          <w:sz w:val="28"/>
          <w:szCs w:val="28"/>
          <w:rtl w:val="true"/>
          <w:lang w:bidi="fa-IR"/>
        </w:rPr>
        <w:t>و در حجة الوداع كه سال آخر عمر پيامبر صلی الله علیه و آله و سلم بود اين آيه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دين شما را كامل كردم و نعمتم را بر شما تمام نمودم و دين اسلام را براى شما پسنديدم</w:t>
      </w:r>
      <w:r>
        <w:rPr>
          <w:rFonts w:eastAsia="IRNazanin" w:cs="IRNazanin"/>
          <w:color w:val="111111"/>
          <w:sz w:val="28"/>
          <w:szCs w:val="28"/>
          <w:rtl w:val="true"/>
          <w:lang w:bidi="fa-IR"/>
        </w:rPr>
        <w:t>».</w:t>
      </w:r>
      <w:r>
        <w:rPr>
          <w:rStyle w:val="FootnoteAnchor"/>
          <w:rtl w:val="true"/>
        </w:rPr>
        <w:footnoteReference w:id="834"/>
      </w:r>
      <w:r>
        <w:rPr>
          <w:rFonts w:ascii="IRNazanin" w:hAnsi="IRNazanin" w:eastAsia="IRNazanin"/>
          <w:color w:val="111111"/>
          <w:sz w:val="28"/>
          <w:sz w:val="28"/>
          <w:szCs w:val="28"/>
          <w:rtl w:val="true"/>
          <w:lang w:bidi="fa-IR"/>
        </w:rPr>
        <w:t>و موضوع امامت از كمال دين است، و پيغمبر صلی الله علیه و آله و سلماز دنيا نرفت تا آنكه نشانه‌هاى دين را براى امتش بيان كرد و راه ايشان را روشن ساخت و آنها را بر شاه راه حق واداشت و على را به عنوان پيشوا و امام منصوب كرد و همه احتياجات امت را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گمان كند خداى عزوجل دينش را كامل نكرده قرآن را رد كرده و هر كه قرآن را رد كند به آن كافر است</w:t>
      </w:r>
      <w:r>
        <w:rPr>
          <w:rFonts w:eastAsia="IRNazanin" w:cs="IRNazanin"/>
          <w:color w:val="111111"/>
          <w:sz w:val="28"/>
          <w:szCs w:val="28"/>
          <w:rtl w:val="true"/>
          <w:lang w:bidi="fa-IR"/>
        </w:rPr>
        <w:t xml:space="preserve">. </w:t>
      </w:r>
      <w:r>
        <w:rPr>
          <w:rStyle w:val="FootnoteAnchor"/>
          <w:rtl w:val="true"/>
        </w:rPr>
        <w:footnoteReference w:id="835"/>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علاوه بر اثبات اکمال دین و لزوم این باور به تصریح قرآن، اکمال مذکور را با امامت ملازم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آنچه احتیاج بشر در مسیر هدایت است پس از اتمام نبوت از طریق امامت به بندگان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عدم جواز ولایت در احکام و شریعت در مواضع مختلفی که پیش روی بشر در شرائط مختلف قرار می گیرد در واقع محدودیتی در مسیر اکمال دین و هر آنچه بندگان به آن احتیاج دارند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این ولایت در مواضع مختلف توسط اهل بیت علیهم السلام دلیلی بر این مدعا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امامین باقرین ‘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علیه السلام  براى اسبهاى نژاده‌اى كه آزادانه در چراگاهها مى‌چرند، سالانه، براى هر اسب دو دينار، و براى هر يابو يک دينار زكات وضع كرد</w:t>
      </w:r>
      <w:r>
        <w:rPr>
          <w:rFonts w:eastAsia="IRNazanin" w:cs="IRNazanin"/>
          <w:color w:val="111111"/>
          <w:sz w:val="28"/>
          <w:szCs w:val="28"/>
          <w:rtl w:val="true"/>
          <w:lang w:bidi="fa-IR"/>
        </w:rPr>
        <w:t>».</w:t>
      </w:r>
      <w:r>
        <w:rPr>
          <w:rStyle w:val="FootnoteAnchor"/>
          <w:rtl w:val="true"/>
        </w:rPr>
        <w:footnoteReference w:id="836"/>
      </w:r>
      <w:r>
        <w:rPr>
          <w:rFonts w:ascii="IRNazanin" w:hAnsi="IRNazanin" w:eastAsia="IRNazanin"/>
          <w:color w:val="111111"/>
          <w:sz w:val="28"/>
          <w:sz w:val="28"/>
          <w:szCs w:val="28"/>
          <w:rtl w:val="true"/>
          <w:lang w:bidi="fa-IR"/>
        </w:rPr>
        <w:t xml:space="preserve">که روشن می شود، حکم زکات اسب، حکمی از طرف امیرالمؤمنین علیه السلام  بوده و فقها با توجه </w:t>
      </w:r>
    </w:p>
    <w:p>
      <w:pPr>
        <w:pStyle w:val="BookText"/>
        <w:rPr/>
      </w:pPr>
      <w:r>
        <w:rPr>
          <w:rFonts w:ascii="IRNazanin" w:hAnsi="IRNazanin" w:eastAsia="IRNazanin"/>
          <w:color w:val="111111"/>
          <w:sz w:val="28"/>
          <w:sz w:val="28"/>
          <w:szCs w:val="28"/>
          <w:rtl w:val="true"/>
          <w:lang w:bidi="fa-IR"/>
        </w:rPr>
        <w:t>به روایات دیگر که نفی زکات از غیر گاو و گوسفند و شتر می کند</w:t>
      </w:r>
      <w:r>
        <w:rPr>
          <w:rStyle w:val="FootnoteAnchor"/>
          <w:rtl w:val="true"/>
        </w:rPr>
        <w:footnoteReference w:id="837"/>
      </w:r>
      <w:r>
        <w:rPr>
          <w:rFonts w:ascii="IRNazanin" w:hAnsi="IRNazanin" w:eastAsia="IRNazanin"/>
          <w:color w:val="111111"/>
          <w:sz w:val="28"/>
          <w:sz w:val="28"/>
          <w:szCs w:val="28"/>
          <w:rtl w:val="true"/>
          <w:lang w:bidi="fa-IR"/>
        </w:rPr>
        <w:t>حکم به استحباب آن داده اند</w:t>
      </w:r>
      <w:r>
        <w:rPr>
          <w:rFonts w:eastAsia="IRNazanin" w:cs="IRNazanin"/>
          <w:color w:val="111111"/>
          <w:sz w:val="28"/>
          <w:szCs w:val="28"/>
          <w:rtl w:val="true"/>
          <w:lang w:bidi="fa-IR"/>
        </w:rPr>
        <w:t>.</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البته ادله وقوعی اعمال این ولایت، محدود به احکام صرفا مستحب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مذکور در روایت قیس ماصر از جعل احکامی دائمی، و از جنس واجب و حرام توسط پیامبر برای بندگان خبر می دهد نه صرفا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احکامی که از اهل بیت علیهم السلام نیز تشریع گردیده در آن دوام حکم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هر دو گزاره یکی به نحو تصریح و دیگری از جهت اطلاق کلام، اشاره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ما حلال کردیم حلال است؛ بخاطر اینکه امر به ائمه از ما تفویض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ائمه حلال کنند حلال می شود و آنچه که حرام کنند حرام می شود</w:t>
      </w:r>
      <w:r>
        <w:rPr>
          <w:rFonts w:eastAsia="IRNazanin" w:cs="IRNazanin"/>
          <w:color w:val="111111"/>
          <w:sz w:val="28"/>
          <w:szCs w:val="28"/>
          <w:rtl w:val="true"/>
          <w:lang w:bidi="fa-IR"/>
        </w:rPr>
        <w:t>.</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شاید تشریعات بسیاری از جانب ائمه علیهم السلام واقع شده باشد که به تشریعی بودن آن اشاره نشده است، و عدم بیان تشریعی بودن آن دال بر عدم تشریع اهل بیت علیهم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موجود در دو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الائمة أنهم یوفقون و یسددون فی ما لایوجد فی 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المعضلات التی لاتوجد فی الکتاب و السنة ما یعرفه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شریف بصائر الدرجات</w:t>
      </w:r>
      <w:r>
        <w:rPr>
          <w:rStyle w:val="FootnoteAnchor"/>
          <w:rtl w:val="true"/>
        </w:rPr>
        <w:footnoteReference w:id="840"/>
      </w:r>
      <w:r>
        <w:rPr>
          <w:rFonts w:ascii="IRNazanin" w:hAnsi="IRNazanin" w:eastAsia="IRNazanin"/>
          <w:color w:val="111111"/>
          <w:sz w:val="28"/>
          <w:sz w:val="28"/>
          <w:szCs w:val="28"/>
          <w:rtl w:val="true"/>
          <w:lang w:bidi="fa-IR"/>
        </w:rPr>
        <w:t>که اشاره به عملکرد امام در موضع مذکور دارد را، می توان شاهد این مدعا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دلائل عدم ذکر صدور احکام از ناحیه ولایت تشریعی از طرف امام، عدم ظرفیت مخاطبین است که در جای جای تراث امامیه قابل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ضرب جاریه از مصادیق این عدم ظرفیت است</w:t>
      </w:r>
      <w:r>
        <w:rPr>
          <w:rFonts w:eastAsia="IRNazanin" w:cs="IRNazanin"/>
          <w:color w:val="111111"/>
          <w:sz w:val="28"/>
          <w:szCs w:val="28"/>
          <w:rtl w:val="true"/>
          <w:lang w:bidi="fa-IR"/>
        </w:rPr>
        <w:t>.</w:t>
      </w:r>
      <w:r>
        <w:rPr>
          <w:rStyle w:val="FootnoteAnchor"/>
          <w:rtl w:val="true"/>
        </w:rPr>
        <w:footnoteReference w:id="841"/>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ضرورت این ولایت را برای امام بیش از پیش روشن می نماید بیان مواضعی است که در صورت عدم جواز و اعمال ولایت تشریعی مانعی جدی بر سر راه هدایت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مصادیق این مواضع، روایات تحلیل خمس و علت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w:t>
      </w:r>
    </w:p>
    <w:p>
      <w:pPr>
        <w:pStyle w:val="BookText"/>
        <w:rPr/>
      </w:pPr>
      <w:r>
        <w:rPr>
          <w:rFonts w:ascii="Amiri" w:hAnsi="Amiri" w:eastAsia="Amiri" w:cs="Amiri"/>
          <w:color w:val="111111"/>
          <w:sz w:val="28"/>
          <w:sz w:val="28"/>
          <w:szCs w:val="28"/>
          <w:rtl w:val="true"/>
          <w:lang w:bidi="ar-SA"/>
        </w:rPr>
        <w:t>از ناحيه شكم و عورتشان هلاك شدند؛ زيرا حقّ ما را به ما اداء نمى‌كنند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شيعيان ما و فرزندانشان از اين نظر در توسعه بوده و خمس كه حقّ ما است بر ايشان حلال مى‌باشد</w:t>
      </w:r>
      <w:r>
        <w:rPr>
          <w:rFonts w:eastAsia="Amiri" w:cs="Amiri" w:ascii="Amiri" w:hAnsi="Amiri"/>
          <w:color w:val="111111"/>
          <w:sz w:val="28"/>
          <w:szCs w:val="28"/>
          <w:rtl w:val="true"/>
          <w:lang w:bidi="ar-SA"/>
        </w:rPr>
        <w:t>».</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در این روایت و روایات با این مضمون</w:t>
      </w:r>
      <w:r>
        <w:rPr>
          <w:rStyle w:val="FootnoteAnchor"/>
          <w:rtl w:val="true"/>
        </w:rPr>
        <w:footnoteReference w:id="843"/>
      </w:r>
      <w:r>
        <w:rPr>
          <w:rFonts w:ascii="IRNazanin" w:hAnsi="IRNazanin" w:eastAsia="IRNazanin"/>
          <w:color w:val="111111"/>
          <w:sz w:val="28"/>
          <w:sz w:val="28"/>
          <w:szCs w:val="28"/>
          <w:rtl w:val="true"/>
          <w:lang w:bidi="fa-IR"/>
        </w:rPr>
        <w:t>که اشاره به حلیت خمس برای شیعیان شده است، وجه حلیت را طیب ولادت و طیب بطن معرفی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اهل تحقیقی اثر سوء نطفه و لقمه ناپاک بر آدمی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رسول خدا صلی الله علیه و آله و سلم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كه ما خاندان را دوست مى‌دارد بايد خدا را بر نخستين نعمت سپاس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نعمت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حلال‌زاده بودن، و ما را دوست نمى‌دارد مگر شخصى كه نطفه او پاك است، و با من كينه‌ورزى نمى‌نمايد مگر كسى كه حرام زاده است</w:t>
      </w:r>
      <w:r>
        <w:rPr>
          <w:rFonts w:eastAsia="IRNazanin" w:cs="IRNazanin"/>
          <w:color w:val="111111"/>
          <w:sz w:val="28"/>
          <w:szCs w:val="28"/>
          <w:rtl w:val="true"/>
          <w:lang w:bidi="fa-IR"/>
        </w:rPr>
        <w:t>.</w:t>
      </w:r>
      <w:r>
        <w:rPr>
          <w:rStyle w:val="FootnoteAnchor"/>
          <w:rtl w:val="true"/>
        </w:rPr>
        <w:footnoteReference w:id="8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قال رسول الله من أحبنا أهل البيت فليحمد الله تعالى على أول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أول النعم؟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الولادة و لا يحبنا إلا من طابت ولادته و لا يبغضنا إلا من خبثت ولادته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حکم حلیت خمس از طرف امام، منجر به طیب ولادتی می شود که حب اهل بیت علیهم السلام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حبی که تمام دین</w:t>
      </w:r>
      <w:r>
        <w:rPr>
          <w:rStyle w:val="FootnoteAnchor"/>
          <w:rtl w:val="true"/>
        </w:rPr>
        <w:footnoteReference w:id="845"/>
      </w:r>
      <w:r>
        <w:rPr>
          <w:rFonts w:ascii="IRNazanin" w:hAnsi="IRNazanin" w:eastAsia="IRNazanin"/>
          <w:color w:val="111111"/>
          <w:sz w:val="28"/>
          <w:sz w:val="28"/>
          <w:szCs w:val="28"/>
          <w:rtl w:val="true"/>
          <w:lang w:bidi="fa-IR"/>
        </w:rPr>
        <w:t>و شرط پذیرش اعمال</w:t>
      </w:r>
      <w:r>
        <w:rPr>
          <w:rStyle w:val="FootnoteAnchor"/>
          <w:rtl w:val="true"/>
        </w:rPr>
        <w:footnoteReference w:id="846"/>
      </w:r>
      <w:r>
        <w:rPr>
          <w:rFonts w:ascii="IRNazanin" w:hAnsi="IRNazanin" w:eastAsia="IRNazanin"/>
          <w:color w:val="111111"/>
          <w:sz w:val="28"/>
          <w:sz w:val="28"/>
          <w:szCs w:val="28"/>
          <w:rtl w:val="true"/>
          <w:lang w:bidi="fa-IR"/>
        </w:rPr>
        <w:t xml:space="preserve">خوانده شده است و ثمره اش معیت با اهل بیت علیهم السلام </w:t>
      </w:r>
      <w:r>
        <w:rPr>
          <w:rStyle w:val="FootnoteAnchor"/>
          <w:rtl w:val="true"/>
        </w:rPr>
        <w:footnoteReference w:id="847"/>
      </w:r>
      <w:r>
        <w:rPr>
          <w:rFonts w:ascii="IRNazanin" w:hAnsi="IRNazanin" w:eastAsia="IRNazanin"/>
          <w:color w:val="111111"/>
          <w:sz w:val="28"/>
          <w:sz w:val="28"/>
          <w:szCs w:val="28"/>
          <w:rtl w:val="true"/>
          <w:lang w:bidi="fa-IR"/>
        </w:rPr>
        <w:t>و آمرزش گناهان</w:t>
      </w:r>
      <w:r>
        <w:rPr>
          <w:rStyle w:val="FootnoteAnchor"/>
          <w:rtl w:val="true"/>
        </w:rPr>
        <w:footnoteReference w:id="848"/>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لقمه ای که در صورت </w:t>
      </w:r>
    </w:p>
    <w:p>
      <w:pPr>
        <w:pStyle w:val="BookText"/>
        <w:rPr/>
      </w:pPr>
      <w:r>
        <w:rPr>
          <w:rFonts w:ascii="IRNazanin" w:hAnsi="IRNazanin" w:eastAsia="IRNazanin"/>
          <w:color w:val="111111"/>
          <w:sz w:val="28"/>
          <w:sz w:val="28"/>
          <w:szCs w:val="28"/>
          <w:rtl w:val="true"/>
          <w:lang w:bidi="fa-IR"/>
        </w:rPr>
        <w:t>عدم پاکی آن، دعا مستجاب نمی شود</w:t>
      </w:r>
      <w:r>
        <w:rPr>
          <w:rStyle w:val="FootnoteAnchor"/>
          <w:rtl w:val="true"/>
        </w:rPr>
        <w:footnoteReference w:id="849"/>
      </w:r>
      <w:r>
        <w:rPr>
          <w:rFonts w:ascii="IRNazanin" w:hAnsi="IRNazanin" w:eastAsia="IRNazanin"/>
          <w:color w:val="111111"/>
          <w:sz w:val="28"/>
          <w:sz w:val="28"/>
          <w:szCs w:val="28"/>
          <w:rtl w:val="true"/>
          <w:lang w:bidi="fa-IR"/>
        </w:rPr>
        <w:t>و اثر سوء بر نسل دارد</w:t>
      </w:r>
      <w:r>
        <w:rPr>
          <w:rStyle w:val="FootnoteAnchor"/>
          <w:rtl w:val="true"/>
        </w:rPr>
        <w:footnoteReference w:id="850"/>
      </w:r>
      <w:r>
        <w:rPr>
          <w:rFonts w:ascii="IRNazanin" w:hAnsi="IRNazanin" w:eastAsia="IRNazanin"/>
          <w:color w:val="111111"/>
          <w:sz w:val="28"/>
          <w:sz w:val="28"/>
          <w:szCs w:val="28"/>
          <w:rtl w:val="true"/>
          <w:lang w:bidi="fa-IR"/>
        </w:rPr>
        <w:t>و مورد لعن ملائکه می شود</w:t>
      </w:r>
      <w:r>
        <w:rPr>
          <w:rFonts w:eastAsia="IRNazanin" w:cs="IRNazanin"/>
          <w:color w:val="111111"/>
          <w:sz w:val="28"/>
          <w:szCs w:val="28"/>
          <w:rtl w:val="true"/>
          <w:lang w:bidi="fa-IR"/>
        </w:rPr>
        <w:t>.</w:t>
      </w:r>
      <w:r>
        <w:rPr>
          <w:rStyle w:val="FootnoteAnchor"/>
          <w:rtl w:val="true"/>
        </w:rPr>
        <w:footnoteReference w:id="851"/>
      </w:r>
      <w:r>
        <w:rPr>
          <w:rFonts w:ascii="IRNazanin" w:hAnsi="IRNazanin" w:eastAsia="IRNazanin"/>
          <w:color w:val="111111"/>
          <w:sz w:val="28"/>
          <w:sz w:val="28"/>
          <w:szCs w:val="28"/>
          <w:rtl w:val="true"/>
          <w:lang w:bidi="fa-IR"/>
        </w:rPr>
        <w:t>حتی منجر به رویارویی با امام زمان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 علیه السلام  به افراد در برابر خود در کربلا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شکمهایشان از حرام پر گردیده است</w:t>
      </w:r>
      <w:r>
        <w:rPr>
          <w:rFonts w:eastAsia="IRNazanin" w:cs="IRNazanin"/>
          <w:color w:val="111111"/>
          <w:sz w:val="28"/>
          <w:szCs w:val="28"/>
          <w:rtl w:val="true"/>
          <w:lang w:bidi="fa-IR"/>
        </w:rPr>
        <w:t>».</w:t>
      </w:r>
      <w:r>
        <w:rPr>
          <w:rStyle w:val="FootnoteAnchor"/>
          <w:rtl w:val="true"/>
        </w:rPr>
        <w:footnoteReference w:id="852"/>
      </w:r>
      <w:r>
        <w:rPr>
          <w:rFonts w:ascii="IRNazanin" w:hAnsi="IRNazanin" w:eastAsia="IRNazanin"/>
          <w:color w:val="111111"/>
          <w:sz w:val="28"/>
          <w:sz w:val="28"/>
          <w:szCs w:val="28"/>
          <w:rtl w:val="true"/>
          <w:lang w:bidi="fa-IR"/>
        </w:rPr>
        <w:t>همان کسانی که مستحق دوری از رحمت خداوند و لعن تا ابد به کلام امام باقر علیه السلام  در زیارت عاشورا گردیدند،</w:t>
      </w:r>
      <w:r>
        <w:rPr>
          <w:rStyle w:val="FootnoteAnchor"/>
          <w:rtl w:val="true"/>
        </w:rPr>
        <w:footnoteReference w:id="853"/>
      </w:r>
      <w:r>
        <w:rPr>
          <w:rFonts w:ascii="IRNazanin" w:hAnsi="IRNazanin" w:eastAsia="IRNazanin"/>
          <w:color w:val="111111"/>
          <w:sz w:val="28"/>
          <w:sz w:val="28"/>
          <w:szCs w:val="28"/>
          <w:rtl w:val="true"/>
          <w:lang w:bidi="fa-IR"/>
        </w:rPr>
        <w:t>حتی اگر به اندازه لجام زدن اسبی در برابر سیدالشهدا علیه السلام  ایستاده باشند</w:t>
      </w:r>
      <w:r>
        <w:rPr>
          <w:rFonts w:eastAsia="IRNazanin" w:cs="IRNazanin"/>
          <w:color w:val="111111"/>
          <w:sz w:val="28"/>
          <w:szCs w:val="28"/>
          <w:rtl w:val="true"/>
          <w:lang w:bidi="fa-IR"/>
        </w:rPr>
        <w:t>.</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برخی از آثار مذکور در عدم طیب ولادت و لقمه بیان شد که دقت در آن، گواهی روشن بر تأثیر یک حکم از احکامی است که اهل بیت علیهم السلام با ولایتی که در تشریع دارند، در هموار نمودن مسیر هدایت، جعل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مَثَلِ مشت، نشانه خروار، ولایت امام بر تشریع و جعل حکم، با در نظر گرفتن مصلحت بندگان در مسیر هدایت، و از بین بردن موانعی بزرگ از راه هدایت بندگان، ضرورت این ولایت روشن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 مطالب در ذیل ادله روایی که جهت اثبات ولایت تشریعی ارائه گردید دو حکمت در تفویض این ولایت بیان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اظهار مقام و فضل پیامبر و اهل بیت علیهم السلام به قرینه به کار گیری آیه</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عطاؤنا فامنن أو أمسك</w:t>
      </w:r>
    </w:p>
    <w:p>
      <w:pPr>
        <w:pStyle w:val="BookText"/>
        <w:rPr/>
      </w:pPr>
      <w:r>
        <w:rPr>
          <w:rFonts w:ascii="Amiri" w:hAnsi="Amiri" w:eastAsia="Amiri" w:cs="Amiri"/>
          <w:color w:val="111111"/>
          <w:sz w:val="28"/>
          <w:sz w:val="28"/>
          <w:szCs w:val="28"/>
          <w:rtl w:val="true"/>
          <w:lang w:bidi="ar-SA"/>
        </w:rPr>
        <w:t>بغير حساب‌</w:t>
      </w:r>
      <w:r>
        <w:rPr>
          <w:rFonts w:ascii="IRNazanin" w:hAnsi="IRNazanin" w:eastAsia="IRNazanin"/>
          <w:color w:val="111111"/>
          <w:sz w:val="28"/>
          <w:sz w:val="28"/>
          <w:szCs w:val="28"/>
          <w:rtl w:val="true"/>
          <w:lang w:bidi="fa-IR"/>
        </w:rPr>
        <w:t>،</w:t>
      </w:r>
      <w:r>
        <w:rPr>
          <w:rStyle w:val="FootnoteAnchor"/>
          <w:rtl w:val="true"/>
        </w:rPr>
        <w:footnoteReference w:id="855"/>
      </w:r>
      <w:r>
        <w:rPr>
          <w:rFonts w:ascii="IRNazanin" w:hAnsi="IRNazanin" w:eastAsia="IRNazanin"/>
          <w:color w:val="111111"/>
          <w:sz w:val="28"/>
          <w:sz w:val="28"/>
          <w:szCs w:val="28"/>
          <w:rtl w:val="true"/>
          <w:lang w:bidi="fa-IR"/>
        </w:rPr>
        <w:t>ضمن اثبات این ولایت</w:t>
      </w:r>
      <w:r>
        <w:rPr>
          <w:rFonts w:eastAsia="IRNazanin" w:cs="IRNazanin"/>
          <w:color w:val="111111"/>
          <w:sz w:val="28"/>
          <w:szCs w:val="28"/>
          <w:rtl w:val="true"/>
          <w:lang w:bidi="fa-IR"/>
        </w:rPr>
        <w:t>.</w:t>
      </w:r>
      <w:r>
        <w:rPr>
          <w:rStyle w:val="FootnoteAnchor"/>
          <w:rtl w:val="true"/>
        </w:rPr>
        <w:footnoteReference w:id="856"/>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بندگان در پیروی از آن قالبی که خداوند آن را پی ریزی کرده است، نه آن چه بندگان میل به آن قالب و مسیر دارند؛ یعنی انحصار محل دریافت شریعت از خداوند،</w:t>
      </w:r>
      <w:r>
        <w:rPr>
          <w:rStyle w:val="FootnoteAnchor"/>
          <w:rtl w:val="true"/>
        </w:rPr>
        <w:footnoteReference w:id="857"/>
      </w:r>
      <w:r>
        <w:rPr>
          <w:rFonts w:ascii="IRNazanin" w:hAnsi="IRNazanin" w:eastAsia="IRNazanin"/>
          <w:color w:val="111111"/>
          <w:sz w:val="28"/>
          <w:sz w:val="28"/>
          <w:szCs w:val="28"/>
          <w:rtl w:val="true"/>
          <w:lang w:bidi="fa-IR"/>
        </w:rPr>
        <w:t xml:space="preserve">به قرینه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ليعلم من يطيع الرسول ممن يعصيه</w:t>
      </w:r>
      <w:r>
        <w:rPr>
          <w:rFonts w:eastAsia="IRNazanin" w:cs="IRNazanin"/>
          <w:color w:val="111111"/>
          <w:sz w:val="28"/>
          <w:szCs w:val="28"/>
          <w:rtl w:val="true"/>
          <w:lang w:bidi="fa-IR"/>
        </w:rPr>
        <w:t>».</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در واقع پس از بررسی و توجه به ادله ولایت تشریعی، می توان اینگونه بیان داشت که این ولایت، فضلی از جانب خداوند، برای نشان دادن جایگاه ایشان است تا بیان دارد در آنچه که هیچ کس را برای ورود به آن، جوازی نیست به ایشان اجازه داده شده تا دلیلی مهم در مقام و فضل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همان را ابزاری برای امتحان بندگان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امتحانی که در اهداف خلقت و بعثت، به تأثیرش در تحقق هدایت اشاره گردید، همانطور که شیطان در عدم سجده نمودن به حضرت آدم، وعده عبادتی خاص در ازای این تخلف به خداوند داد، 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حاجة لي إلى عبادتك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أريد أن أعبد من حيث أريد لا من حيث تريد</w:t>
      </w:r>
      <w:r>
        <w:rPr>
          <w:rFonts w:eastAsia="IRNazanin" w:cs="IRNazanin"/>
          <w:color w:val="111111"/>
          <w:sz w:val="28"/>
          <w:szCs w:val="28"/>
          <w:rtl w:val="true"/>
          <w:lang w:bidi="fa-IR"/>
        </w:rPr>
        <w:t>».</w:t>
      </w:r>
      <w:r>
        <w:rPr>
          <w:rStyle w:val="FootnoteAnchor"/>
          <w:rtl w:val="true"/>
        </w:rPr>
        <w:footnoteReference w:id="859"/>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در صورتی که ایرادی به ادله بیان شده در اثبات ولایت تشریعی وارد نباشد عدم پذیرش این ولایت، در واقع عملی همچون عمل ابلیس خواهد بود و حسادت</w:t>
      </w:r>
      <w:r>
        <w:rPr>
          <w:rStyle w:val="FootnoteAnchor"/>
          <w:rtl w:val="true"/>
        </w:rPr>
        <w:footnoteReference w:id="860"/>
      </w:r>
      <w:r>
        <w:rPr>
          <w:rFonts w:ascii="IRNazanin" w:hAnsi="IRNazanin" w:eastAsia="IRNazanin"/>
          <w:color w:val="111111"/>
          <w:sz w:val="28"/>
          <w:sz w:val="28"/>
          <w:szCs w:val="28"/>
          <w:rtl w:val="true"/>
          <w:lang w:bidi="fa-IR"/>
        </w:rPr>
        <w:t>و عدم درک مقام امامت</w:t>
      </w:r>
      <w:r>
        <w:rPr>
          <w:rStyle w:val="FootnoteAnchor"/>
          <w:rtl w:val="true"/>
        </w:rPr>
        <w:footnoteReference w:id="861"/>
      </w:r>
      <w:r>
        <w:rPr>
          <w:rFonts w:ascii="IRNazanin" w:hAnsi="IRNazanin" w:eastAsia="IRNazanin"/>
          <w:color w:val="111111"/>
          <w:sz w:val="28"/>
          <w:sz w:val="28"/>
          <w:szCs w:val="28"/>
          <w:rtl w:val="true"/>
          <w:lang w:bidi="fa-IR"/>
        </w:rPr>
        <w:t xml:space="preserve">و </w:t>
      </w:r>
      <w:bookmarkStart w:id="158" w:name="pg8986_97272"/>
    </w:p>
    <w:p>
      <w:pPr>
        <w:pStyle w:val="BookText"/>
        <w:rPr/>
      </w:pPr>
      <w:bookmarkEnd w:id="158"/>
      <w:r>
        <w:rPr>
          <w:rFonts w:ascii="IRNazanin" w:hAnsi="IRNazanin" w:eastAsia="IRNazanin"/>
          <w:color w:val="111111"/>
          <w:sz w:val="28"/>
          <w:sz w:val="28"/>
          <w:szCs w:val="28"/>
          <w:rtl w:val="true"/>
          <w:lang w:bidi="fa-IR"/>
        </w:rPr>
        <w:t>عدم تسلیم بودن در برابر عطایی است</w:t>
      </w:r>
      <w:r>
        <w:rPr>
          <w:rStyle w:val="FootnoteAnchor"/>
          <w:rtl w:val="true"/>
        </w:rPr>
        <w:footnoteReference w:id="862"/>
      </w:r>
      <w:r>
        <w:rPr>
          <w:rFonts w:ascii="IRNazanin" w:hAnsi="IRNazanin" w:eastAsia="IRNazanin"/>
          <w:color w:val="111111"/>
          <w:sz w:val="28"/>
          <w:sz w:val="28"/>
          <w:szCs w:val="28"/>
          <w:rtl w:val="true"/>
          <w:lang w:bidi="fa-IR"/>
        </w:rPr>
        <w:t>که خداوند به بهترین از بندگانش داده است</w:t>
      </w:r>
    </w:p>
    <w:p>
      <w:pPr>
        <w:pStyle w:val="Heading2"/>
        <w:numPr>
          <w:ilvl w:val="1"/>
          <w:numId w:val="1"/>
        </w:numPr>
        <w:rPr/>
      </w:pPr>
      <w:bookmarkStart w:id="159" w:name="__RefHeading___Toc1798213_2870459653"/>
      <w:bookmarkStart w:id="160" w:name="_Toc58"/>
      <w:bookmarkEnd w:id="159"/>
      <w:r>
        <w:rPr>
          <w:rtl w:val="true"/>
        </w:rPr>
        <w:t>خاتمه</w:t>
      </w:r>
      <w:bookmarkEnd w:id="160"/>
    </w:p>
    <w:p>
      <w:pPr>
        <w:pStyle w:val="BookText"/>
        <w:rPr/>
      </w:pPr>
      <w:r>
        <w:rPr>
          <w:rFonts w:ascii="IRNazanin" w:hAnsi="IRNazanin" w:eastAsia="IRNazanin"/>
          <w:color w:val="111111"/>
          <w:sz w:val="28"/>
          <w:sz w:val="28"/>
          <w:szCs w:val="28"/>
          <w:rtl w:val="true"/>
          <w:lang w:bidi="fa-IR"/>
        </w:rPr>
        <w:t>رهاورد و جمع بندی این نگاشته در ضمن شش محور بیان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متعددی برای خلقت عالم توسط خداوند متعال 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اطاعت، بندگی، ابتلاء و امتحان الهی از جمله این اهداف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اهداف بعثت انبیا نیز همان اهداف خلقت ذکر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بر این وحدت، شخص را بر این رهنمون می سازد که ایشان توسط خالق عالم، جهت تحقق هدف خلقت و مسدود نمودن بیهودگی آن، مبعوث گردیده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اتمام نبوت، همین اهداف در جایگاه امامت برای جانشینان الهی ترسیم شده است، و در حقیقتِ وجود امامت قرار داده شده است، تا ادامه دهنده راه انبیا و باعث ایجاد هدف خلقت پس از ایشان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ای که به مقایسه ایشان با انبیا می پردازد شاهد بر این مدعا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بقای ادله ضرورت بعثت انبیا حتی پس از ایشان، دلیلی دیگر بر مدعای 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اهداف خلقت و بعثت انبیا و اصطفای امامان علیهم السلام واحد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تأمل در اهداف خلقت و بعثت و امامت، شخص را بر آن باور می رساند که جامع اهداف مذکور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هدفی است که خداوند از خلقت عالم و بعثت انبیا و اصطفای امامان، دنبال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بدیهی است صاحب هر جایگاهی باید دارای شرایطی جهت استحقاق آن جایگاه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امامت با توجه به وظیفه مهم هدایتگری که همچون انبیا بر عهده صاحب آن است، شرط علم و عصمت و اصطفاء همچون انبیا در این نوشتار برای مدعی آن ضروری خوانده شده است؛ زیرا لازمه اجرای هدف هدایتگری دارا بودن شرائط مذکور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وظائف و مناصبی بر عهده صاحب این کرسی اثبات گردید، که همه آن ها </w:t>
      </w:r>
    </w:p>
    <w:p>
      <w:pPr>
        <w:pStyle w:val="BookText"/>
        <w:rPr/>
      </w:pPr>
      <w:r>
        <w:rPr>
          <w:rFonts w:ascii="IRNazanin" w:hAnsi="IRNazanin" w:eastAsia="IRNazanin"/>
          <w:color w:val="111111"/>
          <w:sz w:val="28"/>
          <w:sz w:val="28"/>
          <w:szCs w:val="28"/>
          <w:rtl w:val="true"/>
          <w:lang w:bidi="fa-IR"/>
        </w:rPr>
        <w:t>جهت هر چه بهتر انجام شدن مقوله هدایتگری است که توسط خداوند متعال بر عهده هر فرستاده او قرار داده شده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کوچک نمودن امر امامت، و محدود نمودن و اصالت دادن سامان امور دنیوی در این امر، و قول به تفاوت هدف نبوت و امامت در وظیفه هدایتگری و در نتیجه قول به تفاوت در شرائط و وظائف و مناصب ایشان، در حقیقت خدشه به تحقّق هدف بعثت و خلقت که همان هدایت باشد خواهد بود</w:t>
      </w:r>
      <w:r>
        <w:rPr>
          <w:rFonts w:eastAsia="IRNazanin" w:cs="IRNazanin"/>
          <w:color w:val="111111"/>
          <w:sz w:val="28"/>
          <w:szCs w:val="28"/>
          <w:rtl w:val="true"/>
          <w:lang w:bidi="fa-IR"/>
        </w:rPr>
        <w:t xml:space="preserve">. </w:t>
      </w:r>
      <w:bookmarkStart w:id="161" w:name="pg8986_97274"/>
    </w:p>
    <w:p>
      <w:pPr>
        <w:pStyle w:val="Heading2"/>
        <w:numPr>
          <w:ilvl w:val="1"/>
          <w:numId w:val="1"/>
        </w:numPr>
        <w:rPr/>
      </w:pPr>
      <w:bookmarkStart w:id="162" w:name="__RefHeading___Toc1798215_2870459653"/>
      <w:bookmarkStart w:id="163" w:name="_Toc59"/>
      <w:bookmarkEnd w:id="161"/>
      <w:bookmarkEnd w:id="162"/>
      <w:r>
        <w:rPr>
          <w:rtl w:val="true"/>
        </w:rPr>
        <w:t>فهرست منابع</w:t>
      </w:r>
      <w:bookmarkEnd w:id="163"/>
    </w:p>
    <w:p>
      <w:pPr>
        <w:pStyle w:val="Heading2"/>
        <w:numPr>
          <w:ilvl w:val="1"/>
          <w:numId w:val="1"/>
        </w:numPr>
        <w:rPr/>
      </w:pPr>
      <w:bookmarkStart w:id="164" w:name="__RefHeading___Toc1798217_2870459653"/>
      <w:bookmarkStart w:id="165" w:name="_Toc60"/>
      <w:bookmarkEnd w:id="164"/>
      <w:r>
        <w:rPr>
          <w:rtl w:val="true"/>
        </w:rPr>
        <w:t>کتاب ها</w:t>
      </w:r>
      <w:bookmarkEnd w:id="1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بابويه،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الأمالي، چاپ ششم، كتابچى، تهران،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چاپ اول، جامعه مدرسين، قم،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چاپ اول، جامعه مدرسين، قم،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و عقاب الأعمال، چاپ دوم، دارالشريف الرضي، قم،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چاپ اول، كتاب فروشى داورى، قم،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علیه السلام ، چاپ اول، نشر جهان،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و تمام النعمة، غفارى، على اكبر، چاپ دوم، اسلاميه، تهران،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معاني الأخبار، غفارى، على اكبر، چاپ اول، جامعه مدرسين،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الفقيه، غفارى، على اكبر، چاپ دوم، جامعه مدرسين ،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حيون، نعمان بن محمد مغربى، دعائم الإسلام و ذكر الحلال و الحرام و القضايا و الأحكام، مؤسسة آل البيت عليهم السلام، قم، چاپ دوم،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شاذان، محمد بن احمد، مئة منقبة من مناقب أمير المؤمنين و الأئمة، چاپ اول، مدرسة الإمام المهدى عجّل اللة تعالى فرجة الشريف،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شعبه حرانى، حسن بن على، تحف العقول چاپ دوم، جامعه مدرسين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شهر آشوب مازندرانى، محمد بن على، متشابه القرآن و مختلفه، نشر بيدار، قم، چاپ </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أبي طالب عليهم السلام، علامه، قم، 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على بن موسى، الطرائف في معرفة مذاهب الطوائف، على عاشور، چاپ اول، خيام، قم،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السعود للنفوس منضود، دار الذخائر، قم، چاپ اول،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المحجة لثمرة المهجة، چاپ دوم، بوستان كتاب، قم،،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عربی، محمد، المحصول، سعید فوده، چاپ اول، دارالبیارق، عمان،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محمد بن مکرم، لسان العرب، چاپ سوم، دار الفکر،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هشام، عبدالملک، سیره النبویه، چاپ دوم، مطبعة مصطفی البابی الحلبی، مصر،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مغنی الأدیب، قائمیه، اصفهان،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ابوالفداء، عمر بن کثیر، البدایة و النهایة، دارالفکر،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القرآن العظیم، محمد حسین شمس الدین، چاپ اول، دارالکتب، 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ابوبکر بن أبی شیبه، المصنف فی الأحادیث والآثار، مکتبة الرشد، ریاض،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حنبل، مسند أحمد بن حنبل، چاپ اول، مؤسسة الرسالة، لبنان، بیروت،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فارس، ابو الحسین، معجم مقائیس اللغة، چاپ اول، انتشارات دفتر تبلیغات اسلامی،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علی بن عیسی، کشف الغمة فی معرفة الأئمة، چاپ اول، انتشارات بنی هاشمی، تبریز،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ازهری، محمد بن احمد، تهذیب اللغة، چاپ اول، دار احیا تراث عربی، بیروت،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استر آبادی، محمد جعفر، البراهین القاطعة فی شرح تجرید العقائد الساطعة، چاپ اول، انتشارات مکتب الأعلام الإسلامی، قم،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عسکری علیه السلام ، التفسیر المنسوب إلی الإمام الحسن العسکری علیه السلام ، مدرسة </w:t>
      </w:r>
    </w:p>
    <w:p>
      <w:pPr>
        <w:pStyle w:val="BookText"/>
        <w:rPr/>
      </w:pPr>
      <w:r>
        <w:rPr>
          <w:rFonts w:ascii="IRNazanin" w:hAnsi="IRNazanin" w:eastAsia="IRNazanin"/>
          <w:color w:val="111111"/>
          <w:sz w:val="28"/>
          <w:sz w:val="28"/>
          <w:szCs w:val="28"/>
          <w:rtl w:val="true"/>
          <w:lang w:bidi="fa-IR"/>
        </w:rPr>
        <w:t xml:space="preserve">الإمام المهدی عجل الله تعالی فرجه الشریف، قم،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 عبدالحسین، الغدیر فی الکتاب و السنة و الادب، چاپ اول، مرکز الغدیر،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اندلسی، ابن عبد ربه، العقد الفرید، چاپ اول، دارالکتب،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اندلسی، ابو حیان، البحر المحیط فی التفسیر، محمدجمیل صدقی، دارالفکر، بیروت،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اوجاقی، ناصرالدین، علم امام از دیدگاه کلام امامیه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قرن اول تا هفتم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انتشارات موسسه امام خمینی ره، قم،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ایجی، میر سید شریف، شرح المواقف، چاپ اول، افست، قم،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آلوسی، سید محمود، روح المعانی فی تفسیر القرآن العظیم، علی عبدالباری عطیة، چاپ اول، دارالکتب العلمیه،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آمدی، سیف الدین، أبکار الأفکار فی أصول الدین، دارالکتب، قاهره،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علی بن عبد الله، منار الهدی فی النص علی إمامة الأئمة الإثنی عشر، عبد الزهراء خطیب، چاپ اول، دار المنتظر،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علی بن میثم، النجاة فی القیامة فی تحقیق أمر الإمامة، مجمع الفکر الإسلامی،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المرام فی علم الکلام، چاپ دوم، مکتبة آیة الله المرعشی النجفی، قم،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سید هاشم بن سلیمان، البرهان فی تفسیر القرآن، مؤسسه بعثه، قم، چاپ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یوسف، الحدائق الناضرة، جامعة مدرسین، قم،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بخاری، محمد بن اسماعیل، خلق أفعال العباد، عبدالرحمن، عمیره، دارالمعارف، ریاض، </w:t>
      </w:r>
    </w:p>
    <w:p>
      <w:pPr>
        <w:pStyle w:val="BookText"/>
        <w:rPr/>
      </w:pP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محمد، الصحیح، چاپ اول، دار طوق النجاة، بیروت،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برقی، احمد بن محمد، المحاسن، چاپ دوم، دارالکتب، قم،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بروجردی، محمد تقی، نهایة الافکار،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درس آقا ضیاء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مؤسسه نشر اسلامی،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بغوی، حسین بن مسعود، معالم التنزیل فی تفسیر القرآن، چاپ اول، دار احیاء التراث العربی، بیروت،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البکری الصدیقی، محمد علی بن محمد، دلیل الفالحین لطرق ریاض الصالحین، چاپ چهارم، دارالمعرفة، بیروت،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بیهقی، احمد، المدخل الی علم السنن، چاپ اول، دار الیسر، قاهره،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 الایمان، چاپ اول، مکتبة الرشد، ریاض،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بیاضی، علی بن یوسف، الصراط المستقیم إلی مستحقی التقدیم، چاپ اول، المکتبة المرتضویة، تهران،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تفتازانی، سعد الدین، شرح العقائد النسفیه، چاپ اول، مکتبة الکلیات الازهریه، قاهره،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المقاصد، عبدالرحمن عمیرة، منشورات الشریف الرضی،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تمیمی آمدی، عبد الواحد، غرر الحکم و درر الکلم، چاپ دوم، دارالکتب الاسلامی،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تیجانی، محمد، الشیعة هم أهل السنة، قم، چاپ دهم،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ثعالبی، عبدالرحمن، جواهر الحسان فی تفسیر القرآن، محمد علی معوض، چاپ اول، دار احیا تراث عربی، بیروت،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ثعلبی، احمد، الکشف و البیان عن تفسیر القرآن، چاپ اول، دار احیا تراث عربی، بیروت،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ثقفی، ابراهیم بن محمد، الغارات، عبدا لزهراء حسینی، چاپ اول، دار الکتاب الإسلامی، </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جاحظ، عمر بن بحر، رسائل الکلامیه، مکتبة الهلال، بیروت،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جزائری، نعمت الله، النور المبین فی قصص الأنبیاء و المرسلین؛ مکتبة آیة الله المرعشی النجفی، قم، چاپ اول،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جزری، عز الدین بن اثیر، النهایة فی غریب الحدیث و الأثر، چاپ چهارم، موسسه مطبوعاتی اسماعیلیان، قم،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جعفرپور، مجید، علم امام از منظر آیات و روایات، بیت الأحزان، قم،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محققین، شرح المصطلحات الکلامیة، چاپ اول، آستان قدس رضوی، مشهد،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از نویسندگان، امامت پژوهی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دیدگاه‌های امامیه، معتزله واشاعره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دانشگاه علوم اسلامی رضوی، مشهد،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نویسندگان، فی رحاب أهل البیت علیه السلام ، چاپ دوم، المجمع العالمی لأهل البیت علیهم السلام ،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ادب فنای مقربان، اسراء، قم،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در قرآن، اسراء، قم،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جوزی، علی بن محمد، زاد المسیر فی علم التفسیر، عبدالرزاق المهدی، چاپ اول، دارالکتب، بیروت،</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جوهری، اسماعیل بن حماد، الصحاح، چاپ اول، دار العلم للملایین، بیروت،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جوینی، عبدالملک، الإرشاد إلی قواطع الأدلة فی أول الاعتقاد، چاپ اول، دارالکتب، بیروت،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حائری یزدی، عبد الکریم، درر الاصول، مطبعة مهر، قم، طبع قدیم،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حسکانی، عبید الله بن عبد الله، شواهد التنزیل لقواعد التفضیل، محمودی، محمدباقر، چاپ اول، مجمع إحیاء الثقافة الإسلامیة، تهران،</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حسینی تهرانی، سید محمد حسین، امام شناسی، چاپ سوم، نشر علامه طباطبایی، مشهد، </w:t>
      </w:r>
    </w:p>
    <w:p>
      <w:pPr>
        <w:pStyle w:val="BookText"/>
        <w:rPr/>
      </w:pP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زبیدی، محمد مرتضی، تاج العروس من جواهر القاموس، چاپ اول، دارالفکر،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إثبات الهداة بالنصوص و المعجزات، چاپ اول، اعلمی، بیروت،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المهمة فی أصول الأئمة، موسسه معارف اسلامی امام رضا علیة السلام، قم، چاپ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وسائل الشیعة إلی تحصیل مسائل الشریعة، مؤسسة آل البیت علیهم السلام، قم،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حلبی، ابوالصلاح، تقی بن نجم، تقریب المعارف، چاپ اول، الهادی،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حلبی، علی، انسان العیون فی سیرة الأمین المأمون معروف به سیره حلبیه، چاپ دوم، دارالکتب العلمیة، بیروت،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جعفر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المسلک فی أصول الدین، رضا استادی، چاپ اول، مجمع البحوث الإسلامیة، مشهد،</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حسن بن سلیمان، مختصر البصائر، چاپ اول، مؤسسه النشر الإسلامی، قم،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حسن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نهج الحق و کشف الصدق، چاپ اول، دار الکتاب، بیروت،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الملکوت فی شرح الیاقوت، چاپ دوم، نشر شریف رضی، قم،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المراد فی شرح تجرید الاعتقاد، جعفر سبحانی، چاپ دوم، مؤسسه امام صادق علیه السلام ، قم،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مناهج الیقین فی اصول الدین، دارالأسوه، تهران، </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الحادی عشر، مؤسسه مطالعات اسلامی، تهران، چاپ اول،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الألفین، چاپ دوم، هجرت،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حمصی رازی، سدید الدین، المنقذ من التقلید، چاپ اول، مؤسسه النشر الإسلامی، قم،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حمیری، عبدالله بن جعفر، قرب الإسناد، چاپ اول، مؤسسة آل البیت علیهم السلام،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حمید مفتی، قاموس البحرین، میراث مکتوب، 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خرازی، سید محسن، بدایة المعارف الإلهیة فی شرح عقائد الإمامیة، چاپ چهارم، مؤسسة النشر الإسلامی،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خراسانی، محمد کاظم، کفایة الاصول، مؤسسة آل البیت علیهم السلام ،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خزاز رازی، علی بن محمد، کفایة الأثر فی النصّ علی الأئمة الإثنی علیهم السلام ، عبد اللطیف کوه کمری، چاپ اول، بیدار، قم،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خطیب بغدادی، احمد بن علی تاریخ بغداد، بشار عواد، چاپ دوم، دار الغرب الاسلامی، بیروت،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خویی، سید ابو القاسم موسوی، مصباح الفقاهة، موسسه احیاء آثار امام خویی، قم،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خویی، ابوالقاسم، مصباح الأصول، مکتبه الداوری، قم،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دهلوی، عبدالعزیز، تحفه اثنی عشریه، مخطوط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دیلمی، سلار، المراسم العلویه و الأحکام النبویة، مجمع جهانی اهل بیت علیهم السلام، تهران،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دینوری، مسلم بن قتیبه، الإمامة و السیاسة، چاپ اول، دار الأضواء،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 القرآن، احمد صقر، دارالکتب، بیروت،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دیلمی، حسن بن محمد، إرشاد القلوب إلی الصواب، چاپ اول، الشریف الرضی،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أعلام الدین فی صفات المؤمنین، چاپ اول، موسسه آل البیت، قم،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شمس الدین، العلو للعليی الغفار، چاپ اول، انتشارات مکتبة أضواء السلف، ریاض،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ابن ابی حاتم، تفسیر ابن ابی حاتم، اسعد محمد طیب، چاپ سوم، مکتبة نزارمصطفی، عربستان،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فخر الدین، الأربعین فی أصول الدین، چاپ اول، مکتبة الکلیات الازهریه، قاهره،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الغیب، چاپ اول، دار احیاء التراث العربی، بیروت،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حسین بن محمد، مفردات ألفاظ القرآن، چاپ اول، دارالعلم، لبنان،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راوندی، قطب الدین، الخرائج و الجرائح، چاپ اول، مؤسسه امام مهدی،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الانبیاء؛ مرکز پژوهش‌های اسلامی، مشهد،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ربانی گلپایگانی، علی، امامت در بینش اسلامی، چاپ دوم، بوستان کتاب، قم،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زجاج، ابراهیم، معانی القرآن و اعرابه، عبدالجلیل عبده، چاپ اول، انتشارات عالم الکتب،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محمود، الکشاف عن حقائق غوامض التنزیل، چاپ سوم، دار الکتاب العربی،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زیدی، قاسم بن محمد، الأساس لعقائد الأکیاس، مکتبه التراث الاسلامی، یمن، چاپ سوم،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سبحانی، جعفر، الأضواء علی عقائد الشیعة الإمامیة، چاپ اول، مؤسسه امام صادق علیه السلام ،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الإلهیات علی هدی الکتاب و السنة و العقل، المرکز العالمی للدراسات </w:t>
      </w:r>
    </w:p>
    <w:p>
      <w:pPr>
        <w:pStyle w:val="BookText"/>
        <w:rPr/>
      </w:pPr>
      <w:r>
        <w:rPr>
          <w:rFonts w:ascii="IRNazanin" w:hAnsi="IRNazanin" w:eastAsia="IRNazanin"/>
          <w:color w:val="111111"/>
          <w:sz w:val="28"/>
          <w:sz w:val="28"/>
          <w:szCs w:val="28"/>
          <w:rtl w:val="true"/>
          <w:lang w:bidi="fa-IR"/>
        </w:rPr>
        <w:t xml:space="preserve">الإسلامیة، قم، چاپ سوم،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الإنصاف فی مسائل دام فی‌ها الخلاف، چاپ اول، مؤسسه امام صادق علیه السلام ، قم،</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العقیدة الإسلامیة، چاپ سوم، مؤسسه امام صادق علیه السلام ، قم،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الفکر الخالد فی بیان العقائد، چاپ اول، مؤسسه امام صادق علیه السلام ، قم،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محاضرات فی الإلهیات، چاپ یازدهم، مؤسسه امام صادق علیه السلام ، قم،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سجستانی، أبی داود سلیمان بن أشعث، سنن ابی داود، محمد محیی الدین، مکتبة العصریة،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سخاوی، شمس الدین، المقاصد الحسنة، چاپ اول، دارالکتاب،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سمرقندی، نصر بن محمد، بحرالعلوم، بی نا، بی جا، بی تا، مکتبه الشامله</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رضی، محمد بن حسین، نهج البلاغه، صبحی صالح، چاپ اول،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بن الحسین، الذخیرة فی علم الکلام، سید احمد حسینی، مؤسسة النشر الإسلامی،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الشافی فی الإمامة، چاپ دوم، مؤسسة الصادق علیه السلام ، تهران،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و محلی، جلال الدین، تفسیر الجلالین، چاپ اول، دارالحدیث، قاهره،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جلال الدین، جامع الأحادیث، بی نا، بی جا، بی تا، مکتبه الشامله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 دارالفکر،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الخلفاء، چاپ اول، مکتبه نزار مصطفی، مکه،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صون المنطق والکلام عن فنی المنطق والکلام، علی سامی </w:t>
      </w:r>
    </w:p>
    <w:p>
      <w:pPr>
        <w:pStyle w:val="BookText"/>
        <w:rPr/>
      </w:pPr>
      <w:r>
        <w:rPr>
          <w:rFonts w:ascii="IRNazanin" w:hAnsi="IRNazanin" w:eastAsia="IRNazanin"/>
          <w:color w:val="111111"/>
          <w:sz w:val="28"/>
          <w:sz w:val="28"/>
          <w:szCs w:val="28"/>
          <w:rtl w:val="true"/>
          <w:lang w:bidi="fa-IR"/>
        </w:rPr>
        <w:t>النشار، مجمع البحوث الاسلامیه، قاهره،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شبّر، سید عبدالله، حق الیقین فی معرفة اُصول الدین، چاپ دوم، انوارالمهدی، قم،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شفتی، سید اسد الله، الإمامة، چاپ اول، مکتبة حجة الإسلام الشفتی، اصفهان،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شوشتری، نور الله، إحقاق الحق و إزهاق الباطل، چاپ اول، کتابخانه آیة الله مرعشی نجفی،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المؤمنین، چاپ چهارم، الاسلامیه، تهران،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شهرستانی، محمد بن عبدالکریم الملل و النحل، مؤسسه الحلبی، قاهره،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شیبانی، احمد بن حنبل، مسند احمد، عادل مرشد، چاپ اول، مؤسسه الرسالة، بیروت،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محمد باقر، حلقات الأصول، جامعه مدرسین حوزه علمیه قم، 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صفار، محمد بن حسن، بصائر الدرجات فی فضائل آل محمّد صلّی الله علیهم، چاپ دوم، مکتبة آیة الله المرعشی النجفی،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صنعانی، عبدالرزاق، تفسیر عبدالرزاق، محمود محمد عبده، چاپ اول، دارالکتب العلمیه، 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محمد حسین، المیزان فی تفسیر القرآن، چاپ پنجم، جامعه مدرسین،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 بن علی، مفاتیح الاصول، مؤسسه آل البیت علیهم السلام ، قم،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مجمع البیان، دارالمعرفه،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احمد بن علی، الإحتجاج علی أهل اللجاج،، محمد باقر خرسان، چاپ اول، نشر مرتضی، مشهد،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امین الاسلام، إعلام الوری بأعلام الهدی، چاپ سوم، اسلامیه، تهران،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حسن بن فضل، مکارم الأخلاق، چاپ چهارم، نشر شریف رضی،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طبرسی، علی بن حسن، مشکاة الأنوار فی غرر الأخبار، چاپ دوم، المکتبة الحیدریة، </w:t>
      </w:r>
    </w:p>
    <w:p>
      <w:pPr>
        <w:pStyle w:val="BookText"/>
        <w:rPr/>
      </w:pP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 بن جریر، جامع البیان فی تفسیر القرآن، احمد محمد شاکر، چاپ اول، مؤسسه الرسالة، بیروت،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الأمم و الملوک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أبو الفضل ابراهیم، چاپ دوم، دار التراث، بیروت،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آملی صغیر، محمد بن جریر بن رستم، بشارة المصطفی لشیعة المرتضی، المکتبة الحیدریة، نجف،</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الإمامة، چاپ اول، بعثت،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المسترشد فی إمامة علي بن أبی طالب علیه السلام ، محمودی، احمد، چاپ اول، کوشانپور،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طریحی، فخر الدین بن محمد، مجمع البحرین، چاپ سوم، مرتضوی، تهران،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طنطاوی، محمد، التفسیر الوسیط للقرآن الکریم، چاپ اول، دار نهضة، مصر،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الاقتصاد فیما یتعلّق بالاعتقاد، چاپ دوم، دار أضواء، بیروت،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للحجة، چاپ اول، دار المعارف الإسلامیة، ایران؛ قم،</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الإستبصار فیما اختلف من الأخبار، دار الکتب الإسلامیة، تهران، چاپ اول،</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دار الثقافة، قم، چاپ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التبیان فی تفسیر القرآن، چاپ اول، دار احیاء التراث العربی،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الأحکام، خرسان، حسن الموسوی، چاپ چهارم، دار الکتب الإسلامیه، تهران،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و سلاح المتعبّد، مؤسسة فقه الشیعة، بیروت، </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نصیر الدین، تجرید الاعتقاد، حسینی جلالی، چاپ اول، دفتر تبلیغات اسلامی،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المحصّل المعروف بنقد المحصّل، چاپ دوم، دار الأضواء،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عامری، سامی، محمد رسول الله فی الکتب المقدسة، چاپ اول، مرکز التنویر الإسلامی، بی جا،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الحمید بن هبة الله بن أبی الحدید، شرح نهج البلاغة، ابراهیم، محمد ابوالفضل، چاپ اول، مکتبة آیة الله المرعشی النجفی،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الجبار، المغنی فی أبواب التوحید و العدل، الدار المصریه، قاهره،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الأصول الخمسة، دار احیاء التراث العربی، بیروت، چاپ اول،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عبدالعزیز بن باز، بیان التوحید الذی بعث الله به الرسل جمیعاً وبعث به خاتمهم محمدا علیه السلام ، چاپ اول، رئاسة إدارة البحوث العلمیة والإفتاء، عربستان،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عبیدلی، سید عمید الدین ، إشراق اللاهوت فی نقد شرح الیاقوت، میراث مکتوب، تهران،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عسقلانی، ابن حجر، فتح الباری شرح صحیح البخاری، دار المعرفة، بیروت،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عسکری، سید مرتضی، نقش ائمه در احیای دین، مرکز فرهنگی انتشارات منیر، تهران، چاپ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علوی عاملی، میر سید محمد، علاقة التجرید، انجمن آثار و مفاخر فرهنگی، تهران، 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عیاشی، محمد بن مسعود، تفسیر العيیاشی، المطبعة العلمیة، تهران، 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غروی 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حاشیة کتاب المکاسب، چاپ دوم، ذوی القربی، قم،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غزالی، ابوحامد، الاقتصاد فی الاعتقاد، دارالکتب، بیروت،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فاضل مقداد، إرشاد الطالبین إلی نهج المسترشدین، سید مهدی رجایی، انتشارات </w:t>
      </w:r>
    </w:p>
    <w:p>
      <w:pPr>
        <w:pStyle w:val="BookText"/>
        <w:rPr/>
      </w:pPr>
      <w:r>
        <w:rPr>
          <w:rFonts w:ascii="IRNazanin" w:hAnsi="IRNazanin" w:eastAsia="IRNazanin"/>
          <w:color w:val="111111"/>
          <w:sz w:val="28"/>
          <w:sz w:val="28"/>
          <w:szCs w:val="28"/>
          <w:rtl w:val="true"/>
          <w:lang w:bidi="fa-IR"/>
        </w:rPr>
        <w:t xml:space="preserve">کتابخانه آیت الله مرعشی، قم،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الاعتماد فی شرح واجب الاعتقاد، مجمع البحوث الإسلامیة، چاپ اول،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الأنوار الجلالیة فی شرح الفصول النصیریة، مجمع البحوث الإسلامیة، مشهد،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اللوامع الإلهیة فی المباحث الکلامیة، چاپ دوم، دفتر تبلیغات اسلامی، قم،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فراهیدی، خلیل بن احمد، کتاب العین، چاپ دوم، نشر هجرت،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محمد محسن، علم الیقین فی أصول الدین، بیدار، قم، چاپ اول،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الوافی، چاپ اول، کتابخانه امام أمیر المؤمنین علی علیه السلام ، اصفهان،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الصافی،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اعلمی، حسین، چاپ دوم، مکتبه الصدر،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الأخبار فیما یتعلق بأصول الدین، چاپ اول، مؤسسه مطالعات و تحقیقات فرهنگی، تهران،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فیومی، احمد بن محمد، المصباح المنیر فی غریب الشرح الکبیر، چاپ دوم، موسسه </w:t>
      </w:r>
    </w:p>
    <w:p>
      <w:pPr>
        <w:pStyle w:val="BookText"/>
        <w:rPr/>
      </w:pPr>
      <w:r>
        <w:rPr>
          <w:rFonts w:ascii="Amiri" w:hAnsi="Amiri" w:eastAsia="Amiri" w:cs="Amiri"/>
          <w:color w:val="111111"/>
          <w:sz w:val="28"/>
          <w:sz w:val="28"/>
          <w:szCs w:val="28"/>
          <w:rtl w:val="true"/>
          <w:lang w:bidi="ar-SA"/>
        </w:rPr>
        <w:t>دارالهجرة، قم،</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قرشی، علی اکبر، قاموس قرآن، چاپ ششم، دارالکتب، تهران،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قرطبی، شمس الدین، الجامع لأحکام القرآن، چاپ دوم، دارالکتب، قاهره،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قرطبی، محمد بن وضاح، البدع، چاپ اول، مکتبه ابن تیمیه، قاهره،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قرطبی، یوسف، الاستیعاب فی معرفة الأصحاب، چاپ اول، دارالجیل،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علی بن ابراهیم، تفسیر القمی، چاپ سوم، دار الکتاب،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کحاله، عمر رضا، أعلام النساء، مؤسسه الرساله،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کراجکی، محمد بن علی، التعجب من أغلاط العامة، دارالغدیر، قم، چاپ اول،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الفوائد، چاپ اول، دار الذخائر،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الکافی، چاپ چهارم، دارالکتب الإسلامیة،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کوفی، فرات بن ابراهیم، تفسیر فرات الکوفی، مؤسسة الطبع و النشر فی وزارة الإرشاد الإسلامی، تهران،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گلپایگانی، لطف الله، ولایت تکوینی و تشریعی، نشر آثار آیت الله گلپایگانی، قم،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لاهیجی، فیّاض، سرمایه ایمان در اصول اعتقادات، الزهراء، تهران، چاپ سوم،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لکهنوی، میر حامد حسین، عبقات الأنوار فی إمامة الأئمة الأطهار، چاپ اول، ناشر غلامرضا بروجردی،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ماتریدی، ابومنصور، تأویلات أهل السنة، مجدی باسلوم، چاپ اول، دارالکتب، بیروت،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مامقانی، عبدالله، تنقیح المقال، چاپ اول، مؤسسة آل البیت علیهم‌السلام، قم،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مجاهد بن جبر، تفسیر مجاهد، محمد عبدالسلام، چاپ اول، دارالفکر، مصر،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 الأنوار الجامعة لدرر أخبار الأئمة الأطهار، </w:t>
      </w:r>
    </w:p>
    <w:p>
      <w:pPr>
        <w:pStyle w:val="BookText"/>
        <w:rPr/>
      </w:pPr>
      <w:r>
        <w:rPr>
          <w:rFonts w:ascii="IRNazanin" w:hAnsi="IRNazanin" w:eastAsia="IRNazanin"/>
          <w:color w:val="111111"/>
          <w:sz w:val="28"/>
          <w:sz w:val="28"/>
          <w:szCs w:val="28"/>
          <w:rtl w:val="true"/>
          <w:lang w:bidi="fa-IR"/>
        </w:rPr>
        <w:t xml:space="preserve">چاپ دوم، دار إحیاء التراث العربی،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الیقین، انتشارات اسلامیه، تهران،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العقول فی شرح أخبار آل الرسول، چاپ دوم، دارالکتب، تهران،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تقی، روضة المتقین فی شرح من لا یحضره الفقیه، حسین موسوی، چاپ دوم، مؤسسه کوشانپور، قم،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لوامع صاحبقرانی مشهور به شرح فقیه، مؤسسه اسماعیلیان،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محاربی، ابن عطیه، المحرر الوجیز فی تفسیر الکتاب العزیز، عبدالسلام عبدالشافی، چاپ اول، دارالکتب، بیروت،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أبی العز، شرح الطحاویة، چاپ اول، دارالسلام، مصر،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عبدالوهاب، اصول الایمان، چاپ چهارم، وزارة الشؤون الإسلامیة والأوقاف، عربستان،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الرسائل الشخصیة، صالح بن فوزان، جامعة محمد بن سعود، ریاض،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ری شهری، محمد، میزان الحکمه، دارالحدیث،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مسعودی، علی بن الحسین، مروج الذهب، چاپ دوم، دارالهجره،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حسن، التحقیق فی کلمات القرآن الکریم، وزارت فرهنگ، تهران، چاپ اول،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مظفر، محمد حسن، دلائل الصدق لنهج الحق، چاپ اول، مؤسسة آل البیت، قم،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مغنیه، محمد جواد، الجوامع و الفوارق بین السنة و الشیعة، مؤسسه عز الدین، بیروت، چاپ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مفید، 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الإفصاح فی الإمامة، چاپ اول، المؤتمر </w:t>
      </w:r>
    </w:p>
    <w:p>
      <w:pPr>
        <w:pStyle w:val="BookText"/>
        <w:rPr/>
      </w:pPr>
      <w:r>
        <w:rPr>
          <w:rFonts w:ascii="IRNazanin" w:hAnsi="IRNazanin" w:eastAsia="IRNazanin"/>
          <w:color w:val="111111"/>
          <w:sz w:val="28"/>
          <w:sz w:val="28"/>
          <w:szCs w:val="28"/>
          <w:rtl w:val="true"/>
          <w:lang w:bidi="fa-IR"/>
        </w:rPr>
        <w:t>العالمی للشیخ المفید، قم،</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فی معرفة حجج الله علی العباد، محقق مؤسسة آل البیت، چاپ اول، کنگره شیخ 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الإختصاص، غفاری، علی اکبر، محمود، چاپ اول، الموتمر العالمی لالفیة الشیخ المفید، ایران؛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المختارة، چاپ اول، المؤتمر العالمی للشیخ المفید،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النکت فی مقدمات الأصول، المؤتمر العالمی للشیخ المفید، قم،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کنگره شیخ مفید، قم،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کنگره جهانی هزاره شیخ مفید، قم،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النکت الاعتقادیه، المؤتمر العالمی للشیخ المفید، قم،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أوائل المقالات فی المذاهب و المختارات، چاپ اول، المؤتمر العالمی للشیخ المفید،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مقاتل بن سلیمان، تفسیر مقاتل بن سلیمان، عبدالله محمود شحاته، چاپ اول، دار احیاء تراث عربی، بیروت،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مقرئ الرازی، ابوالفضل، أحادیث فی ذم الکلام وأهله، ناصر بن عبدالرحمن، چاپ اول، دار اطلس، ریاض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انوار الفقاهة، مدرسه امام علی بن أبی طالب علیه السلام ، قم، چاپ اول،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الولایة فی القرآن، مدرسه امام علی بن أبی طالب علیه السلام ، قم، چاپ 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موسوی زنجانی، سید ابراهیم، عقائد الإماميیة، مؤسسه اعلمی، بیروت، چاپ سوم، </w:t>
      </w:r>
    </w:p>
    <w:p>
      <w:pPr>
        <w:pStyle w:val="BookText"/>
        <w:rPr/>
      </w:pP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میلانی، سید علی، الأصول العامة لمسائل الإمامة، چاپ اول، نشرالحقایق، قم، ایران،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فی أهم الکتب الکلامیة و عقیدة الشیعة الإمامیة، چاپ اول، مکتبه شریف رضی،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الکلام فی معرفة الإمامة والإمام، چاپ اول، نشر الحقایق، قم،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منهاج الکرامة فی معرفة الإمامة، مرکز حقائق الاسلامیه قم، چاپ اول،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نفحات الأزهار فی خلاصة عبقات الأنوار، چاپ اول، نشر الحقایق،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نائینی، محمد حسین، المکاسب و البیع، جامعه مدرسین، قم،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نراقی، مهدی، أنیس الموحدین، الزهراء، تهران، چاپ دوم،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نسفی، عبدالله، مدارک التنزیل، یوسف علی بدیوی، دار الکلم، بیروت، چاپ اول،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نصر بن مزاحم، وقعة صفین، چاپ دوم، مکتبة آیة الله المرعشی النجفی،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نعمانی، محمد ابن أبی زینب، الغیبة، چاپ اول، نشر صدوق، تهران،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نوبختی، حسن بن موسی، فرق الشیعة، دار الأضواء، بیروت، چاپ دوم،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نووی، یحیی، تهذیب الأسماء و اللغات، دارالکتب العلمیه،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نیشابوری واحدی، علی بن احمد، تفسیر البسیط، چاپ اول، جامعة محمد بن سعود، عربستان،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نیشابوری، ابن البیع،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المستدرک علی الصحیحین، </w:t>
      </w:r>
      <w:bookmarkStart w:id="166" w:name="pg8986_97296"/>
    </w:p>
    <w:p>
      <w:pPr>
        <w:pStyle w:val="BookText"/>
        <w:rPr/>
      </w:pPr>
      <w:bookmarkEnd w:id="166"/>
      <w:r>
        <w:rPr>
          <w:rFonts w:ascii="IRNazanin" w:hAnsi="IRNazanin" w:eastAsia="IRNazanin"/>
          <w:color w:val="111111"/>
          <w:sz w:val="28"/>
          <w:sz w:val="28"/>
          <w:szCs w:val="28"/>
          <w:rtl w:val="true"/>
          <w:lang w:bidi="fa-IR"/>
        </w:rPr>
        <w:t xml:space="preserve">مصطفی عبد القادر عطا، چاپ اول، دار الکتب العلمیة،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هروی، ابواسماعیل، ذم الکلام و أهله، چاپ اول، مکتبة العلوم و الحکم، مدینه،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هروی قاری، ملا علی بن محمد، مرقاة المفاتیح شرح مشکاة المصابیح، چاپ اول، دار الفکر، بیروت،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هلالی، سلیم بن قیس، کتاب سلیم بن قیس الهلالی، الهادی، قم، چاپ اول،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هیتمی، أحمد بن محمد بن محمد بن علی إبن حجر، الصواعق المحرقة علی أهل الرفض والضلال والزندقة، عبدالرحمن بن عبدالله الترکی، چاپ اول، مؤسسة الرسالة، بیروت،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هیثمی، علی بن أبی بکر، مجمع الزوائد ومنبع الفوائد، حسام القدسی، چاپ اول، مکتبة القدسی، القاهرة،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یعقوبی، احمد بن اسماعیل، تاریخ، دار صادر، بیروت، بی تا</w:t>
      </w:r>
      <w:r>
        <w:rPr>
          <w:rFonts w:eastAsia="IRNazanin" w:cs="IRNazanin"/>
          <w:color w:val="111111"/>
          <w:sz w:val="28"/>
          <w:szCs w:val="28"/>
          <w:rtl w:val="true"/>
          <w:lang w:bidi="fa-IR"/>
        </w:rPr>
        <w:t>.</w:t>
      </w:r>
    </w:p>
    <w:p>
      <w:pPr>
        <w:pStyle w:val="Heading2"/>
        <w:numPr>
          <w:ilvl w:val="1"/>
          <w:numId w:val="1"/>
        </w:numPr>
        <w:rPr/>
      </w:pPr>
      <w:bookmarkStart w:id="167" w:name="__RefHeading___Toc1798219_2870459653"/>
      <w:bookmarkStart w:id="168" w:name="_Toc61"/>
      <w:bookmarkEnd w:id="167"/>
      <w:r>
        <w:rPr>
          <w:rtl w:val="true"/>
        </w:rPr>
        <w:t>پایان نامه‌ها</w:t>
      </w:r>
      <w:bookmarkEnd w:id="168"/>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رکعی، ولایت تشریعی ائمه از دیدگاه آیات و 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علی کریمی نگری، هدف بعثت انبیاء در قرآن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یونس افضلی، ضرورت بعثت از نظر متکلمین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مهری خوشبوئی، گستره هدایت در پلورالیسم دینی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هاجر عساکره، تبیین ولایت تکوینی امامان معصوم و تأثیر آن در هدایت باطنی با تأکید بر دیدگاه علامه طباطبایی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حاجی ولیئی، مصطفی، برخورداری حضرت صدیقه کبری سلام الله علی‌ها از ویژگی های امامت و بررسی علل عدم اطلاق امام بر ایشان</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مفید،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النکت الاعتقادیه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سبحانی،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الفكر الخالد في بيان العقائد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تقرير دلالة قاعدة اللطف على لزوم البعثة،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النكت في مقدمات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فإن قال ما الدليل على حسن بعثه بالرسل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 ذلك من اللطف للخلق</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حلبی، ابوالصلاح،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زائدا على الاستصلاح برئاسته إن كان رئيسا عقليا من الوجه الذي ذكرناه بيان مصالح المرسل إليهم من مفاسدهم التي لا يعلمها غير مكلفهم سبحانه و هو الوجه في حسن البعثة لكون اللطف غير مختص بجنس من جنس و لا بوجه من وجه و لا وقت من وقت و إنما يعلم ذلك عالم المصالح و قد بينا وجوب فعل ما يعلمه لطفا من فعله سبحانه و بيان ما يعلمه كذلك من أفعال المكلف</w:t>
      </w:r>
      <w:r>
        <w:rPr>
          <w:rFonts w:eastAsia="IRNazanin" w:cs="IRNazanin"/>
          <w:b w:val="false"/>
          <w:bCs w:val="false"/>
          <w:i w:val="false"/>
          <w:iCs w:val="false"/>
          <w:color w:val="333333"/>
          <w:sz w:val="20"/>
          <w:szCs w:val="20"/>
          <w:rtl w:val="true"/>
        </w:rPr>
        <w:t>...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نصیرالدین،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تجرید الاعتقاد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واجبة لاشتمالها على اللطف في التكاليف العقلية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مقداد،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الجلالية في شرح الفصول النصيرية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إذا كان الغرض من خلق العبيد مصلحتهم، فتنبيههم على مصالحهم و مفاسدهم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لا تستقلّ عقولهم بإدراكه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 واجب</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محمد بن نعمان،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أوائل المقالات في المذاهب و المختارات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الاقتصاد فيما يتعلق بالاعتقاد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 فاضل مقداد،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الطالبين إلى نهج المسترشدين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 سبحانی،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الإلهيات على هدى الكتاب و السنة و العقل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محمد بن نعمان،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أوائل المقالات في المذاهب و المختارات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أقول إن ما أوجبه أصحاب اللطف من اللطف إنما وجب من جهة الجود و الكرم لا من حيث ظنوا أن العدل أوجبه و أنه لو لم يفعله لكان ظالما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 حسن بن یوسف،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المراد في شرح تجريد الاعتقاد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احتجت 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التكاليف السمعية ألطاف في التكاليف العقلية، و اللطف واجب فالتكليف السمعي واجب و لا تمكن معرفته إلّا من جهة النبي فيكون وجود النبي واجباً لأن ما لا يتم الواجب إلّا به فهو واجب و استدلّوا على كون التكليف السمعي لطفاً في العقلي بأن الانسان إذا كان مواظباً على فعل الواجبات السمعية و ترك المناهي الشرعية كان من فعل الواجبات العقلية و الانتهاء عن المناهي العقلية أقرب، و هذا معلوم بالضرورة لكل عاقل، و قد بيّنا فيما تقدم أنّ اللطف واجب</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مقداد،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الطالبين إلى نهج المسترشدين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لان التكاليف السمعية واجبة، لكونها ألطافا في العقليات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فانا نعلم أن المواظبة على فعل التكاليف السمعية تقرب الى فعل التكاليف العقلية، و اللطف واجب على 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لان العلم بالعقاب و دوامه و دوام الثواب من الامور السمعية، فهي ألطاف في التكليف، و اللطف واجب</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الإلهيات على هدى الكتاب و السنة و العقل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شاهد، روایاتی که با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مطلبی را از ناحیه خداوند قطعی الصدور می 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روایتی در کتاب ابن بابویه،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عَنْ جَابِرِ بْنِ يَزِيدَ عَنْ أَبِي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لِلْمُؤْمِنِ عَلَى اللَّهِ عِشْرُونَ خَصْلَةً يَفِي لَهُ بِهَا عَلَى اللَّهِ تَبَارَكَ وَ تَعَالَى أَنْ لَا يَفَتِّنَهُ وَ لَا يُضِلَّهُ وَ لَهُ عَلَى اللَّهِ أَنْ لَا يُعْرِيَهُ وَ لَا يَجُوعَهُ وَ لَهُ عَلَى اللَّه </w:t>
      </w:r>
      <w:r>
        <w:rPr>
          <w:rFonts w:eastAsia="IRNazanin" w:cs="IRNazanin"/>
          <w:b w:val="false"/>
          <w:bCs w:val="false"/>
          <w:i w:val="false"/>
          <w:iCs w:val="false"/>
          <w:color w:val="333333"/>
          <w:sz w:val="20"/>
          <w:szCs w:val="20"/>
          <w:rtl w:val="true"/>
        </w:rPr>
        <w:t>...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آیاتی که فقط در سوره بقره به این صفت اشاره کرده اند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شبّر، سید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الیقین فی معرفة اُصول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نراقی،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أنیس الموحدین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مقداد،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الطالبين إلى نهج المسترشدين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الجلالية في شرح الفصول النصيرية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الاقتصاد فيما يتعلق بالاعتقاد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مقداد،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الطالبين إلى نهج المسترشدين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الحكمة تدعو الى نصبه، بل هي واجبة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مقداد،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الطالبين إلى نهج المسترشدين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محسن،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اليقين في أصول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الاضطرار إلى الرسل و الشرائع و أسرار التكاليف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فخر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الأربعين في أصول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ایجی،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تفتازانی، سعد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آمدی، سیف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أبكار الأفكار في أصول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 آبادى، محمد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البراهين القاطعة في شرح تجريد العقائد الساطعة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طباطبایی، محمد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سبحانی،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الإلهيات على هدى الكتاب و السنة و العقل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كانَ النَّاسُ أُمَّةً واحِدَةً فَبَعَثَ اللَّهُ النَّبِيِّينَ مُبَشِّرينَ وَ مُنْذِرينَ وَ أَنْزَلَ مَعَهُمُ الْكِتابَ بِالْحَقِّ لِيَحْكُمَ بَيْنَ النَّاسِ فيمَا اخْتَلَفُوا فيهِ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خراسانى،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طباطبایی، محمد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سبحانی،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الإلهيات على هدى الكتاب و السنة و العقل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بن اسحاق،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حلی، حسن بن یوسف،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المراد في شرح تجريد الاعتقاد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خراسانى،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طباطبايى،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خويى،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بروجردى، محمد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الافكار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درس آقا ضياء الدين عراقى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القسم الثانى من الجزء الثالث،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حائرى يزدى، عبد الكريم،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درر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مطالعه بیشتر رجوع شود به پایان نامه کارشناسی ارشد محمد یونس افضلی،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ضرورت بعثت از نظر متکلمان اسلامی</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 الله علیه و آله و سلم المنذر و علي الهادي يا أبا محمد هل من هاد اليوم قلت بلى جعلت فداك ما زال منكم هاد بعد هاد حتى دفعت إليك فقال رحمك الله يا أبا محمد لو كانت إذا نزلت آية على رجل ثم مات ذلك الرجل ماتت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الكتاب و لكنه حي يجري فيمن بقي كما جرى فيمن مضی</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بن اسحاق،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مطالعه بیشتر رجوع شود به پایان نامه کارشناسی ارشد عباسی، سیروس،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فلسفه‌ی غیبت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رفع تعارض نمایی آن با هدایت گری 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حاتمی، حبیب،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 تشریعی، امکان و چگونگی اعمال آن در عصر غیبت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ضرورت امام، تنها از سوی فرقه‌ای از خوارج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شده است که اکنون اثری از این فرقه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از میان معتزله دو نفر وجوب و ضرورت مطلق امامت را انکار کرده و آن را مقیّد به شرایطی کرده اند؛ ابوبکر اصم معتزلی وجوب امامت را مقیدّ به نبود عدل و انصاف در جامعه کرده است و گفته در صورت ظهور عدل و انصاف و وجود امنیت در جامعه اسلامی امامت ضرورت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فوطی وجوب امامت را مقیّد به ظهور عدل و انصاف در جامعه کرده و به عدم وجوب امامت در صورت وجود بی‌عدالتی و ظهور بی‌انصافی و بی‌امنیتی، قائل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نوبختی،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فرقه‌های اسلامی و مسأله امامت،ص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تفتازانی، سعد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حلی، حسن بن یوسف،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مناهج الیقین فی اصول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بحرانى، ابن ميثم،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 المرام في علم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حلی، حسن بن یوسف،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المراد في شرح تجريد الاعتقاد قسم الالهيات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الألفين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فاضل مقداد،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الجلالية في شرح الفصول النصيرية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الطالبين إلى نهج المسترشدين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الاعتماد في شرح واجب الاعتقاد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بياضى، علی بن یوسف،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المستقيم إلى مستحقي التقديم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مجلسی، محمد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اليقين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شفتى، سيد اسد الله موسوى،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مظفر، محمد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الصدق لنهج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ميلانى، سيد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في أهم الكتب الكلامية و عقيدة الشيعة الإمامية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شفتى، سيد اسد الله موسوى،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نراقى، مهدى،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أنيس الموحّدين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محسن،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اليقين في أصول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أوائل المقالات في المذاهب و المختارات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حق اليقين،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خَلَقْنَا السَّماءَ وَ الْأَرْضَ وَ ما بَيْنَهُما لاعِبينَ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سوال زندیق از علت بعثت انبیا که در ادامه خواهد آمد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سجاد علیه السلام به این مراحل اینگونه اشاره می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فَاتَّقُوا اللَّهَ عِبَادَ اللَّهِ وَ تَفَكَّرُوا وَ اعْمَلُوا لِمَا خُلِقْتُمْ لَهُ فَإِنَّ اللَّهَ لَمْ يَخْلُقْكُمْ عَبَثاً وَ لَمْ يَتْرُكْكُمْ سُدًى قَدْ عَرَّفَكُمْ نَفْسَهُ وَ بَعَثَ إِلَيْكُمْ رَسُولَهُ وَ أَنْزَلَ عَلَيْكُمْ كِتَابَهُ فِيهِ حَلَالُهُ وَ حَرَامُهُ وَ حُجَجُهُ وَ أَمْثَالُهُ فَاتَّقُوا اللَّهَ ابن شعبه حرانى، حسن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لو يعلم الناس ما في فضل معرفة الله عز و جل ما مدوا أعينهم إلى ما متع الله به الأعداء من زهرة الحياة الدنيا و نعيمها و كانت دنياهم أقل عندهم مما يطئونه بأرجلهم و لنعموا بمعرفة الله جل و عز و تلذذوا بها تلذذ من لم يزل في روضات الجنان مع أولياء الله إن معرفة الله عز و جل آنس من كل وحشة و صاحب من كل وحدة و نور من كل ظلمة و قوة من كل ضعف و شفاء من كل سقم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 ما أَرْسَلْنا مِنْ قَبْلِكَ مِنْ رَسُولٍ إِلاَّ نُوحي إِلَيْهِ أَنَّهُ لا إِلهَ إِلاَّ أَنَا فَاعْبُدُونِ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مثال در سوره 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الَّذي خَلَقَ سَبْعَ سَماواتٍ وَ مِنَ الْأَرْضِ مِثْلَهُنَّ يَتَنَزَّلُ الْأَمْرُ بَيْنَهُنَّ لِتَعْلَمُوا أَنَّ اللَّهَ عَلى كُلِّ شَيْ‌ءٍ قَديرٌ وَ أَنَّ اللَّهَ قَدْ أَحاطَ بِكُلِّ شَيْ‌ءٍ عِلْما؛ ، علم مخلوقین به صفت قدرت و علم خداوند از جمله اهداف خلقت بیان شده که معرفت به این دو صفت جزیی از همان معرفت به خداوند است که در روایت مذکور مقدمه عبادت خوانده شد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الإحتجاج على أهل اللجاج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فلأي علة خلق الخلق و هو غير محتاج إليهم و لا مضطر إلى خلقهم و لا يليق به التعبث بنا قال خلقهم لإظهار حكمته و إنفاذ علمه و إمضاء تدبيره </w:t>
      </w:r>
      <w:r>
        <w:rPr>
          <w:rFonts w:eastAsia="IRNazanin" w:cs="IRNazanin"/>
          <w:b w:val="false"/>
          <w:bCs w:val="false"/>
          <w:i w:val="false"/>
          <w:iCs w:val="false"/>
          <w:color w:val="333333"/>
          <w:sz w:val="20"/>
          <w:szCs w:val="20"/>
          <w:rtl w:val="true"/>
        </w:rPr>
        <w:t>...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قال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يعبدونني و لا يشركون بي شيئاً و يؤمنون برسلي و يَتَّبِعونهم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إِنَّ اللَّهَ تَبَارَكَ وَ تَعَالَى لَمْ يَخْلُقْ خَلْقَهُ عَبَثاً وَ لَمْ يَتْرُكْهُمْ سُدًى بَلْ خَلَقَهُمْ لِإِظْهَارِ قُدْرَتِهِ وَ لِيُكَلِّفَهُمْ طَاعَتَهُ فَيَسْتَوْجِبُوا بِذَلِكَ رِضْوَانَهُ وَ مَا خَلَقَهُمْ لِيَجْلِبَ مِنْهُمْ مَنْفَعَةً وَ لَا لِيَدْفَعَ بِهِمْ مَضَرَّةً بَلْ خَلَقَهُمْ لِيَنْفَعَهُمْ وَ يُوصِلَهُمْ إِلَى نَعِيمِ الْأَبَد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مزاحم،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اهوازی، حسین بن سعید،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ذاريات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بن اسحاق،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النِّيَّةِ بِالطَّاعَةِ مِنَ الْوُجُوهِ الَّتِي يُطَاعُ اللَّهُ مِنْهَا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بن اسحاق،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أَنَّ قَوْماً عَبَدُوا اللَّهَ وَحْدَهُ لَا شَرِيكَ لَهُ وَ أَقَامُوا الصَّلَاةَ وَ آتَوُا الزَّكَاةَ وَ حَجُّوا الْبَيْتَ وَ صَامُوا شَهْرَ رَمَضَانَ ثُمَّ قَالُوا لِشَيْ‌ءٍ صَنَعَهُ اللَّهُ أَوْ صَنَعَهُ رَسُولُ اللَّهِ ص أَلَّا صَنَعَ خِلَافَ الَّذِي صَنَعَ أَوْ وَجَدُوا ذَلِكَ فِي قُلُوبِهِمْ لَكَانُوا بِذَلِكَ مُشْرِكِينثُمَّ تَلَا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وَ رَبِّكَ لا يُؤْمِنُونَ حَتَّى يُحَكِّمُوكَ فِيما شَجَرَ بَيْنَهُمْ ثُمَّ لا يَجِدُوا فِي أَنْفُسِهِمْ حَرَجاً مِمَّا قَضَيْتَ وَ يُسَلِّمُوا تَسْلِيماً ثُمَّ قَالَ أَبُو عَبْدِ اللَّهِ علیه السلام عَلَيْكُمْ بِالتَّسْلِيمِ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ثقفی، ابراهیم بن سعید،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أوصيكم بتقوى اللَّه فانّ تقوى اللَّه خير ما تواصت به العباد، و أقربه من رضوان اللَّه، و خيره في عواقب الأمور، فبتقوى اللَّه أمرتم، و لها خلقتم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بِتَقْوَى اللَّهِ أُمِرْتُمْ وَ لِلْإِحْسَانِ وَ الطَّاعَةِ خُلِقْتُمْ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 بن قيس الهلالي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سَمِعْتُ مِنْ رَسُولِ اللَّهِ ص يَقُولُ لَيْسَ مِنَ الْقُرْآنِ آيَةٌ إِلَّا وَ لَهَا ظَهْرٌ وَ بَطْنٌ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قَالَ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الْعِلَّةُ فِي التَّكْبِيرَةِ عَلَى الْمَيِّتِ خَمْسُ تَكْبِيرَاتٍ قُلْتُ رَوَوْا أَنَّهَا قَدِ اشْتُقَّتْ مِنْ خَمْسِ صَلَوَاتٍ فَقَالَ هَذَا ظَاهِرُ الْحَدِيثِ فَأَمَّا بَاطِنُهُ فَإِنَّ اللَّهَ عَزَّ وَ جَلَّ فَرَضَ عَلَى الْعِبَادِ خَمْسَ فَرَائِضَ الصَّلَاةَ وَ الزَّكَاةَ وَ الصِّيَامَ وَ الْحَجَّ وَ الْوَلَايَةَ فَجَعَلَ لِلْمَيِّتِ مِنْ كُلِّ فَرِيضَةٍ تَكْبِيرَةً وَاحِدَةً فَمَنْ قَبِلَ الْوَلَايَةَ كَبَّرَ خَمْساً وَ مَنْ لَمْ يَقْبَلِ الْوَلَايَةَ كَبَّرَ أَرْبَعاً فَمِنْ أَجْلِ ذَلِكَ تُكَبِّرُونَ خَمْساً وَ مَنْ خَالَفَكُمْ يُكَبِّرُ أَرْبَعاً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روایت تصریح به دارای باطن بودن روایت می شود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حَدَّثَنَا أَبِي رَضِيَ اللَّهُ عَنْهُ قَالَ حَدَّثَنَا عَلِيُّ بْنُ إِبْرَاهِيمَ بْنِ هَاشِمٍ عَنْ أَبِيهِ عَنْ أَبِي حَيُّونٍ مَوْلَى الرِّضَا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رَدَّ مُتَشَابِهَ الْقُرْآنِ إِلَى مُحْكَمِهِ هُدِيَ إِلى صِراطٍ مُسْتَقِيمٍ ثُمَّ قَالَ إِنَّ فِي أَخْبَارِنَا مُتَشَابِهاً كَمُتَشَابِهِ الْقُرْآنِ وَ مُحْكَماً كَمُحْكَمِ الْقُرْآنِ فَرُدُّوا مُتَشَابِهَهَا إِلَى مُحْكَمِهَا وَ لَا تَتَّبِعُوا مُتَشَابِهَهَا دُونَ مُحْكَمِهَا فَتَضِلُّوا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عياشى، محمد بن مسعود،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علی بن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فرات بن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بحرانی، سید هاشم،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سَرَّهُ أَنْ يُبْلِغَ إِلَى نَفْسِهِ فِي الْإِحْسَانِ فَلْيُطِعِ اللَّهَ فَإِنَّهُ مَنْ أَطَاعَ اللَّهَ فَقَدْ أَبْلَغَ إِلَى نَفْسِهِ فِي الْإِحْسَانِ وَ إِيَّاكُمْ وَ مَعَاصِيَ اللَّهِ أَنْ تَرْكَبُوهَا فَإِنَّهُ مَنِ انْتَهَكَ مَعَاصِيَ اللَّهِ فَرَكِبَهَا فَقَدْ أَبْلَغَ فِي الْإِسَاءَةِ إِلَى نَفْسِهِ وَ لَيْسَ بَيْنَ الْإِحْسَانِ وَ الْإِسَاءَةِ مَنْزِلَةٌ فَلِأَهْلِ الْإِحْسَانِ عِنْدَ رَبِّهِمُ الْجَنَّةُ وَ لِأَهْلِ الْإِسَاءَةِ عِنْدَ رَبِّهِمُ النَّار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 على أهل اللجاج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سَأَلَ الزِّنْدِيقُ أَبَا عَبْدِ اللَّهِ علیه السلام  لِأَيِّ عِلَّةٍ خَلَقَ الْخَلْقَ وَ هُوَ غَيْرُ مُحْتَاجٍ إِلَيْهِمْ وَ لَا مُضْطَرٍّ إِلَى خَلْقِهِمْ وَ لَا يَلِيقُ بِهِ الْعَبَثُ بِنَا قَالَ خَلَقَهُمْ لِإِظْهَارِ حِكْمَتِهِ وَ إِنْفَاذِ عِلْمِهِ وَ إِمْضَاءِ تَدْبِيرِهِ قَالَ وَ كَيْفَ لَا يَقْتَصِرُ عَلَى هَذِهِ الدَّارِ فَيَجْعَلَهَا دَارَ ثَوَابِهِ وَ مَحْبِسَ عِقَابِهِ قَالَ إِنَّ هَذِهِ دَارُ بَلَاءٍ وَ مَتْجَرُ الثَّوَابِ وَ مُكْتَسَبُ الرَّحْمَةِ مُلِئَتْ آفَاتٍ وَ طُبِّقَتْ شَهَوَاتٍ لِيَخْتَبِرَ فِيهَا عِبَادَهُ بِالطَّاعَةِ فَلَا يَكُونُ دَارُ عَمَلٍ دَارَ جَزَاء</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محمد، 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إِنَّ اللَّهَ عَزَّ وَ جَلَّ بِمَنِّهِ وَ رَحْمَتِهِ لَمَّا فَرَضَ عَلَيْكُمُ الْفَرَائِضَ لَمْ يَفْرِضْ ذَلِكَ عَلَيْكُمْ لِحَاجَةٍ مِنْهُ إِلَيْهِ بَلْ رَحْمَةً مِنْهُ لَا إِلَهَ إِلَّا هُوَ لِيَمِيزَ الْخَبِيثَ مِنَ الطَّيِّبِ وَ لِيَبْتَلِيَ مَا فِي صُدُورِكُمْ وَ لِيُمَحِّصَ ما فِي قُلُوبِكُمْ وَ لِتَتَسَابَقُوا إِلَى رَحْمَتِهِ وَ لِتَتَفَاضَلَ مَنَازِلُكُمْ فِي جَنَّتِهِ</w:t>
      </w:r>
      <w:r>
        <w:rPr>
          <w:rFonts w:eastAsia="IRNazanin" w:cs="IRNazanin"/>
          <w:b w:val="false"/>
          <w:bCs w:val="false"/>
          <w:i w:val="false"/>
          <w:iCs w:val="false"/>
          <w:color w:val="333333"/>
          <w:sz w:val="20"/>
          <w:szCs w:val="20"/>
          <w:rtl w:val="true"/>
        </w:rPr>
        <w:t>...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ذاريات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عَنْ أَبِي بَصِيرٍ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  عَنْ 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خَلَقْتُ الْجِنَّ وَ الْإِنْسَ إِلَّا لِيَعْبُدُونِ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خَلَقَهُمْ لِيَأْمُرَهُمْ بِالْعِبَادَةِ قَالَ وَ سَأَلْتُهُ عَنْ قَوْلِ اللَّهِ عَزَّ وَ جَلَ وَ لا يَزالُونَ مُخْتَلِفِينَ إِلَّا مَنْ رَحِمَ رَبُّكَ وَ لِذلِكَ خَلَقَهُمْ قَالَ خَلَقَهُمْ لِيَفْعَلُوا مَا يَسْتَوْجِبُونَ بِهِ رَحْمَتَهُ فَيَرْحَمَهُم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عَنْ حَبِيبٍ السِّجِسْتَانِيِّ قَالَ سَمِعْتُ أَبَا جَعْفَرٍ علیه السلام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آدَمُ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رَبِّ مَا أَكْثَرَ ذُرِّيَّتِي وَ لِأَمْرٍ مَا خَلَقْتَهُمْ فَمَا تُرِيدُ مِنْهُمْ بِأَخْذِكَ الْمِيثَاقَ عَلَيْهِمْ قَالَ اللَّهُ عَزَّ وَ جَلَ يَعْبُدُونَنِي لا يُشْرِكُونَ بِي شَيْئاً وَ يُؤْمِنُونَ بِرُسُلِي وَ يَتَّبِعُونَهُمْ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خَلَقْتُ الْجِنَّ وَ الْإِنْسَ لِيَعْبُدُونِ وَ خَلَقْتُ الْجَنَّةَ لِمَنْ أَطَاعَنِي وَ عَبَدَنِي مِنْهُمْ وَ اتَّبَعَ رُسُلِي وَ لَا أُبَالِي وَ خَلَقْتُ النَّارَ لِمَنْ كَفَرَ بِي وَ عَصَانِي وَ لَمْ يَتَّبِعْ رُسُلِي وَ لَا أُبَالِي وَ خَلَقْتُكَ وَ خَلَقْتُ ذُرِّيَّتَكَ مِنْ غَيْرِ فَاقَةٍ بِي إِلَيْكَ وَ إِلَيْهِمْ وَ إِنَّمَا خَلَقْتُكَ وَ خَلَقْتُهُمْ لِأَبْلُوَكَ وَ أَبْلُوَهُمْ أَيُّكُمْ أَحْسَنُ عَمَلًا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دَارِ الدُّنْيَا فِي حَيَاتِكُمْ وَ قَبْلَ مَمَاتِكُمْ فَلِذَلِكَ خَلَقْتُ الدُّنْيَا وَ الْآخِرَةَ وَ الْحَيَاةَ وَ الْمَوْتَ وَ الطَّاعَةَ وَ الْمَعْصِيَةَ وَ الْجَنَّةَ وَ النَّار</w:t>
      </w:r>
      <w:r>
        <w:rPr>
          <w:rFonts w:eastAsia="IRNazanin" w:cs="IRNazanin"/>
          <w:b w:val="false"/>
          <w:bCs w:val="false"/>
          <w:i w:val="false"/>
          <w:iCs w:val="false"/>
          <w:color w:val="333333"/>
          <w:sz w:val="20"/>
          <w:szCs w:val="20"/>
          <w:rtl w:val="true"/>
        </w:rPr>
        <w:t>...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أَنْتُمْ خَيْرُ الْبَرِيَّةِ دِيَارُكُمْ لَكُمْ جَنَّةٌ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قُبُورُكُمْ لَكُمْ جَنَّةٌ لِلْجَنَّةِ خُلِقْتُمْ وَ فِي الْجَنَّةِ نَعِيمُكُمْ وَ إِلَى الْجَنَّةِ تَصِيرُونَ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أَخْرِجُوا مِنَ الدُّنْيَا قُلُوبَكُمْ مِنْ قَبْلِ أَنْ تَخْرُجَ مِنْهَا أَبْدَانُكُمْ فَفِي الدُّنْيَا حَيِيتُمْ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لِلْآخِرَةِ خُلِقْتُم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ثقفى، ابراهيم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نَسْأَلُ اللَّهَ رَبَّنَا وَ رَبَّكُمْ أَنْ يَرْزُقَنَا وَ إِيَّاكُمْ خَشْيَةَ السُّعَدَاءِ وَ مَنَازِلَ الشُّهَدَاءِ وَ مُرَافَقَةَ الْأَنْبِيَاءِ فَإِنَّمَا نَحْنُ بِهِ وَ لَهُ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إِنَّ اللَّهَ تَبَارَكَ وَ تَعَالَى لَمْ يَخْلُقْ خَلْقَهُ عَبَثاً وَ لَمْ يَتْرُكْهُمْ سُدًى بَلْ خَلَقَهُمْ لِإِظْهَارِ قُدْرَتِهِ وَ لِيُكَلِّفَهُمْ طَاعَتَهُ فَيَسْتَوْجِبُوا بِذَلِكَ رِضْوَانَهُ وَ مَا خَلَقَهُمْ لِيَجْلِبَ مِنْهُمْ مَنْفَعَةً وَ لَا لِيَدْفَعَ بِهِمْ مَضَرَّةً بَلْ خَلَقَهُمْ لِيَنْفَعَهُمْ وَ يُوصِلَهُمْ إِلَى نَعِيمِ الْأَبَد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قَالَ رَجُلٌ لِجَعْفَرِ بْنِ مُحَمَّدٍ يَا أَبَا عَبْدِ اللَّهِ إِنَّا خُلِقْنَا لِلْعَجَبِ قَالَ وَ مَا ذَاكَ لِلَّهِ أَنْتَ قَالَ خُلِقْنَا لِلْفَنَاءِ فَقَالَ مَهْ يَا ابْنَ أَخِ خُلِقْنَا لِلْبَقَاءِ وَ كَيْفَ تَفْنَى جَنَّةٌ لَا تَبِيدُ وَ نَارٌ لَا تَخْمُدُ وَ لَكِنْ قُلْ إِنَّمَا نَتَحَرَّكُ مِنْ دَارٍ إِلَى دَار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مطالعه بیشتر رجوع شود به پایان نامه کارشناسی ارشد محمد علی کریمی نگری،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هدف بعثت انبیاء در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نعمت الله صادقی،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فلسفه بعثت انبیاء در نهج البلاغه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ذاریات</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 ما خَلَقْتُ الْجِنَّ وَ الْإِنْسَ إِلاَّ لِيَعْبُدُونِ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هُوَ الَّذي خَلَقَ السَّماواتِ وَ الْأَرْضَ في سِتَّةِ أَيَّامٍ وَ كانَ عَرْشُهُ عَلَى الْماءِ لِيَبْلُوَكُمْ أَيُّكُمْ أَحْسَنُ عَمَلاً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 لَوْ شاءَ رَبُّكَ لَجَعَلَ النَّاسَ أُمَّةً واحِدَةً وَ لا يَزالُونَ مُخْتَلِفين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مَنْ رَحِمَ رَبُّكَ وَ لِذلِكَ خَلَقَهُمْ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ذاریات</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بحرالعلوم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البيان في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الكشاف عن حقائق غوامض التنزيل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ابن الکثیر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التفسير الوسيط للقرآن الكريم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غريب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تأویلات أهل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الکشف و البیان عن تفسیر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محمد علي بن محمد البكري الصديقي الشافعي،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دليل الفالحين لطرق رياض الصالحين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الحسان في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و ما خلقت أهل السعادة من الفريقين إلا ليوحّدون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الكشف و البيان عن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الكشاف عن حقائق غوامض التنزيل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زاد المسير في علم التفسير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معالم التنزيل في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الكشاف عن حقائق غوامض التنزيل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معالم التنزيل في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معاني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 المعاني في تفسير القرآن العظيم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اولی الأمر، آیه ولایت، آیه ماآتاکم الرسول و </w:t>
      </w:r>
      <w:r>
        <w:rPr>
          <w:rFonts w:eastAsia="IRNazanin" w:cs="IRNazanin"/>
          <w:b w:val="false"/>
          <w:bCs w:val="false"/>
          <w:i w:val="false"/>
          <w:iCs w:val="false"/>
          <w:color w:val="333333"/>
          <w:sz w:val="20"/>
          <w:szCs w:val="20"/>
          <w:rtl w:val="true"/>
        </w:rPr>
        <w:t>...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ضرورت بعثت انبیاء</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الذخيرة في علم الكلام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بيان وجه حسن بعثة الأنبياء صلوات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حلبی، ابوالصلاح،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الغرض في بعثة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حلی، حسن بن یوسف،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المراد في شرح تجريد الاعتقاد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حسن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لاهیجی، فیّاض،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سرمايه ايمان در اصول اعتقادات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بيان حسن بعثت انبياء و وجوب آن عقلا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علوى عاملى، مير سيد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علاقة التجريد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 xml:space="preserve">؛ سبحانی،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محاضرات في الإلهيات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أدلّة لزوم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خواجه نصير الدين طوسى،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تلخيص المحصّل المعروف بنقد المحصّل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حلی، حسن بن یوسف،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المراد في شرح تجريد الاعتقاد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لاهیجی، فیاض،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سرمايه ايمان در اصول اعتقادات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کانَ النَّاسُ أُمَّةً واحِدَةً فَبَعَثَ اللَّهُ النَّبِیِّینَ مُبَشِّرِینَ وَ مُنْذِرِینَ وَ أَنْزَلَ مَعَهُمُ الْکِتابَ بِالْحَقِّ لِیَحْکُمَ بَیْنَ النَّاسِ فِیَما اخْتَلَفُوا فِیهِ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لَقَدْ أَرْسَلْنا رُسُلَنا بِالْبَیِّناتِ وَ أَنْزَلْنا مَعَهُمُ الْکِتابَ وَ الْمِیزانَ لِیَقُومَ النَّاسُ بِالْقِسْطِ</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قال الصادق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حكيمانى هستند كه به حكمت تربيت شده و به حكمت مبعوث گشته‌اند، با آنكه در خلقت و اندام با مردم شريكند در احوال و اخلاق شريك ايشان نباشند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جانب خداى حكيم دانا به حكمت مؤيد باشند، سپس آمدن پيغمبران در هر عصر و زمانى به سبب دلائل و براهينى كه آوردند ثابت شود، تا زمين خدا از حجتى كه بر صدق گفتار و جواز عدالتش نشانه‌اى داشته باشد، خالى نماند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رُسُلاً مُبَشِّرينَ وَ مُنْذِرينَ لِئَلاَّ يَكُونَ لِلنَّاسِ عَلَى اللَّهِ حُجَّةٌ بَعْدَ الرُّسُلِ وَ كانَ اللَّهُ عَزيزاً حَكيماً؛ سید 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قَالَ أَمِيرُ الْمُؤْمِنِينَ علیه السلام  فِي بَعْضِ خُطَبِهِ بَعَثَ رُسُلَهُ بِمَا خَصَّهُمْ بِهِ مِنْ وَحْيِهِ وَ جَعَلَهُمْ حُجَّةً لَهُ عَلَى خَلْقِهِ لِئَلَّا تَجِبَ الْحُجَّةُ لَهُمْ بِتَرْكِ الْإِعْذَارِ إِلَيْهِمْ فَدَعَاهُمْ بِلِسَانِ الصِّدْقِ إِلَى سَبِيلِ الْحَقِّ أَلَا إِنَّ اللَّهَ قَدْ كَشَفَ الْحَقَّ كَشْفَةً لَا أَنَّهُ جَهِلَ مَا أَخْفَوْهُ مِنْ مَصُونِ أَسْرَارِهِمْ وَ مَكْنُونِ ضَمَائِرِهِمْ وَ لَكِنْ لِيَبْلُوَهُمْ أَيُّهُمْ أَحْسَنُ عَمَلًا فَيَكُونَ الثَّوَابُ جَزَاءً وَ الْعِقَابُ بَوَاءً</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این سیر در راستای بیانی است که در مقدمه بحث اهداف خلقت بیان شد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أدنى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برقی، احمد بن خالد،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مَا بَعَثَ اللَّهُ نَبِيّاً قَطُّ حَتَّى يَأْخُذَ عَلَيْهِ ثَلَاثاً الْإِقْرَارَ لِلَّهِ بِالْعُبُودِيَّةِ وَ خَلْعَ الْأَنْدَادِ وَ أَنَّ اللَّهَ يَمْحُو مَا يَشَاءُ وَ يُثْبِتُ مَا يَشَاءُ</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کلینی، 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بابويه،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ابْتَعَثَ فِيهِمُ النَّبِيِّينَ مُبَشِّرِينَ وَ مُنْذِرِينَ لِيَهْلِكَ مَنْ هَلَكَ عَنْ بَيِّنَةٍ وَ يَحْيى مَنْ حَيَّ عَنْ بَيِّنَةٍ وَ لِيَعْقِلَ الْعِبَادُ عَنْ رَبِّهِمْ مَا جَهِلُوا وَ عَرَفُوهُ بِرُبُوبِيَّتِهِ بَعْدَ مَا أَنْكَرُوا وَ يُوَحِّدُوهُ بِالْإِلَهِيَّةِ بَعْدَ مَا عَنَدُوا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اشاره به این مضمون در برخی روایات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سید رضى، محمد بن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بابويه،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بابويه،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مَنْ قَرَأَ قُلْ هُوَ اللَّهُ أَحَدٌ وَ آمَنَ بِهَا فَقَدْ عَرَفَ التَّوْحِيد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كَما أَرْسَلْنا فيكُمْ رَسُولاً مِنْكُمْ يَتْلُوا عَلَيْكُمْ آياتِنا وَ يُزَكِّيكُمْ وَ يُعَلِّمُكُمُ الْكِتابَ وَ الْحِكْمَةَ وَ يُعَلِّمُكُمْ ما لَمْ تَكُونُوا تَعْلَمُون؛ و 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مقداد،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الجلالية في شرح الفصول النصيرية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الغرض من خلق العبيد مصلحتهم، فتنبيههم على مصالحهم و مفاسدهم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لا تستقلّ عقولهم بإدراكه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 واجب</w:t>
      </w:r>
      <w:r>
        <w:rPr>
          <w:rFonts w:eastAsia="IRNazanin" w:cs="IRNazanin"/>
          <w:b w:val="false"/>
          <w:bCs w:val="false"/>
          <w:i w:val="false"/>
          <w:iCs w:val="false"/>
          <w:color w:val="333333"/>
          <w:sz w:val="20"/>
          <w:szCs w:val="20"/>
          <w:rtl w:val="true"/>
        </w:rPr>
        <w:t>...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نراقی،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أنيس الموحدين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معنای نبی در همین نوشتار در فصل اول</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عَنْ أَبِي عَبْدِ اللَّهِ علیه السلام  قَالَ قَالَ رَسُولُ اللَّهِ صلی الله علیه و آله و سلم أَفْضَلُ النَّاسِ مَنْ عَشِقَ الْعِبَادَةَ فَعَانَقَهَا وَ أَحَبَّهَا بِقَلْبِهِ وَ بَاشَرَهَا بِجَسَدِهِ وَ تَفَرَّغَ لَهَا فَهُوَ لَا يُبَالِي عَلَى مَا أَصْبَحَ مِنَ الدُّنْيَا عَلَى عُسْرٍ أَمْ عَلَى يُسْرٍ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رضى، محمد بن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فَبَعَثَ اللَّهُ مُحَمَّداً صلی الله علیه و آله و سلم بِالْحَقِّ لِيُخْرِجَ عِبَادَهُ مِنْ عِبَادَةِ الْأَوْثَانِ إِلَى عِبَادَتِهِ وَ مِنْ طَاعَةِ الشَّيْطَانِ إِلَى طَاعَتِهِ بِقُرْآنٍ قَدْ بَيَّنَهُ وَ أَحْكَمَهُ </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دلیلی که در بحث معرفت در اهداف خلقت بیان شد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مصطفوی،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التحقيق في كلمات القرآن الكريم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تميمى آمدى، عبد الواحد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فراهیدی، خلیل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على بن ابراهيم،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فَقَالَ جَعْفَرٌ نَعَمْ أَيُّهَا الْمَلِكُ خَالَفْنَاهُمْ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بَعَثَ اللَّهُ فِينَا نَبِيّاً أَمَرَ بِخَلْعِ الْأَنْدَادِ، وَ تَرْكِ الِاسْتِقْسَامِ بِالْأَزْلَامِ، وَ أَمَرَنَا بِالصَّلَاةِ وَ الزَّكَاةِ، وَ حَرَّمَ الظُّلْمَ وَ الْجَوْرَ، وَ سَفْكَ الدِّمَاءِ بِغَيْرِ حَقِّهَا وَ الزِّنَا وَ الرِّبَا وَ الْمَيْتَةِ وَ الدَّمِ، وَ أَمَرَنَا بِالْعَدْلِ وَ الْإِحْسانِ وَ إِيتاءِ ذِي الْقُرْبى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يَنْهى عَنِ الْفَحْشاءِ وَ الْمُنْكَرِ وَ الْبَغْيِ، فَقَالَ النَّجَاشِيُّ بِهَذَا بَعَثَ اللَّهُ عِيسَى ابْنَ مَرْيَمَ  علیه السلام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بابويه،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سُبْحَانَ اللَّهِ أَ مَا تُحِبُّونَ أَنْ يُظْهِرَ اللَّهُ عَزَّ وَ جَلَّ الْحَقَّ وَ الْعَدْلَ فِي الْبِلَادِ وَ يُحْسِنَ حَالَ عَامَّةِ الْعِبَادِ وَ يَجْمَعَ اللَّهُ الْكَلِمَةَ وَ يُؤَلِّفَ بَيْنَ قُلُوبٍ مُخْتَلِفَةٍ وَ لَا يُعْصَى اللَّهُ عَزَّ وَ جَلَّ فِي أَرْضِهِ وَ يُقَامَ حُدُودُ اللَّهِ فِي خَلْقِهِ وَ يَرُدَّ اللَّهُ الْحَقَّ إِلَى أَهْلِهِ فَيَظْهَرُوهُ حَتَّى لَا يُسْتَخْفَى بِشَيْ‌ءٍ مِنَ الْحَقِّ مَخَافَةَ أَحَدٍ مِنَ الْخَلْق</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محسن،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مجلسی، محمد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الجامعة لدرر أخبار الأئمة الأطهار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نبی از انبیا از حضرت آدم و بعد ایشان مبعوث نشد، مگر اینکه بر ایمان به بعثت حضرت محمد صلی الله علیه و آله و سلم و یاری او از آن پیامبر عهدی گرفته شد و دستور داده شد که همین عهد را از قوم خود بگیرند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صفار،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صلى الله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يَا عَلِيُّ مَا بَعَثَ اللَّهُ نَبِيّاً إِلَّا وَ قَدْ دَعَاهُ إِلَى وَلَايَتِكَ طَائِعاً أَوْ كَارِهاً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عَنْ أَبِي جَعْفَرٍ علیه السلام  فِي قَوْلِ اللَّهِ عَزَّ وَ جَلَ وَ لَقَدْ عَهِدْنا إِلى آدَمَ مِنْ قَبْلُ فَنَسِيَ وَ لَمْ نَجِدْ لَهُ عَزْماً قَالَ عَهِدَ إِلَيْهِ فِي مُحَمَّدٍ وَ الْأَئِمَّةِ مِنْ بَعْدِه </w:t>
      </w:r>
      <w:r>
        <w:rPr>
          <w:rFonts w:eastAsia="IRNazanin" w:cs="IRNazanin"/>
          <w:b w:val="false"/>
          <w:bCs w:val="false"/>
          <w:i w:val="false"/>
          <w:iCs w:val="false"/>
          <w:color w:val="333333"/>
          <w:sz w:val="20"/>
          <w:szCs w:val="20"/>
          <w:rtl w:val="true"/>
        </w:rPr>
        <w:t>...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عن أبي الحسن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ولاية علي علیه السلام  مكتوبة في جميع صحف الأنبياء و لن يبعث الله رسولا إلا بنبوة محمد صلی الله علیه و آله و سلم و وصيه علي  علیه السلام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کتاب صفار،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صلى الله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خص الله به الأئمة من آل محمد صلی الله علیه و آله و سلم من ولاية الأنبياء لهم في الميثاق و غيره و ما أعلموا من ذلك و باب في ولایة الأئمة‌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کتاب کلینی، 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نتف و جوامع من الرواية في الولاية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مجلسی، محمد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الجامعة لدرر أخبار الأئمة الأطهار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تفضيلهم ع على الأنبياء و على جميع الخلق و أخذ ميثاقهم عنهم و عن الملائكة و عن سائر الخلق و أن أولي العزم إنما صاروا أولي العزم بحبهم صلوات الله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کتاب حر 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العشرون،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حضرت ادم  علیه السلام  و درخت ممنوعه که همان درخواست جایگاه اهل بیت علیهم السلام بود که خداوند از آن منع نموده بود؛ ابن بابویه،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علت گرفتار شدن حضرت یونس در شکم ماهی، صفار،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صلى الله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علت رسیدن به مقام خلت برای حضرت ابراهیم، ابن بابویه،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زينب نعمانی،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حلى، حسن بن سليمان،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يَا مَوْلَايَ وَ سَيِّدِي لِمَ سُمِّيَ قَوْمُ مُوسَى الْيَهُودَ؟ 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اللَّهُ عَزَّ وَ جَلَ إِنَّا هُدْنا إِلَيْكَ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اهْتَدَيْنَا إِلَيْكَ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فَالنَّصَارَى؟ قَالَ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لِقَوْلِ عِيسَى علیه السلام  مَنْ أَنْصارِي إِلَى اللَّه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رضى، محمد بن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إِنَّ اللَّهَ بَعَثَ مُحَمَّداً صَلَّى اللَّهُ عَلَيْهِ وَ آلِهِ وَ سَلَّم وَ لَيْسَ أَحَدٌ مِنَ الْعَرَبِ يَقْرَأُ كِتَاباً وَ لَا يَدَّعِي نُبُوَّةً فَسَاقَ النَّاسَ حَتَّى بَوَّأَهُمْ مَحَلَّتَهُمْ وَ بَلَّغَهُمْ مَنْجَاتَهُمْ فَاسْتَقَامَتْ قَنَاتُهُمْ وَ اطْمَأَنَّتْ صَفَاتُهُم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 أَشْهَدُ أَنَّ مُحَمَّداً عَبْدُهُ وَ رَسُولُهُ أَرْسَلَهُ وَ أَعْلَامُ الْهُدَى دَارِسَةٌ وَ مَنَاهِجُ الدِّينِ طَامِسَةٌ فَصَدَعَ بِالْحَقِّ وَ نَصَحَ لِلْخَلْقِ وَ هَدَى إِلَى الرُّشْدِ وَ أَمَرَ بِالْقَصْدِ صَلَّى اللَّهُ عَلَيْهِ وَ آلِهِ وَ سَلَّم، و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مضمون اشاره شده است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بَعَثَ رُسُلَهُ بِمَا خَصَّهُمْ بِهِ مِنْ وَحْيِهِ وَ جَعَلَهُمْ حُجَّةً لَهُ عَلَى خَلْقِهِ لِئَلَّا تَجِبَ الْحُجَّةُ لَهُمْ بِتَرْكِ الْإِعْذَارِ إِلَيْهِمْ فَدَعَاهُمْ بِلِسَانِ الصِّدْقِ إِلَى سَبِيلِ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همچنین با همین مضمون در ابن بابويه،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مطالعه بیشتر به پایان نامه کارشناسی ارشد محمد علی کریمی نگری،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هدف بعثت انبیاء در قرآن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الطحاویة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فَاقْتَضَتْ رَحْمَةُ الْعَزِيزِ الرَّحِيمِ أَنْ بَعَثَ الرُّسُلَ بِهِ مُعَرِّفِينَ، وَإِلَيْهِ دَاعِينَ، وَلِمَنْ أَجَابَهُمْ مُبَشِّرِينَ، وَلِمَنْ خَالَفَهُمْ مُنْذِرِينَ، وَجَعَلَ مِفْتَاحَ دَعْوَتِهِمْ، وَزُبْدَةَ رِسَالَتِهِمْ، مَعْرِفَةَ الْمَعْبُودِ سُبْحَانَهُ بِأَسْمَائِهِ وَصِفَاتِهِ وَأَفْعَالِهِ، إِذْ عَلَى هَذِهِ الْمَعْرِفَةِ تُبْنَى مَطَالِبُ الرِّسَالَةِ كُلِّهَا مِنْ أَوَّلِهَا إِلَى آخِرِهَا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مقاتل بن سلیمان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تأویلات أهل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الرسائل الشخصیة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المحرر الوجيز في تفسير الكتاب العزيز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بيان التوحيد الذي بعث الله به الرسل جميعا وبعث به خاتمهم محمدا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تأویلات أهل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القرآن و اعرابه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ابن ابی حاتم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تأویلات أهل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زاد المسیر فی علم التفسیر،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 المعاني في تفسير القرآن العظيم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القرآن العظيم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الكشف والبيان عن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الدلائل على ترجيح الفضائل به نقل از کتاب لکهنوی، میر حامد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عبقات الأنوار في إمامة الأئمة الأطهار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بخش دوم،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البسیط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القرآن و اعرابه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زاد المسیر فی علم التفسیر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أل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الذاريات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حلى، حسن بن سليمان،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صفار،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صلّى الله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إِنَّ اللَّهَ تَبَارَكَ وَ تَعَالَى اخْتَارَ الْإِسْلَامَ لِنَفْسِهِ دِيناً وَ رَضِيَ مِنْ خَلْقِهِ، فَلَمْ يَقْبَلْ مِنْ أَحَدٍ إِلَّا بِهِ وَ بِهِ بَعَثَ أَنْبِيَاءَهُ وَ رُسُلَهُ ثُمَّ قَالَ وَ بِالْحَقِّ أَنْزَلْناهُ وَ بِالْحَقِّ نَزَلَ فَعَلَيْهِ وَ بِهِ بَعَثَ أَنْبِيَاءَهُ وَ رُسُلَهُ وَ نَبِيَّهُ مُحَمَّداً صَلَّى اللَّهُ عَلَيْهِ وَ آلِهِ وَ سَلَّم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عَنْ أَبِي يَعْقُوبَ الْبَغْدَادِيِّ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السِّكِّيتِ لِأَبِي الْحَسَنِ علیه السلام لِمَا ذَا بَعَثَ اللَّهُ مُوسَى بْنَ عِمْرَانَ علیه السلام  بِالْعَصَا وَ يَدِهِ الْبَيْضَاءِ وَ آلَةِ السِّحْرِ وَ بَعَثَ عِيسَى  علیه السلام  بِآلَةِ الطِّبِّ وَ بَعَثَ مُحَمَّداً صلی الله علیه و آله و سلم وَ عَلَى جَمِيعِ الْأَنْبِيَاءِ بِالْكَلَامِ وَ الْخُطَبِ فَقَالَ أَبُو الْحَسَنِ  علیه السلام  إِنَّ اللَّهَ لَمَّا بَعَثَ مُوسَى  علیه السلام  كَانَ الْغَالِبُ عَلَى أَهْلِ عَصْرِهِ السِّحْرَ فَأَتَاهُمْ مِنْ عِنْدِ اللَّهِ بِمَا لَمْ يَكُنْ فِي وُسْعِهِمْ مِثْلُهُ وَ مَا أَبْطَلَ بِهِ سِحْرَهُمْ وَ أَثْبَتَ بِهِ الْحُجَّةَ عَلَيْهِمْ وَ إِنَّ اللَّهَ بَعَثَ عِيسَى علیه السلام  فِي وَقْتٍ قَدْ ظَهَرَتْ فِيهِ الزَّمَانَاتُ وَ احْتَاجَ النَّاسُ إِلَى الطِّبِّ فَأَتَاهُمْ مِنْ عِنْدِ اللَّهِ بِمَا لَمْ يَكُنْ عِنْدَهُمْ مِثْلُهُ وَ بِمَا أَحْيَا لَهُمُ الْمَوْتَى وَ أَبْرَأَ الْأَكْمَهَ وَ الْأَبْرَصَ بِإِذْنِ اللَّهِ وَ أَثْبَتَ بِهِ الْحُجَّةَ عَلَيْهِمْ وَ إِنَ اللَّهَ بَعَثَ مُحَمَّداً صلی الله علیه و آله و سلم فِي وَقْتٍ كَانَ الْغَالِبُ عَلَى أَهْلِ عَصْرِهِ الْخُطَبَ وَ الْكَلَام </w:t>
      </w:r>
      <w:r>
        <w:rPr>
          <w:rFonts w:eastAsia="IRNazanin" w:cs="IRNazanin"/>
          <w:b w:val="false"/>
          <w:bCs w:val="false"/>
          <w:i w:val="false"/>
          <w:iCs w:val="false"/>
          <w:color w:val="333333"/>
          <w:sz w:val="20"/>
          <w:szCs w:val="20"/>
          <w:rtl w:val="true"/>
        </w:rPr>
        <w:t>...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صفار،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صلّى الله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إِنَّ اللَّهَ تَعَالَى قَالَ لِنَبِيِّهِ وَ لَقَدْ وَصَّيْنَاكَ بِمَا وصى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آدَمَ وَ نُوحاً وَ إِبْرَاهِيمَ مِنْ قَبْلِكَ أَنْ أَقِيمُوا الدِّينَ وَ لا تَتَفَرَّقُوا فِيهِ إِنَّا يَعْنِي الْوَلَايَةَ كَبُرَ عَلَى الْمُشْرِكِينَ ما تَدْعُوهُمْ إِلَيْهِ يَعْنِي كَبُرَ عَلَى قَوْمِكَ يَا مُحَمَّدُ مَا تَدْعُوهُمْ مِنْ تَوْلِيَةِ عَلِيٍّ علیه السلام  قَالَ إِنَّ اللَّهَ قَدْ أَخَذَ مِيثَاقَ كُلِّ نَبِيٍّ وَ كُلِّ مُؤْمِنٍ لَيُؤْمِنَنَّ بِمُحَمَّدٍ ص وَ عَلِيٍّ وَ بِكُلِّ نَبِيٍّ وَ بِالْوَلَايَةِ ثُمَّ قَالَ لِمُحَمَّدٍ صلی الله علیه و آله و سلم أُولئِكَ الَّذِينَ هَدَى اللَّهُ فَبِهُداهُمُ اقْتَدِهْ يَعْنِي آدَمَ وَ نُوحاً وَ كُلَّ نَبِيٍّ بَعْدَهُ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بابويه،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لَا يَفْرِضُ اللَّهُ عَزَّ وَ جَلَّ طَاعَةَ مَنْ يَعْلَمُ أَنَّهُ يُضِلُّهُمْ وَ يُغْوِيهِمْ وَ لَا يَخْتَارُ لِرِسَالَتِهِ وَ لَا يَصْطَفِي مِنْ عِبَادِهِ مَنْ يَعْلَمُ أَنَّهُ يَكْفُرُ بِهِ وَ بِعِبَادَتِهِ وَ يَعْبُدُ الشَّيْطَانَ دُونَه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وَلِيُّكُمُ اللَّهُ وَ رَسُولُهُ وَ الَّذينَ آمَنُوا الَّذينَ يُقيمُونَ الصَّلاةَ وَ يُؤْتُونَ الزَّكاةَ وَ هُمْ راكِعُون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الإحتجاج على أهل اللجاج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لَتَرْكَبَنَّ أُمَّتِي سُنَّةَ بَنِي إِسْرَائِيلَ حَذْوَ النَّعْلِ بِالنَّعْلِ وَ حَذْوَ الْقُذَّةِ بِالْقُذَّةِ شِبْراً بِشِبْرٍ وَ ذِرَاعاً بِذِرَاعِ وَ بَاعاً بِبَاعٍ حَتَّى لَوْ دَخَلُوا جُحْراً لَدَخَلُوا فِيهِ مَعَهُمْ إِنَّ التَّوْرَاةَ وَ الْقُرْآنَ كَتَبَهُ مَلَكٌ وَاحِدٌ فِي رَقٍّ وَاحِدٍ بِقَلَمِ وَاحِدٍ وَ جَرَتِ الْأَمْثَالُ وَ السُّنَنُ سَوَاءً</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الحسن العسكري عليه السلام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الإماميه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متشابه القرآن و مختلفه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آل أبي طالب عليهم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إعلام الورى بأعلام الهدى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في النص على الأئمة الإثني عشر؛؛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على أهل اللجاج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للنفوس منضود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المسترشد في إمامة علي بن أبي طالب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مجالس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الخامس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شیخ حر عاملی از ایشان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المتقين في شرح 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 في شرح أخبار آل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اسرائیل به معنای عبری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اسامی حضرت یعقوب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قال الصادق 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يَعْقُوبُ هُوَ إِسْرَائِيلُ وَ مَعْنَى إِسْرَائِيلَ عَبْدُ اللَّهِ لِأَنَّ إِسْرَا هُوَ عَبْدٌ وَ إِيلَ هُوَ اللَّهُ عَزَّ وَ جَلَّ</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عیاشی،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 قالَتِ الْيَهُودُ عُزَيْرٌ ابْنُ اللَّهِ وَ قالَتِ النَّصارى الْمَسيحُ ابْنُ اللَّهِ ذلِكَ قَوْلُهُمْ بِأَفْواهِهِمْ يُضاهِؤُنَ قَوْلَ الَّذينَ كَفَرُوا مِنْ قَبْلُ قاتَلَهُمُ اللَّهُ أَنَّى يُؤْفَكُون‌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يَجْعَلُونَ لِلَّهِ الْبَناتِ سُبْحانَهُ وَ لَهُمْ ما يَشْتَهُون‌؛ و سوره اسرا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فَأَصْفاكُمْ رَبُّكُمْ بِالْبَنِينَ وَ اتَّخَذَ مِنَ الْمَلائِكَةِ إِناثاً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مَنَّ اللَّهُ عَلَى الْمُؤْمِنينَ إِذْ بَعَثَ فيهِمْ رَسُولاً مِنْ أَنْفُسِهِمْ يَتْلُوا عَلَيْهِمْ آياتِهِ وَ يُزَكِّيهِمْ وَ يُعَلِّمُهُمُ الْكِتابَ وَ الْحِكْمَةَ وَ إِنْ كانُوا مِنْ قَبْلُ لَفي ضَلالٍ مُبين‌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رضى، محمد بن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 اللَّهُ مُحَمَّداً ص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لِيَعْلَمَ الْعِبَادُ رَبَّهُمْ إِذْ جَهِلُوهُ وَ لِيُقِرُّوا بِهِ بَعْدَ إِذْ جَحَدُوهُ وَ لِيُثْبِتُوهُ بَعْدَ إِذْ أَنْكَرُوهُ </w:t>
      </w:r>
      <w:r>
        <w:rPr>
          <w:rFonts w:eastAsia="IRNazanin" w:cs="IRNazanin"/>
          <w:b w:val="false"/>
          <w:bCs w:val="false"/>
          <w:i w:val="false"/>
          <w:iCs w:val="false"/>
          <w:color w:val="333333"/>
          <w:sz w:val="20"/>
          <w:szCs w:val="20"/>
          <w:rtl w:val="true"/>
        </w:rPr>
        <w:t>...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الإحتجاج على أهل اللجاج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فرقه های انحرافی درون اسلام از جهت مسأله 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غالیان، جبریه، مفوضه و قدریه و مرجئه و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قَالَ أَبُو عَبْدِ اللَّهِ علیه السلام  إِيَّاكُمْ وَ التَّفَكُّرَ فِي اللَّهِ فَإِنَّ التَّفَكُّرَ فِي اللَّهِ لَا يَزِيدُ إِلَّا تَيْهاً لِأَنَّ اللَّهَ عَزَّ وَ جَلَ لا تُدْرِكُهُ الْأَبْصارُ وَ لَا يُوصَفُ بِمِقْدَارٍ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رضى، محمد بن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 لَا تُقَدِّرْ عَظَمَةَ اللَّهِ سُبْحَانَهُ عَلَى قَدْرِ عَقْلِكَ فَتَكُونَ مِنَ الْهَالِكِين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برقی، احمد بن خالد، المحاسن،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رضى، محمد بن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المحجة لثمرة المهجة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النَّهْيِ عَنِ الْكَلَامِ فِي الْكَيْفِيَّة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بابویه،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النهي عن الكلام و الجدال و المراء في الله 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عاملی، 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جَوَازِ الْكَلَامِ فِي ذَاتِ اللَّهِ وَ التَّفَكُّرِ فِي ذَلِكَ وَ الْخُصُومَةِ فِي الدِّينِ وَ الْكَلَامِ بِغَيْرِ كَلَامِ الْأَئِمَّةِ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مجلسی، محمد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الجامعة لدرر أخبار الأئمة الأطهار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النهي عن التفكر في ذات الله تعالى و الخوض في مسائل التوحيد و إطلاق القول بأنه شي‌ء</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مقرئ، ابوالفضل،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أحاديث في ذم الكلام وأهله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جلال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صون المنطق والكلام عن فني المنطق والكلام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ابواسماعیل هروی،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 الکلام و أهله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مقرئ،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أحاديث في ذم الكلام وأهله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العز،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الطحاویة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جلال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صون المنطق والكلام عن فني المنطق والكلام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العلو للعليّ الغفار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الامام الجوینی،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مکتبة أضواء السلف</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العز،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الطحاویة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العز،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الطحاویة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جلال الدین، صون المنطق والكلام عن فني المنطق والكلام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العز،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الطحاویة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مطالعه بیشتر در احادیث و اقوال علمای اهل سنت در ذم کلام و تفکر در خداوند به کتب سیوطی، جلال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صون المنطق والكلام عن فني المنطق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ابوالفضل مقرئ،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أحاديث في ذم الكلام وأهله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ابواسماعیل هروی،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 الکلام و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مفصل به این موضوع پرداختند مراجعه شود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علی بن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فِرْعَوْنُ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رَبُّ الْعالَمِينَ؟ وَ إِنَّمَا سَأَلَهُ عَنْ كَيْفِيَّةِ اللَّهِ، فَقَالَ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السَّماواتِ وَ الْأَرْضِ وَ ما بَيْنَهُمَا إِنْ كُنْتُمْ مُوقِنِينَ فَقَالَ فِرْعَوْنُ مُتَعَجِّباً لِأَصْحَابِهِ أَ لا تَسْتَمِعُونَ أَسْأَلُهُ عَنِ الْكَيْفِيَّةِ فَيُجِيبُنِي عَنِ الْخَلْقِ</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رضى، محمد بن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الإحتجاج على أهل اللجاج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رجوع شود به مجلسی، محمد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الجامعة لدرر أخبار الأئمة الأطهار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السماء و العالم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رجوع شود به کلینی، 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ابن بابویه،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مجلسی، محمد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الجامعة لدرر أخبار الأئمة الأطهار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الجامعة لدرر أخبار الأئمة الأطهار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باب عصمة الأنبياء عليهم السلام و تأويل ما يوهم خطأهم و سهوهم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واضحات و امور اجماعی دین اصطفایی بودن مقام نبوت و رسالت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معجزه از جمله ادله این امر متفق است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ذیل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عنده علم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ادامه خواهد آمد و حدیث مدینه گوشه ای از تبیین علم انبیا توسط اهل بیت علیهم السلام است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رضى، محمد بن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إِنَّ لَكُمْ فِي الْقُرُونِ السَّالِفَةِ لَعِبْرَة</w:t>
      </w:r>
      <w:r>
        <w:rPr>
          <w:rFonts w:eastAsia="IRNazanin" w:cs="IRNazanin"/>
          <w:b w:val="false"/>
          <w:bCs w:val="false"/>
          <w:i w:val="false"/>
          <w:iCs w:val="false"/>
          <w:color w:val="333333"/>
          <w:sz w:val="20"/>
          <w:szCs w:val="20"/>
          <w:rtl w:val="true"/>
        </w:rPr>
        <w:t>...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نامه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أیْ بُنَیَّ إِنِّی وَ إِنْ لَمْ أَکُنْ عُمِّرْتُ عُمُرَ مَنْ کَانَ قَبْلِی فَقَدْ نَظَرْتُ فِی أَعْمَالِهِمْ وَ فَکَّرْتُ فِی أَخْبَارِهِمْ وَ سِرْتُ فِی آثَارِهِمْ حَتَّى عُدْتُ کَأَحَدِهِمْ بَلْ کَأَنِّی بِمَا انْتَهَى إِلَیَّ مِنْ أُمُورِهِمْ قَدْ عُمِّرْتُ مَعَ أَوَّلِهِمْ إِلَى آخِرِهِم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روایت در ابن بابویه،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إِدْرِيسُ النَّبِيُ عَلَى نَبِيِّنَا وَ عليه السلام فَإِنَّهُ تَنَحَّى عَنْ الْقَرْيَةِ الَّتِي كَانَ فِيهَا وَ كَانَ أَهْلُهَا يَعْبَثُونَ وَ أَخْبَرَهُمْ بِأَنَّ اللَّهَ سُبْحَانَهُ يَحْبِسُ عَنْهُمُ الْمَطَرَ بِدُعَائِهِ وَ أَوَى إِلَى كَهْفٍ وَ وَكَّلَ اللَّهُ سُبْحَانَهُ بِهِ مَلَكاً يَأْتِيهِ بِطَعَامِهِ كُلَّ مَسَاءٍ فَمَكَثُوا بَعْدَهُ عِشْرِينَ سَنَةً لَمْ يُمْطَرُوا قَطْرَةً فَلَمَّا جَهَدُوا وَ تَابُوا إِلَى اللَّهِ تَعَالَى أَمَرَهُ اللَّهُ أَنْ يَرْجِعَ إِلَيْهِمْ</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الإحتجاج على أهل اللجاج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وتمام النعمه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محسن،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رجوع شود به کتاب راوندی، قطب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الانبیاء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جزائری، نعمت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 المبين في قصص الأنبياء و المرسلين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مجلسی، محمد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الجامعة لدرر أخبار الأئمة الأطهار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ابواب متعددی در دیگر کتب جهت معرفت به جایگاه نبوت همچون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مجلس آخر للرضا علیه السلام عند المأمون في عصمة الأنبياء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العلة التي من أجلها صارت الأنبياء و الرسل و الحجج ص أفضل من الملائكة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العلة التي من أجلها أمر الله تعالى بطاعة الرسل و الأئمة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بَابُ مَعْرِفَةِ الْإِمَامِ وَ الرَّدِّ إِلَيْه؛ صفار،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صلى الله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 العالم الذي من عرفه عرف الله و من أنكره أنكر الله تعالى و السبب الذي يوفق لمعرفته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بسیاری از روایات که به این مطلب اشاره دارد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صفار،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صلّى الله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ما هستيم اعراف همان كه خدا عز و جل شناخته نشود جز از راه شناختن ما</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فَقَالَ لَهُ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رَسُولِ اللَّهِ، بِأَبِي أَنْتَ وَ أُمِّي فَمَا مَعْرِفَةُ اللَّهِ؟ مَعْرِفَةُ أَهْلِ كُلِّ زَمَانٍ إِمَامَهُمُ الَّذِي يَجِبُ عَلَيْهِمْ طَاعَتُه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شَبَّهَ اللَّهَ بِخَلْقِهِ فَهُوَ مُشْرِكٌ إِنَّ اللَّهَ تَبَارَكَ وَ تَعَالَى لَا يُشْبِهُ شَيْئاً وَ لَا يُشْبِهُهُ شَيْ‌ءٌ وَ كُلُّ مَا وَقَعَ فِي الْوَهْمِ فَهُوَ بِخِلَافِه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ثقفی، ابراهیم بن سعید،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زمان عج در توقیع دعای ماه رجب نسبت به اهل بیت علیهم السلام 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فَرْقَ بَيْنَكَ وَ بَيْنَهَا إِلَّا أَنَّهُمْ عِبَادُكَ وَ خَلْقُك؛ طوسی،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 و سلاح المتعبد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هَيْهَاتَ هَيْهَاتَ ضَلَّتِ الْعُقُولُ وَ تَاهَتِ الْحُلُومُ وَ حَارَتِ الْأَلْبَابُ وَ خَسَأَتِ الْعُيُونُ وَ تَصَاغَرَتِ الْعُظَمَاءُ وَ تَحَيَّرَتِ الْحُكَمَاءُ وَ تَقَاصَرَتِ الْحُلَمَاءُ وَ حَصِرَتِ الْخُطَبَاءُ وَ جَهِلَتِ الْأَلِبَّاءُ وَ كَلَّتِ الشُّعَرَاءُ وَ عَجَزَتِ الْأُدَبَاءُ وَ عَيِيَتِ الْبُلَغَاءُ عَنْ وَصْفِ شَأْنٍ مِنْ شَأْنِهِ أَوْ فَضِيلَةٍ مِنْ فَضَائِلِهِ وَ أَقَرَّتْ بِالْعَجْزِ وَ التَّقْصِيرِ وَ كَيْفَ يُوصَفُ بِكُلِّهِ أَوْ يُنْعَتُ بِكُنْهِهِ أَوْ يُفْهَمُ شَيْ‌ءٌ مِنْ أَمْرِهِ أَوْ يُوجَدُ مَنْ يَقُومُ مَقَامَهُ وَ يُغْنِي غِنَاهُ </w:t>
      </w:r>
      <w:r>
        <w:rPr>
          <w:rFonts w:eastAsia="IRNazanin" w:cs="IRNazanin"/>
          <w:b w:val="false"/>
          <w:bCs w:val="false"/>
          <w:i w:val="false"/>
          <w:iCs w:val="false"/>
          <w:color w:val="333333"/>
          <w:sz w:val="20"/>
          <w:szCs w:val="20"/>
          <w:rtl w:val="true"/>
        </w:rPr>
        <w:t>...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معاويه براى حضرت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ابوالحسن، گوارايت باد كه آخرت را مالك مى‌شوى، و گوارايمان باد كه دنيا را مالك مى‌شويم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علی بن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فَأَرادَ أَنْ يَسْتَفِزَّهُمْ مِنَ الْأَرْضِ أَرَادَ أَنْ يُخْرِجَهُمْ مِنَ الْأَرْضِ وَ قَدْ عَلِمَ فِرْعَوْنُ وَ قَوْمُهُ أَنَّ مَا أَنْزَلَ تِلْكَ الْآيَاتِ إِلَّا اللَّهُ</w:t>
      </w:r>
      <w:r>
        <w:rPr>
          <w:rFonts w:eastAsia="IRNazanin" w:cs="IRNazanin"/>
          <w:b w:val="false"/>
          <w:bCs w:val="false"/>
          <w:i w:val="false"/>
          <w:iCs w:val="false"/>
          <w:color w:val="333333"/>
          <w:sz w:val="20"/>
          <w:szCs w:val="20"/>
          <w:rtl w:val="true"/>
        </w:rPr>
        <w:t>...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راوندی، قطب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الأنبياء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علی بن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فضل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راوندی، قطب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 بن قيس الهلالي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عَنْ قَلِيلٍ سَتَعْلَمُونَ مَا تُوعَدُونَ وَ هَلْ هِيَ إِلَّا كَلُعْقَةِ الْآكِلِ وَ مَذْقَةِ الشَّارِبِ وَ خَفْقَةِ الْوَسْنَانِ ثُمَّ تُلْزِمُهُمُ الْمَعَرَّاتُ خِزْياً فِي الدُّنْيَا وَ يَوْمَ الْقِيامَةِ يُرَدُّونَ إِلى أَشَدِّ الْعَذابِ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اللَّهُ بِغافِلٍ عَمَّا يَعْمَلُونَ فَمَا جَزَاءُ مَنْ تَنَكَّبَ مَحَجَّتَهُ وَ أَنْكَرَ حُجَّتَهُ وَ خَالَفَ هُدَاتَهُ وَ حَادَّ عَنْ نُورِهِ وَ اقْتَحَمَ فِي ظُلَمِهِ وَ اسْتَبْدَلَ بِالْمَاءِ السَّرَابَ وَ بِالنَّعِيمِ الْعَذَابَ وَ بِالْفَوْزِ الشَّقَاءَ وَ بِالسَّرَّاءِ الضَّرَّاءَ وَ بِالسَّعَةِ الضَّنْكَ إِلَّا جَزَاءُ اقْتِرَافِهِ وَ سُوءُ خِلَافِهِ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فَلْيُوقِنُوا بِالْوَعْدِ عَلَى حَقِيقَتِهِ وَ لْيَسْتَيْقِنُوا بِمَا يُوعَدُونَ يَوْمَ تَأْتِي الصَّيْحَةَ بِالْحَقِ ذلِكَ يَوْمُ الْخُرُوجِ إِنَّا نَحْنُ نُحْيِي وَ نُمِيتُ وَ إِلَيْنَا الْمَصِيرُ يَوْمَ تَشَقَّقُ الْأَرْضُ عَنْهُمْ سِراعاً إِلَى آخِرِ السوره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عَنْ أَبِي عَبْدِ اللَّهِ علیه السلام  قَالَ قَالَ رَسُولُ اللَّهِ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فِي طَلَبِ الدُّنْيَا إِضْرَاراً بِالْآخِرَةِ وَ فِي طَلَبِ الْآخِرَةِ إِضْرَاراً بِالدُّنْيَا فَأَضِرُّوا بِالدُّنْيَا فَإِنَّهَا أَوْلَى بِالْإِضْرَار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رضى، محمد بن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كُلُّ شَيْ‌ءٍ مِنَ الدُّنْيَا سَمَاعُهُ أَعْظَمُ مِنْ عِيَانِهِ وَ كُلُّ شَيْ‌ءٍ مِنَ الْآخِرَةِ عِيَانُهُ أَعْظَمُ مِنْ سَمَاعِه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رجوع شود به باب ذم الدنيا و الزهد فيها و باب حب الدنيا و الحرص عليها کتاب الکافی و باب ما جاء في الدنيا و من طلبها اهوازى كوفى، حسين بن سعيد،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راوندی، قطب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 xml:space="preserve">؛ هَذَا كِتَابُ الْوَصِيَّةِ تَحْتَ رَأْسِي وَ فِيهِ أَثَرُ الْعِلْمِ وَ اسْمُ اللَّهِ الْأَكْبَرُ فَإِذَا أَنَا مِتُّ فَخُذِ الصَّحِيفَةَ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جَمِيعُ مَا تَحْتَاجُ إِلَيْهِ مِنْ أُمُورِ دِينِكَ وَ دُنْيَاكَ وَ كَانَ آدَمُ ص نَزَلَ بِالصَّحِيفَةِ الَّتِي فِيهَا الْوَصِيَّةُ مِنَ الْجَنَّة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صلى الله عليهم،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عَنْ أَبِي عَبْدِ اللَّهِ علیه السلام  قَالَ سَمِعْتُهُ يَقُولُ إِنَّ عِنْدَنَا صَحِيفَةً طُولُهَا سَبْعُونَ ذِرَاعاً إِمْلَاءُ رَسُولِ اللَّهِ ص وَ خَطَّهُ عَلِيٌّ بِيَدِهِ وَ إِنَّ فِيهَا لَجَمِيعَ مَا يَحْتَاجُ إِلَيْهِ النَّاسُ حَتَّى أَرْشُ الْخَدْشِ</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المتقین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مشهود در ابواب مختلف</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رجوع شود به کلینی، 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برخی از ابواب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الإيمان و 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الزکاة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رجوع شود به همان مدرک، برخی از ابواب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الإیمان و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الأطعمة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الزي و التجمل و المروءة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مجلسی، محمد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المتقین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رجوع شود به کلینی، 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کتاب كوفى اهوازى، حسين بن سعيد،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رساله حقوق امام سجاد علیه السلام؛ کتاب مجلسی، محمد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المتقین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رجوع شود به کلینی، 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المعیشة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عاملی، 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رجوع شود به کلینی، 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رساله حقوق امام سجاد علیه السلام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على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مشكاة الأنوار في غرر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امام صادق علیه السلام 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تَنْظُرُوا إِلَى كَثْرَةِ صَلَاتِهِمْ وَ صِيَامِهِمْ فَإِنَّمَا هُوَ شَيْ‌ءٌ اعْتَادُوهُ فَإِنْ تَرَكُوهُ اسْتَوْحَشُوا وَ لَكِنِ انْظُرُوا إِلَى صِدْقِ الْحَدِيثِ وَ أَدَاءِ الْأَمَانَة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کلینی، 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التسليم و فضل المسلمين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على بن ابراهيم،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فَبِعِزَّتِكَ لَأُغْوِيَنَّهُمْ أَجْمَعين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عماد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المصطفى لشيعة المرتضى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يَا كُمَيْلُ لَا تَغْتَرَّ بِأَقْوَامٍ يُصَلُّونَ فَيُطِيلُونَ وَ يَصُومُونَ فَيُدَاوِمُونَ وَ يَتَصَدَّقُونَ فَيَحْسَبُونَ أَنَّهُمْ مُوَفَّقُونَ يَا كُمَيْلُ أُقْسِمُ بِاللَّهِ لَسَمِعْتُ رَسُولَ اللَّهِ ص يَقُولُ إِنَّ الشَّيْطَانَ إِذَا حَمَلَ قَوْماً عَلَى الْفَوَاحِشِ مِثْلَ الزِّنَاءِ وَ شُرْبِ الْخَمْرِ وَ الرِّبَا وَ مَا أَشْبَهَ ذَلِكَ مِنَ الْخَنَى وَ الْمَآثِمِ حَبَّبَ إِلَيْهِمُ الْعِبَادَةَ الشَّدِيدَةَ وَ الْخُشُوعَ وَ الرُّكُوعَ وَ الْخُضُوعَ وَ السُّجُودَ ثُمَّ حَمَلَهُمْ عَلَى وَلَايَةِ الْأَئِمَّةِ الَّذِينَ يَدْعُونَ إِلَى النَّارِ وَ يَوْمَ الْقِيامَةِ لا يُنْصَرُون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صفار،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صلى الله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أئمة آل محمد ص أن أمرهم صعب مستصعب</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خص الله به الأئمة من آل محمد ص و ولاية الملائكة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الأئمة علیه السلام  و أن الجن يأتيهم فيسألونهم عن معالم دينهم و يرسلونهم في حوائجهم و يعرفونهم</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أئمة آل محمد علیه السلام  و أن الله تعالى أوجب طاعتهم و مودتهم و هم المحسودون على ما آتاهم الله من فضله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يَا عَلِيُّ مَا بَعَثَ اللَّهُ نَبِيّاً إِلَّا وَ قَدْ دَعَاهُ إِلَى وَلَايَتِكَ طَائِعاً أَوْ كَارِهاً؛ برای مطالعه تفصیلی رجوع شود به کتاب صفار،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صلى الله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خص الله به الأئمة من آل محمد ص من ولاية الأنبياء لهم في الميثاق و غيره و ما أعلموا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ولایة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 کلینی، 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نتف و جوامع من الرواية في الولاية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کتاب مجلسی، محمد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الجامعة لدرر أخبار الأئمة الأطهار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تفضيلهم علیه السلام  على الأنبياء و على جميع الخلق و أخذ ميثاقهم عنهم و عن الملائكة و عن سائر الخلق و أن أولي العزم إنما صاروا أولي العزم بحبهم صلوات الله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 کتاب عاملی، 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العشرون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  علیه السلام  فرمودند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فَوَ اللَّهِ أَنْ لَوْ سَجَدَ حَتَّى يَنْقَطِعَ عُنُقُهُ مَا قَبِلَ اللَّهُ عَزَّ وَ جَلَّ مِنْهُ عَمَلًا إِلَّا بِوَلَايَتِنَا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روایات بسیاری به این مضمون اشاره شده است که در نظر اهل تحقیق روشن است</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صفار،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صلى الله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أَمْرَكُمْ هَذَا عُرِضَ عَلَى الْمَلَائِكَةِ فَلَمْ يُقِرَّ بِهِ إِلَّا الْمُقَرَّبُونَ وَ عُرِضَ عَلَى الْأَنْبِيَاءِ فَلَمْ يُقِرَّ بِهِ إِلَّا الْمُرْسَلُونَ وَ عُرِضَ عَلَى الْمُؤْمِنِينَ فَلَمْ يُقِرَّ بِهِ إِلَّا الْمُمْتَحَنُونَ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داستان حضرت ادم و درخت ممنوعه که همان درخواست جایگاه اهل بیت علیهم السلام بود که خداوند از آن منع نموده بود؛ ابن بابویه،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علت گرفتار شدن حضرت یونس در شکم ماهی؛ صفار،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صلى الله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فطرس ملک؛ صفار،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صلى الله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عَنْ مُحَمَّدِ بْنِ مُسْلِمٍ قَالَ سَمِعْتُ أَبَا جَعْفَرٍ علیه السلام  يَقُولُ كُلُّ مَنْ دَانَ اللَّهَ بِعِبَادَةٍ يُجْهِدُ فِيهَا نَفْسَهُ وَ لَا إِمَامَ لَهُ مِنَ اللَّهِ فَسَعْيُهُ غَيْرُ مَقْبُولٍ وَ هُوَ ضَالٌّ مُتَحَيِّرٌ وَ اللَّهُ شَانِئٌ لِأَعْمَالِه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مَاتَ عَلَى هَذِهِ الْحَالِ مَاتَ مِيتَةَ كُفْرٍ وَ نِفَاق</w:t>
      </w:r>
      <w:r>
        <w:rPr>
          <w:rFonts w:eastAsia="IRNazanin" w:cs="IRNazanin"/>
          <w:b w:val="false"/>
          <w:bCs w:val="false"/>
          <w:i w:val="false"/>
          <w:iCs w:val="false"/>
          <w:color w:val="333333"/>
          <w:sz w:val="20"/>
          <w:szCs w:val="20"/>
          <w:rtl w:val="true"/>
        </w:rPr>
        <w:t>...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 و عقاب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قَالَ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النَّاصِبُ لَنَا أَهْلَ الْبَيْتِ لَا يُبَالِي صَامَ أَوْ صَلَّى أَوْ زَنَى أَوْ سَرَقَ إِنَّهُ فِي النَّارِ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متشابه القرآن و مختلفه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مجلسی، محمد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الجامعة لدرر أخبار الأئمة الأطهار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الهداية و الإضلال و التوفيق و الخذلان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تميمى آمدى، عبد الواحد،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فاتحة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اهْدِنَا الصِّراطَ الْمُسْتَقيم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الحسن العسكري  علیه السلام ،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کلینی، 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مفید،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كلامه علیه السلام  في مدح العلماء و تصنيف الناس و فضل العلم و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طبرسی، احمد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 على أهل اللجاج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ذكر طرف مما أمر الله في كتابه من الحجاج و الجدال بالتي هي أحسن و فضل أهله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مجلسی، محمد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الجامعة لدرر أخبار الأئمة الأطهار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 العلم و وجوب طلبه و الحث عليه و ثواب العالم و المتعلم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عاملی، 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 في أصول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استحباب هداية الناس الى احكام الدين و دفع الشكوك و الشبهات عن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مَنَّ اللَّهُ عَلَى الْمُؤْمِنینَ إِذْ بَعَثَ فیهِمْ رَسُولاً مِنْ أَنْفُسِهِمْ یَتْلُوا عَلَیْهِمْ آیاتِهِ وَ یُزَکِّیهِمْ وَ یُعَلِّمُهُمُ الْکِتابَ وَ الْحِکْمَةَ وَ إِنْ کانُوا مِنْ قَبْلُ لَفی ضَلالٍ مُبینٍ</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عن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مُحَمَّدٍ لَوْ كَانَتْ إِذَا نَزَلَتْ آيَةٌ عَلَى رَجُلٍ ثُمَّ مَاتَ ذَلِكَ الرَّجُلُ مَاتَتِ الْآيَةُ مَاتَ الْكِتَابُ وَ لَكِنَّهُ حَيٌّ يَجْرِي فِيمَنْ بَقِيَ كَمَا جَرَى فِيمَنْ مَضَى</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علی بن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الجامعة لدرر أخبار الأئمة الأطهار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أنهم عليهم السلام الهداية و الهدى و الهادون في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بابويه،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وَ مِنَ الْأَئِمَّةِ الَّذِينَ يَدْعُونَ إِلَى النَّارِ</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عطيه محاربى،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أبهى المداد في شرح مؤتمر علماء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و أيضا فإن الحاجة إلى الإمام تماما كالحاجة إلى الرسول أو النبي، فكما أن زمنا لم يخل من نبي منذ آدم إلى سيّدنا خاتم الأنبياء محمّد كذلك لن يخلو زمن بعد نبينا من وجود إمام يزيل الشبهات و يفسّر الكتاب و يبيّن و يوضح المتشابهات، و يأتي بالتكاليف الواقعية، لا سيّما و أن شريعة محمّد صلی الله علیه و آله و سلم ناسخة لكل الشرائع، فلا بد لها أن تعطي لكل حادثة مستجدة حلالها، و هذا لا يمكن حصره في فترة زمنية قصيرة، فيتعين إيجاد أشخاص و أفراد كاملين بمنزلة النبيّ يبيّنون ما خفي على الناس من معرفة دينهم، يشرحون لهم ما عجزوا عن حلّه، و هذا ما يتكفله المعصوم الذي ينوب عن النبيّ، فإذا لم يوجد اللّه تعالى للناس من يبيّن لهم ما خفي عليهم مع حاجتهم إلى ذلك، لأدّى ذلك إلى إغرائهم بالقبيح و هو مستحيل عليه تعالى</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عبدالجبار،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سوم، گفتار دوم به اقوال اهل سنت در بحث عصمت پرداخته می شود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پژوهى،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بررسى ديدگاههاى اماميه، معتزله واشاعره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میلانی، سید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في أهم الكتب الكلامية و عقيدة الشيعة الإمامية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مشارب الأذواق شرح قصيده ميميّه ابن فارض به نقل از کتاب لکهنوی، میر حامد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عبقات الأنوار في إمامة الأئمة الأطهار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بخش دوم،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رجوع شود به کتاب شوشتری، نورالله،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إحقاق الحق و إزهاق الباطل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بحرانی، سید هاشم،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اللوامع النورانية في أسماء علي وأهل بيته القرآنية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شیرازی، ناصر،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آیات الولایة في القرآن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مفيد، محمد، الاختصاص،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قاضى نعمان، 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محمد، الفصول المختارة،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منزلت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صفار،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صلى الله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إِنَّ اسْمَ اللَّهِ الْأَعْظَمَ عَلَى ثَلَاثَةٍ وَ سَبْعِينَ حَرْفاً كَانَ عِنْدَ آصَفَ مِنْهَا حَرْفٌ وَاحِدٌ فَتَكَلَّمَ بِهِ فَخُسِفَ بِالْأَرْضِ مَا بَيْنَهُ وَ بَيْنَ سَرِيرِ بِلْقِيسَ ثُمَّ تَنَاوَلَ السَّرِيرَ بِيَدِهِ ثُمَّ عَادَتِ الْأَرْضُ كَمَا كَانَ أَسْرَعَ مِنْ طَرْفَةِ عَيْنٍ</w:t>
      </w:r>
      <w:r>
        <w:rPr>
          <w:rFonts w:eastAsia="IRNazanin" w:cs="IRNazanin"/>
          <w:b w:val="false"/>
          <w:bCs w:val="false"/>
          <w:i w:val="false"/>
          <w:iCs w:val="false"/>
          <w:color w:val="333333"/>
          <w:sz w:val="20"/>
          <w:szCs w:val="20"/>
          <w:rtl w:val="true"/>
        </w:rPr>
        <w:t>...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آشنایی بیشتر با اسم اعظم رجوع شود به پایان نامه کارشناسی ارشد محمدی،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و کارکرد اسم اعظم الهی در عرفان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مقاله معصوم،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اعظم 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فلسفه دین، زمستان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روحی، کاووس،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چندگانگی اسم اعظم در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علوم حدیث، زمستان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مقاتل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قرطبی، شمس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لأحکام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سیوطی و محلی،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الجلالین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 بن قيس الهلالي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مجاهد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عبدالرزاق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محمد بن جریر،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مرعشی، نورالله،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إحقاق الحق و إزهاق الباطل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محمد بن جریر،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عن أبي بشر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سعيد بن جبير، عن قول الله ﴿وَمَنْ عِنْدَهُ عِلْمُ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أهو عبد الله بن 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وهذه السوره مكية؟</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بغدادی،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أسلم في السنة الأولى من الهجرة، وأول مشهد شهده مع رسول الله صَلَّى اللَّهُ عَلَيْهِ وَسَلَّمَ يوم الخندق</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یوسف،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الاستیعاب فی معرفة الأصحاب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كان نصرانيًا، وكان إسلامه في سنة تسع من الهجرة، وكان يسكن المدينة</w:t>
      </w:r>
      <w:r>
        <w:rPr>
          <w:rFonts w:eastAsia="IRNazanin" w:cs="IRNazanin"/>
          <w:b w:val="false"/>
          <w:bCs w:val="false"/>
          <w:i w:val="false"/>
          <w:iCs w:val="false"/>
          <w:color w:val="333333"/>
          <w:sz w:val="20"/>
          <w:szCs w:val="20"/>
          <w:rtl w:val="true"/>
        </w:rPr>
        <w:t>...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محمد بن جریر،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مرعشی، نورالله،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إحقاق الحق و إزهاق الباطل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محمد بن جریر،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الأدیب، ابن هشام،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صفّار،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عَنْ مُثَنًّى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قَوْلِ اللَّهِ عَزَّ وَ جَلَ وَ مَنْ عِنْدَهُ عِلْمُ الْكِتابِ قَالَ نَزَلَتْ فِي عَلِيٍّ علیه السلام  بَعْدَ رَسُولِ اللَّهِ ص وَ فِي الْأَئِمَّةِ بَعْدَهُ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فَقَالَ يَا جَابِرُ إِنَّ اللَّهَ جَعَلَ اسْمَهُ الْأَعْظَمَ عَلَى ثَلَاثَةٍ وَ سَبْعِينَ حَرْفاً</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کتب متعدد شیعه این حدیث ذکر شده همچون قمی، علی بن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 علامه میر حامد حسین لکهنوی اسناد متعددی از این حدیث در کتب اهل سنت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عبقات الأنوار في إمامة الأئمة الأطهار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صفّار،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 رَبِّ إِنِّي ظَلَمْتُ نَفْسي وَ أَسْلَمْتُ مَعَ سُلَيْمانَ لِلَّهِ رَبِّ الْعالَمينَ</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لَمْ يَعْجِزْ سُلَيْمَانُ عَنْ مَعْرِفَةِ مَا عَرَفَ لَكِنَّهُ أَحَبَّ أَنْ يُعَرِّفَ أُمَّتَهُ مِنَ الْجِنِّ وَ الْإِنْسِ أَنَّهُ الْحُجَّةُ مِنْ بَعْدِهِ وَ ذَلِكَ مِنْ عِلْمِ سُلَيْمَانَ أَوْدَعَهُ آصَفَ بِأَمْرِ اللَّهِ فَفَهَّمَهُ اللَّهُ ذَلِكَ لِئَلَّا يُخْتَلَفَ فِي إِمَامَتِهِ وَ دَلَالَتِهِ كَمَا فَهَّمَ سُلَيْمَانَ فِي حَيَاةِ دَاوُدَ لِيَعْرِضَ إِمَامَتَهُ وَ نُبُوَّتَهُ مَنْ بَعْدَهُ لِتَأْكِيدِ الْحُجَّةِ عَلَى الْخَلْق</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جوهری بصری،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مقتضب الأثر في النص على الأئمة الإثني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خزاز رازى،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الأثر في النصّ على الأئمة الإثني عشر</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الأثر في النصّ على الأئمة الإثني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متعدد اولیه در نقل روایات اهل سنت است 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مقتضب الأثر في النص على الأئمة الإثني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از ابتدا به نقل این روایات پرداخته است</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همانا خدا از بنى اسرائيل پيمان گرفت و از آنان دوازده نقیب برانگيزانديم</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دیلمی، حسن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القلوب إلى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فَقَالَ وَ مَا عِدَّةُ الْأَئِمَّةِ فَقَالَ يَا جَابِرُ سَأَلْتَنِي يَرْحَمُكَ اللَّهُ عَنِ الْإِسْلَامِ بِأَجْمَعِهِ عِدَّتُهُمْ عِدَّةُ الشُّهُورِ وَ هِيَ عِنْدَ اللَّهِ اثْنا عَشَرَ شَهْراً فِي‌كِتابِ اللَّهِ يَوْمَ خَلَقَ السَّماواتِ وَ الْأَرْضَ وَ عِدَّتُهُمْ عِدَّةُ الْعُيُونِ الَّتِي انْفَجَرَتْ لِمُوسَى بْنِ عِمْرَانَ علیه السلام  حِينَ ضَرَبَ بِعَصَاهُ الْحَجَرَ فَانْفَجَرَتْ مِنْهُ اثْنَتا عَشْرَةَ عَيْناً وَ عِدَّتُهُمْ عِدَّةُ نُقَبَاءِ بَنِي إِسْرَائِيلَ قَالَ اللَّهُ تَعَالَى وَ لَقَدْ أَخَذَ اللَّهُ مِيثاقَ بَنِي إِسْرائِيلَ وَ بَعَثْنا مِنْهُمُ اثْنَيْ عَشَرَ نَقِيباً وَ الْأَئِمَّةُ يَا جَابِرُ اثْنَا عَشَرَ أَوَّلُهُمْ عَلِيُّ بْنُ أَبِي طَالِبٍ ع وَ آخِرُهُمُ الْقَائِمُ  علیه السلام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زينب نعمانی، محمد، الغيبة،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طوسی،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 للحجة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ابن شاذان،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مائة منقبة من مناقب أمير المؤمنين و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دیلمی، حسن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القلوب إلى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بحرانی، سید هاشم،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عاملی، 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هیتمی،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الصواقع المحرقة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عسقلانی،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الباری في شرح 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جلال الدین، در المنثور،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هیتمی،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الصواقع المحرقة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متشابه القرآن و مختلفه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قرشی، علی اکبر، قاموس 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خزاز رازى، على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الأثر في النص على الأئمة الإثني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الْأَئِمَّة بَعْدَ رَسُولِ اللَّهِ صلی الله علیه و آله و سلم اثْنَا عَشَرَ عَدَدَ الْأَسْبَاطِ، ثَلَاثَةٌ مِنَ الْمَاضِينَ وَ أَنَا الرَّابِعُ وَ ثَمَانٌ مِنْ وُلْدِي أَئِمَّةٌ أَبْرَارٌ</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خزاز رازى، على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الأثر في النص على الأئمة الإثني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إِلَيْهِ أَعْرَابِيٌّ فَقَالَ يَا رَسُولَ اللَّهِ كَمِ الْأَئِمَّةُ بَعْدَكَ؟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 الْأَسْبَاطِ وَ حَوَارِيِّ عِيسَى وَ نُقَبَاءِ بَنِي إِسْرَائِيلَ</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امام الحسن العسكري  علیه السلام ،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لکهنوی، میر حامد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عبقات الأنوار في إمامة الأئمة الأطهار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بخش‌دوم،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آغاز سده سيزدهم هجرى يكى از علماى متعصب اهل سنت كه نامش مولوى عبد العزيز بن شاه ولى اللّه دهلوى، ملقب به شاه صاحب و از مردم هند بود، و به سى و يك واسطه نسب به عمر خطاب، خليفه دوم مى‌رساند كتاب مفصلى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تحفه اثنى عشريه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و منتشر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تحفه به زبان فارسى و از آغاز تا انجام آن در رد شيعه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در بحث امامت اين كتاب دوازده حديث را به عنوان مهم‌ترين مصادر عقيدتى شيعه در امر امامت و خلافت بلا فصل امير المؤمنين على علیه السلام مورد بحث و گفتگو و تخطئه و انكار قرار داده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 فاصله پس از انتشار، ردیه هاى فراوانى به عنوان همه كتاب تحفه يا بخشى از آن به قلم علما و نويسندگان محقق شيعه نوشته شد كه اكثرا چاپ و منتشر گرديد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اين راستا كسى كه در بحث و تحقيق، و تجزيه و تحليل مسائل علمى و ادبى و تاريخى، و افشاگرى دروغ‌ها و تحريفها و خيانت‌هاى مؤلف تحفه و همفكرانش، گوى سبقت را از همه رد نويسان بلكه از همه محققان و متكلمان در طول قرون گذشته اسلام ربوده است و به حق كتابش الگوى بحث و تحقيق قرار گرفته، علامه مرحوم میرسيد حامد حسين نيشابورى لكهنوى که در سال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قمرى طاب ثراه در گذشته است در دوازده مجلد كتاب، هر مجلدى شامل يك يا دو جزء مفصل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عبقات الانوار فی إمامه أئمه الأطهار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نمود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ایشان در راه تهيه مصادر علمى، حديثى و تاريخى مندرجات كتاب به سفرهاى دور و دراز و پر مشقت پا نهاد و بخاطر دستيابى به يك نسخه خطى موجود در كتابخانه يك عالم سنى در رابوغ تا مرز اختفاى مقام علم و سيادت خود و تن دادن به نوكرى او، اين هدف مقدس را پيگيرى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همچنان كه بر اثر كثرت نوشتن دست راستش از نوشتن بازماند كه ناگزير در سالهاى آخر عمر با دست چپ مى‌نوشت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نقل برخى از نوه هایش بر اثر پشت كار زياد و خستگى و فرسودگى، توان نشستن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ساعتها درحال به پشت خوابيدن كتاب‌هاى بزرگ و سنگين وزن معمول آن روزها را عمودى روى سينه مى‌گذارد و براى نوشتن كسانى املا مى‌كرد، سينه ایشان پينه بسته و همچون شانه و گرده حمالان باركش تغيير شكل و رنگ داده بود</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بخش‌اول،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لکهنوی، حامد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عبقات الأنوار في إمامة الأئمة الأطهار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بخش‌دوم، 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طحاوی، ابن أبی العز،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العقيدة الطحاوية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لکهنوی، حامد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عبقات الأنوار في إمامة الأئمة الأطهار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بخش‌اول،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عن جابر رضى اللَّه عنه قال قال رسول اللَّه صلّى اللَّه عليه و سلم من أراد ان ينظر الى اسرافيل فى هيبته و الى ميكائيل فى رتبته و الى جبرئيل فى جلالته و الى آدم </w:t>
      </w:r>
      <w:r>
        <w:rPr>
          <w:rFonts w:eastAsia="IRNazanin" w:cs="IRNazanin"/>
          <w:b w:val="false"/>
          <w:bCs w:val="false"/>
          <w:i w:val="false"/>
          <w:iCs w:val="false"/>
          <w:color w:val="333333"/>
          <w:sz w:val="20"/>
          <w:szCs w:val="20"/>
          <w:rtl w:val="true"/>
        </w:rPr>
        <w:t>...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طحاوی، ابن أبی العز،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العقيدة الطحاوية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آمدی، سیف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أبكار الأفكار في أصول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ایجی، میر 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تفتازانی، سعد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العقائد النسفية،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صفار،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صلى الله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 بن قيس الهلالي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کلینی، 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قمی، علی بن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صفار،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صلى الله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قول رسول الله صلی الله علیه و آله و سلم إني تارك فيكم الثقلين كتاب الله و أهل بيتي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لکهنوی، میر حامد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عبقات الأنوار في إمامة الأئمة الأطهار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برای این وجه شاهد از کلام علمای اهل سنت همچون واحدی، عاصمی صاحب زین الفتی، سمهودی صاحب جواهر العقدین، و هیتمی صاحب صواعق می آورد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لکهنوی، میر حامد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عبقات الأنوار في إمامة الأئمة الأطهار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کلینی، 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قمی، علی بن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طبری،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المسترشد في إمامة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لکهنوی، میر حامد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عبقات الأنوار في إمامة الأئمة الأطهار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بابويه،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 بن قيس الهلالي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کلینی، 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صفار،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صلى الله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خزاز، علی، كفاية الأثر في النص على الأئمة الإثني عشر،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لکهنوی، حامد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عبقات الأنوار في إمامة الأئمة الأطهار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إِنَّ اللَّهَ تَبَارَكَ وَ تَعَالَى أَوْحَى إِلَى دَاوُدَ ع أَنِ اتَّخِذْ وَصِيّاً مِنْ أَهْلِكَ، فَإِنَّهُ قَدْ سَبَقَ فِي عِلْمِي أَنْ لَا أَبْعَثَ نَبِيّاً إِلَّا وَ لَهُ وَصِيٌّ مِنْ أَهلک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الإحتجاج على أهل اللجاج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راوندی، قطب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الأنبياء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پایان نامه کارشناسی ارشد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گونه شناسی رفتار و گفتار نبوی در تبیین ابلاغات امامت امیرالمومنین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حسن سبزواری</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دیلمی، حسن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القلوب الی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اشاره به علت اختلاف امت ها پس از انبیا به دلیل تبعیت از هوای نفس</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علی بن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امام باقر  علیه السلام  در تفسیر ﴿وَ لا تَفَرَّقُوا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تبارك و تعالى مي دانست مسلمانها بعد از پيامبرشان متفرق ميشوند و اختلاف ميكنند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جهت آنان را از جدائى نهى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امّتهاى قبل را نيز نهى نمود و آنان را فرمان داد كه بر ولايت آل محمّد صلی الله علیه و آله و سلم گرد آيند و متفرق نشوند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كانَ النَّاسُ أُمَّةً واحِدَةً فَبَعَثَ اللَّهُ النَّبِيِّينَ مُبَشِّرينَ وَ مُنْذِرينَ وَ أَنْزَلَ مَعَهُمُ الْكِتابَ بِالْحَقِّ لِيَحْكُمَ بَيْنَ النَّاسِ فيمَا اخْتَلَفُوا فيهِ وَ مَا اخْتَلَفَ فيهِ إِلاَّ الَّذينَ أُوتُوهُ مِنْ بَعْدِ ما جاءَتْهُمُ الْبَيِّناتُ بَغْياً بَيْنَهُمْ فَهَدَى اللَّهُ الَّذينَ آمَنُوا لِمَا اخْتَلَفُوا فيهِ مِنَ الْحَقِّ بِإِذْنِهِ وَ اللَّهُ يَهْدي مَنْ يَشاءُ إِلى صِراطٍ مُسْتَقيم‌</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حدیث ثقلین</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ولایت و اولی الامر</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اربلی، علی بن عیسی،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امام رضا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متعال يكتاى بى‌همتا است نزاده و نزائيده شده و او را نظيرى نيست پس بسيار با عظمت و بزرگ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تنها خداوند بلکه حتى نمى‌توانيم كنه و عظمت حضرت محمّد صلی الله علیه و آله و سلم را درك كنيم؛ زيرا خداوند عزيز نام او را همراه نام خويش قرار داده، و آن جناب را شريك در عطاى خويش فرموده، و به كسى كه از پيغمبر اطاعت كند همان پاداشى را وعده داده كه از خودش اطاعت نمايد، چنانچه در اين دو آيه به هر دو مطلب تصريح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نَقَمُوا إِلَّا أَنْ أَغْناهُمُ اللَّهُ وَ رَسُولُهُ مِنْ فَضْلِهِ‌ و در اين آيه سخن كسى را كه ترك اطاعت پيامبر را نموده بيان مى‌كند موقعى كه ميان آتش جهنم در سوز و گداز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لَيْتَنا أَطَعْنَا اللَّهَ وَ أَطَعْنَا الرَّسُولَا، يا چگونه ميتوان توصيف كرد كه كسى را كه خداوند اطاعت و فرمانبردارى او را قرين اطاعت و فرمانبردارى از پيامبر قرار داده در اين آيه أَطِيعُوا اللَّهَ وَ أَطِيعُوا الرَّسُولَ وَ أُولِي الْأَمْرِ مِنْكُمْ و در آيه ديگر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رَدُّوهُ إِلَى الرَّسُولِ وَ إِلى أُولِي الْأَمْرِ مِنْهُمْ در اين آيه نيز مي 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يَأْمُرُكُمْ أَنْ تُؤَدُّوا الْأَماناتِ إِلى أَهْلِها در آيه ديگر ميفرمايد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فَسْئَلُوا أَهْلَ الذِّكْرِ إِنْ كُنْتُمْ لا تَعْلَمُونَ</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بابويه،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لَا يَفْرِضُ اللَّهُ عَزَّ وَ جَلَّ طَاعَةَ مَنْ يَعْلَمُ أَنَّهُ يُضِلُّهُمْ وَ يُغْوِيهِمْ وَ لَا يَخْتَارُ لِرِسَالَتِهِ وَ لَا يَصْطَفِي مِنْ عِبَادِهِ مَنْ يَعْلَمُ أَنَّهُ يَكْفُرُ بِهِ وَ بِعِبَادَتِهِ وَ يَعْبُدُ الشَّيْطَانَ دُونَه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صفار،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صلى الله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عَلِيّاً علیه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وَ أَوْصِيَائِي مِنْ وُلْدِي مَهْدِيُّونَ كُلُّنَا مُحَدَّثُونَ</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همان مدرک،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القرآن يهدي للإمام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يَقُولُ الَّذينَ كَفَرُوا لَوْ لا أُنْزِلَ عَلَيْهِ آيَةٌ مِنْ رَبِّه إِنَّما أَنْتَ مُنْذِرٌ وَ لِكُلِّ قَوْمٍ هاد و سوره 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مِمَّنْ خَلَقْنا أُمَّةٌ يَهْدُونَ بِالْحَقِ وَ بِهِ يَعْدِلُونَ‌ که امام صادق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الْأَئِمَّةُ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الْيَوْمَ يَئِسَ الَّذِينَ كَفَرُوا مِنْ دِينِكُمْ فَلا تَخْشَوْهُمْ وَ اخْشَوْنِ الْيَوْمَ أَكْمَلْتُ لَكُمْ دِينَكُمْ وَ أَتْمَمْتُ عَلَيْكُمْ نِعْمَتِي وَ رَضِيتُ لَكُمُ الْإِسْلامَ دِيناً</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کتاب مجلسی، محمد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الجامعة لدرر أخبار الأئمة الأطهار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تفضيلهم ع على الأنبياء و على جميع الخلق و أخذ ميثاقهم عنهم و عن الملائكة و عن سائر الخلق و أن أولي العزم إنما صاروا أولي العزم بحبهم صلوات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كاشانى، محسن،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 الأخبار فيما يتعلّق بأصول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نبينا و أوصيائه على سائر الخلق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يا أَيُّهَا الرَّسُولُ بَلِّغْ ما أُنْزِلَ إِلَيْكَ مِنْ رَبِّكَ وَ إِنْ لَمْ تَفْعَلْ فَما بَلَّغْتَ رِسالَتَهُ وَ اللَّهُ يَعْصِمُكَ مِنَ النَّاسِ إِنَّ اللَّهَ لا يَهْدِي الْقَوْمَ الْكافِرِينَ‌</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صفار،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صلى الله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امام باقر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مى‌پذيريد كه خداى تبارك و تعالى طاعت اولياء خود را بر بندگانش واجب كند و سپس اخبار آسمان و زمين را به آنها نرساند و مايه و پايه علم امورى كه از آنها سؤال مى‌شود به روى آنها ببندد و از آنها ببرد، در صورتى كه قوام دين آنها همين است؟</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کلینی، 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الأئمة ورثوا علم النبي و جميع الأنبياء و الأوصياء الذين من قبلهم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مجلسی، محمد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الجامعة لدرر أخبار الأئمة الأطهار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عندهم جميع علوم الملائكة و الأنبياء و أنهم أعطوا ما أعطاه الله الأنبياء ع و أن كل إمام يعلم جميع علم الإمام الذي قبله و لا يبقى الأرض بغير عالم</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کلینی، 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الأئمة ع عندهم جميع الكتب التي نزلت من عند الله عز وجل و أنهم يعرفونها على اختلاف ألسنتها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همانباب أنه لم يجمع القرآن كله إلا الأئمة ع و أنهم يعلمون علمه كله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همان مدرک،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عند الأئمة من آيات الأنبياء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چون حضرت قائم قيام كند به عدالت حكم فرمايد، و در دوران او ستم بر داشته شود، و راهها امن گردد و زمين بركتهاى خود را بيرون آورد، و هر حقى به اهلش رسد، و اهل هيچ آئينى نمی ماند جز اينكه همگى اظهار اسلام كنند و اعتراف به ايمان نمايند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الْأَئِمَّةُ بِمَنْزِلَةِ رَسُولِ اللَّهِ ص إِلَّا أَنَّهُمْ لَيْسُوا بِأَنْبِيَاءَ وَ لَا يَحِلُّ لَهُمْ مِنَ النِّسَاءِ مَا يَحِلُّ لِلنَّبِيِّ صلی الله علیه و آله و سلم فَأَمَّا مَا خَلَا ذَلِكَ فَهُمْ فِيهِ بِمَنْزِلَةِ رَسُولِ اللَّهِ صلی الله علیه و آله و سلم</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در روایتی ضمن پرسش از امام باقر علیه السلام از معرفی قائم که مصداق آن کیست در سؤال از مصداق مهدی ایشان اشاره به مفهوم مهدی نموده و اینطور 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فَأَنْتَ الْمَهْدِيُّ؟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كُلُّنَا نَهْدِي إِلَى اللَّه</w:t>
      </w:r>
      <w:r>
        <w:rPr>
          <w:rFonts w:eastAsia="IRNazanin" w:cs="IRNazanin"/>
          <w:b w:val="false"/>
          <w:bCs w:val="false"/>
          <w:i w:val="false"/>
          <w:iCs w:val="false"/>
          <w:color w:val="333333"/>
          <w:sz w:val="20"/>
          <w:szCs w:val="20"/>
          <w:rtl w:val="true"/>
        </w:rPr>
        <w:t>...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رضى، محمد بن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سبحان محمّد صلی الله علیه و آله و سلم را به نبوت بر انگيخت در حالى كه احدى از عرب كتاب خوان نبود، و ادّعاى نبوت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ايشان را رهبرى كرد تا در محل اصلى آدميت مستقر ساخت، و به زندگى نجات بخش رساند، تا كجى‌هاى آنان استقامت يافت، و احوال متزلزل آنان آرام گرديد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مسیر الان من نیز همانند همان مسیر است، بى‌شك باطل را مى‌شكافم تا حق از پهلوى آن بيرون آيد</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تفتازانی، سعد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مشاهده برخی موارد رجوع شود به کتاب لکهنوی، میر حامد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عبقات الأنوار في إمامة الأئمة الأطهار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بخش دوم،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دهلوی، ولی الله، إزالة الخفاء عن خلافة الخلفاء،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نووی، یحیی،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الأسماء و اللغات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ایجی،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تفتازانی، سعد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تفتازانی، سعد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ایجی، میر 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در هر گفتار به موارد موجود از متکلمان امامیه اشاره می شود</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انّ الامامة اجلّ قدرا و اعظم شأنا و أعلى مكانا و امنع جانبا و أبعد غورا من ان يبلغها النّاس بعقولهم او ينالوها بآرائهم او يقيموا اماما باختيارهم</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فراهیدی، خلیل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يَعْلَم عِلْما، نقيض جهل</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فیومی، احمد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 في غريب الشرح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يُقَالُ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تَيَقَّنَ و جَاءَ بِمَعْنَى الْمَعْرِفَةِ</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حسین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الفاظ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إدراك الشي‌ء بحقيقته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أَنَّ مَنْ وَصَفَهُ اللَّهُ تَعَالَى فِي كِتَابِهِ بِالْعِلْمِ هُمُ الْأَئِمَّةُ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الرَّاسِخِينَ فِي الْعِلْمِ هُمُ الْأَئِمَّةُ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الْأَئِمَّةَ قَدْ أُوتُوا الْعِلْمَ وَ أُثْبِتَ فِي صُدُورِهِم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الْأَئِمَّةَ مَعْدِنُ الْعِلْمِ وَ شَجَرَةُ النُّبُوَّةِ وَ مُخْتَلَفُ 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تفتازانی، سعد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الشافی فی الامامه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دیلمی، حسن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الدين في صفات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متى كان كذلك فلا بد من كونه عالما بجميعها لقبح تكليفه الأداء و تكليف الرجوع إليه مع فقد العلم بما يؤديه و يرجع إليه فيه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حلبی، ابوالصلاح،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عالما بما يؤديه لاستحالة الأداء من دون العلم و إن كلف الأمر بالمعروف و النهي عن المنكر وجب كونه عالما بكل معروف و منكر لكون الأمر بالشي‌ء و الحمل عليه فرعا للعلم بحسنه و كون النهي عن الشي‌ء و المنع منه فرعا في الحسن للعلم بقبحه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الاقتصاد فيما يتعلق بالاعتقاد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يدل أيضا على كونه عالما بجميع الشرع، أنا قد دللنا على كونه حافظا للشرع، فلو لم يكن عالما بجميعه لجوزنا أن يكون وقع فيه خلل من الناقلين أو تركوا بعض ما ليس الامام عالما به، فيؤدي الى ان لا يتصل بنا ما هو مصلحة، و لا تنزاح علتنا في التكليف لذلك، و ذلك باطل بالاتفاق</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الشافی فی الامامه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يدل أيضا على‌كون الامام عالما بجميع الأحكام ما ثبت من وجوب الاقتداء به في جميع الدين، و ليس يصحّ الاقتداء في الشي‌ء بمن لا يعلمه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زهره،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به نقل از اوجاقی، ناصرالدین،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امام از دیدگاه کلام امامیه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تمهید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اوجاقی، ناصرالدین،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امام از دیدگاه کلام امامیه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جوینی، عبدالملک،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 إلى قواطع الأدلة في أول الاعتقاد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شرائط الإمام أن يكون من أهل الاجتهاد، بحيث لا يحتاج إلى استفتاء غيره في الحوادث و هذا متفق عليه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عبدالجبار،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المغني في أبواب التوحيد و العدل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تفتازانی، سعد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يشترطها بعضهم لندرة اجتماعها في الشخص و جواز الاكتفاء فيها بالاستعانة من الغير بأن يفوض أمر الحروب و مباشرة الخطوب إلى الشجعان، و يستفتي المجتهدين في أمور الدين، و يستشير أصحاب الآراء الصائبة في أمور الملك</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الذخيرة في علم الكلام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مما يجب أن يلحق بذلك علمه بوجوه السياسة، لأن هذا حكم لا ينفك الرسالة منه، و لا يجوز أن يخلو امام من تعلقه به، فعلمه بالسياسة، واجب عقلا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ایجی، میر 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تفتازانی، سعد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پایان نامه کارشناسی ارشد، حاجی ولیئی، 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برخورداری حضرت صدیقه کبری سلام الله علیها از ویژگی های امامت و بررسی علل عدم اطلاق امام بر ایشان</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عبدالجبار،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المغني في أبواب التوحيد و العدل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تفتازانی، سعد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ایشان شیخ مفید و سید مرتضی است؛ جهت آشنایی با تفصیل موارد رجوع شود به پایان نامه کارشناسی ارشد ده مَرده،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 و بررسی دیدگاه علمای شیعه پیرامون علم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مقاله محمد مشکی،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امام از دیدگاه 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دانشگاه قم، سال دوازدهم،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مقاله بهدار، محمد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گستره علم امام در اندیشه علمای 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تحقیقات کلامی، زمستان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مقاله علم امام از دیدگاه سید مرتضی در سایت بنیاد امامت</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تفتازانی، سعد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امینی، عبدالحسین،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 فى الكتاب و السنة و الادب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الغلوّ في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 الأثر في علم عمر</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آلوسی، شهاب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زمخشری، جارالله،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رازی، فخرالدین،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نسفی،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مدارک التنزیل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ابن 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القرآن العظیم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سیوطی، جلال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آشنایی با گوشه ای از این جهالت و بدعت ها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اجتهاد در مقابل 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سید شرف الدین رجوع شود</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جَهِلَ الْقَوْمُ وَ خُدِعُوا عَنْ آرَائِهِم </w:t>
      </w:r>
      <w:r>
        <w:rPr>
          <w:rFonts w:eastAsia="IRNazanin" w:cs="IRNazanin"/>
          <w:b w:val="false"/>
          <w:bCs w:val="false"/>
          <w:i w:val="false"/>
          <w:iCs w:val="false"/>
          <w:color w:val="333333"/>
          <w:sz w:val="20"/>
          <w:szCs w:val="20"/>
          <w:rtl w:val="true"/>
        </w:rPr>
        <w:t>...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إِنَّ الْإِمَامَةَ هِيَ مَنْزِلَةُ الْأَنْبِيَاء</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إِنَّ الْإِمَامَةَ خَصَّ اللَّهُ عَزَّ وَ جَلَّ بِهَا إِبْرَاهِيمَ الْخَلِيلَ ع بَعْدَ النُّبُوَّةِ وَ الْخُلَّةِ مَرْتَبَةً ثَالِثَةً وَ فَضِيلَةً شَرَّفَهُ بِهَا وَ أَشَادَ بِهَا ذِكْره فَقَالَ إِنِّي جاعِلُكَ لِلنَّاسِ إِماماً</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بابويه،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الْإِمَامُ وَاحِدُ دَهْرِهِ لَا يُدَانِيهِ أَحَدٌ وَ لَا يُعَادِلُهُ عَالِمٌ وَ لَا يُوجَدُ مِنْهُ بَدَلٌ وَ لَا لَهُ مِثْلٌ وَ لَا نَظِير</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امام 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الْعَبْدَ إِذَا اخْتَارَهُ اللَّهُ عَزَّ وَ جَلَّ لِأُمُورِ عِبَادِهِ شَرَحَ صَدْرَهُ لِذَلِكَ وَ أَوْدَعَ قَلْبَهُ يَنَابِيعَ الْحِكْمَةِ وَ أَلْهَمَهُ الْعِلْمَ إِلْهَاماً فَلَمْ يَعْيَ بَعْدَهُ بِجَوَابٍ وَ لَا يُحَيَّرُ فِيهِ عَنِ الصَّوَابِ</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نیز دو آیه اول را در ابتدای بحث صفات امام آورده و همین استفاده را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الجامعة لدرر أخبار الأئمة الأطهار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اربلى، على بن 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ابوالصباح كنانى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روز رفتم به در خانه امام محمد باقر علیه السلام و در خانه را زدم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كنيزكى بیرون آمد و من دست خود را به سر سینه های وی زدم و به او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 مولاى خود را كه فلانی بر در خانه است، آن حضرت از درون خانه با صدای بلند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داخل شو مادر مباد تو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داخل شدم و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مولاى من از آن حركت قصد شهوت نكردم و نخواستم مگر زياده از آنچه در نفس من است يعنى اعتقاد من زياده از آن است كه قصد بد داشته باشم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راست گفتى؛ اگر شما گمان كنيد كه اين ديوارها حاجب و حايل ديده‌هاى ما است همچنان كه حاجب و حايل ديدگان شما است پس فرق ميان ما و شما چه باشد؟ پس بر حذر باش از کاری که انجام دادی</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ديلمي، حسن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القلوب إلى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الجاثلیق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الشيخ أنت القائم الوصي لمحمد في أمته و أنت العالم المستغني بعلم نبيك من أمر الأمة و ما يحتاج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وجدنا في سنن الأنبياء أن الله لم يبعث نبيا إلا و له وصي يوصي به اليوم و يحتاج الناس كلهم إلى علمه و هو مستغن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عنده علم ما يحتاج إليه الناس و يجيب بجوابات بينة يخبر عن أسباب البلايا و المنايا و فصل الخطاب و الأنساب و ما يهبط من العلم في ليلة القدر في كل سنة و ما تنزل به الملائكة و الروح و الأوصياء</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الإحتجاج على أهل اللجاج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رجل من اليهود و أنا علامتهم و قد أردت أن أسألك عن مسائل إن أخبرتني بها أسلمت</w:t>
      </w:r>
      <w:r>
        <w:rPr>
          <w:rFonts w:eastAsia="IRNazanin" w:cs="IRNazanin"/>
          <w:b w:val="false"/>
          <w:bCs w:val="false"/>
          <w:i w:val="false"/>
          <w:iCs w:val="false"/>
          <w:color w:val="333333"/>
          <w:sz w:val="20"/>
          <w:szCs w:val="20"/>
          <w:rtl w:val="true"/>
        </w:rPr>
        <w:t>...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صفار،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صلى الله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أ تَرَوْنَ أَنَّ اللَّهَ تَبَارَكَ وَ تَعَالَى افْتَرَضَ طَاعَةَ أَوْلِيَائِهِ عَلَى عِبَادِهِ، ثُمَّ يُخْفِي عَنْهُمْ أَخْبَارَ السَّمَاوَاتِ وَ الْأَرْضِ، وَ يَقْطَعُ عَنْهُمْ مَوَادَّ الْعِلْمِ فِيمَا يَرِدُ عَلَيْهِمْ مِمَّا فِيهِ قِوَامُ دِينِهِم؟</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آشنایی با ادله هر یک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جعفرپور، مجید،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امام از منظر آیات و روایات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اوجاقی، ناصرالدین،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امام از دیدگاه کلامیه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الأئمة ع يعلمون علم ما كان و ما يكون و أنه لا يخفى عليهم الشي‌ء صلوات الله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الأئمة ع يعلمون علم ما كان و ما يكون و أنه لا يخفى عليهم الشي‌ء صلوات الله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جعفرپور، مجید،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امام از منظر آیات و روایات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اوجاقی، ناصرالدین،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امام از دیدگاه کلامیه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آشنایی با ادله هر یک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جعفرپور، مجید،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امام از منظر آیات و روایات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اوجاقی، ناصرالدین،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امام از دیدگاه کلامیه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مدینة العلم و موارد صدور جمله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لولا علی علیه السلام لهلک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امثال موارد با این معنا، گوشه ای از ادله علم بی کران ایشان است</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الجامعة لدرر أخبار الأئمة الأطهار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بابويه،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ابن 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کراجکی،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التعجب من أغلاط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فراهیدی، خلیل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يَعْصِمَك الله من الشر،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يدفع عنك</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العِصْمة في كلام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عِصْمةُ الله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يَعْصِمَه مما يُوبِقُه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عَصَمه يَعْصِمُه عَصْماً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منَعَه و وَقَاه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ازهری، محمد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العِصْمة في كلام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المَنْع</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جوهری، اسماعیل بن حماد،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عَصَمَهُ الطعامُ، أى منعَه من الجوع</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زبیدی،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العِصْمَةُ،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المَنْعُ، هذا أَصْلُ معْنَى اللّغَةِ</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جوهری، اسماعیل بن حماد،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عَصَمْتُهُ فانْعَصَمَ</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عِصْمَةُ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حِفْظُهُ إيّاهم أوّلا بما خصّهم به من صفاء الجوهر، ثم بما أولاهم من الفضائل الجسميّة، ثمّ بالنّصرة و بتثبّت أقدامهم، ثمّ بإنزال السّكينة عليهم و بحفظ قلوبهم و بالتّوفيق، 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يَعْصِمُكَ مِنَ النَّاسِ</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عَصَمْتُه فانْعَصَمَ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اعْتَصَمْتُ بالله إذا امتنعْتَ بلُطْفِه من المَعْصِية</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میلانی، سید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 في معرفة الإمامة والإمام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النكت الاعتقادية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قيل ما حد العصمة فالجواب العصمة لطف يفعله الله تعالى بالمكلف بحيث يمتنع منه وقوع المعصية و ترك الطاعة مع قدرته عليهما</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تفتازانی، سعد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العقائد النسفية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حقيقة العصمة أن لا يخلق الله تعالى فى العبد الذنب، مع بقاء قدرته و اختياره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معنى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 لطف من الله تعالى، يحمله على فعل الخير، و يزجره عن الشر، مع بقاء الاختيار، تحقيقا للابتلاء</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تفتازانی، سعد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بیان اقوال در قلمرو عصمت نبی می نماید</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ایجی، میر 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الأضواء على عقائد الشيعة الإمامية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ایجی، میر 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يجب أن يكون عدلا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لئلا يجور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الفاسق ربما يصرف الاموال في اغراض نفسه فيضيع الحقوق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تفتازانی، سعد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محققین،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المصطلحات الكلامية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بابويه،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تفتازانی، سعد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ربانی،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امامت در بینش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اهل حدیث و حشویه، صفت عدالت را در امام لازم ندانسته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علمای ماتریدیه نیز یا آن را لازم ندانسته اند و یا قیام بر ضد زمام دار ستم کار را جائز نشمرده اند</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العقائد النسفية،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يشترط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يكون معصوما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مر من الدليل على إمامة أبى بكر، مع عدم القطع بعصمته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الأضواء على عقائد الشيعة الإمامية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الشافي في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الدليل من آكد ما اعتمد عليه في عصمة الامام من طريق العقول</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حلبی، ابوالصلاح،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تقریب المعارف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بحرانی، ابن میثم،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 المرام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حمّصی، سدید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المنقذ من التقلید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حلی، حسن بن یوسف،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سيد عميد الدين عبيدلى،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إشراق اللاهوت في نقد شرح الياقوت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فاضل مقداد،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اللوامع الالهیه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مغنيه، محمد 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و الفوارق بين السنة و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 حسن بن یوسف،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الامام لو لم یکن معصوما لزم التسلسل، و التالی باطل، فالمقدم مثله، بیان الشرطیه ان المقتضی لوجوب نصب الامام هو تجویز الخطا علی الرعیه، فلو کان هذا المقتضی ثابتا فی حق الامام وجب ان یکون به امام آخر و یتسلسل او ینتهی الی امام لایجوز علیه الخطا، فیکون هو الامام الاصلی</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ربانی،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امامت در بینش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 حسن بن یوسف،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الحق وكشف الصدق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موسوی زنجانی، سید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عقائد الإماميّة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ذهبت الإمامية إلى أن الأئمة كالأنبياء في وجوب عصمتهم عن جميع القبائح و الفواحش من الصغر إلى الموت عمدا و سهوا لأنهم حفظة الشرع و القوامون به</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اصل برائت، اين است كه هرگاه نهى يا امرى از جانب شارع در موردى نرسيده باشد، می توان با توجه به برائت، حكم به واجب نبودن يا حرام نبودن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اين اصل هم نمى‌تواند حافظ شرع باشد؛ زيرا اگر برائت بتواند حافظ شرع باشد، بعثت انبياء لازم نبود و انسان مى‌توانست به عقل خويش اكتفا كند؛ و حال آن كه اكتفا به عقل، صحيح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امامت پژوهى بررسى ديدگاههاى اماميه، معتزله واشاعره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مقداد،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اللوامع الالهیه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امامت پژوهى بررسى ديدگاههاى اماميه، معتزله واشاعره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 حسن بن یوسف،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المراد في شرح تجريد الإعتقاد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الشافی فی الامامه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میلانی، سید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 في معرفة الإمامة والإمام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پژوهى، بررسى ديدگاههاى اماميه، معتزله واشاعره،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میلانی، سید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 في معرفة الإمامة والإمام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ربانی،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امامت در بینش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جاعِلُكَ لِلنَّاسِ إِماماً يدل على أنه  علیه السلام  كان معصوماً عن جميع الذنوب لأن الإمام هو الذي يؤتم به و يقتدى، فلو صدرت المعصية منه لوجب علينا الاقتداء به في ذلك، فيلزم أن يجب علينا فعل المعصية و ذلك محال لأن كونه معصية عبارة عن كونه ممنوعاً من فعله و كونه واجباً عبارة عن كونه ممنوعاً من تركه و الجميع محال</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طوسى،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الاقتصاد فيما يتعلق بالاعتقاد،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يجب أن يكون النبي معصوماً من القبائح صغيرها و كبيرها قبل النبوة و بعدها على طريق العمد و النسيان و على كل حال</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متشابه القرآن و مختلفه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اتفقت الإمامية على أن الأنبياء و الأئمة علیهم السلام معصومون من الكبائر و الصغائر قبل النبوة و بعدها و خالفهم الأمة بأسرها في ذلك</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مقداد،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الطالبين إلى نهج المسترشدين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لا يجوز أن يقع منه الصغائر ولا الكبائر، لا عمداً ولا سهواً ولا غلطاً في التأويل، ويجب أن يكون منزّهاً عن ذلك من أول عمره إلى آخره</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أصحابنا حكموا بعصمتهم مطلقا، قبل النبوّة وبعدها</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أوائل المقالات في المذاهب و المختارات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 إن جميع أنبياء الله ص معصومون من الكبائر قبل النبوة و بعدها و مما يستخف فاعله من الصغائر كلها و أما ما كان من صغير لا يستخف فاعله فجائز وقوعه منهم قبل النبوة و على غير تعمد و ممتنع منهم بعدها على كل حال و هذا مذهب جمهور الإمامية و المعتزلة بأسرها تخالف فيه</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 ابْتَلى إِبْراهيمَ رَبُّهُ بِكَلِماتٍ فَأَتَمَّهُنَّ قالَ إِنِّي جاعِلُكَ لِلنَّاسِ إِماماً قالَ وَ مِنْ ذُرِّيَّتي قالَ لا يَنالُ عَهْدِي الظَّالِمين</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الاقتصاد فيما يتعلق بالاعتقاد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مفید،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أوائل المقالات في المذاهب و المختارات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سید 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الذخيرة في علم الكلام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حمصی، سدید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المنقذ من التقليد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طوسی، نصیر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الاعتقاد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فاضل مقداد،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الطالبين إلى نهج المسترشدين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عبیدلی، عمید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إشراق اللاهوت في نقد شرح الياقوت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مظفر، محمد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الصدق لنهج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طباطبایی، محمد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خرازی، سید محسن،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بداية المعارف الإلهية في شرح عقائد الإمامية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میلانی، سید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 في معرفة الإمامة والإمام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سبحانی نیا،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گستره عصمت از منظر علامه طباطبایی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قبسات، زمستان سال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و استادش،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مرحوم صدوق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آن حضرت را بدون اراده او خواب غلبه كند و از خدمت خداوند باز بماند بر عوام ظاهر مى‌شود كه آن حضرت خدا نيست؛ زيرا كسى كه او را چرت و خواب نيست خداوند زنده اي است كه هرگز نمى‌ميرد و قيّوم است كه قوام وجود اشيا به اوست، با این حال سهو آن حضرت مثل سهو ما نيست؛ زيرا كه ما هر سهوى را بر انبيا تجويز نمى‌كنيم، بلكه سهوى كه خداوند ايشان را بفرمايد تجويز مى‌كنيم؛ و از اين جهت خداوند آن حضرت را سهو فرمود تا غلات بدانند كه آن حضرت بشر است و مخلوق است و خالق نيست و آن حضرت را نپرستند، و تا آن كه اگر ايشان را سهوى واقع شود حكم سهو را بدانند بخلاف سهو ما كه از شيطان است و شياطين را بر حضرت سيّد المرسلين و ائمه معصومين و ساير انبيا و اوصيا صلوات اللَّه عليهم تسلّطى نيست، و نيست تسلّط شيطان مگر بر كسانى كه متابعت او مى‌كنند به دوستى و اطاعت و كسانى كه او را در اطاعت شريك حق سبحانه و تعالى مى‌دانند</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امام صادق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دو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خواب ماندن نماز صبحی و سلام دادن در رکعت دوم از نماز چهار رکعنی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نسبت به آن حضرت واقع نساخت، مگر به خاطر رحمت و شفقت بر اين امّت، تا مبادا اگر مسلمانى را خواب در ربود و نمازش قضا شد، يا در نماز دچار فراموشى شد او را سرزنش كنند و با خود گويند فخر كائنات رسول خدا صلی الله علیه و آله و سلم را اين حادثه رسيد ما را سهل باشد كه سهو و خواب پديد آيد</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آشنایی با اقوال مخالفین با سهو امام از بزرگان علمای امامیه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الإلهيات على هدى الكتاب و السنة و العقل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ربانی،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امامت در بینش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ربانی،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امامت در بینش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خرازی، سید محسن،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بداية المعارف الإلهية في شرح عقائد الإمامية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موهبة إلهية يمتنع معها ظهور الخطأ و النسيان عنهم، كما يمتنع صدور الذنوب و المعاصي، أو اتخاذ العقائد الفاسدة و الآراء الباطلة منهم مع قدرتهم عليهما</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اوائل المقالات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لي شيطانا يعتريني؛ عسقلانی، ابن 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مسلم بن قتیبه،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 السياسة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ابن أبي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بيعة أبي بكر فلتة وقى الله المسلمين شرها فمن عاد مثلها فاقتلوه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رجم الحبلى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عسقلانی، ابن 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سنده صحيح؛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فلتة كفلتات الجاهلية، فمن عاد إلى مثلها فاقتلوه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سیوطی، جلال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علامه حلی ذیل این روایت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فيلزم منه خطأ أحد الرجلين لارتكاب أحدهما ما يوجب القتل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الحق و كشف الصدق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أبوبکر في مرضه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ليتني كنت تركت بيت فاطمة لم أكشفه و ليتني في ظلة بني ساعدة كنت ضربت على يد أحد الرجلين أبي عبيدة أو عمر فكان هو الأمير و كنت أنا الوزير؛ مسعودی، 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مسلم بن قتیبه،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 السياسة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ابن أبي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ابن عبد ربه،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ابن أبي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كتاب جوهري، ابوبکر،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شهرستانی،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کحاله، عمر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 حسن بن یوسف،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الحق و كشف الصدق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بت پرستی خلفا قبل از اسلام که اختلافی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تداوم آن پس از اسلام نیز در کتب شیعه وارد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 بن قيس الهلالي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آشنایی با موارد بیشتر معاصی خلفاء رجوع شود به کتاب حلی، حسن بن یوسف،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الحق و كشف الصدق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جاء في كتب القوم من المطاعن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الأضواء على عقائد الشيعة الإمامية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ابن بابویه،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هُوَ الْمُمْتَنِعُ بِاللَّهِ مِنْ جَمِيعِ مَحَارِمِ اللَّهِ وَ قَدْ قَالَ تَبَارَكَ وَ تَعَالَى</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عبیدالله بن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کوفی، فرات بن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الجامعة لدرر أخبار الأئمة الأطهار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بیاضی، علی بن یونس،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المستقيم إلى مستحقي التقديم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الأضواء على عقائد الشيعة الإمامية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آشنایی با آیات دال بر عصمت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طباطبایی، محمد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سبحانی،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الإنصاف في مسائل دام فيها الخلاف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مراحل العصمة و أدلتها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الإلهيات على هدى الكتاب و السنة و العقل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توان آیه ابتلا را از ادله تداوم جریان نبوت و رسالت در امامت دانست؛ زیرا امامتی که برای حضرت ابراهیم قرار داده شده برای ذریه ایشان ثابت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امامت همان جریان امامتی است که حضرت ابراهیم به عنوان پیامبر اولوالعزم دارای آن بود</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آشنایی با تفصیل استدلال به عصمت از این آیه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الجامعة لدرر أخبار الأئمة الأطهار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سبحانی،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الإلهيات على هدى الكتاب و السنة و العقل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پایان نامه کارشناسی ارشد حاجی ولیئی، 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برخورداری حضرت صدیقه کبری سلام الله علیها از ویژگی های امامت و بررسی علل عدم اطلاق امام بر ایشان</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فَأَبْطَلَتْ هَذِهِ الْآيَةُ إِمَامَةَ كُلِّ ظَالِمٍ إِلَى يَوْمِ الْقِيَامَةِ وَ صَارَتْ فِي الصَّفْوَةِ ثُمَّ أَكْرَمَهُ اللَّهُ تَعَالَى بِأَنْ جَعَلَهَا فِي ذُرِّيَّتِهِ أَهْلِ الصَّفْوَةِ وَ الطَّهَارَةِ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وَهَبْنا لَهُ إِسْحاقَ وَ يَعْقُوبَ نافِلَةً وَ كُلًّا جَعَلْنا 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جَعَلْناهُمْ أَئِمَّةً يَهْدُونَ بِأَمْرِنا وَ أَوْحَيْنا إِلَيْهِمْ فِعْلَ الْخَيْراتِ وَ إِقامَ الصَّلاةِ وَ إِيتاءَ الزَّكاةِ وَ كانُوا لَنا عابِدِينَ‌، فَلَمْ تَزَلْ فِي ذُرِّيَّتِهِ يَرِثُهَا بَعْضٌ عَنْ بَعْضٍ قَرْناً فَقَرْناً حَتَّى وَرَّثَهَا اللَّهُ تَعَالَى النَّبِيَّ ص فَقَالَ جَلَّ وَ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أَوْلَى النَّاسِ بِإِبْراهِيمَ لَلَّذِينَ اتَّبَعُوهُ وَ هذَا النَّبِيُّ وَ الَّذِينَ آمَنُوا وَ اللَّهُ وَلِيُّ الْمُؤْمِنِينَ‌ فَكَانَتْ لَهُ خَاصَّةً فَقَلَّدَهَا ص عَلِيّاً ع بِأَمْرِ اللَّهِ تَعَالَى عَلَى رَسْمِ مَا فَرَضَ اللَّهُ فَصَارَتْ فِي ذُرِّيَّتِهِ الْأَصْفِيَاءِ الَّذِينَ آتَاهُمُ اللَّهُ الْعِلْمَ وَ الْإِيمَان</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ایجی، میر 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الشافی فی الامامه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طوسی،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التبیان فی تفسیر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طبرسی، فضل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امامت در بینش اسلامی،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تبیین استدلالی مطلب در طباطبایی، محمد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ابن بابویه،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بحرانی، سید هاشم،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 وَهَبْنا لَهُ إِسْحاقَ وَ يَعْقُوبَ نافِلَةً وَ كُلًّا جَعَلْنا 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جَعَلْناهُمْ أَئِمَّةً يَهْدُونَ بِأَمْرِنا وَ أَوْحَيْنا إِلَيْهِمْ فِعْلَ الْخَيْراتِ وَ إِقامَ الصَّلاةِ وَ إِيتاءَ الزَّكاةِ وَ كانُوا لَنا عابِدِين‌</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کراجکی،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فَاطِمَةَ ابْنَةِ رَسُولِ اللَّهِ عَنْهُ صلی الله علیه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جَبْرَئِيلُ عَنْ كَاتِبَي عَلِيٍّ أَنَّهُمَا لَمْ يَكْتُبَا عَلَى عَلِيٍّ ذَنْباً مُذْ صَحِبَاهُ</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الْإِمَامُ الْمُطَهَّرُ مِنَ الذُّنُوبِ وَ الْمُبَرَّأُ عَنِ الْعُيُوب</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الجامعة لدرر أخبار الأئمة الأطهار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فراهیدی، خلیل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مصطفوی،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فراهیدی، خلیل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ابن 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النَّصْبُ رَفْعُك شيئاً تَنْصِبُه قائماً مُنْتَصِباً، و الكلمةُ المَنْصوبةُ يُرْفَعُ صَوْتُها إِلى الغار الأَعْلى، و كلُّ شي‌ءٍ انْتَصَبَ بشي‌ءٍ فقد نَصَبَهُ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النَّصْبُ مصدر نَصَبْتُ الشي‌ءَ إِذا أَقَمته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َنصْبُ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وَضْعُهُ وضعاً ناتئاً كنَصْبِ الرُّمْحِ، و البِنَاء و الحَجَرِ، و النَّصِيبُ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الحجارة تُنْصَبُ على الشي‌ءِ، و 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نَصَائِبُ و نُصُبٌ، و كان للعَرَبِ حِجَارةٌ تعْبُدُها و تَذْبَحُ عليها</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میلانی، سید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منهاج الكرامة في معرفة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فراهیدی، خلیل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نَصَصْتُ الحديث إلى فلان نَصّا أي رفعته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ازهری، محمد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رَفْعُك الشي‌ءَ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نَصَّصْتُ ناقتي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رَفَعْتَهَا في السَّيْرِ</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فراهیدی، خلیل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منتهاه،و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بلغ النساء نَصَّ الحِقاق فالعَصَبة 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ازهری، محمد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أبو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أصلُه منتَهى الأشياء و مبلغُ أَقصاها،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جوهری، اسماعیل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منتهاه</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جزری، ابن اثیر،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 في غريب الحديث و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 شي‌ء أظهرته فقد نَصَصْتَهُ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منه حديث هرقل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يَنُصُّهُمْ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يستخرج رأيهم و يظهره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منه قول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 القرآن، و نَصُّ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ما دلّ ظاهر لفظهما عليه من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رفْعُك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الحديث يَنُصُّه نصّاً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ما أُظْهِرَ، فقد نُصَّ</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جزری، ابن اثیر،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 فی غریب الحدیث و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زبیدی،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 من جواهر 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خلیل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ابن 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محمد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الحلقة الثالثة في اُسلوبها الثانى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البحث الثالث في حجية الظهور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الدليل اذا كانت دلالته صريحة بحيث لا تقبل احتمال الخلاف فهو نص، و اذا كان محتملا لعدة معان بدون رجحان لبعضها على بعض فهو مجمل، و اذا كانت بعض المعاني منسبقة عرفا الى الذهن فهو الظاهر</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حقيقة النص هو القول المنبئ عن المقول فيه على سبيل الإظهار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مفید،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مسألة أخرى في النص على علي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في اللغة هو المبالغة في الإظهار، أو التعيين و التحديد على شي‌ء ما او الدليل الذي لا يتطرق إليه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المقصود بهذا الاصطلاح عند المتكلّمين هو البحث عن الأدلة التي وردت في القرآن الكريم و السنة النبويّة الشريفة على خلافة أمير المؤمنين عليّ بن أبي طالب علیه السلام و وصايته لرسول اللّه 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بحرانی،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منار الهدي في النص علي إمامة الأئمة الإثني عشر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 بالنص في هذا الموضع الأمر الدّال على الامامة بالصريح من فعل و قول</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الاقتصاد فيما يتعلق بالاعتقاد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یوسف،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المسترشدین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مناهج الیقین فی اصول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الذخیره فی علم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 جعفر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المسلک فی اصول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ابن میثم،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النجاة فی القیامة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حلبی، ابوالصلاح،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تقریب المعارف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الاقتصاد فيما يتعلق بالاعتقاد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بحرانی، ابن میثم،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 المرام فی علم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فاضل مقداد،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الطالبين إلى نهج المسترشدين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اللوامع الالهیه،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میلانی، سید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 العامة لمسائل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ربانی،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امامت در بینش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پایان نامه کارشناسی ارشد مصطفی، حاجی ولیئی،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برخورداری حضرت صدیقه کبری سلام الله علیها از ویژگی های امامت و بررسی علل عدم اطلاق امام بر ایشان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تفتازانی، سعد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يشترطها بعضهم لندرة اجتماعها في الشخص و جواز الاكتفاء فيها بالاستعانة من الغير</w:t>
      </w:r>
      <w:r>
        <w:rPr>
          <w:rFonts w:eastAsia="IRNazanin" w:cs="IRNazanin"/>
          <w:b w:val="false"/>
          <w:bCs w:val="false"/>
          <w:i w:val="false"/>
          <w:iCs w:val="false"/>
          <w:color w:val="333333"/>
          <w:sz w:val="20"/>
          <w:szCs w:val="20"/>
          <w:rtl w:val="true"/>
        </w:rPr>
        <w:t>... .</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میلانی، سید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 العامة لمسائل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ابن میثم،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النجاة في القيامة في تحقيق أمر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الشافی فی الامامه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طوسی،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الاقتصاد فيما يتعلق بالاعتقاد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حلی، جعفر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المسلک فی أصول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حلی، حسن بن یوسف،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المراد في شرح تجريد الاعتقاد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أنوار الملكوت في شرح الياقوت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بحرانی،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منار الهدي في النص علي إمامة الأئمة الإثني عشر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میثم بحرانی،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النجاة في القيامة في تحقيق أمر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فخرالدین،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الأربعين في أصول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لا نسلم أن العلم القطعى بحصول تلك الصفات، 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الشرط عندنا حصول الظن فقط</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 حسن بن یوسف،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أنوار الملكوت في شرح الياقوت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عبیدلی، سید عمید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إشراق اللاهوت في نقد شرح الياقوت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عسکری، سید 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ائمه در احياى 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تهدید به قتل مأمون توسط پدرش هارون؛ ابن بابویه،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کشتن امین توسط مأمون جهت تصاحب قدرت، همان مدرک،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ایجی، میر 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تفتازانی، سعد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میلانی، سید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في أهم الكتب الكلامية و عقيدة الشيعة الإمامية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تفتازانی، سعد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عامری، سامی،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رسول الله في الكتب المقدسة</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دیلمی، حسن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القلوب إلى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 ما كانَ اللَّهُ لِيُضِلَّ قَوْماً بَعْدَ إِذْ هَداهُمْ حَتَّى يُبَيِّنَ لَهُمْ ما يَتَّقُون</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حمیری، عبدالله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نَحْنُ قَسَمْنا بَيْنَهُمْ مَعيشَتَهُمْ فِي الْحَياةِ الدُّنْيا</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الجامعة لدرر أخبار الأئمة الأطهار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صفار،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صلى الله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حمیری، عبدالله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تميمى آمدى، عبد الواحد،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من یطلب الهدایه من غیر أهلها یضل</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الباقر 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فَأَمَّا النُّصَّابُ مِنْ أَهْلِ الْقِبْلَةِ فَإِنَّهُمْ يُخَدُّ لَهُمْ خَدٌّ إِلَى النَّارِ الَّتِي خَلَقَهَا اللَّهُ فِي الْمَشْرِقِ فَيَدْخُلُ عَلَيْهِمْ مِنْهَا اللَّهَبُ وَ الشَّرَرُ وَ الدُّخَانُ وَ فَوْرَةُ الْحَمِيمِ إِلَى يَوْمِ الْقِيَامَةِ ثُمَّ مَصِيرُهُمْ إِلَى الْحَمِيمِ ثُمَّ فِي النَّارِ يُسْجَرُونَ ثُمَّ قِيلَ لَهُمْ أَيْنَ ما كُنْتُمْ تَدْعُونَ مِنْ دُونِ اللَّهِ أَيْنَ إِمَامُكُمُ الَّذِي اتَّخَذْتُمُوهُ دُونَ الْإِمَامِ الَّذِي جَعَلَهُ اللَّهُ لِلنَّاسِ إِمَاماً</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کوفی، فرات،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سيره النبویه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حلبى، علی بن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العیون فی سیرة امین المأمون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صفار،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صلى الله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الأئمة أنهم يعلمون إلى من يوصون قبل موتهم مما يعلمهم الله</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محمد بن نعمان،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أوائل المقالات في المذاهب و المختارات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عبدالجبار،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تفتازانی، سعد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تفتازانی، سعد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العقائد النسفية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ایجی، میر 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میلانی، سید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نفحات الأزهار فى خلاصة عبقات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سبحانی،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العقيدة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تفتازانی، سعد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العقائد النسفية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تفتازانی، سعد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عبدالجبار،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ایجی، میر 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محمد بن نعمان،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أوائل المقالات في المذاهب و المختارات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مظفر، محمد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سبحانی،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العقيدة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الاقتصاد فيما يتعلق بالاعتقاد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مفید،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أوائل المقالات في المذاهب و المختارات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النكت الاعتقاديه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سید 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الذخيرة في علم الكلام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حسيني، قم، نشرالاسلامي،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بحراني، ابن ميثم،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 المرام في علم الكلام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حسن بن يوسف، 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المراد في شرح تجريد الاعتقاد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عميد الدين، عبيدلي،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إشراق اللاهوت في نقد شرح الياقوت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مهدي، نراقي،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انيس الموحدين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سبحانی،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العقيدة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الکلامیه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آشنایی به موارد آن در خصوص خلفا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امینی، عبدالحسین،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 فى الكتاب و السنة و الادب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الغلوّ في أبي بكر 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نوادر الأثر في علم عمر</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قَالَ أَمِيرُ الْمُؤْمِنِينَ ع قَالَ رَسُولُ اللَّهِ ص سَيَأْتِي عَلَى النَّاسِ زَمَانٌ لَا يَبْقَى مِنَ الْقُرْآنِ إِلَّا رَسْمُهُ وَ مِنَ الْإِسْلَامِ إِلَّا اسْمُهُ يُسَمَّوْنَ بِهِ وَ هُمْ أَبْعَدُ النَّاسِ مِنْهُ مَسَاجِدُهُمْ عَامِرَةٌ وَ هِيَ خَرَابٌ مِنَ الْهُدَى</w:t>
      </w:r>
      <w:r>
        <w:rPr>
          <w:rFonts w:eastAsia="IRNazanin" w:cs="IRNazanin"/>
          <w:b w:val="false"/>
          <w:bCs w:val="false"/>
          <w:i w:val="false"/>
          <w:iCs w:val="false"/>
          <w:color w:val="333333"/>
          <w:sz w:val="20"/>
          <w:szCs w:val="20"/>
          <w:rtl w:val="true"/>
        </w:rPr>
        <w:t>... .</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آشنایی با گوشه ای از این جهالت و بدعت های خلفا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اجتهاد در مقابل 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سید شرف الدین رجوع شود</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در کتب متعدد اهل سنت نیز روایت پر شدن ظلم و جور و نا عدالتی در زمین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رُفَيْعٍ أَبِي كَبِيرَةَ،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الْحَسَنِ عَلِيًّا، يَقُولُ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تَمْتَلِئُ الْأَرْضُ ظُلْمًا وَجَوْرًا حَتَّى يَدْخُلَ كُلَّ بَيْتٍ خَوْفٌ وَحَرْبٌ يَسْأَلُونَ دِرْهَمَيْنِ وَجَرِيبَيْنِ فَلَا يُعْطَوْنَهُ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فَيَكُونُ تَقْتَالٌ بِتَقْتَالٍ وَتَسْيَارٌ بِتَسْيَارٍ حَتَّى يُحِيطَ اللَّهُ بِهِمْ فِي قَصْرِهِ، ثُمَّ تُمْلَأُ الْأَرْضُ عَدْلًا وَقِسْطاً؛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 ابن ابی شیبه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ابی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ظلم های عثمان که منجر به کشتنش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تعصبات نژادپرستانه عمر نسبت به عجم؛ همان مدرک،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تبعیضات عثمان نسبت به اقوام خود؛ سید رضى، محمد بن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 عبدالرزاق صنعانی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عدم اجرای حد و قصاص خالد بن ولید در کشتن مالک بن نویره و تجاوز به ناموس او؛ ابن بابویه،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أبهى المداد في شرح مؤتمر علماء بغداد،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 خلفاء مشتقة من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يقصد بها النيابة عن النبيّ صلی الله علیه و آله و سلم و القيام مقامه في تنفيذ أحكام الدين و الاقتداء بهداه صلی الله علیه و آله و سلم</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يا أَيُّهَا الَّذينَ آمَنُوا لِمَ تَقُولُونَ ما لا تَفْعَلُون</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هر یک از موارد مذکور در فصل دوم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اهداف امامت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تراث به جای مانده از اهل بیت علیهم السلام معرفی گردید</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البدع و الرّأي و المقاييس</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من فسر القرآن برأیه</w:t>
      </w:r>
      <w:r>
        <w:rPr>
          <w:rFonts w:eastAsia="IRNazanin" w:cs="IRNazanin"/>
          <w:b w:val="false"/>
          <w:bCs w:val="false"/>
          <w:i w:val="false"/>
          <w:iCs w:val="false"/>
          <w:color w:val="333333"/>
          <w:sz w:val="20"/>
          <w:szCs w:val="20"/>
          <w:rtl w:val="true"/>
        </w:rPr>
        <w:t>» .</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الجامعة لدرر أخبار الأئمة الأطهار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يجوز أخذ العلم منه و من لا يجوز و ذم التقليد و النهي عن متابعة غير المعصوم في كل ما يقول و وجوب التمسك بعروة اتباعهم عليهم السلام</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محسن،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المتعة و ثوابها</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الإستبصار فيما اختلف من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النهي عن قول آمين بعد الحمد</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روشن آن جنگ نهروان است</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الإحتجاج على أهل اللجاج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الجامعة لدرر أخبار الأئمة الأطهار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القرآن مخلوق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نقد دو دیدگاه در این موضوع در روایات اشاره می شود</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نفي الجبر و التفويض</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فرات بن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 لِلَّهِ مُلْكُ السَّماواتِ وَ الْأَرْضِ وَ اللَّهُ عَلى كُلِّ شَيْ‌ءٍ قَدير</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تين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أَ لَيْسَ اللَّهُ بِأَحْكَمِ الْحاكِمين</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شوشتری، قاضی نورالله،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 و ازهاق الباطل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پژوهى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بررسى ديدگاههاى اماميه، معتزله واشاعره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الذخيرة في علم الكلام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فضل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الشافی فی الامامه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مغنیه، 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و الفوارق بين السنة و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الْحُكْمُ إِلَّا لِلَّهِ يَقُصُّ الْحَقَّ وَ هُوَ خَيْرُ الْفاصِلِينَ</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عَلَى الرَّسُولِ إِلاَّ الْبَلاغ</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على بن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الطرائف في معرفة مذاهب الطوائف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صفار،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صلى الله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رأيت أبا الحسن ع في اليوم الذي توفي فيه أبو جعفر ع فقال إنا لله و إنا إليه راجعون مضى أبو جعفر فقيل له و كيف عرفت ذلك قال تداخلني ذلة لله لم أكن أعرفها</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مطالعه بیشتر در اقوال و بررسی آن در ولایت تشریعی رجوع شود به پایان نامه دکتری محمد جواد ابوالقاسمی،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اختیارات پیامبر اکرم در تشریع احکام الهی از نگاه فریقین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پایان نامه کارشناسی ارشد عاطفه سهرابی،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تفویض تشریعی از منظر فریقین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ولایت تکوینی رجوع شود به محمد علی حلو،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الولایتان التکوینیة و التشریعیة عند الشیعة و اهل السنة</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دهلوی، عبدالعزیز،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تحفه اثنی عشریه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راوندی، قطب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شاذان،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رازی، منتجب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الاربعون حديثا عن اربعين شيخا من اربعين صحابيا فى فضائل الامام امير المؤمنين على بن ابى طالب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بطریق،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عمدة عيون صحاح الأخبار في مناقب إمام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بحرانی، سید هاشم،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معاجز الأئمة الإثني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جزائری، نعمت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الأبرار في مناقب الأئمة الأطهار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مستنبط،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کتب در این باره هستند</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خويى، سيد ابو القاسم موسوى،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لا شبهة في ولايتهم على المخلوق بأجمعهم كما يظهر من الاخبار لكونهم واسطة في الإيجاد و بهم الوجود، و هم السبب في الخلق، إذ لولاهم لما خلق الناس كلهم و انما خلقوا لأجلهم و بهم وجودهم و هم الواسطة في إفاضة، بل لهم الولاية التكوينية لما دون الخالق، فهذه الولاية نحو ولاية اللّه تعالى على الخلق ولاية إيجادية و ان كانت هي ضعيفة بالنسبة إلى ولاية اللّه تعالى على الخلق</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یجوز أن یفوض الله تعالی الی النبی أو العالم أن یحکم في الشرعیات بما شاء اذا علم أنه لا یختار إلا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سبحانی،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الإلهيات على هدى الكتاب و السنة و العقل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الإنصاف في مسائل دام فيها الخلاف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مغنیه، 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و الفوارق بين السنة و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تهرانی، محمد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شناسى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تیجانی،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الشيعة هم أهل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شوکانی،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كتاب في رحاب اهل البیت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مکارم شیرازی، ناصر،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أنوار الفقاهة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بابويه،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یوسف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نائینی، محمد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المکاسب و البیع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جامعه مدرسین چ اول،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غروی محمد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حاشية كتاب المكاسب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النبي صلی الله علیه و آله و سلمو الأئمة عليهم السّلام لهم الولاية المعنوية و السلطنة الباطنية على جميع الأمور التكوينية و التشريعية، فكما أنّهم مجاري الفيوضات التكوينية كذلك مجاري الفيوضات التشريعية، فهم وسائط التكوين و التشريع، و في نعوت سيد الأنبياء صلی الله علیه و آله و سلم المفوّض إليه دين اللّه</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گلپایگانی، لطف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 تکوینی و تشریعی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مرتضی عاملی، سید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الولایةالتکوینیة والتشریعیة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جلال الصغیر،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الولایه التکوینیه حق الطبیعی للمعصوم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پایان نامه کارشناسی ارشد هاجر عساکره،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 ولایت تکوینی امامان معصوم و تأثیر آن در هدایت باطنی با تأکید بر دیدگاه علامه طباطبایی</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قَضى أَمْراً فَإِنَّما يَقُولُ لَهُ كُنْ فَيَكُونُ؛ سوره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آیات متعدد با این مضمون که احتمالا جعل اصطلاح تکوین برگرفته از همین دسته از آیات باشد</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سوره تكوير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صفار،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صلى الله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طوسى،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 للحجة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قلوبنا أوعية لمشية الله فإذا شاء شئنا و الله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تشاؤن إلا أن يشاء الله</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ما يتقرب إلي عبد من عبادي بشي‌ء أحب إلي مما افترضت عليه و إنه ليتقرب إلي بالنافلة حتى أحبه فإذا أحببته كنت إذا سمعه الذي يسمع به و بصره الذي يبصر به و لسانه الذي ينطق به و يده التي يبطش بها إن دعاني أجبته و إن سألني أعطيته</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بابويه،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الله گلپایگانی،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 تکوینی و تشریعی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طوسى،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 للحجة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رضى، محمد بن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ادب فنای مقربان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سليم بن قيس الهلالي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ادب فنای مقربان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صفار،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صلّى الله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طوسى،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همانند داستان بینا نمودن ابوبصیر که امام صادق علیه السلام ضمن اقرار به ولایت خود در برخی معجزات شبیه به حضرت عیسی علیه السلام آن را به صورت عملی به مخاطب نشان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ابوبصیر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امام صادق علیه السلام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مى‌توانيد مرده را زنده كنيد و كور مادرزاد و مبتلا به مرض پيسى را معالجه نماييد؟ و به آنچه مردم مى‌خورند و در خانه‌هايشان ذخيره مى‌كنند خبر دهيد؟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آرى، به اذن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ابا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 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نزديكش رفتم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آن حضرت دست به چهره و ديده من ماليد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ناگاه من دشت، كوه، آسمان و زمين را ديدم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بار ديگر دست بر صورت من كشيد و به حالت اول برگشتم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گذشته نابينا 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راوندی، قطب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صفار،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صلى الله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صافی گلپایگانی،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 تکوینی و ولایت تشریعی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پایان نامه کارشناسی ارشد محمد رکعی،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 تشریعی ائمه از دیدگاه آیات و روایات</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بَلَغَ أَشُدَّهُ آتَيْناهُ حُكْماً وَ عِلْماً وَ كَذلِكَ نَجْزِي الْمُحْسِنين</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بَلَغَ أَشُدَّهُ وَ اسْتَوى آتَيْناهُ حُكْماً وَ عِلْما</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لُوطاً آتَيْناهُ حُكْماً وَ عِلْماً وَ نَجَّيْناهُ مِنَ الْقَرْيَةِ الَّتي كانَتْ تَعْمَلُ الْخَبائِثَ إِنَّهُمْ كانُوا قَوْمَ سَوْءٍ فاسِقينَ</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يَحْيى خُذِ الْكِتابَ بِقُوَّةٍ وَ آتَيْناهُ الْحُكْمَ صَبِيًّا</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فَفَهَّمْناها سُلَيْمانَ وَ كُلاًّ آتَيْنا حُكْماً وَ عِلْماً وَ سَخَّرْنا مَعَ داوُدَ الْجِبالَ يُسَبِّحْنَ وَ الطَّيْرَ وَ كُنَّا فاعِلينَ</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أُولئِكَ الَّذينَ آتَيْناهُمُ الْكِتابَ وَ الْحُكْمَ وَ النُّبُوَّة</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الْحُكْمُ إِلاَّ لِلَّه</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صفار،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صلّى الله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إنّ الله أدب نبيه حتى إذا أقامه على ما أراد قال له و أمر بالعرف و أعرض عن الجاهلين فلما فعل ذلك له رسول الله صلی الله علیه و آله و سلم زكاه الله فقال إنك لعلى خلق 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زكاه فوض إليه دينه فقال ما آتاكم الرسول فخذوه و ما نهاكم عنه فانتهوا فحرم الله الخمر و حرم رسول الله صلی الله علیه و آله و سلم كل مسكر فأجاز الله ذلك كله و إن الله أنزل الصلاة و إن رسول الله صلی الله علیه و آله و سلم وقت أوقاتها فأجاز الله ذلك له</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صفار،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صلى الله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بررسی تفصیلی سند و دلالت روایات ابواب مذکور رجوع شود به پایان نامه کارشناسی ارشد محمد رکعی،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 تشریعی ائمه از دیدگاه آیات و روایات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إن الله عز و جل فوض إلى نبيه ص أمر خلقه لينظر كيف طاعتهم ثم تلا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آتاكم الرسول فخذوه و ما نهاكم عنه فانتهوا</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صفار، محمدبن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صلى الله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إن رسول الله صلی الله علیه و آله و سلم كان يفوض إليه إن الله تبارك و تعالى فوض إلى سليمان ملكه فقال هذا عطاؤنا فامنن أو أمسك بغير حساب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زيرا در ده ماه غير از ماه رمضان و شعبان ماهى سه روز روزه بدارد، سى روز مى‌شود و به اضافه ماه شعبان، دو برابر سى روز ماه رمضان ميگردد</w:t>
      </w:r>
      <w:r>
        <w:rPr>
          <w:rFonts w:eastAsia="IRNazanin" w:cs="IRNazanin"/>
          <w:b w:val="false"/>
          <w:bCs w:val="false"/>
          <w:i w:val="false"/>
          <w:iCs w:val="false"/>
          <w:color w:val="333333"/>
          <w:sz w:val="20"/>
          <w:szCs w:val="20"/>
          <w:rtl w:val="true"/>
        </w:rPr>
        <w:t>) .</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امامت ادامه راه نبوت</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فصل اول بخش انواع هدایت</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لا تَهْدي مَنْ أَحْبَبْتَ وَ لكِنَّ اللَّهَ يَهْدي مَنْ يَشاءُ وَ هُوَ أَعْلَمُ بِالْمُهْتَدين</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أبى الله أن يجري الأشياء إلا بأسباب، فجعل لكل شي‌ء سببا، و جعل لكل سبب شرحا، و جعل لكل شرح علما، و جعل لكل علم بابا ناطقا، عرفه من عرفه و جهله من جهله، ذاك رسول الله صلی الله علیه و آله و سلم و نحن</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مغنیه، 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و الفوارق بين السنة و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الشافی فی الامامه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 جَعَلْناهُمْ أَئِمَّةً يَهْدُونَ بِأَمْرِنا؛ سوره سجده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جَعَلْنا مِنْهُمْ أَئِمَّةً يَهْدُونَ بِأَمْرِنا لَمَّا صَبَرُوا وَ كانُوا بِآياتِنا يُوقِنُونَ</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يا أبا خالد لنور الإمام في قلوب المؤمنين أنور من الشمس المضيئة بالنهار و هم و الله ينورون قلوب المؤمنين و يحجب الله عز و جل نورهم عمن يشاء فتظلم قلوبهم و الله يا أبا خالد لا يحبنا عبد و يتولانا حتى يطهر الله قلبه و لا يطهر الله قلب عبد حتى يسلم لنا و يكون سلما لنا فإذا كان سلما لنا سلمه الله من شديد الحساب و آمنه من فزع يوم القيامة الأكبر</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الجامعة لدرر أخبار الأئمة الأطهار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راوندی، قطب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الاقتصاد فيما يتعلق بالاعتقاد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حلی، حسن بن یوسف و فاضل مقداد،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الاعتماد في شرح واجب الاعتقاد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مرعشی، قاضی نورالله،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إحقاق الحق و إزهاق الباطل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غزالی، ابوحامد،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الاقتصاد في الاعتقاد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رازی، فخرالدین،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الأربعين في أصول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تفتازانی، سعد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العقائد النسفية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آمدی، سیف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أبكار الأفكار في أصول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محمد بن جریر،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راوندی، قطب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راوندی، قطب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راوندی، قطب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بابويه،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 و عقاب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إن أهل القرآن في أعلى درجة من الآدميين ما خلا النبيين و المرسلين و لا تستضعفوا أهل القرآن و حقوقهم فإن لهم من الله لمكانا</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اهوازی، حسین بن سعید،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مرّ یوماً فی طریق من طرق المدینه و معه إبریق فیه خمر، فلقیه الصادق علیه السلام،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حمیری ما فی إبریقک؟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رسول اللّه إنّه 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 فی کفّی من اللبن، فصبّه فی کفّه، فإذا هو 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إمام زمانک؟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حوّل الخمر لبنا</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إن الله تبارك و تعالى لم يقبض نبيه صلی الله علیه و آله و سلم حتى أكمل له الدين و أنزل عليه القرآن فيه تفصيل كل شي‌ء، بيّن فيه الحلال و الحرام و الحدود و الأحكام و جميع ما يحتاج إليه كملاً، فقال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فرطنا في الكتاب من شي‌ءوأنزل في حجة الوداع و هي آخر عمره صلی الله علیه و آله و سلم اليوم أكملت لكم دينكم و أتممت عليكم نعمتي و رضيت لكم الإسلام دينا و أمر الإمامة من تمام الدين و لم يمض صلی الله علیه و آله و سلم حتى بين لأمته معالم دينهم و أوضح لهم سبيلهم و تركهم على قصد الحق و أقام لهم عليا علیه السلام  علما و إماما و ما ترك شيئا يحتاج إليه الاُمة إلا بينه فمن زعم أن الله عز و جل لم يكمل دينه فقد رد كتاب الله عز و جل و من رد كتاب الله تعالى فهو كافر</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وضع أميرالمؤمنين  علیه السلام  على الخيل العتاق الراعية في كل فرس في كل عام دينارين و جعل على البراذين دينارا</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دیلمی، سلار،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المراسم العلویه و الأحکام النبویة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صفار،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صلى الله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من أحللنا له شيئا أصابه من أعمال الظالمين فهو له حلال؛ لأن الأئمة منا مفوّض إليهم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أحلّوا فهو حلال و ما حرّموا فهو حرام</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صفار،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صلى الله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طوسى،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الإستبصار فيما اختلف من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هلك الناس في بطونهم و فروجهم؛ لأنهم لم يؤدّوا إلينا حقّنا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إنّ شيعتنا من ذلك و آبائهم في حل</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أباحوه لشيعتهم علیه السلام من الخمس في حال الغيبة</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بابويه،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أن علة محبة أهل البيت علیه السلام طيب الولادة و أن علة بغضهم خبث الولادة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حيون، نعمان بن محمد مغربى،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الباقر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قوما أتوه من خراسان فنظر إلى رجل منهم قد تشققتا رجلاه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فقال بعد المسافة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رسول الله و الله ما جاء بي من حيث جئت إلا محبتكم أهل البيت قال له أبو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أبشر فأنت و الله معنا تحشر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معكم يا ابن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ما أحبنا عبد إلا حشره الله معنا و هل الدين إلا الحب، قال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إن كنتم تحبون الله فاتبعوني يحببكم الله</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مفید،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بعثني بالحق نبيا لو أن رجلا لقي الله بعمل سبعين نبيا ثم لم يأت بولاية أولي الأمر منا أهل البيت ما قبل الله منه صرفا و لا عدلا</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أحبنا كان معنا يوم القيامة هكذا ثم جمع بين السبابتين</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حيون، نعمان بن محمد مغربى،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وكل ملائكة من ملائكته يسقطون الذنوب عن شيعتنا كما يسقط الورق عن الشجر أوان سقوطه و ذلك قوله الذين يحملون العرش و من حوله يسبحون بحمد ربهم و يؤمنون به و يستغفرون للذين آمنوا ربنا وسعت كل شي‌ء رحمة و علما فاغفر للذين تابوا و اتبعوا سبيلك</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حسن بن 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أطب كسبك تستجب دعوتك فإن الرجل يرفع اللقمة إلى فيه فما تستجاب له دعوة أربعين يوما</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قال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كسب الحرام يبين في الذرية</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حسن بن 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وقعت اللقمة من حرام في جوف العبد لعنه كل ملك في السماوات و في الأرض و ما دامت اللقمة في جوفه لا ينظر الله إليه و من أكل اللقمة من الحرام فقد باء بغضب من الله فإن تاب تاب الله عليه و إن مات فالنار أولى به</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الجامعة لدرر أخبار الأئمة الأطهار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منك اللعنة أبد الآبدين؛ طوسی،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 و سلاح المتعبد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لعن الله أمة أسرجت و ألجمت و تنقبت لقتالك؛ همان مدرک،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روشن است و قبلا تذکر داده شد که این تفاوت در منبع اخذ منافاتی با ولایت تشریعی خداوند ندارد و در طول همان ولایت است</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على بن ابراهيم،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يَحْسُدُونَ النَّاسَ عَلى ما آتاهُمُ اللَّهُ مِنْ فَضْلِه</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الإمامة أجل قدرا و أعظم شأنا و أعلى مكانا و أمنع جانبا و أبعد غورا من أن يبلغها الناس بعقولهم أو ينالوها بآرائهم؛ ابن بابويه،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عطاؤنا فامنن أو أمسك بغير حساب</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image" Target="media/image2.jpeg"/><Relationship Id="rId211" Type="http://schemas.openxmlformats.org/officeDocument/2006/relationships/image" Target="media/image2.jpeg"/><Relationship Id="rId212" Type="http://schemas.openxmlformats.org/officeDocument/2006/relationships/footer" Target="footer205.xml"/><Relationship Id="rId213" Type="http://schemas.openxmlformats.org/officeDocument/2006/relationships/footnotes" Target="footnotes.xml"/><Relationship Id="rId214" Type="http://schemas.openxmlformats.org/officeDocument/2006/relationships/numbering" Target="numbering.xml"/><Relationship Id="rId215" Type="http://schemas.openxmlformats.org/officeDocument/2006/relationships/fontTable" Target="fontTable.xml"/><Relationship Id="rId216" Type="http://schemas.openxmlformats.org/officeDocument/2006/relationships/settings" Target="settings.xml"/><Relationship Id="rId2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209</Pages>
  <Words>67860</Words>
  <Characters>265457</Characters>
  <CharactersWithSpaces>331893</CharactersWithSpaces>
  <Paragraphs>2687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2026-08-20T07:56:38Z</dcterms:created>
  <dc:creator>ghaemiyeh.com</dc:creator>
  <dc:description/>
  <dc:language>en-US</dc:language>
  <cp:lastModifiedBy/>
  <dcterms:modified xsi:type="dcterms:W3CDTF">2026-08-20T11:26:47Z</dcterms:modified>
  <cp:revision>1</cp:revision>
  <dc:subject/>
  <dc:title>امتداد هدایت تشابه امامت و نبوت در هدایتگری تشابه امامت و نبوت در هدایتگری</dc:title>
</cp:coreProperties>
</file>

<file path=docProps/custom.xml><?xml version="1.0" encoding="utf-8"?>
<Properties xmlns="http://schemas.openxmlformats.org/officeDocument/2006/custom-properties" xmlns:vt="http://schemas.openxmlformats.org/officeDocument/2006/docPropsVTypes"/>
</file>