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قبسات من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8618_65377670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648620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648622_653776707">
            <w:r>
              <w:rPr>
                <w:webHidden/>
                <w:rStyle w:val="IndexLink"/>
                <w:rtl w:val="true"/>
              </w:rPr>
              <w:t>تقديم</w:t>
            </w:r>
            <w:r>
              <w:rPr>
                <w:rStyle w:val="IndexLink"/>
                <w:rtl w:val="true"/>
              </w:rPr>
              <w:t>:</w:t>
              <w:tab/>
            </w:r>
            <w:r>
              <w:rPr>
                <w:rStyle w:val="IndexLink"/>
              </w:rPr>
              <w:t>7</w:t>
            </w:r>
          </w:hyperlink>
        </w:p>
        <w:p>
          <w:pPr>
            <w:pStyle w:val="Contents2"/>
            <w:tabs>
              <w:tab w:val="clear" w:pos="8743"/>
              <w:tab w:val="right" w:pos="9026" w:leader="dot"/>
            </w:tabs>
            <w:rPr/>
          </w:pPr>
          <w:hyperlink w:anchor="__RefHeading___Toc3648624_653776707">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3648626_653776707">
            <w:r>
              <w:rPr>
                <w:webHidden/>
                <w:rStyle w:val="IndexLink"/>
                <w:rtl w:val="true"/>
              </w:rPr>
              <w:t>المدخل</w:t>
            </w:r>
            <w:r>
              <w:rPr>
                <w:rStyle w:val="IndexLink"/>
                <w:rtl w:val="true"/>
              </w:rPr>
              <w:t xml:space="preserve">: </w:t>
            </w:r>
            <w:r>
              <w:rPr>
                <w:rStyle w:val="IndexLink"/>
                <w:rtl w:val="true"/>
              </w:rPr>
              <w:t>نظرة عامة في نهج البلاغة</w:t>
            </w:r>
            <w:r>
              <w:rPr>
                <w:rStyle w:val="IndexLink"/>
                <w:rtl w:val="true"/>
              </w:rPr>
              <w:tab/>
            </w:r>
            <w:r>
              <w:rPr>
                <w:rStyle w:val="IndexLink"/>
              </w:rPr>
              <w:t>13</w:t>
            </w:r>
          </w:hyperlink>
        </w:p>
        <w:p>
          <w:pPr>
            <w:pStyle w:val="Contents3"/>
            <w:tabs>
              <w:tab w:val="clear" w:pos="8459"/>
              <w:tab w:val="right" w:pos="9026" w:leader="dot"/>
            </w:tabs>
            <w:rPr/>
          </w:pPr>
          <w:hyperlink w:anchor="__RefHeading___Toc3648628_653776707">
            <w:r>
              <w:rPr>
                <w:webHidden/>
                <w:rStyle w:val="IndexLink"/>
                <w:rtl w:val="true"/>
              </w:rPr>
              <w:t>أولاً</w:t>
            </w:r>
            <w:r>
              <w:rPr>
                <w:rStyle w:val="IndexLink"/>
                <w:rtl w:val="true"/>
              </w:rPr>
              <w:t xml:space="preserve">: </w:t>
            </w:r>
            <w:r>
              <w:rPr>
                <w:rStyle w:val="IndexLink"/>
                <w:rtl w:val="true"/>
              </w:rPr>
              <w:t>كتاب نهج البلاغة</w:t>
            </w:r>
            <w:r>
              <w:rPr>
                <w:rStyle w:val="IndexLink"/>
                <w:rtl w:val="true"/>
              </w:rPr>
              <w:t>:</w:t>
              <w:tab/>
            </w:r>
            <w:r>
              <w:rPr>
                <w:rStyle w:val="IndexLink"/>
              </w:rPr>
              <w:t>13</w:t>
            </w:r>
          </w:hyperlink>
        </w:p>
        <w:p>
          <w:pPr>
            <w:pStyle w:val="Contents3"/>
            <w:tabs>
              <w:tab w:val="clear" w:pos="8459"/>
              <w:tab w:val="right" w:pos="9026" w:leader="dot"/>
            </w:tabs>
            <w:rPr/>
          </w:pPr>
          <w:hyperlink w:anchor="__RefHeading___Toc3648630_653776707">
            <w:r>
              <w:rPr>
                <w:webHidden/>
                <w:rStyle w:val="IndexLink"/>
                <w:rtl w:val="true"/>
              </w:rPr>
              <w:t>ثانياً</w:t>
            </w:r>
            <w:r>
              <w:rPr>
                <w:rStyle w:val="IndexLink"/>
                <w:rtl w:val="true"/>
              </w:rPr>
              <w:t xml:space="preserve">: </w:t>
            </w:r>
            <w:r>
              <w:rPr>
                <w:rStyle w:val="IndexLink"/>
                <w:rtl w:val="true"/>
              </w:rPr>
              <w:t>مصادر نهج البلاغة</w:t>
            </w:r>
            <w:r>
              <w:rPr>
                <w:rStyle w:val="IndexLink"/>
                <w:rtl w:val="true"/>
              </w:rPr>
              <w:t>:</w:t>
              <w:tab/>
            </w:r>
            <w:r>
              <w:rPr>
                <w:rStyle w:val="IndexLink"/>
              </w:rPr>
              <w:t>15</w:t>
            </w:r>
          </w:hyperlink>
        </w:p>
        <w:p>
          <w:pPr>
            <w:pStyle w:val="Contents3"/>
            <w:tabs>
              <w:tab w:val="clear" w:pos="8459"/>
              <w:tab w:val="right" w:pos="9026" w:leader="dot"/>
            </w:tabs>
            <w:rPr/>
          </w:pPr>
          <w:hyperlink w:anchor="__RefHeading___Toc3648632_653776707">
            <w:r>
              <w:rPr>
                <w:webHidden/>
                <w:rStyle w:val="IndexLink"/>
                <w:rtl w:val="true"/>
              </w:rPr>
              <w:t>رابعاً</w:t>
            </w:r>
            <w:r>
              <w:rPr>
                <w:rStyle w:val="IndexLink"/>
                <w:rtl w:val="true"/>
              </w:rPr>
              <w:t xml:space="preserve">: </w:t>
            </w:r>
            <w:r>
              <w:rPr>
                <w:rStyle w:val="IndexLink"/>
                <w:rtl w:val="true"/>
              </w:rPr>
              <w:t>من جمع كلمات أمير المؤمنين علیه السلام قبل السيد الرضي؟</w:t>
            </w:r>
            <w:r>
              <w:rPr>
                <w:rStyle w:val="IndexLink"/>
                <w:rtl w:val="true"/>
              </w:rPr>
              <w:tab/>
            </w:r>
            <w:r>
              <w:rPr>
                <w:rStyle w:val="IndexLink"/>
              </w:rPr>
              <w:t>20</w:t>
            </w:r>
          </w:hyperlink>
        </w:p>
        <w:p>
          <w:pPr>
            <w:pStyle w:val="Contents3"/>
            <w:tabs>
              <w:tab w:val="clear" w:pos="8459"/>
              <w:tab w:val="right" w:pos="9026" w:leader="dot"/>
            </w:tabs>
            <w:rPr/>
          </w:pPr>
          <w:hyperlink w:anchor="__RefHeading___Toc3648634_653776707">
            <w:r>
              <w:rPr>
                <w:webHidden/>
                <w:rStyle w:val="IndexLink"/>
                <w:rtl w:val="true"/>
              </w:rPr>
              <w:t>خامساً</w:t>
            </w:r>
            <w:r>
              <w:rPr>
                <w:rStyle w:val="IndexLink"/>
                <w:rtl w:val="true"/>
              </w:rPr>
              <w:t xml:space="preserve">: </w:t>
            </w:r>
            <w:r>
              <w:rPr>
                <w:rStyle w:val="IndexLink"/>
                <w:rtl w:val="true"/>
              </w:rPr>
              <w:t>المؤلفات لكلام أمير المؤمنين بعد كتاب نهج البلاغة</w:t>
            </w:r>
            <w:r>
              <w:rPr>
                <w:rStyle w:val="IndexLink"/>
                <w:rtl w:val="true"/>
              </w:rPr>
              <w:tab/>
            </w:r>
            <w:r>
              <w:rPr>
                <w:rStyle w:val="IndexLink"/>
              </w:rPr>
              <w:t>23</w:t>
            </w:r>
          </w:hyperlink>
        </w:p>
        <w:p>
          <w:pPr>
            <w:pStyle w:val="Contents3"/>
            <w:tabs>
              <w:tab w:val="clear" w:pos="8459"/>
              <w:tab w:val="right" w:pos="9026" w:leader="dot"/>
            </w:tabs>
            <w:rPr/>
          </w:pPr>
          <w:hyperlink w:anchor="__RefHeading___Toc3648636_653776707">
            <w:r>
              <w:rPr>
                <w:webHidden/>
                <w:rStyle w:val="IndexLink"/>
                <w:rtl w:val="true"/>
              </w:rPr>
              <w:t>سادساً</w:t>
            </w:r>
            <w:r>
              <w:rPr>
                <w:rStyle w:val="IndexLink"/>
                <w:rtl w:val="true"/>
              </w:rPr>
              <w:t xml:space="preserve">: </w:t>
            </w:r>
            <w:r>
              <w:rPr>
                <w:rStyle w:val="IndexLink"/>
                <w:rtl w:val="true"/>
              </w:rPr>
              <w:t>حفظ وشرح نهج البلاغة و ترجماته</w:t>
            </w:r>
            <w:r>
              <w:rPr>
                <w:rStyle w:val="IndexLink"/>
                <w:rtl w:val="true"/>
              </w:rPr>
              <w:tab/>
            </w:r>
            <w:r>
              <w:rPr>
                <w:rStyle w:val="IndexLink"/>
              </w:rPr>
              <w:t>26</w:t>
            </w:r>
          </w:hyperlink>
        </w:p>
        <w:p>
          <w:pPr>
            <w:pStyle w:val="Contents3"/>
            <w:tabs>
              <w:tab w:val="clear" w:pos="8459"/>
              <w:tab w:val="right" w:pos="9026" w:leader="dot"/>
            </w:tabs>
            <w:rPr/>
          </w:pPr>
          <w:hyperlink w:anchor="__RefHeading___Toc3648638_653776707">
            <w:r>
              <w:rPr>
                <w:webHidden/>
                <w:rStyle w:val="IndexLink"/>
                <w:rtl w:val="true"/>
              </w:rPr>
              <w:t>سابعاً</w:t>
            </w:r>
            <w:r>
              <w:rPr>
                <w:rStyle w:val="IndexLink"/>
                <w:rtl w:val="true"/>
              </w:rPr>
              <w:t xml:space="preserve">: </w:t>
            </w:r>
            <w:r>
              <w:rPr>
                <w:rStyle w:val="IndexLink"/>
                <w:rtl w:val="true"/>
              </w:rPr>
              <w:t>نهج البلاغة عند الادباء و العلماء</w:t>
            </w:r>
            <w:r>
              <w:rPr>
                <w:rStyle w:val="IndexLink"/>
                <w:rtl w:val="true"/>
              </w:rPr>
              <w:tab/>
            </w:r>
            <w:r>
              <w:rPr>
                <w:rStyle w:val="IndexLink"/>
              </w:rPr>
              <w:t>27</w:t>
            </w:r>
          </w:hyperlink>
        </w:p>
        <w:p>
          <w:pPr>
            <w:pStyle w:val="Contents3"/>
            <w:tabs>
              <w:tab w:val="clear" w:pos="8459"/>
              <w:tab w:val="right" w:pos="9026" w:leader="dot"/>
            </w:tabs>
            <w:rPr/>
          </w:pPr>
          <w:hyperlink w:anchor="__RefHeading___Toc3648640_653776707">
            <w:r>
              <w:rPr>
                <w:webHidden/>
                <w:rStyle w:val="IndexLink"/>
                <w:rtl w:val="true"/>
              </w:rPr>
              <w:t>ثامناً</w:t>
            </w:r>
            <w:r>
              <w:rPr>
                <w:rStyle w:val="IndexLink"/>
                <w:rtl w:val="true"/>
              </w:rPr>
              <w:t xml:space="preserve">: </w:t>
            </w:r>
            <w:r>
              <w:rPr>
                <w:rStyle w:val="IndexLink"/>
                <w:rtl w:val="true"/>
              </w:rPr>
              <w:t>مميزات كلمات الإمام علي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648642_653776707">
            <w:r>
              <w:rPr>
                <w:webHidden/>
                <w:rStyle w:val="IndexLink"/>
                <w:rtl w:val="true"/>
              </w:rPr>
              <w:t>تاسعاً</w:t>
            </w:r>
            <w:r>
              <w:rPr>
                <w:rStyle w:val="IndexLink"/>
                <w:rtl w:val="true"/>
              </w:rPr>
              <w:t xml:space="preserve">: </w:t>
            </w:r>
            <w:r>
              <w:rPr>
                <w:rStyle w:val="IndexLink"/>
                <w:rtl w:val="true"/>
              </w:rPr>
              <w:t>أهم مواضيع و مباحث نهج البلاغة</w:t>
            </w:r>
            <w:r>
              <w:rPr>
                <w:rStyle w:val="IndexLink"/>
                <w:rtl w:val="true"/>
              </w:rPr>
              <w:tab/>
            </w:r>
            <w:r>
              <w:rPr>
                <w:rStyle w:val="IndexLink"/>
              </w:rPr>
              <w:t>37</w:t>
            </w:r>
          </w:hyperlink>
        </w:p>
        <w:p>
          <w:pPr>
            <w:pStyle w:val="Contents2"/>
            <w:tabs>
              <w:tab w:val="clear" w:pos="8743"/>
              <w:tab w:val="right" w:pos="9026" w:leader="dot"/>
            </w:tabs>
            <w:rPr/>
          </w:pPr>
          <w:hyperlink w:anchor="__RefHeading___Toc3648644_653776707">
            <w:r>
              <w:rPr>
                <w:webHidden/>
                <w:rStyle w:val="IndexLink"/>
                <w:rtl w:val="true"/>
              </w:rPr>
              <w:t>قبس</w:t>
            </w:r>
            <w:r>
              <w:rPr>
                <w:rStyle w:val="IndexLink"/>
                <w:rtl w:val="true"/>
              </w:rPr>
              <w:t xml:space="preserve">... </w:t>
            </w:r>
            <w:r>
              <w:rPr>
                <w:rStyle w:val="IndexLink"/>
                <w:rtl w:val="true"/>
              </w:rPr>
              <w:t>علاقة الإنسان بربه</w:t>
            </w:r>
            <w:r>
              <w:rPr>
                <w:rStyle w:val="IndexLink"/>
                <w:rtl w:val="true"/>
              </w:rPr>
              <w:tab/>
            </w:r>
            <w:r>
              <w:rPr>
                <w:rStyle w:val="IndexLink"/>
              </w:rPr>
              <w:t>41</w:t>
            </w:r>
          </w:hyperlink>
        </w:p>
        <w:p>
          <w:pPr>
            <w:pStyle w:val="Contents3"/>
            <w:tabs>
              <w:tab w:val="clear" w:pos="8459"/>
              <w:tab w:val="right" w:pos="9026" w:leader="dot"/>
            </w:tabs>
            <w:rPr/>
          </w:pPr>
          <w:hyperlink w:anchor="__RefHeading___Toc3648646_65377670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648648_653776707">
            <w:r>
              <w:rPr>
                <w:webHidden/>
                <w:rStyle w:val="IndexLink"/>
                <w:rtl w:val="true"/>
              </w:rPr>
              <w:t>الأولى</w:t>
            </w:r>
            <w:r>
              <w:rPr>
                <w:rStyle w:val="IndexLink"/>
                <w:rtl w:val="true"/>
              </w:rPr>
              <w:t xml:space="preserve">: </w:t>
            </w:r>
            <w:r>
              <w:rPr>
                <w:rStyle w:val="IndexLink"/>
                <w:rtl w:val="true"/>
              </w:rPr>
              <w:t>معرفة الله وفضلها</w:t>
            </w:r>
            <w:r>
              <w:rPr>
                <w:rStyle w:val="IndexLink"/>
                <w:rtl w:val="true"/>
              </w:rPr>
              <w:tab/>
            </w:r>
            <w:r>
              <w:rPr>
                <w:rStyle w:val="IndexLink"/>
              </w:rPr>
              <w:t>42</w:t>
            </w:r>
          </w:hyperlink>
        </w:p>
        <w:p>
          <w:pPr>
            <w:pStyle w:val="Contents3"/>
            <w:tabs>
              <w:tab w:val="clear" w:pos="8459"/>
              <w:tab w:val="right" w:pos="9026" w:leader="dot"/>
            </w:tabs>
            <w:rPr/>
          </w:pPr>
          <w:hyperlink w:anchor="__RefHeading___Toc3648650_653776707">
            <w:r>
              <w:rPr>
                <w:webHidden/>
                <w:rStyle w:val="IndexLink"/>
                <w:rtl w:val="true"/>
              </w:rPr>
              <w:t>الثانية</w:t>
            </w:r>
            <w:r>
              <w:rPr>
                <w:rStyle w:val="IndexLink"/>
                <w:rtl w:val="true"/>
              </w:rPr>
              <w:t xml:space="preserve">: </w:t>
            </w:r>
            <w:r>
              <w:rPr>
                <w:rStyle w:val="IndexLink"/>
                <w:rtl w:val="true"/>
              </w:rPr>
              <w:t>طاعة الله سبحانه</w:t>
            </w:r>
            <w:r>
              <w:rPr>
                <w:rStyle w:val="IndexLink"/>
                <w:rtl w:val="true"/>
              </w:rPr>
              <w:tab/>
            </w:r>
            <w:r>
              <w:rPr>
                <w:rStyle w:val="IndexLink"/>
              </w:rPr>
              <w:t>45</w:t>
            </w:r>
          </w:hyperlink>
        </w:p>
        <w:p>
          <w:pPr>
            <w:pStyle w:val="Contents3"/>
            <w:tabs>
              <w:tab w:val="clear" w:pos="8459"/>
              <w:tab w:val="right" w:pos="9026" w:leader="dot"/>
            </w:tabs>
            <w:rPr/>
          </w:pPr>
          <w:hyperlink w:anchor="__RefHeading___Toc3648652_653776707">
            <w:r>
              <w:rPr>
                <w:webHidden/>
                <w:rStyle w:val="IndexLink"/>
                <w:rtl w:val="true"/>
              </w:rPr>
              <w:t>الثالثة</w:t>
            </w:r>
            <w:r>
              <w:rPr>
                <w:rStyle w:val="IndexLink"/>
                <w:rtl w:val="true"/>
              </w:rPr>
              <w:t xml:space="preserve">: </w:t>
            </w:r>
            <w:r>
              <w:rPr>
                <w:rStyle w:val="IndexLink"/>
                <w:rtl w:val="true"/>
              </w:rPr>
              <w:t>عبادة الله عزّ وجلّ</w:t>
            </w:r>
            <w:r>
              <w:rPr>
                <w:rStyle w:val="IndexLink"/>
                <w:rtl w:val="true"/>
              </w:rPr>
              <w:tab/>
            </w:r>
            <w:r>
              <w:rPr>
                <w:rStyle w:val="IndexLink"/>
              </w:rPr>
              <w:t>47</w:t>
            </w:r>
          </w:hyperlink>
        </w:p>
        <w:p>
          <w:pPr>
            <w:pStyle w:val="Contents4"/>
            <w:tabs>
              <w:tab w:val="clear" w:pos="8176"/>
              <w:tab w:val="right" w:pos="9026" w:leader="dot"/>
            </w:tabs>
            <w:rPr/>
          </w:pPr>
          <w:hyperlink w:anchor="__RefHeading___Toc3648654_65377670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648656_653776707">
            <w:r>
              <w:rPr>
                <w:webHidden/>
                <w:rStyle w:val="IndexLink"/>
                <w:rtl w:val="true"/>
              </w:rPr>
              <w:t>العبادة في نهج البلاغة</w:t>
            </w:r>
            <w:r>
              <w:rPr>
                <w:rStyle w:val="IndexLink"/>
                <w:rtl w:val="true"/>
              </w:rPr>
              <w:tab/>
            </w:r>
            <w:r>
              <w:rPr>
                <w:rStyle w:val="IndexLink"/>
              </w:rPr>
              <w:t>48</w:t>
            </w:r>
          </w:hyperlink>
        </w:p>
        <w:p>
          <w:pPr>
            <w:pStyle w:val="Contents4"/>
            <w:tabs>
              <w:tab w:val="clear" w:pos="8176"/>
              <w:tab w:val="right" w:pos="9026" w:leader="dot"/>
            </w:tabs>
            <w:rPr/>
          </w:pPr>
          <w:hyperlink w:anchor="__RefHeading___Toc3648658_653776707">
            <w:r>
              <w:rPr>
                <w:webHidden/>
                <w:rStyle w:val="IndexLink"/>
                <w:rtl w:val="true"/>
              </w:rPr>
              <w:t>عبادة الله بالدعاء</w:t>
            </w:r>
            <w:r>
              <w:rPr>
                <w:rStyle w:val="IndexLink"/>
                <w:rtl w:val="true"/>
              </w:rPr>
              <w:tab/>
            </w:r>
            <w:r>
              <w:rPr>
                <w:rStyle w:val="IndexLink"/>
              </w:rPr>
              <w:t>50</w:t>
            </w:r>
          </w:hyperlink>
        </w:p>
        <w:p>
          <w:pPr>
            <w:pStyle w:val="Contents2"/>
            <w:tabs>
              <w:tab w:val="clear" w:pos="8743"/>
              <w:tab w:val="right" w:pos="9026" w:leader="dot"/>
            </w:tabs>
            <w:rPr/>
          </w:pPr>
          <w:hyperlink w:anchor="__RefHeading___Toc3648660_653776707">
            <w:r>
              <w:rPr>
                <w:webHidden/>
                <w:rStyle w:val="IndexLink"/>
                <w:rtl w:val="true"/>
              </w:rPr>
              <w:t>قبس</w:t>
            </w:r>
            <w:r>
              <w:rPr>
                <w:rStyle w:val="IndexLink"/>
                <w:rtl w:val="true"/>
              </w:rPr>
              <w:t xml:space="preserve">... </w:t>
            </w:r>
            <w:r>
              <w:rPr>
                <w:rStyle w:val="IndexLink"/>
                <w:rtl w:val="true"/>
              </w:rPr>
              <w:t>علاقة الإنسان بنفسه</w:t>
            </w:r>
            <w:r>
              <w:rPr>
                <w:rStyle w:val="IndexLink"/>
                <w:rtl w:val="true"/>
              </w:rPr>
              <w:tab/>
            </w:r>
            <w:r>
              <w:rPr>
                <w:rStyle w:val="IndexLink"/>
              </w:rPr>
              <w:t>55</w:t>
            </w:r>
          </w:hyperlink>
        </w:p>
        <w:p>
          <w:pPr>
            <w:pStyle w:val="Contents3"/>
            <w:tabs>
              <w:tab w:val="clear" w:pos="8459"/>
              <w:tab w:val="right" w:pos="9026" w:leader="dot"/>
            </w:tabs>
            <w:rPr/>
          </w:pPr>
          <w:hyperlink w:anchor="__RefHeading___Toc3648662_65377670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3648664_653776707">
            <w:r>
              <w:rPr>
                <w:webHidden/>
                <w:rStyle w:val="IndexLink"/>
                <w:rtl w:val="true"/>
              </w:rPr>
              <w:t>جهاد النفس و إصلاحها</w:t>
            </w:r>
            <w:r>
              <w:rPr>
                <w:rStyle w:val="IndexLink"/>
                <w:rtl w:val="true"/>
              </w:rPr>
              <w:tab/>
            </w:r>
            <w:r>
              <w:rPr>
                <w:rStyle w:val="IndexLink"/>
              </w:rPr>
              <w:t>57</w:t>
            </w:r>
          </w:hyperlink>
        </w:p>
        <w:p>
          <w:pPr>
            <w:pStyle w:val="Contents3"/>
            <w:tabs>
              <w:tab w:val="clear" w:pos="8459"/>
              <w:tab w:val="right" w:pos="9026" w:leader="dot"/>
            </w:tabs>
            <w:rPr/>
          </w:pPr>
          <w:hyperlink w:anchor="__RefHeading___Toc3648666_653776707">
            <w:r>
              <w:rPr>
                <w:webHidden/>
                <w:rStyle w:val="IndexLink"/>
                <w:rtl w:val="true"/>
              </w:rPr>
              <w:t>كيفية جهاد النفس</w:t>
            </w:r>
            <w:r>
              <w:rPr>
                <w:rStyle w:val="IndexLink"/>
                <w:rtl w:val="true"/>
              </w:rPr>
              <w:tab/>
            </w:r>
            <w:r>
              <w:rPr>
                <w:rStyle w:val="IndexLink"/>
              </w:rPr>
              <w:t>59</w:t>
            </w:r>
          </w:hyperlink>
        </w:p>
        <w:p>
          <w:pPr>
            <w:pStyle w:val="Contents4"/>
            <w:tabs>
              <w:tab w:val="clear" w:pos="8176"/>
              <w:tab w:val="right" w:pos="9026" w:leader="dot"/>
            </w:tabs>
            <w:rPr/>
          </w:pPr>
          <w:hyperlink w:anchor="__RefHeading___Toc3648668_65377670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3648670_653776707">
            <w:r>
              <w:rPr>
                <w:webHidden/>
                <w:rStyle w:val="IndexLink"/>
                <w:rtl w:val="true"/>
              </w:rPr>
              <w:t>أولاً</w:t>
            </w:r>
            <w:r>
              <w:rPr>
                <w:rStyle w:val="IndexLink"/>
                <w:rtl w:val="true"/>
              </w:rPr>
              <w:t xml:space="preserve">: </w:t>
            </w:r>
            <w:r>
              <w:rPr>
                <w:rStyle w:val="IndexLink"/>
                <w:rtl w:val="true"/>
              </w:rPr>
              <w:t>مراقبة النفس و محاسبتها</w:t>
            </w:r>
            <w:r>
              <w:rPr>
                <w:rStyle w:val="IndexLink"/>
                <w:rtl w:val="true"/>
              </w:rPr>
              <w:tab/>
            </w:r>
            <w:r>
              <w:rPr>
                <w:rStyle w:val="IndexLink"/>
              </w:rPr>
              <w:t>59</w:t>
            </w:r>
          </w:hyperlink>
        </w:p>
        <w:p>
          <w:pPr>
            <w:pStyle w:val="Contents4"/>
            <w:tabs>
              <w:tab w:val="clear" w:pos="8176"/>
              <w:tab w:val="right" w:pos="9026" w:leader="dot"/>
            </w:tabs>
            <w:rPr/>
          </w:pPr>
          <w:hyperlink w:anchor="__RefHeading___Toc3648672_653776707">
            <w:r>
              <w:rPr>
                <w:webHidden/>
                <w:rStyle w:val="IndexLink"/>
                <w:rtl w:val="true"/>
              </w:rPr>
              <w:t>ثانياً</w:t>
            </w:r>
            <w:r>
              <w:rPr>
                <w:rStyle w:val="IndexLink"/>
                <w:rtl w:val="true"/>
              </w:rPr>
              <w:t xml:space="preserve">: </w:t>
            </w:r>
            <w:r>
              <w:rPr>
                <w:rStyle w:val="IndexLink"/>
                <w:rtl w:val="true"/>
              </w:rPr>
              <w:t>مجاهدة النفس</w:t>
            </w:r>
            <w:r>
              <w:rPr>
                <w:rStyle w:val="IndexLink"/>
                <w:rtl w:val="true"/>
              </w:rPr>
              <w:tab/>
            </w:r>
            <w:r>
              <w:rPr>
                <w:rStyle w:val="IndexLink"/>
              </w:rPr>
              <w:t>60</w:t>
            </w:r>
          </w:hyperlink>
        </w:p>
        <w:p>
          <w:pPr>
            <w:pStyle w:val="Contents4"/>
            <w:tabs>
              <w:tab w:val="clear" w:pos="8176"/>
              <w:tab w:val="right" w:pos="9026" w:leader="dot"/>
            </w:tabs>
            <w:rPr/>
          </w:pPr>
          <w:hyperlink w:anchor="__RefHeading___Toc3648674_653776707">
            <w:r>
              <w:rPr>
                <w:webHidden/>
                <w:rStyle w:val="IndexLink"/>
                <w:rtl w:val="true"/>
              </w:rPr>
              <w:t>ثالثاً</w:t>
            </w:r>
            <w:r>
              <w:rPr>
                <w:rStyle w:val="IndexLink"/>
                <w:rtl w:val="true"/>
              </w:rPr>
              <w:t xml:space="preserve">: </w:t>
            </w:r>
            <w:r>
              <w:rPr>
                <w:rStyle w:val="IndexLink"/>
                <w:rtl w:val="true"/>
              </w:rPr>
              <w:t>تعويد النفس على الطاعة والعبادة</w:t>
            </w:r>
            <w:r>
              <w:rPr>
                <w:rStyle w:val="IndexLink"/>
                <w:rtl w:val="true"/>
              </w:rPr>
              <w:tab/>
            </w:r>
            <w:r>
              <w:rPr>
                <w:rStyle w:val="IndexLink"/>
              </w:rPr>
              <w:t>62</w:t>
            </w:r>
          </w:hyperlink>
        </w:p>
        <w:p>
          <w:pPr>
            <w:pStyle w:val="Contents4"/>
            <w:tabs>
              <w:tab w:val="clear" w:pos="8176"/>
              <w:tab w:val="right" w:pos="9026" w:leader="dot"/>
            </w:tabs>
            <w:rPr/>
          </w:pPr>
          <w:hyperlink w:anchor="__RefHeading___Toc3648676_653776707">
            <w:r>
              <w:rPr>
                <w:webHidden/>
                <w:rStyle w:val="IndexLink"/>
                <w:rtl w:val="true"/>
              </w:rPr>
              <w:t>رابعاً</w:t>
            </w:r>
            <w:r>
              <w:rPr>
                <w:rStyle w:val="IndexLink"/>
                <w:rtl w:val="true"/>
              </w:rPr>
              <w:t xml:space="preserve">: </w:t>
            </w:r>
            <w:r>
              <w:rPr>
                <w:rStyle w:val="IndexLink"/>
                <w:rtl w:val="true"/>
              </w:rPr>
              <w:t>ترويض النفس على التقوى وأعمال البرّ</w:t>
            </w:r>
            <w:r>
              <w:rPr>
                <w:rStyle w:val="IndexLink"/>
                <w:rtl w:val="true"/>
              </w:rPr>
              <w:tab/>
            </w:r>
            <w:r>
              <w:rPr>
                <w:rStyle w:val="IndexLink"/>
              </w:rPr>
              <w:t>63</w:t>
            </w:r>
          </w:hyperlink>
        </w:p>
        <w:p>
          <w:pPr>
            <w:pStyle w:val="Contents4"/>
            <w:tabs>
              <w:tab w:val="clear" w:pos="8176"/>
              <w:tab w:val="right" w:pos="9026" w:leader="dot"/>
            </w:tabs>
            <w:rPr/>
          </w:pPr>
          <w:hyperlink w:anchor="__RefHeading___Toc3648678_653776707">
            <w:r>
              <w:rPr>
                <w:webHidden/>
                <w:rStyle w:val="IndexLink"/>
                <w:rtl w:val="true"/>
              </w:rPr>
              <w:t>خامساً</w:t>
            </w:r>
            <w:r>
              <w:rPr>
                <w:rStyle w:val="IndexLink"/>
                <w:rtl w:val="true"/>
              </w:rPr>
              <w:t xml:space="preserve">: </w:t>
            </w:r>
            <w:r>
              <w:rPr>
                <w:rStyle w:val="IndexLink"/>
                <w:rtl w:val="true"/>
              </w:rPr>
              <w:t>ترك اتباع الهوى و طول الأمل</w:t>
            </w:r>
            <w:r>
              <w:rPr>
                <w:rStyle w:val="IndexLink"/>
                <w:rtl w:val="true"/>
              </w:rPr>
              <w:tab/>
            </w:r>
            <w:r>
              <w:rPr>
                <w:rStyle w:val="IndexLink"/>
              </w:rPr>
              <w:t>64</w:t>
            </w:r>
          </w:hyperlink>
        </w:p>
        <w:p>
          <w:pPr>
            <w:pStyle w:val="Contents4"/>
            <w:tabs>
              <w:tab w:val="clear" w:pos="8176"/>
              <w:tab w:val="right" w:pos="9026" w:leader="dot"/>
            </w:tabs>
            <w:rPr/>
          </w:pPr>
          <w:hyperlink w:anchor="__RefHeading___Toc3648680_653776707">
            <w:r>
              <w:rPr>
                <w:webHidden/>
                <w:rStyle w:val="IndexLink"/>
                <w:rtl w:val="true"/>
              </w:rPr>
              <w:t>سادساً</w:t>
            </w:r>
            <w:r>
              <w:rPr>
                <w:rStyle w:val="IndexLink"/>
                <w:rtl w:val="true"/>
              </w:rPr>
              <w:t xml:space="preserve">: </w:t>
            </w:r>
            <w:r>
              <w:rPr>
                <w:rStyle w:val="IndexLink"/>
                <w:rtl w:val="true"/>
              </w:rPr>
              <w:t>اجتناب الدنيا والعزوف عنها</w:t>
            </w:r>
            <w:r>
              <w:rPr>
                <w:rStyle w:val="IndexLink"/>
                <w:rtl w:val="true"/>
              </w:rPr>
              <w:tab/>
            </w:r>
            <w:r>
              <w:rPr>
                <w:rStyle w:val="IndexLink"/>
              </w:rPr>
              <w:t>64</w:t>
            </w:r>
          </w:hyperlink>
        </w:p>
        <w:p>
          <w:pPr>
            <w:pStyle w:val="Contents4"/>
            <w:tabs>
              <w:tab w:val="clear" w:pos="8176"/>
              <w:tab w:val="right" w:pos="9026" w:leader="dot"/>
            </w:tabs>
            <w:rPr/>
          </w:pPr>
          <w:hyperlink w:anchor="__RefHeading___Toc3648682_653776707">
            <w:r>
              <w:rPr>
                <w:webHidden/>
                <w:rStyle w:val="IndexLink"/>
                <w:rtl w:val="true"/>
              </w:rPr>
              <w:t>سابعاً</w:t>
            </w:r>
            <w:r>
              <w:rPr>
                <w:rStyle w:val="IndexLink"/>
                <w:rtl w:val="true"/>
              </w:rPr>
              <w:t xml:space="preserve">: </w:t>
            </w:r>
            <w:r>
              <w:rPr>
                <w:rStyle w:val="IndexLink"/>
                <w:rtl w:val="true"/>
              </w:rPr>
              <w:t>التصعيب على النفس</w:t>
            </w:r>
            <w:r>
              <w:rPr>
                <w:rStyle w:val="IndexLink"/>
                <w:rtl w:val="true"/>
              </w:rPr>
              <w:tab/>
            </w:r>
            <w:r>
              <w:rPr>
                <w:rStyle w:val="IndexLink"/>
              </w:rPr>
              <w:t>65</w:t>
            </w:r>
          </w:hyperlink>
        </w:p>
        <w:p>
          <w:pPr>
            <w:pStyle w:val="Contents4"/>
            <w:tabs>
              <w:tab w:val="clear" w:pos="8176"/>
              <w:tab w:val="right" w:pos="9026" w:leader="dot"/>
            </w:tabs>
            <w:rPr/>
          </w:pPr>
          <w:hyperlink w:anchor="__RefHeading___Toc3648684_653776707">
            <w:r>
              <w:rPr>
                <w:webHidden/>
                <w:rStyle w:val="IndexLink"/>
                <w:rtl w:val="true"/>
              </w:rPr>
              <w:t>ثامناً</w:t>
            </w:r>
            <w:r>
              <w:rPr>
                <w:rStyle w:val="IndexLink"/>
                <w:rtl w:val="true"/>
              </w:rPr>
              <w:t xml:space="preserve">: </w:t>
            </w:r>
            <w:r>
              <w:rPr>
                <w:rStyle w:val="IndexLink"/>
                <w:rtl w:val="true"/>
              </w:rPr>
              <w:t>ترك مخالطة أبناء الدنيا</w:t>
            </w:r>
            <w:r>
              <w:rPr>
                <w:rStyle w:val="IndexLink"/>
                <w:rtl w:val="true"/>
              </w:rPr>
              <w:tab/>
            </w:r>
            <w:r>
              <w:rPr>
                <w:rStyle w:val="IndexLink"/>
              </w:rPr>
              <w:t>65</w:t>
            </w:r>
          </w:hyperlink>
        </w:p>
        <w:p>
          <w:pPr>
            <w:pStyle w:val="Contents4"/>
            <w:tabs>
              <w:tab w:val="clear" w:pos="8176"/>
              <w:tab w:val="right" w:pos="9026" w:leader="dot"/>
            </w:tabs>
            <w:rPr/>
          </w:pPr>
          <w:hyperlink w:anchor="__RefHeading___Toc3648686_653776707">
            <w:r>
              <w:rPr>
                <w:webHidden/>
                <w:rStyle w:val="IndexLink"/>
                <w:rtl w:val="true"/>
              </w:rPr>
              <w:t>تاسعاً</w:t>
            </w:r>
            <w:r>
              <w:rPr>
                <w:rStyle w:val="IndexLink"/>
                <w:rtl w:val="true"/>
              </w:rPr>
              <w:t xml:space="preserve">: </w:t>
            </w:r>
            <w:r>
              <w:rPr>
                <w:rStyle w:val="IndexLink"/>
                <w:rtl w:val="true"/>
              </w:rPr>
              <w:t>القناعة و الاقتصاد في المعيشة</w:t>
            </w:r>
            <w:r>
              <w:rPr>
                <w:rStyle w:val="IndexLink"/>
                <w:rtl w:val="true"/>
              </w:rPr>
              <w:tab/>
            </w:r>
            <w:r>
              <w:rPr>
                <w:rStyle w:val="IndexLink"/>
              </w:rPr>
              <w:t>65</w:t>
            </w:r>
          </w:hyperlink>
        </w:p>
        <w:p>
          <w:pPr>
            <w:pStyle w:val="Contents4"/>
            <w:tabs>
              <w:tab w:val="clear" w:pos="8176"/>
              <w:tab w:val="right" w:pos="9026" w:leader="dot"/>
            </w:tabs>
            <w:rPr/>
          </w:pPr>
          <w:hyperlink w:anchor="__RefHeading___Toc3648688_653776707">
            <w:r>
              <w:rPr>
                <w:webHidden/>
                <w:rStyle w:val="IndexLink"/>
                <w:rtl w:val="true"/>
              </w:rPr>
              <w:t>عاشراً</w:t>
            </w:r>
            <w:r>
              <w:rPr>
                <w:rStyle w:val="IndexLink"/>
                <w:rtl w:val="true"/>
              </w:rPr>
              <w:t xml:space="preserve">: </w:t>
            </w:r>
            <w:r>
              <w:rPr>
                <w:rStyle w:val="IndexLink"/>
                <w:rtl w:val="true"/>
              </w:rPr>
              <w:t>ترويض الجوارح</w:t>
            </w:r>
            <w:r>
              <w:rPr>
                <w:rStyle w:val="IndexLink"/>
                <w:rtl w:val="true"/>
              </w:rPr>
              <w:tab/>
            </w:r>
            <w:r>
              <w:rPr>
                <w:rStyle w:val="IndexLink"/>
              </w:rPr>
              <w:t>66</w:t>
            </w:r>
          </w:hyperlink>
        </w:p>
        <w:p>
          <w:pPr>
            <w:pStyle w:val="Contents2"/>
            <w:tabs>
              <w:tab w:val="clear" w:pos="8743"/>
              <w:tab w:val="right" w:pos="9026" w:leader="dot"/>
            </w:tabs>
            <w:rPr/>
          </w:pPr>
          <w:hyperlink w:anchor="__RefHeading___Toc3648690_653776707">
            <w:r>
              <w:rPr>
                <w:webHidden/>
                <w:rStyle w:val="IndexLink"/>
                <w:rtl w:val="true"/>
              </w:rPr>
              <w:t>قبس</w:t>
            </w:r>
            <w:r>
              <w:rPr>
                <w:rStyle w:val="IndexLink"/>
                <w:rtl w:val="true"/>
              </w:rPr>
              <w:t xml:space="preserve">... </w:t>
            </w:r>
            <w:r>
              <w:rPr>
                <w:rStyle w:val="IndexLink"/>
                <w:rtl w:val="true"/>
              </w:rPr>
              <w:t>علاقة الإنسان مع الآخرين</w:t>
            </w:r>
            <w:r>
              <w:rPr>
                <w:rStyle w:val="IndexLink"/>
                <w:rtl w:val="true"/>
              </w:rPr>
              <w:tab/>
            </w:r>
            <w:r>
              <w:rPr>
                <w:rStyle w:val="IndexLink"/>
              </w:rPr>
              <w:t>71</w:t>
            </w:r>
          </w:hyperlink>
        </w:p>
        <w:p>
          <w:pPr>
            <w:pStyle w:val="Contents3"/>
            <w:tabs>
              <w:tab w:val="clear" w:pos="8459"/>
              <w:tab w:val="right" w:pos="9026" w:leader="dot"/>
            </w:tabs>
            <w:rPr/>
          </w:pPr>
          <w:hyperlink w:anchor="__RefHeading___Toc3648692_653776707">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3648694_653776707">
            <w:r>
              <w:rPr>
                <w:webHidden/>
                <w:rStyle w:val="IndexLink"/>
                <w:rtl w:val="true"/>
              </w:rPr>
              <w:t>أخلاقيات العلاقات الإنسانية</w:t>
            </w:r>
            <w:r>
              <w:rPr>
                <w:rStyle w:val="IndexLink"/>
                <w:rtl w:val="true"/>
              </w:rPr>
              <w:tab/>
            </w:r>
            <w:r>
              <w:rPr>
                <w:rStyle w:val="IndexLink"/>
              </w:rPr>
              <w:t>72</w:t>
            </w:r>
          </w:hyperlink>
        </w:p>
        <w:p>
          <w:pPr>
            <w:pStyle w:val="Contents3"/>
            <w:tabs>
              <w:tab w:val="clear" w:pos="8459"/>
              <w:tab w:val="right" w:pos="9026" w:leader="dot"/>
            </w:tabs>
            <w:rPr/>
          </w:pPr>
          <w:hyperlink w:anchor="__RefHeading___Toc3648696_653776707">
            <w:r>
              <w:rPr>
                <w:webHidden/>
                <w:rStyle w:val="IndexLink"/>
                <w:rtl w:val="true"/>
              </w:rPr>
              <w:t>المرحلة الأولى</w:t>
            </w:r>
            <w:r>
              <w:rPr>
                <w:rStyle w:val="IndexLink"/>
                <w:rtl w:val="true"/>
              </w:rPr>
              <w:t xml:space="preserve">: </w:t>
            </w:r>
            <w:r>
              <w:rPr>
                <w:rStyle w:val="IndexLink"/>
                <w:rtl w:val="true"/>
              </w:rPr>
              <w:t>العلاقات الخاصة</w:t>
            </w:r>
            <w:r>
              <w:rPr>
                <w:rStyle w:val="IndexLink"/>
                <w:rtl w:val="true"/>
              </w:rPr>
              <w:tab/>
            </w:r>
            <w:r>
              <w:rPr>
                <w:rStyle w:val="IndexLink"/>
              </w:rPr>
              <w:t>73</w:t>
            </w:r>
          </w:hyperlink>
        </w:p>
        <w:p>
          <w:pPr>
            <w:pStyle w:val="Contents4"/>
            <w:tabs>
              <w:tab w:val="clear" w:pos="8176"/>
              <w:tab w:val="right" w:pos="9026" w:leader="dot"/>
            </w:tabs>
            <w:rPr/>
          </w:pPr>
          <w:hyperlink w:anchor="__RefHeading___Toc3648698_65377670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3648700_653776707">
            <w:r>
              <w:rPr>
                <w:webHidden/>
                <w:rStyle w:val="IndexLink"/>
                <w:rtl w:val="true"/>
              </w:rPr>
              <w:t>علاقة الإنسان مع أرحامه</w:t>
            </w:r>
            <w:r>
              <w:rPr>
                <w:rStyle w:val="IndexLink"/>
                <w:rtl w:val="true"/>
              </w:rPr>
              <w:tab/>
            </w:r>
            <w:r>
              <w:rPr>
                <w:rStyle w:val="IndexLink"/>
              </w:rPr>
              <w:t>74</w:t>
            </w:r>
          </w:hyperlink>
        </w:p>
        <w:p>
          <w:pPr>
            <w:pStyle w:val="Contents4"/>
            <w:tabs>
              <w:tab w:val="clear" w:pos="8176"/>
              <w:tab w:val="right" w:pos="9026" w:leader="dot"/>
            </w:tabs>
            <w:rPr/>
          </w:pPr>
          <w:hyperlink w:anchor="__RefHeading___Toc3648702_653776707">
            <w:r>
              <w:rPr>
                <w:webHidden/>
                <w:rStyle w:val="IndexLink"/>
                <w:rtl w:val="true"/>
              </w:rPr>
              <w:t>العلاقة المتبادلة بين أفراد العائلة</w:t>
            </w:r>
            <w:r>
              <w:rPr>
                <w:rStyle w:val="IndexLink"/>
                <w:rtl w:val="true"/>
              </w:rPr>
              <w:tab/>
            </w:r>
            <w:r>
              <w:rPr>
                <w:rStyle w:val="IndexLink"/>
              </w:rPr>
              <w:t>75</w:t>
            </w:r>
          </w:hyperlink>
        </w:p>
        <w:p>
          <w:pPr>
            <w:pStyle w:val="Contents4"/>
            <w:tabs>
              <w:tab w:val="clear" w:pos="8176"/>
              <w:tab w:val="right" w:pos="9026" w:leader="dot"/>
            </w:tabs>
            <w:rPr/>
          </w:pPr>
          <w:hyperlink w:anchor="__RefHeading___Toc3648704_653776707">
            <w:r>
              <w:rPr>
                <w:webHidden/>
                <w:rStyle w:val="IndexLink"/>
                <w:rtl w:val="true"/>
              </w:rPr>
              <w:t>نصائح للرجل و المرأة</w:t>
            </w:r>
            <w:r>
              <w:rPr>
                <w:rStyle w:val="IndexLink"/>
                <w:rtl w:val="true"/>
              </w:rPr>
              <w:tab/>
            </w:r>
            <w:r>
              <w:rPr>
                <w:rStyle w:val="IndexLink"/>
              </w:rPr>
              <w:t>75</w:t>
            </w:r>
          </w:hyperlink>
        </w:p>
        <w:p>
          <w:pPr>
            <w:pStyle w:val="Contents4"/>
            <w:tabs>
              <w:tab w:val="clear" w:pos="8176"/>
              <w:tab w:val="right" w:pos="9026" w:leader="dot"/>
            </w:tabs>
            <w:rPr/>
          </w:pPr>
          <w:hyperlink w:anchor="__RefHeading___Toc3648706_653776707">
            <w:r>
              <w:rPr>
                <w:webHidden/>
                <w:rStyle w:val="IndexLink"/>
                <w:rtl w:val="true"/>
              </w:rPr>
              <w:t>الحقوق المتبادلة بين الوالدين و أولادهم</w:t>
            </w:r>
            <w:r>
              <w:rPr>
                <w:rStyle w:val="IndexLink"/>
                <w:rtl w:val="true"/>
              </w:rPr>
              <w:tab/>
            </w:r>
            <w:r>
              <w:rPr>
                <w:rStyle w:val="IndexLink"/>
              </w:rPr>
              <w:t>77</w:t>
            </w:r>
          </w:hyperlink>
        </w:p>
        <w:p>
          <w:pPr>
            <w:pStyle w:val="Contents4"/>
            <w:tabs>
              <w:tab w:val="clear" w:pos="8176"/>
              <w:tab w:val="right" w:pos="9026" w:leader="dot"/>
            </w:tabs>
            <w:rPr/>
          </w:pPr>
          <w:hyperlink w:anchor="__RefHeading___Toc3648708_653776707">
            <w:r>
              <w:rPr>
                <w:webHidden/>
                <w:rStyle w:val="IndexLink"/>
                <w:rtl w:val="true"/>
              </w:rPr>
              <w:t>التربية و التأديب في الصغر</w:t>
            </w:r>
            <w:r>
              <w:rPr>
                <w:rStyle w:val="IndexLink"/>
                <w:rtl w:val="true"/>
              </w:rPr>
              <w:tab/>
            </w:r>
            <w:r>
              <w:rPr>
                <w:rStyle w:val="IndexLink"/>
              </w:rPr>
              <w:t>78</w:t>
            </w:r>
          </w:hyperlink>
        </w:p>
        <w:p>
          <w:pPr>
            <w:pStyle w:val="Contents4"/>
            <w:tabs>
              <w:tab w:val="clear" w:pos="8176"/>
              <w:tab w:val="right" w:pos="9026" w:leader="dot"/>
            </w:tabs>
            <w:rPr/>
          </w:pPr>
          <w:hyperlink w:anchor="__RefHeading___Toc3648710_653776707">
            <w:r>
              <w:rPr>
                <w:webHidden/>
                <w:rStyle w:val="IndexLink"/>
                <w:rtl w:val="true"/>
              </w:rPr>
              <w:t>ملاحظة هامّة</w:t>
            </w:r>
            <w:r>
              <w:rPr>
                <w:rStyle w:val="IndexLink"/>
                <w:rtl w:val="true"/>
              </w:rPr>
              <w:t>:</w:t>
              <w:tab/>
            </w:r>
            <w:r>
              <w:rPr>
                <w:rStyle w:val="IndexLink"/>
              </w:rPr>
              <w:t>79</w:t>
            </w:r>
          </w:hyperlink>
        </w:p>
        <w:p>
          <w:pPr>
            <w:pStyle w:val="Contents3"/>
            <w:tabs>
              <w:tab w:val="clear" w:pos="8459"/>
              <w:tab w:val="right" w:pos="9026" w:leader="dot"/>
            </w:tabs>
            <w:rPr/>
          </w:pPr>
          <w:hyperlink w:anchor="__RefHeading___Toc3648712_653776707">
            <w:r>
              <w:rPr>
                <w:webHidden/>
                <w:rStyle w:val="IndexLink"/>
                <w:rtl w:val="true"/>
              </w:rPr>
              <w:t>المرحلة الثانية</w:t>
            </w:r>
            <w:r>
              <w:rPr>
                <w:rStyle w:val="IndexLink"/>
                <w:rtl w:val="true"/>
              </w:rPr>
              <w:t xml:space="preserve">: </w:t>
            </w:r>
            <w:r>
              <w:rPr>
                <w:rStyle w:val="IndexLink"/>
                <w:rtl w:val="true"/>
              </w:rPr>
              <w:t>العلاقات الاجتماعية العامة</w:t>
            </w:r>
            <w:r>
              <w:rPr>
                <w:rStyle w:val="IndexLink"/>
                <w:rtl w:val="true"/>
              </w:rPr>
              <w:tab/>
            </w:r>
            <w:r>
              <w:rPr>
                <w:rStyle w:val="IndexLink"/>
              </w:rPr>
              <w:t>81</w:t>
            </w:r>
          </w:hyperlink>
        </w:p>
        <w:p>
          <w:pPr>
            <w:pStyle w:val="Contents4"/>
            <w:tabs>
              <w:tab w:val="clear" w:pos="8176"/>
              <w:tab w:val="right" w:pos="9026" w:leader="dot"/>
            </w:tabs>
            <w:rPr/>
          </w:pPr>
          <w:hyperlink w:anchor="__RefHeading___Toc3648714_65377670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648716_653776707">
            <w:r>
              <w:rPr>
                <w:webHidden/>
                <w:rStyle w:val="IndexLink"/>
                <w:rtl w:val="true"/>
              </w:rPr>
              <w:t>الأولى</w:t>
            </w:r>
            <w:r>
              <w:rPr>
                <w:rStyle w:val="IndexLink"/>
                <w:rtl w:val="true"/>
              </w:rPr>
              <w:t xml:space="preserve">: </w:t>
            </w:r>
            <w:r>
              <w:rPr>
                <w:rStyle w:val="IndexLink"/>
                <w:rtl w:val="true"/>
              </w:rPr>
              <w:t>علاقة الجار بالجار</w:t>
            </w:r>
            <w:r>
              <w:rPr>
                <w:rStyle w:val="IndexLink"/>
                <w:rtl w:val="true"/>
              </w:rPr>
              <w:tab/>
            </w:r>
            <w:r>
              <w:rPr>
                <w:rStyle w:val="IndexLink"/>
              </w:rPr>
              <w:t>81</w:t>
            </w:r>
          </w:hyperlink>
        </w:p>
        <w:p>
          <w:pPr>
            <w:pStyle w:val="Contents4"/>
            <w:tabs>
              <w:tab w:val="clear" w:pos="8176"/>
              <w:tab w:val="right" w:pos="9026" w:leader="dot"/>
            </w:tabs>
            <w:rPr/>
          </w:pPr>
          <w:hyperlink w:anchor="__RefHeading___Toc3648718_653776707">
            <w:r>
              <w:rPr>
                <w:webHidden/>
                <w:rStyle w:val="IndexLink"/>
                <w:rtl w:val="true"/>
              </w:rPr>
              <w:t>الثانية</w:t>
            </w:r>
            <w:r>
              <w:rPr>
                <w:rStyle w:val="IndexLink"/>
                <w:rtl w:val="true"/>
              </w:rPr>
              <w:t xml:space="preserve">: </w:t>
            </w:r>
            <w:r>
              <w:rPr>
                <w:rStyle w:val="IndexLink"/>
                <w:rtl w:val="true"/>
              </w:rPr>
              <w:t>الاهتمام بأمور المسلمين</w:t>
            </w:r>
            <w:r>
              <w:rPr>
                <w:rStyle w:val="IndexLink"/>
                <w:rtl w:val="true"/>
              </w:rPr>
              <w:tab/>
            </w:r>
            <w:r>
              <w:rPr>
                <w:rStyle w:val="IndexLink"/>
              </w:rPr>
              <w:t>82</w:t>
            </w:r>
          </w:hyperlink>
        </w:p>
        <w:p>
          <w:pPr>
            <w:pStyle w:val="Contents4"/>
            <w:tabs>
              <w:tab w:val="clear" w:pos="8176"/>
              <w:tab w:val="right" w:pos="9026" w:leader="dot"/>
            </w:tabs>
            <w:rPr/>
          </w:pPr>
          <w:hyperlink w:anchor="__RefHeading___Toc3648720_653776707">
            <w:r>
              <w:rPr>
                <w:webHidden/>
                <w:rStyle w:val="IndexLink"/>
                <w:rtl w:val="true"/>
              </w:rPr>
              <w:t>الثالثة</w:t>
            </w:r>
            <w:r>
              <w:rPr>
                <w:rStyle w:val="IndexLink"/>
                <w:rtl w:val="true"/>
              </w:rPr>
              <w:t xml:space="preserve">: </w:t>
            </w:r>
            <w:r>
              <w:rPr>
                <w:rStyle w:val="IndexLink"/>
                <w:rtl w:val="true"/>
              </w:rPr>
              <w:t>علاقة المسلم بغير المسلمين</w:t>
            </w:r>
            <w:r>
              <w:rPr>
                <w:rStyle w:val="IndexLink"/>
                <w:rtl w:val="true"/>
              </w:rPr>
              <w:tab/>
            </w:r>
            <w:r>
              <w:rPr>
                <w:rStyle w:val="IndexLink"/>
              </w:rPr>
              <w:t>82</w:t>
            </w:r>
          </w:hyperlink>
        </w:p>
        <w:p>
          <w:pPr>
            <w:pStyle w:val="Contents2"/>
            <w:tabs>
              <w:tab w:val="clear" w:pos="8743"/>
              <w:tab w:val="right" w:pos="9026" w:leader="dot"/>
            </w:tabs>
            <w:rPr/>
          </w:pPr>
          <w:hyperlink w:anchor="__RefHeading___Toc3648722_653776707">
            <w:r>
              <w:rPr>
                <w:webHidden/>
                <w:rStyle w:val="IndexLink"/>
                <w:rtl w:val="true"/>
              </w:rPr>
              <w:t xml:space="preserve">قبس </w:t>
            </w:r>
            <w:r>
              <w:rPr>
                <w:rStyle w:val="IndexLink"/>
                <w:rtl w:val="true"/>
              </w:rPr>
              <w:t xml:space="preserve">... </w:t>
            </w:r>
            <w:r>
              <w:rPr>
                <w:rStyle w:val="IndexLink"/>
                <w:rtl w:val="true"/>
              </w:rPr>
              <w:t>التقوی و صفات المتقین</w:t>
            </w:r>
            <w:r>
              <w:rPr>
                <w:rStyle w:val="IndexLink"/>
                <w:rtl w:val="true"/>
              </w:rPr>
              <w:tab/>
            </w:r>
            <w:r>
              <w:rPr>
                <w:rStyle w:val="IndexLink"/>
              </w:rPr>
              <w:t>87</w:t>
            </w:r>
          </w:hyperlink>
        </w:p>
        <w:p>
          <w:pPr>
            <w:pStyle w:val="Contents3"/>
            <w:tabs>
              <w:tab w:val="clear" w:pos="8459"/>
              <w:tab w:val="right" w:pos="9026" w:leader="dot"/>
            </w:tabs>
            <w:rPr/>
          </w:pPr>
          <w:hyperlink w:anchor="__RefHeading___Toc3648724_653776707">
            <w:r>
              <w:rPr>
                <w:webHidden/>
                <w:rStyle w:val="IndexLink"/>
                <w:rtl w:val="true"/>
              </w:rPr>
              <w:t>التقوى لغةً و اصطلاحاً</w:t>
            </w:r>
            <w:r>
              <w:rPr>
                <w:rStyle w:val="IndexLink"/>
                <w:rtl w:val="true"/>
              </w:rPr>
              <w:tab/>
            </w:r>
            <w:r>
              <w:rPr>
                <w:rStyle w:val="IndexLink"/>
              </w:rPr>
              <w:t>87</w:t>
            </w:r>
          </w:hyperlink>
        </w:p>
        <w:p>
          <w:pPr>
            <w:pStyle w:val="Contents3"/>
            <w:tabs>
              <w:tab w:val="clear" w:pos="8459"/>
              <w:tab w:val="right" w:pos="9026" w:leader="dot"/>
            </w:tabs>
            <w:rPr/>
          </w:pPr>
          <w:hyperlink w:anchor="__RefHeading___Toc3648726_653776707">
            <w:r>
              <w:rPr>
                <w:webHidden/>
                <w:rStyle w:val="IndexLink"/>
                <w:rtl w:val="true"/>
              </w:rPr>
              <w:t>التقوى في نهج البلاغة</w:t>
            </w:r>
            <w:r>
              <w:rPr>
                <w:rStyle w:val="IndexLink"/>
                <w:rtl w:val="true"/>
              </w:rPr>
              <w:tab/>
            </w:r>
            <w:r>
              <w:rPr>
                <w:rStyle w:val="IndexLink"/>
              </w:rPr>
              <w:t>88</w:t>
            </w:r>
          </w:hyperlink>
        </w:p>
        <w:p>
          <w:pPr>
            <w:pStyle w:val="Contents3"/>
            <w:tabs>
              <w:tab w:val="clear" w:pos="8459"/>
              <w:tab w:val="right" w:pos="9026" w:leader="dot"/>
            </w:tabs>
            <w:rPr/>
          </w:pPr>
          <w:hyperlink w:anchor="__RefHeading___Toc3648728_653776707">
            <w:r>
              <w:rPr>
                <w:webHidden/>
                <w:rStyle w:val="IndexLink"/>
                <w:rtl w:val="true"/>
              </w:rPr>
              <w:t>آثار التقوى في الدنيا والآخرة</w:t>
            </w:r>
            <w:r>
              <w:rPr>
                <w:rStyle w:val="IndexLink"/>
                <w:rtl w:val="true"/>
              </w:rPr>
              <w:tab/>
            </w:r>
            <w:r>
              <w:rPr>
                <w:rStyle w:val="IndexLink"/>
              </w:rPr>
              <w:t>90</w:t>
            </w:r>
          </w:hyperlink>
        </w:p>
        <w:p>
          <w:pPr>
            <w:pStyle w:val="Contents4"/>
            <w:tabs>
              <w:tab w:val="clear" w:pos="8176"/>
              <w:tab w:val="right" w:pos="9026" w:leader="dot"/>
            </w:tabs>
            <w:rPr/>
          </w:pPr>
          <w:hyperlink w:anchor="__RefHeading___Toc3648730_65377670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648732_653776707">
            <w:r>
              <w:rPr>
                <w:webHidden/>
                <w:rStyle w:val="IndexLink"/>
              </w:rPr>
              <w:t>1</w:t>
            </w:r>
            <w:r>
              <w:rPr>
                <w:rStyle w:val="IndexLink"/>
                <w:rtl w:val="true"/>
              </w:rPr>
              <w:t xml:space="preserve">- </w:t>
            </w:r>
            <w:r>
              <w:rPr>
                <w:rStyle w:val="IndexLink"/>
                <w:rtl w:val="true"/>
              </w:rPr>
              <w:t>بالتقوى خروج من الضيق</w:t>
            </w:r>
            <w:r>
              <w:rPr>
                <w:rStyle w:val="IndexLink"/>
                <w:rtl w:val="true"/>
              </w:rPr>
              <w:t>:</w:t>
              <w:tab/>
            </w:r>
            <w:r>
              <w:rPr>
                <w:rStyle w:val="IndexLink"/>
              </w:rPr>
              <w:t>90</w:t>
            </w:r>
          </w:hyperlink>
        </w:p>
        <w:p>
          <w:pPr>
            <w:pStyle w:val="Contents4"/>
            <w:tabs>
              <w:tab w:val="clear" w:pos="8176"/>
              <w:tab w:val="right" w:pos="9026" w:leader="dot"/>
            </w:tabs>
            <w:rPr/>
          </w:pPr>
          <w:hyperlink w:anchor="__RefHeading___Toc3648734_653776707">
            <w:r>
              <w:rPr>
                <w:webHidden/>
                <w:rStyle w:val="IndexLink"/>
              </w:rPr>
              <w:t>2</w:t>
            </w:r>
            <w:r>
              <w:rPr>
                <w:rStyle w:val="IndexLink"/>
                <w:rtl w:val="true"/>
              </w:rPr>
              <w:t xml:space="preserve">- </w:t>
            </w:r>
            <w:r>
              <w:rPr>
                <w:rStyle w:val="IndexLink"/>
                <w:rtl w:val="true"/>
              </w:rPr>
              <w:t>بالتقوى تدر الأرزاق</w:t>
            </w:r>
            <w:r>
              <w:rPr>
                <w:rStyle w:val="IndexLink"/>
                <w:rtl w:val="true"/>
              </w:rPr>
              <w:t>:</w:t>
              <w:tab/>
            </w:r>
            <w:r>
              <w:rPr>
                <w:rStyle w:val="IndexLink"/>
              </w:rPr>
              <w:t>91</w:t>
            </w:r>
          </w:hyperlink>
        </w:p>
        <w:p>
          <w:pPr>
            <w:pStyle w:val="Contents4"/>
            <w:tabs>
              <w:tab w:val="clear" w:pos="8176"/>
              <w:tab w:val="right" w:pos="9026" w:leader="dot"/>
            </w:tabs>
            <w:rPr/>
          </w:pPr>
          <w:hyperlink w:anchor="__RefHeading___Toc3648736_653776707">
            <w:r>
              <w:rPr>
                <w:webHidden/>
                <w:rStyle w:val="IndexLink"/>
              </w:rPr>
              <w:t>3</w:t>
            </w:r>
            <w:r>
              <w:rPr>
                <w:rStyle w:val="IndexLink"/>
                <w:rtl w:val="true"/>
              </w:rPr>
              <w:t xml:space="preserve">- </w:t>
            </w:r>
            <w:r>
              <w:rPr>
                <w:rStyle w:val="IndexLink"/>
                <w:rtl w:val="true"/>
              </w:rPr>
              <w:t>بالتقوى تقبل الأعمال</w:t>
            </w:r>
            <w:r>
              <w:rPr>
                <w:rStyle w:val="IndexLink"/>
                <w:rtl w:val="true"/>
              </w:rPr>
              <w:t>:</w:t>
              <w:tab/>
            </w:r>
            <w:r>
              <w:rPr>
                <w:rStyle w:val="IndexLink"/>
              </w:rPr>
              <w:t>91</w:t>
            </w:r>
          </w:hyperlink>
        </w:p>
        <w:p>
          <w:pPr>
            <w:pStyle w:val="Contents4"/>
            <w:tabs>
              <w:tab w:val="clear" w:pos="8176"/>
              <w:tab w:val="right" w:pos="9026" w:leader="dot"/>
            </w:tabs>
            <w:rPr/>
          </w:pPr>
          <w:hyperlink w:anchor="__RefHeading___Toc3648738_653776707">
            <w:r>
              <w:rPr>
                <w:webHidden/>
                <w:rStyle w:val="IndexLink"/>
              </w:rPr>
              <w:t>4</w:t>
            </w:r>
            <w:r>
              <w:rPr>
                <w:rStyle w:val="IndexLink"/>
                <w:rtl w:val="true"/>
              </w:rPr>
              <w:t xml:space="preserve">- </w:t>
            </w:r>
            <w:r>
              <w:rPr>
                <w:rStyle w:val="IndexLink"/>
                <w:rtl w:val="true"/>
              </w:rPr>
              <w:t>بالتقوى تنال كرامة الله تعالى</w:t>
            </w:r>
            <w:r>
              <w:rPr>
                <w:rStyle w:val="IndexLink"/>
                <w:rtl w:val="true"/>
              </w:rPr>
              <w:t>:</w:t>
              <w:tab/>
            </w:r>
            <w:r>
              <w:rPr>
                <w:rStyle w:val="IndexLink"/>
              </w:rPr>
              <w:t>93</w:t>
            </w:r>
          </w:hyperlink>
        </w:p>
        <w:p>
          <w:pPr>
            <w:pStyle w:val="Contents4"/>
            <w:tabs>
              <w:tab w:val="clear" w:pos="8176"/>
              <w:tab w:val="right" w:pos="9026" w:leader="dot"/>
            </w:tabs>
            <w:rPr/>
          </w:pPr>
          <w:hyperlink w:anchor="__RefHeading___Toc3648740_653776707">
            <w:r>
              <w:rPr>
                <w:webHidden/>
                <w:rStyle w:val="IndexLink"/>
              </w:rPr>
              <w:t>5</w:t>
            </w:r>
            <w:r>
              <w:rPr>
                <w:rStyle w:val="IndexLink"/>
                <w:rtl w:val="true"/>
              </w:rPr>
              <w:t xml:space="preserve">- </w:t>
            </w:r>
            <w:r>
              <w:rPr>
                <w:rStyle w:val="IndexLink"/>
                <w:rtl w:val="true"/>
              </w:rPr>
              <w:t>بالتقوى تنال رحمة الله</w:t>
            </w:r>
            <w:r>
              <w:rPr>
                <w:rStyle w:val="IndexLink"/>
                <w:rtl w:val="true"/>
              </w:rPr>
              <w:t>:</w:t>
              <w:tab/>
            </w:r>
            <w:r>
              <w:rPr>
                <w:rStyle w:val="IndexLink"/>
              </w:rPr>
              <w:t>93</w:t>
            </w:r>
          </w:hyperlink>
        </w:p>
        <w:p>
          <w:pPr>
            <w:pStyle w:val="Contents4"/>
            <w:tabs>
              <w:tab w:val="clear" w:pos="8176"/>
              <w:tab w:val="right" w:pos="9026" w:leader="dot"/>
            </w:tabs>
            <w:rPr/>
          </w:pPr>
          <w:hyperlink w:anchor="__RefHeading___Toc3648742_653776707">
            <w:r>
              <w:rPr>
                <w:webHidden/>
                <w:rStyle w:val="IndexLink"/>
              </w:rPr>
              <w:t>6</w:t>
            </w:r>
            <w:r>
              <w:rPr>
                <w:rStyle w:val="IndexLink"/>
                <w:rtl w:val="true"/>
              </w:rPr>
              <w:t xml:space="preserve">- </w:t>
            </w:r>
            <w:r>
              <w:rPr>
                <w:rStyle w:val="IndexLink"/>
                <w:rtl w:val="true"/>
              </w:rPr>
              <w:t>بالتقوى ينال الإنسان الجنة</w:t>
            </w:r>
            <w:r>
              <w:rPr>
                <w:rStyle w:val="IndexLink"/>
                <w:rtl w:val="true"/>
              </w:rPr>
              <w:t>:</w:t>
              <w:tab/>
            </w:r>
            <w:r>
              <w:rPr>
                <w:rStyle w:val="IndexLink"/>
              </w:rPr>
              <w:t>93</w:t>
            </w:r>
          </w:hyperlink>
        </w:p>
        <w:p>
          <w:pPr>
            <w:pStyle w:val="Contents3"/>
            <w:tabs>
              <w:tab w:val="clear" w:pos="8459"/>
              <w:tab w:val="right" w:pos="9026" w:leader="dot"/>
            </w:tabs>
            <w:rPr/>
          </w:pPr>
          <w:hyperlink w:anchor="__RefHeading___Toc3648744_653776707">
            <w:r>
              <w:rPr>
                <w:webHidden/>
                <w:rStyle w:val="IndexLink"/>
                <w:rtl w:val="true"/>
              </w:rPr>
              <w:t>كلام أمير المؤمنين في صفات المتقين</w:t>
            </w:r>
            <w:r>
              <w:rPr>
                <w:rStyle w:val="IndexLink"/>
                <w:rtl w:val="true"/>
              </w:rPr>
              <w:tab/>
            </w:r>
            <w:r>
              <w:rPr>
                <w:rStyle w:val="IndexLink"/>
              </w:rPr>
              <w:t>94</w:t>
            </w:r>
          </w:hyperlink>
        </w:p>
        <w:p>
          <w:pPr>
            <w:pStyle w:val="Contents2"/>
            <w:tabs>
              <w:tab w:val="clear" w:pos="8743"/>
              <w:tab w:val="right" w:pos="9026" w:leader="dot"/>
            </w:tabs>
            <w:rPr/>
          </w:pPr>
          <w:hyperlink w:anchor="__RefHeading___Toc3648746_653776707">
            <w:r>
              <w:rPr>
                <w:webHidden/>
                <w:rStyle w:val="IndexLink"/>
                <w:rtl w:val="true"/>
              </w:rPr>
              <w:t>قبس</w:t>
            </w:r>
            <w:r>
              <w:rPr>
                <w:rStyle w:val="IndexLink"/>
                <w:rtl w:val="true"/>
              </w:rPr>
              <w:t xml:space="preserve">... </w:t>
            </w:r>
            <w:r>
              <w:rPr>
                <w:rStyle w:val="IndexLink"/>
                <w:rtl w:val="true"/>
              </w:rPr>
              <w:t>المرأة وقضاياها</w:t>
            </w:r>
            <w:r>
              <w:rPr>
                <w:rStyle w:val="IndexLink"/>
                <w:rtl w:val="true"/>
              </w:rPr>
              <w:tab/>
            </w:r>
            <w:r>
              <w:rPr>
                <w:rStyle w:val="IndexLink"/>
              </w:rPr>
              <w:t>101</w:t>
            </w:r>
          </w:hyperlink>
        </w:p>
        <w:p>
          <w:pPr>
            <w:pStyle w:val="Contents3"/>
            <w:tabs>
              <w:tab w:val="clear" w:pos="8459"/>
              <w:tab w:val="right" w:pos="9026" w:leader="dot"/>
            </w:tabs>
            <w:rPr/>
          </w:pPr>
          <w:hyperlink w:anchor="__RefHeading___Toc3648748_653776707">
            <w:r>
              <w:rPr>
                <w:webHidden/>
                <w:rStyle w:val="IndexLink"/>
                <w:rtl w:val="true"/>
              </w:rPr>
              <w:t>تمهيد</w:t>
            </w:r>
            <w:r>
              <w:rPr>
                <w:rStyle w:val="IndexLink"/>
                <w:rtl w:val="true"/>
              </w:rPr>
              <w:tab/>
            </w:r>
            <w:r>
              <w:rPr>
                <w:rStyle w:val="IndexLink"/>
              </w:rPr>
              <w:t>101</w:t>
            </w:r>
          </w:hyperlink>
        </w:p>
        <w:p>
          <w:pPr>
            <w:pStyle w:val="Contents3"/>
            <w:tabs>
              <w:tab w:val="clear" w:pos="8459"/>
              <w:tab w:val="right" w:pos="9026" w:leader="dot"/>
            </w:tabs>
            <w:rPr/>
          </w:pPr>
          <w:hyperlink w:anchor="__RefHeading___Toc3648750_653776707">
            <w:r>
              <w:rPr>
                <w:webHidden/>
                <w:rStyle w:val="IndexLink"/>
                <w:rtl w:val="true"/>
              </w:rPr>
              <w:t>نقصان المرأة</w:t>
            </w:r>
            <w:r>
              <w:rPr>
                <w:rStyle w:val="IndexLink"/>
                <w:rtl w:val="true"/>
              </w:rPr>
              <w:tab/>
            </w:r>
            <w:r>
              <w:rPr>
                <w:rStyle w:val="IndexLink"/>
              </w:rPr>
              <w:t>102</w:t>
            </w:r>
          </w:hyperlink>
        </w:p>
        <w:p>
          <w:pPr>
            <w:pStyle w:val="Contents3"/>
            <w:tabs>
              <w:tab w:val="clear" w:pos="8459"/>
              <w:tab w:val="right" w:pos="9026" w:leader="dot"/>
            </w:tabs>
            <w:rPr/>
          </w:pPr>
          <w:hyperlink w:anchor="__RefHeading___Toc3648752_653776707">
            <w:r>
              <w:rPr>
                <w:webHidden/>
                <w:rStyle w:val="IndexLink"/>
                <w:rtl w:val="true"/>
              </w:rPr>
              <w:t>عدم مشورة النساء</w:t>
            </w:r>
            <w:r>
              <w:rPr>
                <w:rStyle w:val="IndexLink"/>
                <w:rtl w:val="true"/>
              </w:rPr>
              <w:tab/>
            </w:r>
            <w:r>
              <w:rPr>
                <w:rStyle w:val="IndexLink"/>
              </w:rPr>
              <w:t>103</w:t>
            </w:r>
          </w:hyperlink>
        </w:p>
        <w:p>
          <w:pPr>
            <w:pStyle w:val="Contents3"/>
            <w:tabs>
              <w:tab w:val="clear" w:pos="8459"/>
              <w:tab w:val="right" w:pos="9026" w:leader="dot"/>
            </w:tabs>
            <w:rPr/>
          </w:pPr>
          <w:hyperlink w:anchor="__RefHeading___Toc3648754_653776707">
            <w:r>
              <w:rPr>
                <w:webHidden/>
                <w:rStyle w:val="IndexLink"/>
                <w:rtl w:val="true"/>
              </w:rPr>
              <w:t>عدم إطاعة المرأة</w:t>
            </w:r>
            <w:r>
              <w:rPr>
                <w:rStyle w:val="IndexLink"/>
                <w:rtl w:val="true"/>
              </w:rPr>
              <w:tab/>
            </w:r>
            <w:r>
              <w:rPr>
                <w:rStyle w:val="IndexLink"/>
              </w:rPr>
              <w:t>105</w:t>
            </w:r>
          </w:hyperlink>
        </w:p>
        <w:p>
          <w:pPr>
            <w:pStyle w:val="Contents3"/>
            <w:tabs>
              <w:tab w:val="clear" w:pos="8459"/>
              <w:tab w:val="right" w:pos="9026" w:leader="dot"/>
            </w:tabs>
            <w:rPr/>
          </w:pPr>
          <w:hyperlink w:anchor="__RefHeading___Toc3648756_653776707">
            <w:r>
              <w:rPr>
                <w:webHidden/>
                <w:rStyle w:val="IndexLink"/>
                <w:rtl w:val="true"/>
              </w:rPr>
              <w:t>المرأة و الشّر</w:t>
            </w:r>
            <w:r>
              <w:rPr>
                <w:rStyle w:val="IndexLink"/>
                <w:rtl w:val="true"/>
              </w:rPr>
              <w:tab/>
            </w:r>
            <w:r>
              <w:rPr>
                <w:rStyle w:val="IndexLink"/>
              </w:rPr>
              <w:t>105</w:t>
            </w:r>
          </w:hyperlink>
        </w:p>
        <w:p>
          <w:pPr>
            <w:pStyle w:val="Contents3"/>
            <w:tabs>
              <w:tab w:val="clear" w:pos="8459"/>
              <w:tab w:val="right" w:pos="9026" w:leader="dot"/>
            </w:tabs>
            <w:rPr/>
          </w:pPr>
          <w:hyperlink w:anchor="__RefHeading___Toc3648758_653776707">
            <w:r>
              <w:rPr>
                <w:webHidden/>
                <w:rStyle w:val="IndexLink"/>
                <w:rtl w:val="true"/>
              </w:rPr>
              <w:t>المحتوى العام للنصوص</w:t>
            </w:r>
            <w:r>
              <w:rPr>
                <w:rStyle w:val="IndexLink"/>
                <w:rtl w:val="true"/>
              </w:rPr>
              <w:tab/>
            </w:r>
            <w:r>
              <w:rPr>
                <w:rStyle w:val="IndexLink"/>
              </w:rPr>
              <w:t>106</w:t>
            </w:r>
          </w:hyperlink>
        </w:p>
        <w:p>
          <w:pPr>
            <w:pStyle w:val="Contents4"/>
            <w:tabs>
              <w:tab w:val="clear" w:pos="8176"/>
              <w:tab w:val="right" w:pos="9026" w:leader="dot"/>
            </w:tabs>
            <w:rPr/>
          </w:pPr>
          <w:hyperlink w:anchor="__RefHeading___Toc3648760_65377670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648762_653776707">
            <w:r>
              <w:rPr>
                <w:webHidden/>
                <w:rStyle w:val="IndexLink"/>
                <w:rtl w:val="true"/>
              </w:rPr>
              <w:t>ما معنى نقصان إيمان المرأة؟</w:t>
            </w:r>
            <w:r>
              <w:rPr>
                <w:rStyle w:val="IndexLink"/>
                <w:rtl w:val="true"/>
              </w:rPr>
              <w:tab/>
            </w:r>
            <w:r>
              <w:rPr>
                <w:rStyle w:val="IndexLink"/>
              </w:rPr>
              <w:t>108</w:t>
            </w:r>
          </w:hyperlink>
        </w:p>
        <w:p>
          <w:pPr>
            <w:pStyle w:val="Contents4"/>
            <w:tabs>
              <w:tab w:val="clear" w:pos="8176"/>
              <w:tab w:val="right" w:pos="9026" w:leader="dot"/>
            </w:tabs>
            <w:rPr/>
          </w:pPr>
          <w:hyperlink w:anchor="__RefHeading___Toc3648764_653776707">
            <w:r>
              <w:rPr>
                <w:webHidden/>
                <w:rStyle w:val="IndexLink"/>
                <w:rtl w:val="true"/>
              </w:rPr>
              <w:t>لماذا حظ المرأة من الإرث نصف حظ الرجل؟</w:t>
            </w:r>
            <w:r>
              <w:rPr>
                <w:rStyle w:val="IndexLink"/>
                <w:rtl w:val="true"/>
              </w:rPr>
              <w:tab/>
            </w:r>
            <w:r>
              <w:rPr>
                <w:rStyle w:val="IndexLink"/>
              </w:rPr>
              <w:t>112</w:t>
            </w:r>
          </w:hyperlink>
        </w:p>
        <w:p>
          <w:pPr>
            <w:pStyle w:val="Contents4"/>
            <w:tabs>
              <w:tab w:val="clear" w:pos="8176"/>
              <w:tab w:val="right" w:pos="9026" w:leader="dot"/>
            </w:tabs>
            <w:rPr/>
          </w:pPr>
          <w:hyperlink w:anchor="__RefHeading___Toc3648766_653776707">
            <w:r>
              <w:rPr>
                <w:webHidden/>
                <w:rStyle w:val="IndexLink"/>
                <w:rtl w:val="true"/>
              </w:rPr>
              <w:t>ما معنى نقصان عقل المرأة؟</w:t>
            </w:r>
            <w:r>
              <w:rPr>
                <w:rStyle w:val="IndexLink"/>
                <w:rtl w:val="true"/>
              </w:rPr>
              <w:tab/>
            </w:r>
            <w:r>
              <w:rPr>
                <w:rStyle w:val="IndexLink"/>
              </w:rPr>
              <w:t>115</w:t>
            </w:r>
          </w:hyperlink>
        </w:p>
        <w:p>
          <w:pPr>
            <w:pStyle w:val="Contents4"/>
            <w:tabs>
              <w:tab w:val="clear" w:pos="8176"/>
              <w:tab w:val="right" w:pos="9026" w:leader="dot"/>
            </w:tabs>
            <w:rPr/>
          </w:pPr>
          <w:hyperlink w:anchor="__RefHeading___Toc3648768_653776707">
            <w:r>
              <w:rPr>
                <w:webHidden/>
                <w:rStyle w:val="IndexLink"/>
                <w:rtl w:val="true"/>
              </w:rPr>
              <w:t>لماذا ورد النهي عن مشاورة النساء؟</w:t>
            </w:r>
            <w:r>
              <w:rPr>
                <w:rStyle w:val="IndexLink"/>
                <w:rtl w:val="true"/>
              </w:rPr>
              <w:tab/>
            </w:r>
            <w:r>
              <w:rPr>
                <w:rStyle w:val="IndexLink"/>
              </w:rPr>
              <w:t>119</w:t>
            </w:r>
          </w:hyperlink>
        </w:p>
        <w:p>
          <w:pPr>
            <w:pStyle w:val="Contents4"/>
            <w:tabs>
              <w:tab w:val="clear" w:pos="8176"/>
              <w:tab w:val="right" w:pos="9026" w:leader="dot"/>
            </w:tabs>
            <w:rPr/>
          </w:pPr>
          <w:hyperlink w:anchor="__RefHeading___Toc3648770_653776707">
            <w:r>
              <w:rPr>
                <w:webHidden/>
                <w:rStyle w:val="IndexLink"/>
                <w:rtl w:val="true"/>
              </w:rPr>
              <w:t>ما معنى القول بأنّ المرأة شرّ؟</w:t>
            </w:r>
            <w:r>
              <w:rPr>
                <w:rStyle w:val="IndexLink"/>
                <w:rtl w:val="true"/>
              </w:rPr>
              <w:tab/>
            </w:r>
            <w:r>
              <w:rPr>
                <w:rStyle w:val="IndexLink"/>
              </w:rPr>
              <w:t>123</w:t>
            </w:r>
          </w:hyperlink>
        </w:p>
        <w:p>
          <w:pPr>
            <w:pStyle w:val="Contents2"/>
            <w:tabs>
              <w:tab w:val="clear" w:pos="8743"/>
              <w:tab w:val="right" w:pos="9026" w:leader="dot"/>
            </w:tabs>
            <w:rPr/>
          </w:pPr>
          <w:hyperlink w:anchor="__RefHeading___Toc3648772_653776707">
            <w:r>
              <w:rPr>
                <w:webHidden/>
                <w:rStyle w:val="IndexLink"/>
                <w:rtl w:val="true"/>
              </w:rPr>
              <w:t>المصادر</w:t>
            </w:r>
            <w:r>
              <w:rPr>
                <w:rStyle w:val="IndexLink"/>
                <w:rtl w:val="true"/>
              </w:rPr>
              <w:tab/>
            </w:r>
            <w:r>
              <w:rPr>
                <w:rStyle w:val="IndexLink"/>
              </w:rPr>
              <w:t>127</w:t>
            </w:r>
          </w:hyperlink>
        </w:p>
        <w:p>
          <w:pPr>
            <w:pStyle w:val="Contents2"/>
            <w:tabs>
              <w:tab w:val="clear" w:pos="8743"/>
              <w:tab w:val="right" w:pos="9026" w:leader="dot"/>
            </w:tabs>
            <w:rPr/>
          </w:pPr>
          <w:hyperlink w:anchor="__RefHeading___Toc3648774_653776707">
            <w:r>
              <w:rPr>
                <w:webHidden/>
                <w:rStyle w:val="IndexLink"/>
                <w:rtl w:val="true"/>
              </w:rPr>
              <w:t>الفهرس</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88_84666"/>
      <w:bookmarkStart w:id="1" w:name="pg8788_84666"/>
      <w:bookmarkEnd w:id="1"/>
    </w:p>
    <w:p>
      <w:pPr>
        <w:pStyle w:val="Heading2"/>
        <w:numPr>
          <w:ilvl w:val="1"/>
          <w:numId w:val="1"/>
        </w:numPr>
        <w:rPr/>
      </w:pPr>
      <w:bookmarkStart w:id="2" w:name="pg8788_84666"/>
      <w:bookmarkStart w:id="3" w:name="__RefHeading___Toc3648618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قبسات من نهج البلاغة</w:t>
      </w:r>
    </w:p>
    <w:p>
      <w:pPr>
        <w:pStyle w:val="BookText"/>
        <w:rPr/>
      </w:pPr>
      <w:r>
        <w:rPr>
          <w:rFonts w:ascii="IRNazanin" w:hAnsi="IRNazanin" w:eastAsia="IRNazanin"/>
          <w:color w:val="111111"/>
          <w:sz w:val="28"/>
          <w:sz w:val="28"/>
          <w:szCs w:val="28"/>
          <w:rtl w:val="true"/>
          <w:lang w:bidi="fa-IR"/>
        </w:rPr>
        <w:t>ایوب الحائري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8620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788_84668"/>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3648622_653776707"/>
      <w:bookmarkStart w:id="9" w:name="_Toc3"/>
      <w:bookmarkEnd w:id="8"/>
      <w:r>
        <w:rPr>
          <w:rtl w:val="true"/>
        </w:rPr>
        <w:t>تقديم</w:t>
      </w:r>
      <w:r>
        <w:rPr>
          <w:rtl w:val="true"/>
        </w:rPr>
        <w:t>:</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نستعرض هذه الآيات الكريمة بعضاً من تجليات رحمانية الله عز وجل متقدم تعليم القرآن، و هو معجزة عالم التدوين على خلق الإنسان، وهو معجزة عالم التكوين، وتنوّه بعد تعليم القرآن، بأعظم ما علَّمه الله للإنسان، وهو تعليمه البيان؛ و هكذا يصطفي الله لقرآنه، سيد من لطف بلغة القرآن، محمداً صلی الله علیه و آله و سلم القائل وقوله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أفصح العرب بيد أني من قريش</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يختار الأئمة من بعده، وعلى رأسهم علي بن أبي طالب علیه السلام القائل وقوله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لأمراء الكلام وفينا تنشَّبت عروقه و علينا تهدَّلت غصونه</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 يأتي نهج البلاغة الذي اختاره </w:t>
      </w:r>
    </w:p>
    <w:p>
      <w:pPr>
        <w:pStyle w:val="BookText"/>
        <w:rPr/>
      </w:pPr>
      <w:r>
        <w:rPr>
          <w:rFonts w:ascii="IRNazanin" w:hAnsi="IRNazanin" w:eastAsia="IRNazanin"/>
          <w:color w:val="111111"/>
          <w:sz w:val="28"/>
          <w:sz w:val="28"/>
          <w:szCs w:val="28"/>
          <w:rtl w:val="true"/>
          <w:lang w:bidi="fa-IR"/>
        </w:rPr>
        <w:t>و جمعه الشريف الرضي، من كلام الإمام علي علیه السلام ليغدو المنهل العذب لكل عشَّاق الحقيقة، في أجمل تعبير إنساني</w:t>
      </w:r>
    </w:p>
    <w:p>
      <w:pPr>
        <w:pStyle w:val="BookText"/>
        <w:rPr/>
      </w:pPr>
      <w:r>
        <w:rPr>
          <w:rFonts w:ascii="IRNazanin" w:hAnsi="IRNazanin" w:eastAsia="IRNazanin"/>
          <w:color w:val="111111"/>
          <w:sz w:val="28"/>
          <w:sz w:val="28"/>
          <w:szCs w:val="28"/>
          <w:rtl w:val="true"/>
          <w:lang w:bidi="fa-IR"/>
        </w:rPr>
        <w:t>عنها، يردونه ويصدرون عنه بما ينوِّر عقولهم، وينضِّر قلوبهم، ويهذِّب نفوسهم، ويرقى بذوقهم، وبيانهم ويعبِّد لهم الطريق الى أعمق أسرار القرآن الكريم، وأبعاد شخصية الرسول العظيم صلی الله علیه و آله و سلم، وإلى سعادة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شمَّر سماحة الشيخ أيوب الحائري عن ساعد الجد، و حاول أن يظفر بقبسات من النهج، هي بعض ما استضاء به، و استشفه من دروس كلمات الإمام أمير الكلام، وجعلها في خدمة عشاق الإمام ونهجه، تستقرئ لهم أبعاداً موضوعية، و تستكشف لهم آفاقاً معنوية، و تحفزهم إلى الإقبال بأنفسهم على النهج، و أنواره و أسراره، فهنيئاً له هذا الجهد ينضم إلى جهود سبقت في التأليف الهادف النافع إنشاء الله تعالى، و إلى مزيد من النجاح مع الدعاء له بالتوفيق و القبول،</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الحلباوي </w:t>
      </w:r>
      <w:bookmarkStart w:id="10" w:name="pg8788_84670"/>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3648624_653776707"/>
      <w:bookmarkStart w:id="12" w:name="_Toc4"/>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الطاهرين، سيما بقية الله في الأرضين</w:t>
      </w:r>
    </w:p>
    <w:p>
      <w:pPr>
        <w:pStyle w:val="BookText"/>
        <w:rPr/>
      </w:pPr>
      <w:r>
        <w:rPr>
          <w:rFonts w:ascii="IRNazanin" w:hAnsi="IRNazanin" w:eastAsia="IRNazanin"/>
          <w:color w:val="111111"/>
          <w:sz w:val="28"/>
          <w:sz w:val="28"/>
          <w:szCs w:val="28"/>
          <w:rtl w:val="true"/>
          <w:lang w:bidi="fa-IR"/>
        </w:rPr>
        <w:t>صاحب العصر والزمان عجل الله تعالى فرجه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أحد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أنه من جملة أولى المصادر التي يتعرف من خلالها الإنسان على نظرية الإسلام للفرد و المجتمع، و علاقاته بالله و معاملته مع نفسه و كيفية ارتباطه بالآخرين، و بحق ما قيل فيه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كلام الخالق و فوق كلام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بحق هو زبدة منهاج القرآن الكريم، و المعرّف بمبادئه وأهدافه، ومن هنا لا يمكن لباحث عن مفردة من مفردات الإسلام أن يتجاهله، إذ أن هذا السفر العظيم يسلط الضوء التام، و النور الكامل على التوحيد و النبوة والعدالة والمعاد وغيرها من الأصول الإسلامية وفروعها والمعارف العالية للمفاهيم الإنسانية بشكل عام والمفاهيم الأخلاقية بشكل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المنطلق فقد أخذت الحوزة العلمية على عاتقها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المناهج في الحوزات العلمية والمعاهد الإسلامية، ترويجاً لفكر نهج البلاغة و ثقافته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فبدأت أبحث عن كتاب فيه ما يحقق أمنية الطلبة، فحاولت جاهداً غير أني لم أجد ضالتي، فتوكلت على الله تعالى و توسلت بالحوراء زينب علیها السلام بنت صاحب النهج لكي أوفق لتدوين سلسلة بحوث موضوعية تحقق ما أطمح إليه، فكانت هذه القبسات التي بين يديك، آثرنا على طبعها تعميماً للفائدة و ترويجاً لثقافة النهج، بعد أن عزم علينا بعض الأعزة طباعته وقد اشتمل الكتاب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في تعريف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قبسات من فكر نهج البلاغة وثقافته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القبسة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القبسة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القبسة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القبسة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وصفات المتقين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القبسة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وقضاياها الفكرية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کنسأل الله تعالى أن ينتفع به أخوتي في الإيمان، وأن أنتفع به يوم لا ينفع مال و لا بنون إلا من أتى الله بقلب سليم، و ما توفيقي إلا بالله العلي القدير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نأمل من المولى العزيز أن يوفقنا لإكمال ما شرعنا به من سلسلة هذه الأبحاث إنه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 علیها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أيوب الحائري </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نظرة عامة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الرضي و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جمع كلمات أمير المؤمنين علیه السلام قبل السيد الرضي؟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المؤلفات لكلام أمير المؤمنين بعد كتاب نهج البلاغة</w:t>
      </w:r>
    </w:p>
    <w:p>
      <w:pPr>
        <w:pStyle w:val="BookText"/>
        <w:rPr/>
      </w:pPr>
      <w:r>
        <w:rPr>
          <w:rFonts w:ascii="Amiri" w:hAnsi="Amiri" w:eastAsia="Amiri" w:cs="Amiri"/>
          <w:color w:val="111111"/>
          <w:sz w:val="28"/>
          <w:sz w:val="28"/>
          <w:szCs w:val="28"/>
          <w:rtl w:val="true"/>
          <w:lang w:bidi="ar-SA"/>
        </w:rPr>
        <w:t>حفظ و شرح نهج البلاغة و ترجماته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عند الادباء والعلماء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مميزات كلمات الإمام علي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مواضيع ومباحث نہج البلاغة </w:t>
      </w:r>
      <w:bookmarkStart w:id="13" w:name="pg8788_84674"/>
    </w:p>
    <w:p>
      <w:pPr>
        <w:pStyle w:val="Heading2"/>
        <w:numPr>
          <w:ilvl w:val="1"/>
          <w:numId w:val="1"/>
        </w:numPr>
        <w:rPr/>
      </w:pPr>
      <w:bookmarkStart w:id="14" w:name="__RefHeading___Toc3648626_653776707"/>
      <w:bookmarkStart w:id="15" w:name="_Toc5"/>
      <w:bookmarkEnd w:id="13"/>
      <w:bookmarkEnd w:id="14"/>
      <w:r>
        <w:rPr>
          <w:rtl w:val="true"/>
        </w:rPr>
        <w:t>المدخل</w:t>
      </w:r>
      <w:r>
        <w:rPr>
          <w:rtl w:val="true"/>
        </w:rPr>
        <w:t xml:space="preserve">: </w:t>
      </w:r>
      <w:r>
        <w:rPr>
          <w:rtl w:val="true"/>
        </w:rPr>
        <w:t>نظرة عامة في نهج البلاغة</w:t>
      </w:r>
      <w:bookmarkEnd w:id="15"/>
    </w:p>
    <w:p>
      <w:pPr>
        <w:pStyle w:val="Heading3"/>
        <w:numPr>
          <w:ilvl w:val="2"/>
          <w:numId w:val="1"/>
        </w:numPr>
        <w:rPr/>
      </w:pPr>
      <w:bookmarkStart w:id="16" w:name="__RefHeading___Toc3648628_653776707"/>
      <w:bookmarkStart w:id="17" w:name="_Toc6"/>
      <w:bookmarkEnd w:id="16"/>
      <w:r>
        <w:rPr>
          <w:rtl w:val="true"/>
        </w:rPr>
        <w:t>أولاً</w:t>
      </w:r>
      <w:r>
        <w:rPr>
          <w:rtl w:val="true"/>
        </w:rPr>
        <w:t xml:space="preserve">: </w:t>
      </w:r>
      <w:r>
        <w:rPr>
          <w:rtl w:val="true"/>
        </w:rPr>
        <w:t>كتاب نهج البلاغة</w:t>
      </w:r>
      <w:r>
        <w:rPr>
          <w:rtl w:val="true"/>
        </w:rPr>
        <w:t>:</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المجموعة النفيسة و الجميلة التي هي الآن بين أيدينا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قد عجز الزمان عن أن يبليها، بل أصبح الزمان والأفكار المستحدثة النيرة يزيدها انكشافاً في قيمتها و بهاءها، هي مجموعة منتخبة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المتقين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جمعها السيد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سنة أربعمائة للهجرة، أي قبل وفاته بست </w:t>
      </w:r>
    </w:p>
    <w:p>
      <w:pPr>
        <w:pStyle w:val="BookText"/>
        <w:rPr/>
      </w:pPr>
      <w:r>
        <w:rPr>
          <w:rFonts w:ascii="Amiri" w:hAnsi="Amiri" w:eastAsia="Amiri" w:cs="Amiri"/>
          <w:color w:val="111111"/>
          <w:sz w:val="28"/>
          <w:sz w:val="28"/>
          <w:szCs w:val="28"/>
          <w:rtl w:val="true"/>
          <w:lang w:bidi="ar-SA"/>
        </w:rPr>
        <w:t>سنوات، ودوّنها وأعدّها بطريقة فنية رائعة في ثلاثة أبواب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 الخطب التي ألقاها الإمام علیه السلام، وهي في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التي بعثها الإمام علیه السلام إلى الأصدقاء و الأعداء، و القادة العسكريين، و الولاة و سائر مسئولي الدولة، وتسمى الكتب أيضا،</w:t>
      </w:r>
    </w:p>
    <w:p>
      <w:pPr>
        <w:pStyle w:val="BookText"/>
        <w:rPr/>
      </w:pPr>
      <w:r>
        <w:rPr>
          <w:rFonts w:ascii="Amiri" w:hAnsi="Amiri" w:eastAsia="Amiri" w:cs="Amiri"/>
          <w:color w:val="111111"/>
          <w:sz w:val="28"/>
          <w:sz w:val="28"/>
          <w:szCs w:val="28"/>
          <w:rtl w:val="true"/>
          <w:lang w:bidi="ar-SA"/>
        </w:rPr>
        <w:t xml:space="preserve">و 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الثالث ويحوي على الكلمات القصار، أو العبارات الرائعة المليئة بالحكم التي اشتهرت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ألقى علیه السلام معظم هذه الخطب و الكلمات 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bookmarkStart w:id="18" w:name="pg8788_84676"/>
    </w:p>
    <w:p>
      <w:pPr>
        <w:pStyle w:val="BookText"/>
        <w:rPr/>
      </w:pPr>
      <w:bookmarkEnd w:id="18"/>
      <w:r>
        <w:rPr>
          <w:rFonts w:ascii="Amiri" w:hAnsi="Amiri" w:eastAsia="Amiri" w:cs="Amiri"/>
          <w:color w:val="111111"/>
          <w:sz w:val="28"/>
          <w:sz w:val="28"/>
          <w:szCs w:val="28"/>
          <w:rtl w:val="true"/>
          <w:lang w:bidi="ar-SA"/>
        </w:rPr>
        <w:t>بعث من الرسائل في فترة تولّيه الحكم و الخلافة، وهي تتعلق بالشؤون السياسية و الاجتماعية والعسكرية و غيرها المهمة للدولة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 أن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أسمى مجموع الخطب و الرسائل والكلمات الحكيمة القصار للإمام علیه السلام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استعراضاً قصيراً للمعارف السامية الكامنة فيه يدلنا على أن هذا المصنّف يمكن و صفه بأسماء قيمة أخرى أيضا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السعادة، نهج الشهادة، نهج الخطابة، نهج السياسة، نهج الخلافة، نهج الفلاح، نهج الكفاح، نهج الحياة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السيد الشريف الرضي، بماله من غرام بالأدب عموماً، و بكلام الإمام علیه السلام خصوصاً كان ينظر إلى كلامه علیه السلام من ناحية البلاغة والأدب</w:t>
      </w:r>
    </w:p>
    <w:p>
      <w:pPr>
        <w:pStyle w:val="BookText"/>
        <w:rPr/>
      </w:pPr>
      <w:r>
        <w:rPr>
          <w:rFonts w:ascii="IRNazanin" w:hAnsi="IRNazanin" w:eastAsia="IRNazanin"/>
          <w:color w:val="111111"/>
          <w:sz w:val="28"/>
          <w:sz w:val="28"/>
          <w:szCs w:val="28"/>
          <w:rtl w:val="true"/>
          <w:lang w:bidi="fa-IR"/>
        </w:rPr>
        <w:t xml:space="preserve">و لذلك كان ينظر في اختياره من كلامه علیه السلام إلى هذه الخصوصية، أى أن الذي كان يجلب انتباهه كلامه علیه السلام هو ذلك القسم الذي يمتاز ببلاغة خاصة، ومن هنا سمی مجموعة منتخباته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أيضاً لم يولِ اهتماماً بذكر مآخذ و مدارك وأسانيد الخطب و الرسائل، اللهم إلا في موارد محدودة يذكّر فيها بمناسبة خاصة اسم الكتاب الذي ذكرت فيه تلك الخطبة أو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تعهد وسعى في جمع أسانيده ومصادره رجال آخرون من المتأخرين، و سنعرض هنا تلك الجهود والمساعي بنحو موجز</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648630_653776707"/>
      <w:bookmarkStart w:id="20" w:name="_Toc7"/>
      <w:bookmarkEnd w:id="19"/>
      <w:r>
        <w:rPr>
          <w:rtl w:val="true"/>
        </w:rPr>
        <w:t>ثانياً</w:t>
      </w:r>
      <w:r>
        <w:rPr>
          <w:rtl w:val="true"/>
        </w:rPr>
        <w:t xml:space="preserve">: </w:t>
      </w:r>
      <w:r>
        <w:rPr>
          <w:rtl w:val="true"/>
        </w:rPr>
        <w:t>مصادر نهج البلاغة</w:t>
      </w:r>
      <w:r>
        <w:rPr>
          <w:rtl w:val="true"/>
        </w:rPr>
        <w:t>:</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 الأسئلة المطروحة حول كتاب نهج البلاغة، أن الشريف الرضي </w:t>
      </w:r>
    </w:p>
    <w:p>
      <w:pPr>
        <w:pStyle w:val="BookText"/>
        <w:rPr/>
      </w:pPr>
      <w:r>
        <w:rPr>
          <w:rFonts w:ascii="Amiri" w:hAnsi="Amiri" w:eastAsia="Amiri" w:cs="Amiri"/>
          <w:color w:val="111111"/>
          <w:sz w:val="28"/>
          <w:sz w:val="28"/>
          <w:szCs w:val="28"/>
          <w:rtl w:val="true"/>
          <w:lang w:bidi="ar-SA"/>
        </w:rPr>
        <w:t>لم يتعرض إلى ذكر أسانيد الخطب و الرسائل، مما يجعل اعتبارها في مهبّ الشك والتردد،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نهج البلاغة كتاب مرسل، و لا يمكن الاعتماد عليه فقهياً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على أثر ذلك، بذل المحققون جهوداً حثيثة ومشكورة بغية الإجابة عن هذا السؤال، و قاموا باستخراج مصادر نهج البلاغة التي دونت قبل الرضيّ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هنا بالإشارة إلى نماذج من تلك الجهود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نهج البلاغة لامتياز علي خان العرشي</w:t>
      </w:r>
    </w:p>
    <w:p>
      <w:pPr>
        <w:pStyle w:val="BookText"/>
        <w:rPr/>
      </w:pPr>
      <w:r>
        <w:rPr>
          <w:rFonts w:ascii="IRNazanin" w:hAnsi="IRNazanin" w:eastAsia="IRNazanin"/>
          <w:color w:val="111111"/>
          <w:sz w:val="28"/>
          <w:sz w:val="28"/>
          <w:szCs w:val="28"/>
          <w:rtl w:val="true"/>
          <w:lang w:bidi="fa-IR"/>
        </w:rPr>
        <w:t>وهو أول من طرح كيفية جمع نهج البلاغة، وإسناد كلمات نهج البلاغة إلى الإمام علیه السلام، و أجاب فيه عن الشبهات المثارة حول نسبة ما في الكتاب إلى أمير المؤمنين علیه السلام، و من ثم تعرض إلى مصادر نهج البلاغة التي دوّنها كلا الفريقين قبل السيد الرضي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 و أسانيده، للسيد عبد الزهراء الحسيني الخطيب</w:t>
      </w:r>
    </w:p>
    <w:p>
      <w:pPr>
        <w:pStyle w:val="BookText"/>
        <w:rPr/>
      </w:pPr>
      <w:r>
        <w:rPr>
          <w:rFonts w:ascii="Amiri" w:hAnsi="Amiri" w:eastAsia="Amiri" w:cs="Amiri"/>
          <w:color w:val="111111"/>
          <w:sz w:val="28"/>
          <w:sz w:val="28"/>
          <w:szCs w:val="28"/>
          <w:rtl w:val="true"/>
          <w:lang w:bidi="ar-SA"/>
        </w:rPr>
        <w:t>طبع الكتاب في أربعة أجزاء، وقسّم المؤلّف مصادر نهج البلاغة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المؤلفة قبل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متوفرة اليوم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المؤلفة قبل كتاب نهج البلاغة، وقد نقل عنها بالواسطة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المدوّنة بعد السيد الرضي، لكنها نقلت كلام الإمام علیه السلام بأسانيد متصلة دون أن يقع في طرقها السيد الرضي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المدوّنة بعد السيد الرضي، و نقلت كلام الإمام علي علیه السلام مع بعض الاختلاف، مع ما جاء في رواية الشريف لـ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الكامل في نهج البلاغة، لحسن زاده الآملي</w:t>
      </w:r>
    </w:p>
    <w:p>
      <w:pPr>
        <w:pStyle w:val="BookText"/>
        <w:rPr/>
      </w:pPr>
      <w:r>
        <w:rPr>
          <w:rFonts w:ascii="Amiri" w:hAnsi="Amiri" w:eastAsia="Amiri" w:cs="Amiri"/>
          <w:color w:val="111111"/>
          <w:sz w:val="28"/>
          <w:sz w:val="28"/>
          <w:szCs w:val="28"/>
          <w:rtl w:val="true"/>
          <w:lang w:bidi="ar-SA"/>
        </w:rPr>
        <w:t>بذل المؤلّف جهوداً كبيرة في هذا المضمار، ويقول في مقدمة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اطلعت على مصادر هائلة لنهج البلاغة من الجوامع الروائية، وكتب السير والغزوات، و مجاميع حديثية، و سفن علمية وكان دأبي العثور على مصادر و منابع دونت قبل السيد الرضي، حتى حالفني التوفيق في الوصول إلى ثلثي تلك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قسماً منها في ثنايا تكملة منهاج البراعة في شرح نهج البلاغة المطبوع في خمسة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 في مستدرك نهج البلاغة للعلامة المحقق الشيخ محمد باقر بن عبد الله المحمودي</w:t>
      </w:r>
    </w:p>
    <w:p>
      <w:pPr>
        <w:pStyle w:val="BookText"/>
        <w:rPr/>
      </w:pPr>
      <w:r>
        <w:rPr>
          <w:rFonts w:ascii="IRNazanin" w:hAnsi="IRNazanin" w:eastAsia="IRNazanin"/>
          <w:color w:val="111111"/>
          <w:sz w:val="28"/>
          <w:sz w:val="28"/>
          <w:szCs w:val="28"/>
          <w:rtl w:val="true"/>
          <w:lang w:bidi="fa-IR"/>
        </w:rPr>
        <w:t>و هو موسوعة تبلغ ثماني مجلدات، و المهم في هذه الموسوعة الجامعة لكلمات أمير المؤمنين علیه السلام، أن المؤلف قد ذكر مصادر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 و نهج البلاغة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التراث الأدبي والعلمي الخالد للإمام علي علیه السلام المتمثل في الوقت </w:t>
      </w:r>
    </w:p>
    <w:p>
      <w:pPr>
        <w:pStyle w:val="BookText"/>
        <w:rPr/>
      </w:pPr>
      <w:r>
        <w:rPr>
          <w:rFonts w:ascii="Amiri" w:hAnsi="Amiri" w:eastAsia="Amiri" w:cs="Amiri"/>
          <w:color w:val="111111"/>
          <w:sz w:val="28"/>
          <w:sz w:val="28"/>
          <w:szCs w:val="28"/>
          <w:rtl w:val="true"/>
          <w:lang w:bidi="ar-SA"/>
        </w:rPr>
        <w:t>الحاضر بخطبه و رسائله، و القصار من كلماته المجموعة في نهج البلاغة و في غيره من الكتب لهو أعظم تراث أدبي و ديني و أخلاقي و اجتماعي، و سياسي بعد القرآن الكريم و الأحاديث النبوية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السؤال هنا، كيف جمعت كلمات الإمام علیه السلام من قبل الشريف الرضي؟ فما السبب الذي دعاه إلى ذلك؟</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يجيب على هذا السؤال الشريف الرضي في مقدمته على كتاب نهج البلاغة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كنت فى عنفوان السن </w:t>
      </w:r>
      <w:r>
        <w:rPr>
          <w:rStyle w:val="FootnoteAnchor"/>
          <w:rtl w:val="true"/>
        </w:rPr>
        <w:footnoteReference w:id="8"/>
      </w:r>
      <w:r>
        <w:rPr>
          <w:rFonts w:ascii="IRNazanin" w:hAnsi="IRNazanin" w:eastAsia="IRNazanin"/>
          <w:color w:val="111111"/>
          <w:sz w:val="28"/>
          <w:sz w:val="28"/>
          <w:szCs w:val="28"/>
          <w:rtl w:val="true"/>
          <w:lang w:bidi="fa-IR"/>
        </w:rPr>
        <w:t xml:space="preserve">، و غضاضة الغصن، بدأت بتأليف كتاب خصائص الأئمة علیه السلام يشتمل على محاسن أخبارهم و جواهر كلامهم حداني عليه غرض ذكرته في صدر الكتاب و جعلته إمام الكلام، و فرغت من الخصائص التي تخص أمير المؤمنين علياً علیه السلام، و عاقت عن إتمام بقية الكتاب محاجزات الزمان </w:t>
      </w:r>
      <w:r>
        <w:rPr>
          <w:rStyle w:val="FootnoteAnchor"/>
          <w:rtl w:val="true"/>
        </w:rPr>
        <w:footnoteReference w:id="9"/>
      </w:r>
      <w:r>
        <w:rPr>
          <w:rFonts w:ascii="IRNazanin" w:hAnsi="IRNazanin" w:eastAsia="IRNazanin"/>
          <w:color w:val="111111"/>
          <w:sz w:val="28"/>
          <w:sz w:val="28"/>
          <w:szCs w:val="28"/>
          <w:rtl w:val="true"/>
          <w:lang w:bidi="fa-IR"/>
        </w:rPr>
        <w:t xml:space="preserve">، و مماطلات الأيام، و كنت قد بوبت ما خرج من ذلك أبواباً و فصلته فصولاً، فجاء في آخرها فصل يتضمن محاسن ما نقل عنه علیه السلام من الكلام القصير في المواعظ و الحكم و الأمثال و الآداب دون الخطب الطويلة و الكتب المبسوطة، فاستحسن جماعة من الأصدقاء والأخوان ما أشتمل عليه الفصل المقدم معجبين ببدائعه ومتعجبين من نواصعه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وسألوني عند ذلك أن أبدأ بتأليف كتاب يحتوي على مختار كلام مولانا أمير المؤمنين علیه السلام، في جميع فنونه، و متشعبات غصونه، من خطب و كتب و مواعظ، و آداب علماً أن ذلك يتضمن عجائب البلاغة، وغرائب الفصاحة و جواهر العربية و ثواقب الكلم </w:t>
      </w:r>
      <w:r>
        <w:rPr>
          <w:rStyle w:val="FootnoteAnchor"/>
          <w:rtl w:val="true"/>
        </w:rPr>
        <w:footnoteReference w:id="11"/>
      </w:r>
      <w:r>
        <w:rPr>
          <w:rFonts w:ascii="IRNazanin" w:hAnsi="IRNazanin" w:eastAsia="IRNazanin"/>
          <w:color w:val="111111"/>
          <w:sz w:val="28"/>
          <w:sz w:val="28"/>
          <w:szCs w:val="28"/>
          <w:rtl w:val="true"/>
          <w:lang w:bidi="fa-IR"/>
        </w:rPr>
        <w:t xml:space="preserve">الدينية و الدنيوية مالا يوجد مجتمعاً في كلام و لا مجموع الأطراف في كتاب، إذ كان أمير المؤمنين علیه السلام مشرع الفصاحة و موردها </w:t>
      </w:r>
      <w:r>
        <w:rPr>
          <w:rStyle w:val="FootnoteAnchor"/>
          <w:rtl w:val="true"/>
        </w:rPr>
        <w:footnoteReference w:id="12"/>
      </w:r>
      <w:r>
        <w:rPr>
          <w:rFonts w:ascii="IRNazanin" w:hAnsi="IRNazanin" w:eastAsia="IRNazanin"/>
          <w:color w:val="111111"/>
          <w:sz w:val="28"/>
          <w:sz w:val="28"/>
          <w:szCs w:val="28"/>
          <w:rtl w:val="true"/>
          <w:lang w:bidi="fa-IR"/>
        </w:rPr>
        <w:t xml:space="preserve">، و منشأ البلاغة و مولدها، فأجمعت بتوفيق الله تعالى على الابتداء باختيار محاسن الخطب، ثم محاسن الحكم و الأدب، مفرداً لكل صنف من بذلك اباً و مفصلاً فيه أوراقاً لتكون مقدمة لاستدراك ما عساه يشذ عني عاجلاً و يقع إلى آجلاً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أدعي مع ذلك أني أحيط بأقطار جميع كلامه علیه السلام حتى لا يشذ عني منه شاذ ولا يند ناد، بل لا أبعد أن يكون القاصر عني فوق الواقع إلي، و الحاصل في ربقتي </w:t>
      </w:r>
      <w:r>
        <w:rPr>
          <w:rStyle w:val="FootnoteAnchor"/>
          <w:rtl w:val="true"/>
        </w:rPr>
        <w:footnoteReference w:id="13"/>
      </w:r>
      <w:r>
        <w:rPr>
          <w:rFonts w:ascii="Amiri" w:hAnsi="Amiri" w:eastAsia="Amiri" w:cs="Amiri"/>
          <w:color w:val="111111"/>
          <w:sz w:val="28"/>
          <w:sz w:val="28"/>
          <w:szCs w:val="28"/>
          <w:rtl w:val="true"/>
          <w:lang w:bidi="ar-SA"/>
        </w:rPr>
        <w:t xml:space="preserve">دون الخارج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من بعد، تسمية هذا الكتاب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Style w:val="FootnoteAnchor"/>
          <w:rtl w:val="true"/>
        </w:rPr>
        <w:footnoteReference w:id="14"/>
      </w:r>
      <w:bookmarkStart w:id="21" w:name="pg8788_84681"/>
    </w:p>
    <w:p>
      <w:pPr>
        <w:pStyle w:val="Heading3"/>
        <w:numPr>
          <w:ilvl w:val="2"/>
          <w:numId w:val="1"/>
        </w:numPr>
        <w:rPr/>
      </w:pPr>
      <w:bookmarkStart w:id="22" w:name="__RefHeading___Toc3648632_653776707"/>
      <w:bookmarkStart w:id="23" w:name="_Toc8"/>
      <w:bookmarkEnd w:id="21"/>
      <w:bookmarkEnd w:id="22"/>
      <w:r>
        <w:rPr>
          <w:rtl w:val="true"/>
        </w:rPr>
        <w:t>رابعاً</w:t>
      </w:r>
      <w:r>
        <w:rPr>
          <w:rtl w:val="true"/>
        </w:rPr>
        <w:t xml:space="preserve">: </w:t>
      </w:r>
      <w:r>
        <w:rPr>
          <w:rtl w:val="true"/>
        </w:rPr>
        <w:t>من جمع كلمات أمير المؤمنين علیه السلام قبل السيد الرضي؟</w:t>
      </w:r>
      <w:bookmarkEnd w:id="23"/>
    </w:p>
    <w:p>
      <w:pPr>
        <w:pStyle w:val="BookText"/>
        <w:rPr/>
      </w:pPr>
      <w:r>
        <w:rPr>
          <w:rFonts w:ascii="IRNazanin" w:hAnsi="IRNazanin" w:eastAsia="IRNazanin"/>
          <w:color w:val="111111"/>
          <w:sz w:val="28"/>
          <w:sz w:val="28"/>
          <w:szCs w:val="28"/>
          <w:rtl w:val="true"/>
          <w:lang w:bidi="fa-IR"/>
        </w:rPr>
        <w:t xml:space="preserve">لم يكن الشريف الرضي هو السبّاق إلى جمع كلام أمير المؤمنين علیه السلام، ولا الأول في تدوينه، فقد عني الناس به عناية بالغة، و حظي بما لم يحظ به كلام أحد من البلغاء على كثرتهم في الجاهلية والإسلام، ودوّنوه في عصره، حفظوه في أيامه، و كتبوه ساعة إلقائه </w:t>
      </w:r>
      <w:r>
        <w:rPr>
          <w:rStyle w:val="FootnoteAnchor"/>
          <w:rtl w:val="true"/>
        </w:rPr>
        <w:footnoteReference w:id="15"/>
      </w:r>
      <w:r>
        <w:rPr>
          <w:rFonts w:ascii="IRNazanin" w:hAnsi="IRNazanin" w:eastAsia="IRNazanin"/>
          <w:color w:val="111111"/>
          <w:sz w:val="28"/>
          <w:sz w:val="28"/>
          <w:szCs w:val="28"/>
          <w:rtl w:val="true"/>
          <w:lang w:bidi="fa-IR"/>
        </w:rPr>
        <w:t xml:space="preserve">، ومن هؤلاء زيد بن وهب الجهني أصحاب الإمام علیه السلام و شهد معه بعض مشاهده حيث جمع كتابا من خطبه، والحارث الأعور </w:t>
      </w:r>
      <w:r>
        <w:rPr>
          <w:rStyle w:val="FootnoteAnchor"/>
          <w:rtl w:val="true"/>
        </w:rPr>
        <w:footnoteReference w:id="16"/>
      </w:r>
      <w:r>
        <w:rPr>
          <w:rFonts w:ascii="Amiri" w:hAnsi="Amiri" w:eastAsia="Amiri" w:cs="Amiri"/>
          <w:color w:val="111111"/>
          <w:sz w:val="28"/>
          <w:sz w:val="28"/>
          <w:szCs w:val="28"/>
          <w:rtl w:val="true"/>
          <w:lang w:bidi="ar-SA"/>
        </w:rPr>
        <w:t xml:space="preserve">الذي دوّن بعض خطب الإمام ساعة إلقائها، و الأصبغ بن نباتة </w:t>
      </w:r>
      <w:r>
        <w:rPr>
          <w:rStyle w:val="FootnoteAnchor"/>
          <w:rtl w:val="true"/>
        </w:rPr>
        <w:footnoteReference w:id="17"/>
      </w:r>
      <w:r>
        <w:rPr>
          <w:rFonts w:ascii="IRNazanin" w:hAnsi="IRNazanin" w:eastAsia="IRNazanin"/>
          <w:color w:val="111111"/>
          <w:sz w:val="28"/>
          <w:sz w:val="28"/>
          <w:szCs w:val="28"/>
          <w:rtl w:val="true"/>
          <w:lang w:bidi="fa-IR"/>
        </w:rPr>
        <w:t xml:space="preserve">و هو من خاصّة أمير المؤمنين علیه السلام روى للناس عهده لأشتر النخعي لمّا ولّا ولاه مصر، و وصيته لولده محمد بن الحنفية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الذين حفظوا كلام الإمام علیه السلام و 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القاضي </w:t>
      </w:r>
      <w:r>
        <w:rPr>
          <w:rStyle w:val="FootnoteAnchor"/>
          <w:rtl w:val="true"/>
        </w:rPr>
        <w:footnoteReference w:id="18"/>
      </w:r>
      <w:r>
        <w:rPr>
          <w:rFonts w:ascii="Amiri" w:hAnsi="Amiri" w:eastAsia="Amiri" w:cs="Amiri"/>
          <w:color w:val="111111"/>
          <w:sz w:val="28"/>
          <w:sz w:val="28"/>
          <w:szCs w:val="28"/>
          <w:rtl w:val="true"/>
          <w:lang w:bidi="ar-SA"/>
        </w:rPr>
        <w:t xml:space="preserve">، وكميل بن </w:t>
      </w:r>
    </w:p>
    <w:p>
      <w:pPr>
        <w:pStyle w:val="BookText"/>
        <w:rPr/>
      </w:pPr>
      <w:r>
        <w:rPr>
          <w:rFonts w:ascii="Amiri" w:hAnsi="Amiri" w:eastAsia="Amiri" w:cs="Amiri"/>
          <w:color w:val="111111"/>
          <w:sz w:val="28"/>
          <w:sz w:val="28"/>
          <w:szCs w:val="28"/>
          <w:rtl w:val="true"/>
          <w:lang w:bidi="ar-SA"/>
        </w:rPr>
        <w:t xml:space="preserve">زياد النخعي </w:t>
      </w:r>
      <w:r>
        <w:rPr>
          <w:rStyle w:val="FootnoteAnchor"/>
          <w:rtl w:val="true"/>
        </w:rPr>
        <w:footnoteReference w:id="19"/>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الجاحظ أن خطب الإمام علي علیه السلام كانت مدوّنة محفوظة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وأحصى المسعودي ما كان محفوظاً من خطه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حفظ الناس من خطبه في سائر مقاماته أربعمائة و نيف و ثمانون خطبة</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 خلال هذه النصوص من الأعلام على اختلاف مذاهبهم، و فيهم المتقدّم على الرضي بزمان طويل يظهر بأن خطب الإمام على علیه السلام كانت مدوّنة محفوظة مشهورة بين الناس معروفة عندهم، و أنها تنيف على أربعمائة و ثمانين بينما المذكور منها في الكتاب الذي جمعه الرضي لا يصل إلى هذا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يتضح ما ذكرناه من أن الشريف الرضي لم يكن هو أول من جمع خطب الإمام علي علیه السلام، بل كان هناك من سبقه إلى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يتّضح أيضاً بأن نهج البلاغة ليس من صنع الشريف الرضي، و قد نسبه إلى الإمام على علیه السلام كما يدعيه البعض</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العلامة السيد عبد الزهراء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نهج البلاغة </w:t>
      </w:r>
    </w:p>
    <w:p>
      <w:pPr>
        <w:pStyle w:val="BookText"/>
        <w:rPr/>
      </w:pPr>
      <w:r>
        <w:rPr>
          <w:rFonts w:ascii="IRNazanin" w:hAnsi="IRNazanin" w:eastAsia="IRNazanin"/>
          <w:color w:val="111111"/>
          <w:sz w:val="28"/>
          <w:sz w:val="28"/>
          <w:szCs w:val="28"/>
          <w:rtl w:val="true"/>
          <w:lang w:bidi="fa-IR"/>
        </w:rPr>
        <w:t>و أسانيده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المصنّفات والكتب التي جمعت كلام الإمام علي علیه السلام قبل زمن الشريف الرضي </w:t>
      </w:r>
      <w:r>
        <w:rPr>
          <w:rStyle w:val="FootnoteAnchor"/>
          <w:rtl w:val="true"/>
        </w:rPr>
        <w:footnoteReference w:id="21"/>
      </w:r>
      <w:r>
        <w:rPr>
          <w:rFonts w:ascii="Amiri" w:hAnsi="Amiri" w:eastAsia="Amiri" w:cs="Amiri"/>
          <w:color w:val="111111"/>
          <w:sz w:val="28"/>
          <w:sz w:val="28"/>
          <w:szCs w:val="28"/>
          <w:rtl w:val="true"/>
          <w:lang w:bidi="ar-SA"/>
        </w:rPr>
        <w:t>، وعددها اثنان وعشرون مؤلّفاً ومصنّفاً،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لزيد بن وهب الجهني، و الظاهر أن هذا الكتاب أوّل كتاب جمع في كلامه علیه السلام، لأن مؤلفه أدرك الجاهلية والإسلام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المروية عن الإمام الصادق علیه السلام، و قد رواه أبو روح فرج بن فروة عن مسعدة بن صدقة، و قد وصلت نسخة من هذا الكتاب إلى السيد علي بن طاووس عليه الرحمة، و كتب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كتبت بعد المائتين من الهجرة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كلمة الأمير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اختارها أبو عثمان عمرو بن عثمان الجاحظ في كلام أمير المؤمنين علیه السلام، و اختار الشريف الرضى جملة منها، واثبتها في النهج</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أمير المؤمنين علیه السلام و أخباره و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لإبراهيم بن محمد بن سعيد بن هلال بن عاصم بن مسعود الثقفي الكوفي</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4" w:name="pg8788_84684"/>
    </w:p>
    <w:p>
      <w:pPr>
        <w:pStyle w:val="Heading3"/>
        <w:numPr>
          <w:ilvl w:val="2"/>
          <w:numId w:val="1"/>
        </w:numPr>
        <w:rPr/>
      </w:pPr>
      <w:bookmarkStart w:id="25" w:name="__RefHeading___Toc3648634_653776707"/>
      <w:bookmarkStart w:id="26" w:name="_Toc9"/>
      <w:bookmarkEnd w:id="24"/>
      <w:bookmarkEnd w:id="25"/>
      <w:r>
        <w:rPr>
          <w:rtl w:val="true"/>
        </w:rPr>
        <w:t>خامساً</w:t>
      </w:r>
      <w:r>
        <w:rPr>
          <w:rtl w:val="true"/>
        </w:rPr>
        <w:t xml:space="preserve">: </w:t>
      </w:r>
      <w:r>
        <w:rPr>
          <w:rtl w:val="true"/>
        </w:rPr>
        <w:t>المؤلفات لكلام أمير المؤمنين بعد كتاب نهج البلاغة</w:t>
      </w:r>
      <w:bookmarkEnd w:id="26"/>
    </w:p>
    <w:p>
      <w:pPr>
        <w:pStyle w:val="BookText"/>
        <w:rPr/>
      </w:pPr>
      <w:r>
        <w:rPr>
          <w:rFonts w:ascii="IRNazanin" w:hAnsi="IRNazanin" w:eastAsia="IRNazanin"/>
          <w:color w:val="111111"/>
          <w:sz w:val="28"/>
          <w:sz w:val="28"/>
          <w:szCs w:val="28"/>
          <w:rtl w:val="true"/>
          <w:lang w:bidi="fa-IR"/>
        </w:rPr>
        <w:t xml:space="preserve">كما أن الشريف الرضي لم يكن أوّل من جمع و ألّف في كلام الإمام علي علیه السلام كذلك لم يكن آخر من قام بذلك، كما أنه لم تنحصر كلمات و حكم و مواعظ أمير المؤمنين علیه السلام بالذي جمعه الرضي فحسب، كما صرح هو بذلك في مقدمته على النهج، بل إن كلام الإمام علیه السلام ذو الطابع الخاص تميّز عن كلام غيره من الخطباء و البلغاء، و لهذا فقد حاول كثير من العلماء و الأدباء على مرّ العصور قبل عصر الرضي و بعده أن يفردوا لكلامه كتباً خاصة و دواوين مستقلّة بقي بعضها و ذهب الكثير منها مع الأيام في جملة ما ذهب من الكتب الشيعية و الإسلامية عموماً، حيث تعرّضت للنهب و الإحراق عند انقراض دولة الفاطميين و في حكومة الأيوبيين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وعلى أي حال فإنّه لو قدر لأحد أن يحظى بكل ما ألّف حول كلام الإمام علي علیه السلام، لاجتمع له مكتبة برأسها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ذكر هذه المؤلفات في كلام الإمام علیه السلام السيد الأمين في أعيان الشيعة، والسيد الخطيب في مصادر نهج البلاغة وأسانيده، حيث أحصى ثمانية و اربعين مؤلّفاً في كلام الإمام علیه السلام بالإضافة إلى ما ذكره غيرهم من العلماء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وأهم هذه المؤلّفات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معالم الحكم، و مأثور مكارم الشّيم من كلام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لأبي عبد الله محمد بن سلامة بن جعفر الفقيه الشافعي، المعروف بالقاضي القضاعي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الإمام علي علیه السلام و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العباس يعقوب بن احمد الصيمري، جمعه من كلام علي علیه السلام و خطبه، و نقل عنه ابن أبي الحديد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اللآلئ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أمين الإسلام أبي علي الفضل بن الحسن بن الفضل الطبرسي، المفسّر المتوفي،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و 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الفتح ناصح الدين عبد الواحد بن محمد بن عبد الواحد الآمدي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منثور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عبد الرحمن بن علي بن محمد البكري، الشهير بابن الجوزي من أفاضل علماء الحنابلة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ألف كلمة ختم بها عبد الحميد بن أبي الحديد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قبل الشروع بذكرها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الآن ذاكرون ما لم يذكره الرضي مما نسبه قوم إليه، يعني إلى الإمام علي علیه السلام، وبعضه مشهور عنه، وبعضه ليس بذلك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الصحيفة العلوية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الميرزا حسين النوري، ألّف هذا الكتاب لاستدراك ما فات السماهيجى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العلوية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أدعية أمير المؤمنين و مناجاته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بعض أهل الفضل من المسيحيين، ذكر ذلك الأستاذ يوسف إليان سركيس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يشتمل على أربع رسائل</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 في مستدرك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المحقق الشيخ محمد باقر بن عبد الله المحمودي، و هو موسوعة تبلغ ثماني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 في هذه الموسوعة الجامعة لكلمات أمير المؤمنين علیه السلام أن المؤلف قد ذكر مصادر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على الرغم من القيمة العلمية و الأهيمة البالغة لهذه الكتب و المؤلّفات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كتاب نهج البلاغة الذي جمعه الرضي رحمه الله، هو التراث الخالد الذي لا يبليه الزمان مهما طال عمره، و كما قيل في المقايسة بينه وبين سائر المؤلفات في كلام الإمام 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أعظمها خطراً و أعلاها شأناً وأحسنها أبواباً، و أبعدها و شأواً، هو مجموع ما اختاره الشريف الرضي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28"/>
      </w:r>
      <w:bookmarkStart w:id="27" w:name="pg8788_84687"/>
    </w:p>
    <w:p>
      <w:pPr>
        <w:pStyle w:val="Heading3"/>
        <w:numPr>
          <w:ilvl w:val="2"/>
          <w:numId w:val="1"/>
        </w:numPr>
        <w:rPr/>
      </w:pPr>
      <w:bookmarkStart w:id="28" w:name="__RefHeading___Toc3648636_653776707"/>
      <w:bookmarkStart w:id="29" w:name="_Toc10"/>
      <w:bookmarkEnd w:id="27"/>
      <w:bookmarkEnd w:id="28"/>
      <w:r>
        <w:rPr>
          <w:rtl w:val="true"/>
        </w:rPr>
        <w:t>سادساً</w:t>
      </w:r>
      <w:r>
        <w:rPr>
          <w:rtl w:val="true"/>
        </w:rPr>
        <w:t xml:space="preserve">: </w:t>
      </w:r>
      <w:r>
        <w:rPr>
          <w:rtl w:val="true"/>
        </w:rPr>
        <w:t>حفظ وشرح نهج البلاغة و ترجماته</w:t>
      </w:r>
      <w:bookmarkEnd w:id="29"/>
    </w:p>
    <w:p>
      <w:pPr>
        <w:pStyle w:val="BookText"/>
        <w:rPr/>
      </w:pPr>
      <w:r>
        <w:rPr>
          <w:rFonts w:ascii="Amiri" w:hAnsi="Amiri" w:eastAsia="Amiri" w:cs="Amiri"/>
          <w:color w:val="111111"/>
          <w:sz w:val="28"/>
          <w:sz w:val="28"/>
          <w:szCs w:val="28"/>
          <w:rtl w:val="true"/>
          <w:lang w:bidi="ar-SA"/>
        </w:rPr>
        <w:t>بلغ كتاب نهج البلاغة قمّة العظمة و التقديس والتبجيل، ما لم يبلغه كتاب بعد القرآن الكريم والسنة النبوية، وذلك لمحتوياته الثمينة، ومضامينه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قام العديد من الأعلام بحفظه، و حث الناس على الأخذ به و تعلّمه، فكان ممن حفظته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بن الحسين بن محمد 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المعاصرين لزمن المؤلف المرحوم الرضي، و من حفّاظه في القرون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الخطيب المتوفي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هكذا غيرهم من الذين حفظوا النهج ممن لا يتّسع المجال لذكرهم، و هكذا أيضاً توالت و تضافرت الشروح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عهد قريب من عصر المؤلف إلى عصرنا الحاضر، و أول من قام بشرحه هو الشريف الرضي الجامع لنهج البلاغة، و من ثم علماء آخرون ذكر أسمائهم و شروحهم على النهج العلامة الأميني في كتابه القيم الغدير، و الشيخ آقا بزرگ في كتابه الذريعة إلى تصانيف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أهم تلك الشروح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لعبد الحميد بن محمد بن محمد بن أبي الحديد المعتزلى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لكمال الدين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المؤلّف من فلاسفة الإمامية و متكلميهم، و من هنا نجد أن شرحه مشحون بموضوعات كلامية وفلسفية</w:t>
      </w:r>
      <w:r>
        <w:rPr>
          <w:rFonts w:eastAsia="Amiri" w:cs="Amiri" w:ascii="Amiri" w:hAnsi="Amiri"/>
          <w:color w:val="111111"/>
          <w:sz w:val="28"/>
          <w:szCs w:val="28"/>
          <w:rtl w:val="true"/>
          <w:lang w:bidi="ar-SA"/>
        </w:rPr>
        <w:t xml:space="preserve">. </w:t>
      </w:r>
      <w:bookmarkStart w:id="30" w:name="pg8788_84688"/>
    </w:p>
    <w:p>
      <w:pPr>
        <w:pStyle w:val="BookText"/>
        <w:rPr/>
      </w:pPr>
      <w:bookmarkEnd w:id="3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الجامع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السيد الأمين بعض هذه الشروح في الأعيان، كما أنه ترجم الكتاب إلى لغات أخرى</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3"/>
        <w:numPr>
          <w:ilvl w:val="2"/>
          <w:numId w:val="1"/>
        </w:numPr>
        <w:rPr/>
      </w:pPr>
      <w:bookmarkStart w:id="31" w:name="__RefHeading___Toc3648638_653776707"/>
      <w:bookmarkStart w:id="32" w:name="_Toc11"/>
      <w:bookmarkEnd w:id="31"/>
      <w:r>
        <w:rPr>
          <w:rtl w:val="true"/>
        </w:rPr>
        <w:t>سابعاً</w:t>
      </w:r>
      <w:r>
        <w:rPr>
          <w:rtl w:val="true"/>
        </w:rPr>
        <w:t xml:space="preserve">: </w:t>
      </w:r>
      <w:r>
        <w:rPr>
          <w:rtl w:val="true"/>
        </w:rPr>
        <w:t>نهج البلاغة عند الادباء و العلماء</w:t>
      </w:r>
      <w:bookmarkEnd w:id="32"/>
    </w:p>
    <w:p>
      <w:pPr>
        <w:pStyle w:val="BookText"/>
        <w:rPr/>
      </w:pPr>
      <w:r>
        <w:rPr>
          <w:rFonts w:ascii="Amiri" w:hAnsi="Amiri" w:eastAsia="Amiri" w:cs="Amiri"/>
          <w:color w:val="111111"/>
          <w:sz w:val="28"/>
          <w:sz w:val="28"/>
          <w:szCs w:val="28"/>
          <w:rtl w:val="true"/>
          <w:lang w:bidi="ar-SA"/>
        </w:rPr>
        <w:t>على أثر صدور كتاب نهج البلاغة من قبل السيد الرضي، شاع في الناس ذكره، ونال إعجاب العلماء و الأدباء، فتدارسوه في كل مكان و زمان، لما اشتمل عليه من عجائب الألفاظ، و ما احتواه في سحر البيان و جوامع الكلم في أسلوب قلّ نظيره إن لم يكن معدوماً لولا ما في القرآن الكريم من الذروة و القمة في البيان و البلاغة والأدب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نظراً لما قاله الكثير من العلماء و الأدباء في حق نهج البلاغة نرى لزاماً علينا أن ننقل ولو الشيء القليل من هذا المدح و الثناء، لبيان مدى ما أحرزه كلام الإمام علي علیه السلام من منزلة لدى هؤلاء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الدكتور علي الجندي رئيس كلية العلوم بجامعة القاهرة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الحميد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هذه البلاغة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كلام الأصلع</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كان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الأديب العارف بالكلام و فنونه، و الذي يعد نابغة في الأدب في أوائل القرن الثالث الهجري، ويعدّ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أركان الأدب الأربعة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 في كتابه الإعجاب و الثناء على كلام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معروفة في وصف كلام الإمام علیه السلام و الثناء عليه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 علیه السلام مشرع الفصاحة و موردها و منشأ البلاغة و مولدها، و منه ظهر مكنونها، و عنه أخذت قوانينها، و على أمثلته حذا كل قائل خطيب، و بكلامه استعان كل واعظ بليغ، و مع ذلك فقد سبق و قصروا و قد تقدم و تأخروا، لأن كلامه علیه السلام الذي عليه مسحة من العلم الإلهي، وفيه عبقة من الكلام النبوي</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للسيد المرتضى علم الهدى أخو الشريف الرضي شعر يمدح ويصف فيه نهج البلاغة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نهجة لذوي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لكلام أرباب الفصاحة فاضح </w:t>
      </w:r>
    </w:p>
    <w:p>
      <w:pPr>
        <w:pStyle w:val="BookText"/>
        <w:rPr/>
      </w:pPr>
      <w:r>
        <w:rPr>
          <w:rFonts w:ascii="Amiri" w:hAnsi="Amiri" w:eastAsia="Amiri" w:cs="Amiri"/>
          <w:color w:val="111111"/>
          <w:sz w:val="28"/>
          <w:sz w:val="28"/>
          <w:szCs w:val="28"/>
          <w:rtl w:val="true"/>
          <w:lang w:bidi="ar-SA"/>
        </w:rPr>
        <w:t xml:space="preserve">العلم فيه زاخر والفضل فيه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وغوامض التوحيد فيه جمعها لك لايح</w:t>
      </w:r>
    </w:p>
    <w:p>
      <w:pPr>
        <w:pStyle w:val="BookText"/>
        <w:rPr/>
      </w:pPr>
      <w:r>
        <w:rPr>
          <w:rFonts w:ascii="Amiri" w:hAnsi="Amiri" w:eastAsia="Amiri" w:cs="Amiri"/>
          <w:color w:val="111111"/>
          <w:sz w:val="28"/>
          <w:sz w:val="28"/>
          <w:szCs w:val="28"/>
          <w:rtl w:val="true"/>
          <w:lang w:bidi="ar-SA"/>
        </w:rPr>
        <w:t xml:space="preserve">ووعيده مع وعده للناس طراً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تحظى به هذي البرّية صالح أو طالح</w:t>
      </w:r>
    </w:p>
    <w:p>
      <w:pPr>
        <w:pStyle w:val="BookText"/>
        <w:rPr/>
      </w:pPr>
      <w:r>
        <w:rPr>
          <w:rFonts w:ascii="IRNazanin" w:hAnsi="IRNazanin" w:eastAsia="IRNazanin"/>
          <w:color w:val="111111"/>
          <w:sz w:val="28"/>
          <w:sz w:val="28"/>
          <w:szCs w:val="28"/>
          <w:rtl w:val="true"/>
          <w:lang w:bidi="fa-IR"/>
        </w:rPr>
        <w:t xml:space="preserve">لا كالعريب ومالها فالمال غاد رایح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لا يعلو على مرقی ذراه مادح</w:t>
      </w:r>
    </w:p>
    <w:p>
      <w:pPr>
        <w:pStyle w:val="BookText"/>
        <w:rPr/>
      </w:pPr>
      <w:r>
        <w:rPr>
          <w:rFonts w:ascii="Amiri" w:hAnsi="Amiri" w:eastAsia="Amiri" w:cs="Amiri"/>
          <w:color w:val="111111"/>
          <w:sz w:val="28"/>
          <w:sz w:val="28"/>
          <w:szCs w:val="28"/>
          <w:rtl w:val="true"/>
          <w:lang w:bidi="ar-SA"/>
        </w:rPr>
        <w:t xml:space="preserve">إن الرضي الموسوي لمائه هو مايح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به و بجمعه عدد القضاء مدائح</w:t>
      </w:r>
    </w:p>
    <w:p>
      <w:pPr>
        <w:pStyle w:val="BookText"/>
        <w:rPr/>
      </w:pPr>
      <w:r>
        <w:rPr>
          <w:rFonts w:ascii="IRNazanin" w:hAnsi="IRNazanin" w:eastAsia="IRNazanin"/>
          <w:color w:val="111111"/>
          <w:sz w:val="28"/>
          <w:sz w:val="28"/>
          <w:szCs w:val="28"/>
          <w:rtl w:val="true"/>
          <w:lang w:bidi="fa-IR"/>
        </w:rPr>
        <w:t>و كان ابن أبي الحديد من علماء المعتزلة في القرن السابع الهجري، أديباً ماهراً و شاعراً بليغاً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كما نعلم مغرم بكلام الإمام علیه السلام مكرراً إعجابه به في كتابه، و قال في مقدمته على كتابه شرح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إمام الفصحاء وسيد البلغاء، و في كلامه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كلام الخالق و فوق كلام المخلوق، و منه تعلم الناس الخطابة</w:t>
      </w:r>
    </w:p>
    <w:p>
      <w:pPr>
        <w:pStyle w:val="BookText"/>
        <w:rPr/>
      </w:pPr>
      <w:r>
        <w:rPr>
          <w:rFonts w:ascii="Amiri" w:hAnsi="Amiri" w:eastAsia="Amiri" w:cs="Amiri"/>
          <w:color w:val="111111"/>
          <w:sz w:val="28"/>
          <w:sz w:val="28"/>
          <w:szCs w:val="28"/>
          <w:rtl w:val="true"/>
          <w:lang w:bidi="ar-SA"/>
        </w:rPr>
        <w:t xml:space="preserve">والكتابة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كما سردنا بعض ما قاله الادباء و العلماء المتقدمين حول كلامه علیه السلام، نعكس الآن هنا قليلاً مما قاله فيه ذوو الأنظار و الأفكار في عصرنا هذا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الدكتور علي الجندي رئيس كلية العلوم بجامعة القاهرة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شعره و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الكلام موسيقى موقعة تأخذ القلب أخذاً، و فيه من السجع المنتظم ما يصوغه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ينقل الدكتور طه حسين الأديب و الكاتب المصري الشهير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الرجل الذي تردد في يوم الجمل في أمر علي علیه السلام و طلحة و الزبير و عائشة، يقول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أن يكون مثل طلحة و الزبير و عائشة على الخطأ؟ و شكا شكه ذلك إلى الإمام علي علیه السلام و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أيمكن أن يجتمع الزبير و طلحة وعائشة على باطل؟</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أمر ملبوس عليه إن دين الله لا يعرف بالرجال بل بآية الحق فاعرف الحق تعرف أهله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ينقل الأستاذ هذه الكلمات عن الإمام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أعرف جواباً أروع من هذا الجواب الذي لا يعصم من الخطأ أحداً مهما تكن منزلته، و لا يحتكر الحق لأحد مهما تكن مكانته، بعد أن سكت الوصي و انقطع خبر السماء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أمير البيان شكيب أرسلان، من كتاب العرب المعروفين في هذا العصر، يتفق في الحفل الذي أقيم تكريماً له في مصر أن يرقى أحد الحاضرين المنصة، و يقول فيما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في التاريخ يستحقان أن يلقبا بلقب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 المؤمنين، علي بن أبي طالب، وشكيب أرسلان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فيقوم شکیب ارسلان من مجلسه غاضباً و يذهب إلى المنصة فيعتب على صديقه الذي قام بهذه المقارنة بينه وبين الإمام علیه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أنا و أين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أعد نفسي شسع نعل لعلي علیه السلام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كتب ميخائيل نعيمة الكاتب اللبناني المسيحي المعاصر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صوت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لجورج جرداق،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بطولات الإمام ما اقتصرت يوماً على ميادين الحرب، فقد كان بطلاً في صفاء رأيه، وطهارة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سحر بيانه، و عمق إنسانيته، و حرارة إيمانه، وسمو دعته، ونصرته للمحروم والمظلوم من الحارم والظالم، وتعبده للحق أينما تجلى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معاوية بن ابي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ألد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معترفاً بفصاحته وجمال اسلوبه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أدبر محقن بن أبي محقن عن الإمام علیه السلام و أقبل على معاوية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يريد أن يفرح قلبه الفائر بالحقد على الإمام علیه السلام جئتك من عند أعيا الناس</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التملق من القبح بمكان لم يقبله حتى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bookmarkStart w:id="33" w:name="pg8788_84693"/>
    </w:p>
    <w:p>
      <w:pPr>
        <w:pStyle w:val="BookText"/>
        <w:rPr/>
      </w:pPr>
      <w:bookmarkEnd w:id="33"/>
      <w:r>
        <w:rPr>
          <w:rFonts w:ascii="Amiri" w:hAnsi="Amiri" w:eastAsia="Amiri" w:cs="Amiri"/>
          <w:color w:val="111111"/>
          <w:sz w:val="28"/>
          <w:sz w:val="28"/>
          <w:szCs w:val="28"/>
          <w:rtl w:val="true"/>
          <w:lang w:bidi="ar-SA"/>
        </w:rPr>
        <w:t>كيف يكون أعيا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سن الفصاحة لقريش غيره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نطيل أكثر من هذا بنقل ثناء الادباء و العلماء هذا بنقل ثناء الادباء و العلماء من الأصدقاء والأعداء على كلام الإمام علیه السلام، و نختمه بكلمة منه في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يوماً أحد أصحاب الإمام علیه السلام ليتكلم، فتلجلج وأعيي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إن اللسان بضعة من الإنسان فلا يسعده القول إذا امتنع، و لا يمهله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لأمراء الكلام و فينا تنشبت عروقه و علينا تهدّلت غصونه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648640_653776707"/>
      <w:bookmarkStart w:id="35" w:name="_Toc12"/>
      <w:bookmarkEnd w:id="34"/>
      <w:r>
        <w:rPr>
          <w:rtl w:val="true"/>
        </w:rPr>
        <w:t>ثامناً</w:t>
      </w:r>
      <w:r>
        <w:rPr>
          <w:rtl w:val="true"/>
        </w:rPr>
        <w:t xml:space="preserve">: </w:t>
      </w:r>
      <w:r>
        <w:rPr>
          <w:rtl w:val="true"/>
        </w:rPr>
        <w:t>مميزات كلمات الإمام علي علیه السلام</w:t>
      </w:r>
      <w:bookmarkEnd w:id="35"/>
    </w:p>
    <w:p>
      <w:p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تمتاز كلمات الإمام أمير المؤمنين علیه السلام منذ أقدم العصور بميزتين تعرف بهما و هما البلاغة و الشمول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يكفي كل واحدة من هاتين الميزتين فخراً لكلام الإمام وشرفاً، وهذا هو الذي جعل كلامه علیه السلام قريباً من حد الأعجاز، و من هنا أيضاً عد کلامه علیه السلام في الأوسط فوق كلام المخلوق و تحت كلام الخالق فقالوا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فوق كلام المخلوق و دون كلام الخالق</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الفصاحة و الجمال و النفوذ و التأثير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تحتاج هذه الميزة في نهج البلاغة إلى التوضيح لمن كان عارفا بفنون الكلام و جمال الكلمة فإن الجمال يدرك ولا يوصف إن لنهج البلاغة اليوم، و بعد أربعة عشر قرنا من عهده نفس الحلاوة و اللطف الذي كان فيه للناس على عهده، و لسنا نحن الآن في مقام إثبات هذا الكلام و لكنا بمناسبة البحث نورد هنا كلاماً في مدى نفوذ كلامه علیه السلام في القلوب، و تأثيره في تحريك العواطف و الأحاسيس، و المستمر من لدن عهده إلى اليوم مع كل ما حدث من تحول و تغيير في الأفكار و الأذواق ولنبدأ بعهده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أصحابه علیه السلام خصوصاً من كان منهم عارفاً بفنون الكلام مغرمين بكلامه،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الجاحظ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الخطباء الاقوياء على الكلام </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لم يكن يكتم عن غيره شوقه إلى استماع كلامه و التذاذه بكلماته علیه السلام حتى أنه حينما ألقى الإمام خطبته المعروفة بالشقيقية كان حاضراً، فقام إلى الإمام علیه السلام رجل من أهل العراق و ناوله كتاباً، فقطع بذلك كلام الإمام، فقال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اطردت خطبتك من حيث أفضيت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يطرد في كلامه ذاك، فكان ابن عباس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ندمت على شيء كما ندمت </w:t>
      </w:r>
    </w:p>
    <w:p>
      <w:pPr>
        <w:pStyle w:val="BookText"/>
        <w:rPr/>
      </w:pPr>
      <w:r>
        <w:rPr>
          <w:rFonts w:ascii="Amiri" w:hAnsi="Amiri" w:eastAsia="Amiri" w:cs="Amiri"/>
          <w:color w:val="111111"/>
          <w:sz w:val="28"/>
          <w:sz w:val="28"/>
          <w:szCs w:val="28"/>
          <w:rtl w:val="true"/>
          <w:lang w:bidi="ar-SA"/>
        </w:rPr>
        <w:t>على قطعه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يقول في كتاب بعث به إليه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انتفعت بكلام بعد کلام رسول الله صلی الله علیه و آله و سلم کانتفاعي بهذا الكلام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الذين يجلسون إلى منبره فيستمعون إليه يتأثرون بكلامه كثيراً، إذ كانت مواعظه تهز القلوب و تسيل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أيضاً من ذا يسمع وعظه أو يقرأه فلا يهتز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نقله الخطبة المعروفة بالغراء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الخبر أنه علیه السلام لما خطب بهذه الخطبة اقشعرت لها الجلود وبكت العيون ورجفت القلوب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همام بن شريح في أصحابه علیه السلام من أولياء الله وأحبائه متيّم القلب بذكره، فطلب من الإمام علیه السلام بإصرار أن يرسم له صورة كاملة للمتقين، و كان الإمام علیه السلام يخاف عليه أن لا يتحمل سماع كلماته، فاقتصر على جمل مختصرة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يا همام و أحسن، فإن الله مع الذين اتقوا و 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لم يقنع بهذا همام، بل ازداد شوقه إلى كلامه علیه السلام أواراً و ضراماً، فأصر عليه أكثر من ذي قبل حتى اقسم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بينما يستمر الإمام علیه السلام بكلامه و فجأة قرعت أسماع الحاضرين صرخة مهولة جلبت </w:t>
      </w:r>
    </w:p>
    <w:p>
      <w:pPr>
        <w:pStyle w:val="BookText"/>
        <w:rPr/>
      </w:pPr>
      <w:r>
        <w:rPr>
          <w:rFonts w:ascii="Amiri" w:hAnsi="Amiri" w:eastAsia="Amiri" w:cs="Amiri"/>
          <w:color w:val="111111"/>
          <w:sz w:val="28"/>
          <w:sz w:val="28"/>
          <w:szCs w:val="28"/>
          <w:rtl w:val="true"/>
          <w:lang w:bidi="ar-SA"/>
        </w:rPr>
        <w:t xml:space="preserve">أنظارهم إلى صوب همام ولم يكن الصارخ سوى همام فلما وقفوا عليه رأوا ان روحه قد خرجت من جسمه إلى رحمة الله ورضوانه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لقد كنت أخافها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تفعل المواعظ البليغة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هكذا كان أثر نفوذ كلام الإمام علیه السلام في نفوس سامعيه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الشمول و الأبعاد المتعددة في كلام الامام</w:t>
      </w:r>
    </w:p>
    <w:p>
      <w:pPr>
        <w:pStyle w:val="BookText"/>
        <w:rPr/>
      </w:pPr>
      <w:r>
        <w:rPr>
          <w:rFonts w:ascii="IRNazanin" w:hAnsi="IRNazanin" w:eastAsia="IRNazanin"/>
          <w:color w:val="111111"/>
          <w:sz w:val="28"/>
          <w:sz w:val="28"/>
          <w:szCs w:val="28"/>
          <w:rtl w:val="true"/>
          <w:lang w:bidi="fa-IR"/>
        </w:rPr>
        <w:t xml:space="preserve">من مميزات كلام الإمام علیه السلام أنه ذو أبعاد متعددة و ليس ذا بعد واحد و إن هذه الخصيصة، خصيصة الشمول و الاستيعاب في كلام الإمام علیه السلام ليس مما اكتشف حديثاً، بل هو أمر كان يبعث على العجب منذ أكثر من ألف عام، فهذا السيد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علماء الإمامية في المائة الرابعة، أي قبل ألف سنة يلتفت إلى هذه النقطة فيعجب بها ويقول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عجائبه التي انفرد بها و أمرنا المشاركة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الوارد في الزهد والمواعظ والتذكير والزواجر إذا تأمله المتأمل و فكّر فيه المفكّر، و خلع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مثله ممن عظم قدره ونفذ أمره وأحاط بالرقاب ملكه، لم يعترضه الشك في أنه كلام من لاحظ له في غير الزهادة، ولا شغل له بغير العبادة، قد قبع في كسر بيت أو انقطع إلى سفح جبل، لا يسمع إلا حسّه ولا يرى إلّا نفسه ولا يكاد يوقن بأنه كلام من ينغمس في الحرب مصلتاً سيفه فيقطّ الرقاب و يجدل الأبطال، و يعود به ينطف دماً و يقطر مهجاً، وهو مع تلك الحال زاهد الزهاد و بدل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فضائله العجيبة و خصائصه </w:t>
      </w:r>
    </w:p>
    <w:p>
      <w:pPr>
        <w:pStyle w:val="BookText"/>
        <w:rPr/>
      </w:pPr>
      <w:r>
        <w:rPr>
          <w:rFonts w:ascii="Amiri" w:hAnsi="Amiri" w:eastAsia="Amiri" w:cs="Amiri"/>
          <w:color w:val="111111"/>
          <w:sz w:val="28"/>
          <w:sz w:val="28"/>
          <w:szCs w:val="28"/>
          <w:rtl w:val="true"/>
          <w:lang w:bidi="ar-SA"/>
        </w:rPr>
        <w:t>اللطيفة التي جمع بها بين الأضداد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صفي الدين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في القرن الثامن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عزت لك الأنداد</w:t>
      </w:r>
    </w:p>
    <w:p>
      <w:pPr>
        <w:pStyle w:val="BookText"/>
        <w:rPr/>
      </w:pPr>
      <w:r>
        <w:rPr>
          <w:rFonts w:ascii="IRNazanin" w:hAnsi="IRNazanin" w:eastAsia="IRNazanin"/>
          <w:color w:val="111111"/>
          <w:sz w:val="28"/>
          <w:sz w:val="28"/>
          <w:szCs w:val="28"/>
          <w:rtl w:val="true"/>
          <w:lang w:bidi="fa-IR"/>
        </w:rPr>
        <w:t>زاهد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شجاع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فاتك 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شیم ما جمعن في بشر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حاز مثلهن العباد</w:t>
      </w:r>
    </w:p>
    <w:p>
      <w:pPr>
        <w:pStyle w:val="BookText"/>
        <w:rPr/>
      </w:pPr>
      <w:r>
        <w:rPr>
          <w:rFonts w:ascii="Amiri" w:hAnsi="Amiri" w:eastAsia="Amiri" w:cs="Amiri"/>
          <w:color w:val="111111"/>
          <w:sz w:val="28"/>
          <w:sz w:val="28"/>
          <w:szCs w:val="28"/>
          <w:rtl w:val="true"/>
          <w:lang w:bidi="ar-SA"/>
        </w:rPr>
        <w:t xml:space="preserve">خلق يخجل النسيم من اللطـ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ـف و بأس يذوب منه الجهاد</w:t>
      </w:r>
    </w:p>
    <w:p>
      <w:pPr>
        <w:pStyle w:val="BookText"/>
        <w:rPr/>
      </w:pPr>
      <w:r>
        <w:rPr>
          <w:rFonts w:ascii="Amiri" w:hAnsi="Amiri" w:eastAsia="Amiri" w:cs="Amiri"/>
          <w:color w:val="111111"/>
          <w:sz w:val="28"/>
          <w:sz w:val="28"/>
          <w:szCs w:val="28"/>
          <w:rtl w:val="true"/>
          <w:lang w:bidi="ar-SA"/>
        </w:rPr>
        <w:t xml:space="preserve">جل معناك أن يحيط به الشـ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ـعر و يحصي صفاتك النقاد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قد أعجب الشيخ محمد عبده بهذا أيضاً، حيث إن القارئ في نهج البلاغة يسير به في عوالم عديدة، وقد أبدى إعجابه بهذا في مقدمته 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فتصفحت بعض صفحاته، و تأملت جملاً من عباراته، من مواضع مختلفات، ومواضع متفرقات، فكان يخيل لي في كل مقام أن حروباً شبّت وغارات شنّت، و أن للبلاغة دولة و للفصاحة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مدبر تلك الدولة و باسل تلك الصولة هو حامل لوائها الغالب أمير المؤمنين علي بن أبي طالب</w:t>
      </w:r>
      <w:r>
        <w:rPr>
          <w:rFonts w:eastAsia="Amiri" w:cs="Amiri" w:ascii="Amiri" w:hAnsi="Amiri"/>
          <w:color w:val="111111"/>
          <w:sz w:val="28"/>
          <w:szCs w:val="28"/>
          <w:rtl w:val="true"/>
          <w:lang w:bidi="ar-SA"/>
        </w:rPr>
        <w:t xml:space="preserve">» </w:t>
      </w:r>
      <w:r>
        <w:rPr>
          <w:rStyle w:val="FootnoteAnchor"/>
          <w:rtl w:val="true"/>
        </w:rPr>
        <w:footnoteReference w:id="44"/>
      </w:r>
      <w:bookmarkStart w:id="36" w:name="pg8788_84698"/>
    </w:p>
    <w:p>
      <w:pPr>
        <w:pStyle w:val="Heading3"/>
        <w:numPr>
          <w:ilvl w:val="2"/>
          <w:numId w:val="1"/>
        </w:numPr>
        <w:rPr/>
      </w:pPr>
      <w:bookmarkStart w:id="37" w:name="__RefHeading___Toc3648642_653776707"/>
      <w:bookmarkStart w:id="38" w:name="_Toc13"/>
      <w:bookmarkEnd w:id="36"/>
      <w:bookmarkEnd w:id="37"/>
      <w:r>
        <w:rPr>
          <w:rtl w:val="true"/>
        </w:rPr>
        <w:t>تاسعاً</w:t>
      </w:r>
      <w:r>
        <w:rPr>
          <w:rtl w:val="true"/>
        </w:rPr>
        <w:t xml:space="preserve">: </w:t>
      </w:r>
      <w:r>
        <w:rPr>
          <w:rtl w:val="true"/>
        </w:rPr>
        <w:t>أهم مواضيع و مباحث نهج البلاغة</w:t>
      </w:r>
      <w:bookmarkEnd w:id="38"/>
    </w:p>
    <w:p>
      <w:pPr>
        <w:pStyle w:val="BookText"/>
        <w:rPr/>
      </w:pPr>
      <w:r>
        <w:rPr>
          <w:rFonts w:ascii="Amiri" w:hAnsi="Amiri" w:eastAsia="Amiri" w:cs="Amiri"/>
          <w:color w:val="111111"/>
          <w:sz w:val="28"/>
          <w:sz w:val="28"/>
          <w:szCs w:val="28"/>
          <w:rtl w:val="true"/>
          <w:lang w:bidi="ar-SA"/>
        </w:rPr>
        <w:t>إن المباحث المطروحة في نهج البلاغة، والتي صبغت هذه الكلمات السماوية بصبغة مختلفة فى كل فصل عن الفصل الآخر، كثيرة يستحق كل واحد منها البحث والتحقيق، وأهم هذه المباحث حسب الترتيب الذي جاء به الشهيد المطهري في كتابه القيم في رحاب نهج البلاغة حيث قسم موضوعات نهج البلاغة إلى العناوين العامة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التوحيد، وماوراء الطبيعة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العبادات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و الإدارة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علیه السلام و الخلافة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و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و الزهد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 الحماسة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 المغيبات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و المناجاة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الانتقاد و الشكوى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الاجتماعية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والقرآن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و تهذيب النفس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الشخصيات في نهج البلاغة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علاقة الإنسان بربه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 فضلها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سبحانه</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عزّ و جلّ</w:t>
      </w:r>
    </w:p>
    <w:p>
      <w:pPr>
        <w:pStyle w:val="BookText"/>
        <w:rPr/>
      </w:pPr>
      <w:r>
        <w:rPr>
          <w:rFonts w:ascii="Amiri" w:hAnsi="Amiri" w:eastAsia="Amiri" w:cs="Amiri"/>
          <w:color w:val="111111"/>
          <w:sz w:val="28"/>
          <w:sz w:val="28"/>
          <w:szCs w:val="28"/>
          <w:rtl w:val="true"/>
          <w:lang w:bidi="ar-SA"/>
        </w:rPr>
        <w:t>العبادة في نهج البلاغة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الله بالدعاء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8788_84702"/>
      <w:bookmarkStart w:id="40" w:name="pg8788_84702"/>
      <w:bookmarkEnd w:id="40"/>
    </w:p>
    <w:p>
      <w:pPr>
        <w:pStyle w:val="Heading2"/>
        <w:numPr>
          <w:ilvl w:val="1"/>
          <w:numId w:val="1"/>
        </w:numPr>
        <w:rPr/>
      </w:pPr>
      <w:bookmarkStart w:id="41" w:name="pg8788_84702"/>
      <w:bookmarkStart w:id="42" w:name="__RefHeading___Toc3648644_653776707"/>
      <w:bookmarkStart w:id="43" w:name="_Toc14"/>
      <w:bookmarkEnd w:id="41"/>
      <w:bookmarkEnd w:id="42"/>
      <w:r>
        <w:rPr>
          <w:rtl w:val="true"/>
        </w:rPr>
        <w:t>قبس</w:t>
      </w:r>
      <w:r>
        <w:rPr>
          <w:rtl w:val="true"/>
        </w:rPr>
        <w:t xml:space="preserve">... </w:t>
      </w:r>
      <w:r>
        <w:rPr>
          <w:rtl w:val="true"/>
        </w:rPr>
        <w:t>علاقة الإنسان بربه</w:t>
      </w:r>
      <w:bookmarkEnd w:id="43"/>
    </w:p>
    <w:p>
      <w:pPr>
        <w:pStyle w:val="Heading3"/>
        <w:numPr>
          <w:ilvl w:val="2"/>
          <w:numId w:val="1"/>
        </w:numPr>
        <w:rPr/>
      </w:pPr>
      <w:bookmarkStart w:id="44" w:name="__RefHeading___Toc3648646_653776707"/>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من الواضح أن نظام الإسلام هو نظام العلائق و الارتباطات و الحقوق، و هذه الروابط على أنحاء ثلاثة، فهي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روابط مع الله، و يمكن أن نطلق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الإنسان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يصطلح عليها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ثانياً علاقة الإنسان بنفسه، ويمكن أن يصطلح عليها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بعض الروايات، وثالثاً علاقة الإنسان مع الآخرين، ويطلق عليها الأخلاق والآداب الاجتماعية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نظرا لأهمية هذه الأبحاث الثلاثة، من حيث أنها توقف الإنسان على حقيقة الحقوق الملقاة على عاتقه، والمسؤولية التي سيسأل عنها سنبحثها من خلال كلمات أمير المؤمنين في نهج البلاغة، ونبدأ بالموضوع الأول وهو علاقة الإنسان بربه، لأنه بلا أدنى ترديد، إن علاقة الإنسان بالناس وتعامله معهم مرتبطةٌ أشدّ الارتباط بعلاقته بالله سبحانه وتعالى، وتعامله معه، </w:t>
      </w:r>
      <w:bookmarkStart w:id="46" w:name="pg8788_84703"/>
    </w:p>
    <w:p>
      <w:pPr>
        <w:pStyle w:val="BookText"/>
        <w:rPr/>
      </w:pPr>
      <w:bookmarkEnd w:id="46"/>
      <w:r>
        <w:rPr>
          <w:rFonts w:ascii="Amiri" w:hAnsi="Amiri" w:eastAsia="Amiri" w:cs="Amiri"/>
          <w:color w:val="111111"/>
          <w:sz w:val="28"/>
          <w:sz w:val="28"/>
          <w:szCs w:val="28"/>
          <w:rtl w:val="true"/>
          <w:lang w:bidi="ar-SA"/>
        </w:rPr>
        <w:t>ومشروطة بها، فإنّ واجبه أن يعرف قدر ربّه وعظمته، فيطعه، ويخلص الدين له، ويوقن به ويحبّه، ويحسن معاملته ويحصل ارتباطه به، لكي تنعكس آثار ذلك على جميع جزئيات حياته، ومنها تعامله مع بني نوعه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ما بينه و بين الله، أصلح الله ما بينه وبين الناس، ومن أصلح أمر آخرته، أصلح الله أمر دنياه، ومن كان له من نفسه واعظ، كان عليه من الله حافظ</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طرق متعددة لارتباط العبد بربه، ولعله الأفضل أن يبدأ هذا الارتباط بمعرفة الله بقدر الميسور، ثم إطاعته فيما أمر ونهى مطلقاً، ثم عبادته كما يريد هو، وفيما يلي نركز الحديث حول هذه الطرق و المراحل الثلاثة في الارتباط مع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648648_653776707"/>
      <w:bookmarkStart w:id="48" w:name="_Toc16"/>
      <w:bookmarkEnd w:id="47"/>
      <w:r>
        <w:rPr>
          <w:rtl w:val="true"/>
        </w:rPr>
        <w:t>الأولى</w:t>
      </w:r>
      <w:r>
        <w:rPr>
          <w:rtl w:val="true"/>
        </w:rPr>
        <w:t xml:space="preserve">: </w:t>
      </w:r>
      <w:r>
        <w:rPr>
          <w:rtl w:val="true"/>
        </w:rPr>
        <w:t>معرفة الله وفضلها</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معرفة الله أو ما يصطلح عليه العرفان، ينقسم إلى قسمين، العرفان النظري، وهو الذي يبحث في وجود الله و العالم و الانسان، و العرفان العملي وهو عبارة عن ذلك الذي يوضح ويبين ارتباط الإنسان و علاقته بنفسه وبالعالم وبالله ويسمى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والسلوك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القسم من العرفان يتضح للسالك كيفية الوصول إلى مرحلة بحيث لا يرى فيها إلّا الله عزّ 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كلا القسمين من المعرفة نجد كلاماً هامّاً للنبي صلی الله علیه و آله و سلم و أئمّة أهل البيت عليهم السلام خصوصاً للإمام أمير المؤمنين علیه السلام حيث هو إمام العارفين والسالكين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الحقيقة إن العرفان الإسلامي الحقيقي هو ما جاء به هؤلاء الأولياء المقربون لله عزّ وجلّ، وفيما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يناسب موضوع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نعرض بعض النصوص الواردة عن الإمام علي علیه السلام في أهمية معرفة الله و فضلها و آثارها الدنيوية و الأخروية، و نبدأ بقصار الكلمات حيث يقول علیه السلام في فضل معرفة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كملت معرفته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سبحانه أعلى المعارف</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ابلغ ما ورد في فضل معرفة الله حديثاً جامعاً عن الإمام الصادق علیه السلام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فَضْلِ مَعْرِفَةِ اللَّهِ عَزَّ وَ جَلَّ مَا مَدُّوا أَعْيُنَهُمْ إِلَى مَا مَتَّعَ اللَّهُ بِهِ الْأَعْدَاءَ مِنْ زَهْرَةِ الْحَيَاةِ الدُّنْيَا وَ نَعِيمِهَا، وَ كَانَتْ دُنْيَاهُمْ أَقَلَّ عِنْدَهُمْ مِمَّا يَطَئُونَهُ بِأرْجُلِهِمْ، وَلَنُعِّمُوا بِمَعْرِفَة اللَّه جَلَّ وَ عَزَّ وَ تَلَذَّذُوا بِهَا تَلَذَّذَ مَنْ لَمْ يَزَلْ فِي رَوْضَاتِ الْجِنَانِ مَعَ أَوْلِيَاءِ اللَّهِ، إِنَّ مَعْرِفَةَ عَزَّ وَ جَلَّ آنِسُ مِنْ كُلِّ وَحْشَةٍ وَ صَاحِبٌ مِنْ كُلِّ وَحْدَةٍ، وَ نُورٌ مِنْ كُلِّ ظُلْمَةٍ، وَ قُوَّةٌ مِنْ كُلِّ ضَعْفٍ، وَ شِفَاءٌ مِنْ كُلِّ سُقَمٍ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على علیه السلام فيما يختص بآثار معرفة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المعرفة العزوف عن دار الفناء</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عرف ربه كيف لا يسعى لدار البقاء</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وقال 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سكن قلبه العلم بالله سكنه الغنى عن خلق الله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بالله أعرف كان من الله أخوف</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البكاء من خيفة الله للبعد عن الله عبادة العارفين</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وجهه مستبشر متبسم، و قلبه وجل محزون</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وقال الإمام أمير المؤمنين علیه السلام فيما يختص بكيفية معرفة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 وَ الرَّسُولَ بِالرِّسَالَةِ وَ أُولِي الْأَمْرِ بِالْأَمْرِ بِالْمَعْرُوفِ وَ الْعَدْلِ وَ</w:t>
      </w:r>
    </w:p>
    <w:p>
      <w:p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 في معنى اعرفوا الله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خلق الأشخاص و الأنوار و الجواهر و الأعيان فالأعيان الأبدان و الجواهر الأرواح و هو جلّ و عزّ لا </w:t>
      </w:r>
      <w:bookmarkStart w:id="49" w:name="pg8788_84706"/>
    </w:p>
    <w:p>
      <w:pPr>
        <w:pStyle w:val="BookText"/>
        <w:rPr/>
      </w:pPr>
      <w:bookmarkEnd w:id="49"/>
      <w:r>
        <w:rPr>
          <w:rFonts w:ascii="Amiri" w:hAnsi="Amiri" w:eastAsia="Amiri" w:cs="Amiri"/>
          <w:color w:val="111111"/>
          <w:sz w:val="28"/>
          <w:sz w:val="28"/>
          <w:szCs w:val="28"/>
          <w:rtl w:val="true"/>
          <w:lang w:bidi="ar-SA"/>
        </w:rPr>
        <w:t>يشبه جسماً و لا روحاً و ليس لأحدٍ في خلق الرّوح الحسّاس الدّرّاك أمرّ و لا سببٌ هو المتفرّد بخلق الأرواح و الأجسام فإذا نفى عنه الشّبهين شبه الأبدان و شبه الأرواح فقد عرف الله بالله و إذا شبّهه بالرّوح أو البدن أو النّور فلم يعرف الله بالله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الصدوق رضوان الله عليه بعد ذكر أحاديث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عزّ و جلّ لا يعرف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الصواب فى هذا الباب هو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الله بالله؛ لأنا إن عرفناه بعقولنا فهو عزّ وجلّ واهبها، و إن عرفناه عزّ وجلّ بأنبيائه و رسله و حججه علیه السلام فهو عزّ وجلّ باعثهم و مرسلهم و متّخذهم حججاً، و إن عرفناه بأنفسنا فهو عزّ و جلّ محدثها، فبه عرفناه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648650_653776707"/>
      <w:bookmarkStart w:id="51" w:name="_Toc17"/>
      <w:bookmarkEnd w:id="50"/>
      <w:r>
        <w:rPr>
          <w:rtl w:val="true"/>
        </w:rPr>
        <w:t>الثانية</w:t>
      </w:r>
      <w:r>
        <w:rPr>
          <w:rtl w:val="true"/>
        </w:rPr>
        <w:t xml:space="preserve">: </w:t>
      </w:r>
      <w:r>
        <w:rPr>
          <w:rtl w:val="true"/>
        </w:rPr>
        <w:t>طاعة الله سبحانه</w:t>
      </w:r>
      <w:bookmarkEnd w:id="51"/>
    </w:p>
    <w:p>
      <w:pPr>
        <w:pStyle w:val="BookText"/>
        <w:rPr/>
      </w:pPr>
      <w:r>
        <w:rPr>
          <w:rFonts w:ascii="Amiri" w:hAnsi="Amiri" w:eastAsia="Amiri" w:cs="Amiri"/>
          <w:color w:val="111111"/>
          <w:sz w:val="28"/>
          <w:sz w:val="28"/>
          <w:szCs w:val="28"/>
          <w:rtl w:val="true"/>
          <w:lang w:bidi="ar-SA"/>
        </w:rPr>
        <w:t>تقوم علاقة الإنسان بالله تعالى بعد معرفته على أساس طاعة المخلوق لخالقه مطلقاً من دون قيدٍ أو شرط، لأنّه عزّ شأنه مبدأ كل خير و رحمة، و لا يريد لهذا الإنسان إلاّ ما فيه نفعه في الحياة الدنيا والآخرة، فالطاعة في مصلحة الإنسان، لأن الله تعالى غني عن عباده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أَثْمُ الْفُقَرَآءُ إِلَى اللهِ وَ اللهُ هُوَ الْغَنِيّ </w:t>
      </w:r>
    </w:p>
    <w:p>
      <w:pPr>
        <w:pStyle w:val="BookText"/>
        <w:rPr/>
      </w:pP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أراد الإنسان سلوك الطريق المستقيم مع خالقه عزّ و جل فعليه أن يؤدّي حق الطاعة له، و لازم ذلك أن يرفض رغبات النفس و أهوائها و يحيد عن خطوات الشيطان و ما يمليه من 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الصدد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إلى الطاعات، و سابقوا إلى فعل الصالحات، فإن قصّرتم فإيّاكم و أن تقصّروا عن أداء الفرائض</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وفّق بطاعته وبكى على خطيئته</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بطاعة الله سبحانه فإنّ طاعة الله فاضلةٌ على كل شيء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ثابروا على الطاعات، و سارعوا إلى فعل الخيرات، و تجنّبوا السيّئات، و بادروا إلى فعل الحسنات و تجنّبوا ارتكاب المحارم</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النهي عن اتّباع الشيطان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كلّفك الشيطان علمه، مما ليس في الكتاب عليک فرضه، و لا في سنّة النبي صلی الله علیه و آله و سلم و أئمة الهدى </w:t>
      </w:r>
      <w:bookmarkStart w:id="52" w:name="pg8788_84708"/>
    </w:p>
    <w:p>
      <w:pPr>
        <w:pStyle w:val="BookText"/>
        <w:rPr/>
      </w:pPr>
      <w:bookmarkEnd w:id="52"/>
      <w:r>
        <w:rPr>
          <w:rFonts w:ascii="IRNazanin" w:hAnsi="IRNazanin" w:eastAsia="IRNazanin"/>
          <w:color w:val="111111"/>
          <w:sz w:val="28"/>
          <w:sz w:val="28"/>
          <w:szCs w:val="28"/>
          <w:rtl w:val="true"/>
          <w:lang w:bidi="fa-IR"/>
        </w:rPr>
        <w:t>أثره فكلّ علمه إلى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منتهی حقّ الله علیک</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648652_653776707"/>
      <w:bookmarkStart w:id="54" w:name="_Toc18"/>
      <w:bookmarkEnd w:id="53"/>
      <w:r>
        <w:rPr>
          <w:rtl w:val="true"/>
        </w:rPr>
        <w:t>الثالثة</w:t>
      </w:r>
      <w:r>
        <w:rPr>
          <w:rtl w:val="true"/>
        </w:rPr>
        <w:t xml:space="preserve">: </w:t>
      </w:r>
      <w:r>
        <w:rPr>
          <w:rtl w:val="true"/>
        </w:rPr>
        <w:t>عبادة الله عزّ وجلّ</w:t>
      </w:r>
      <w:bookmarkEnd w:id="54"/>
    </w:p>
    <w:p>
      <w:pPr>
        <w:pStyle w:val="Heading4"/>
        <w:numPr>
          <w:ilvl w:val="3"/>
          <w:numId w:val="1"/>
        </w:numPr>
        <w:rPr/>
      </w:pPr>
      <w:bookmarkStart w:id="55" w:name="__RefHeading___Toc3648654_653776707"/>
      <w:bookmarkStart w:id="56" w:name="_Toc19"/>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إن العلاقة و الارتباط بالله تعالى ليست مجرد سلسلة مراسم و تقاليد و عادات لا روح فيها، بل إن جميع العبادات تهدف إلى إيصال المرء إلى حقيقة الخضوع ولا خشوع الله تعالى وبسط حكومته على أسراره و ظواهره، وتبعية قراراته لإرادته، بحيث يصبح وجود العبد فانياً و مندكاً في وجود الله تعالى، و هذا معنى الوصول إلى درجة الافتقار المطلق إلى الله تعالى، قد قال رسول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فخري</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يعني به ما ذكرناه، و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بي فخراً أن أكون لك عبداً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للعبادة مراتب لأنّ الناس لا يستوون في فهم العبادة بل يختلفون في ذلك، فهي عند بعضهم نوع من المعاملة و المعاوضة التي يقع فيها التساوم بين العمل و الأجر عليه، فيعبدوا الله إما طمعاً في جنته فيصبحوا كالتجار و إمّا خوفاً من عقابه فيصبحوا كالعبيد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نوع التصور الجاهل للعبادة عند العوام و هو ناشئ عن عدم المعرفة بالله</w:t>
      </w:r>
      <w:r>
        <w:rPr>
          <w:rFonts w:eastAsia="Amiri" w:cs="Amiri" w:ascii="Amiri" w:hAnsi="Amiri"/>
          <w:color w:val="111111"/>
          <w:sz w:val="28"/>
          <w:szCs w:val="28"/>
          <w:rtl w:val="true"/>
          <w:lang w:bidi="ar-SA"/>
        </w:rPr>
        <w:t xml:space="preserve">» . </w:t>
      </w:r>
      <w:bookmarkStart w:id="57" w:name="pg8788_84709"/>
    </w:p>
    <w:p>
      <w:pPr>
        <w:pStyle w:val="BookText"/>
        <w:rPr/>
      </w:pPr>
      <w:bookmarkEnd w:id="57"/>
      <w:r>
        <w:rPr>
          <w:rFonts w:ascii="Amiri" w:hAnsi="Amiri" w:eastAsia="Amiri" w:cs="Amiri"/>
          <w:color w:val="111111"/>
          <w:sz w:val="28"/>
          <w:sz w:val="28"/>
          <w:szCs w:val="28"/>
          <w:rtl w:val="true"/>
          <w:lang w:bidi="ar-SA"/>
        </w:rPr>
        <w:t>و التصور الآخر عن العبادة هو تصور العارفين بالله، و العبادة عند هؤلاء قربان الإنسان و معراجه و تعاليه و صعوده إلى مشارق أنوار الوجود، و</w:t>
      </w:r>
    </w:p>
    <w:p>
      <w:pPr>
        <w:pStyle w:val="BookText"/>
        <w:rPr/>
      </w:pPr>
      <w:r>
        <w:rPr>
          <w:rFonts w:ascii="Amiri" w:hAnsi="Amiri" w:eastAsia="Amiri" w:cs="Amiri"/>
          <w:color w:val="111111"/>
          <w:sz w:val="28"/>
          <w:sz w:val="28"/>
          <w:szCs w:val="28"/>
          <w:rtl w:val="true"/>
          <w:lang w:bidi="ar-SA"/>
        </w:rPr>
        <w:t>و هي تربية روحية و رياضة للقوى الإنسانية، و هي مظهر حب الإنسان الكامل و مسيره اللانهائي</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648656_653776707"/>
      <w:bookmarkStart w:id="59" w:name="_Toc20"/>
      <w:bookmarkEnd w:id="58"/>
      <w:r>
        <w:rPr>
          <w:rtl w:val="true"/>
        </w:rPr>
        <w:t>العبادة في نهج البلاغة</w:t>
      </w:r>
      <w:bookmarkEnd w:id="59"/>
    </w:p>
    <w:p>
      <w:pPr>
        <w:pStyle w:val="BookText"/>
        <w:rPr/>
      </w:pPr>
      <w:r>
        <w:rPr>
          <w:rFonts w:ascii="Amiri" w:hAnsi="Amiri" w:eastAsia="Amiri" w:cs="Amiri"/>
          <w:color w:val="111111"/>
          <w:sz w:val="28"/>
          <w:sz w:val="28"/>
          <w:szCs w:val="28"/>
          <w:rtl w:val="true"/>
          <w:lang w:bidi="ar-SA"/>
        </w:rPr>
        <w:t xml:space="preserve">إن عالم العبادة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آخر مليء باللذة الروحية، لذة لا تقاس باللذة المادية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صورة العبادة في نهج البلاغة من نوع عبادة العارفين بالله تعالى،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منبع الإلهام لتصور العارفين بالله من العبادة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القرآن الكريم و سنة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كلام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لتتضح لنا صورة العبادة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في ذكر نماذج من كلمات الإمام علیه السلام، و نبدأ كلامنا هنا بكلمة منه علیه السلام في اختلاف تصورات الناس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عبدوا الله رغبة فتلك عبادة التجار، و إنّ قوماً عبدوا الله رهبةً فتلک عبادة العبيد، و إن قوماً عبدوا الله شکراً فتلک عبادة الأحرار</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في نهج البلاغة الكثير عن أهل العبادة، وصور كثيرة عن ملامح </w:t>
      </w:r>
    </w:p>
    <w:p>
      <w:pPr>
        <w:pStyle w:val="BookText"/>
        <w:rPr/>
      </w:pPr>
      <w:r>
        <w:rPr>
          <w:rFonts w:ascii="Amiri" w:hAnsi="Amiri" w:eastAsia="Amiri" w:cs="Amiri"/>
          <w:color w:val="111111"/>
          <w:sz w:val="28"/>
          <w:sz w:val="28"/>
          <w:szCs w:val="28"/>
          <w:rtl w:val="true"/>
          <w:lang w:bidi="ar-SA"/>
        </w:rPr>
        <w:t>العبادة والعبّاد،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سهر لياليهم،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خوفهم وخشيتهم،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شوقهم و لذتهم،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حرقتهم و التهابهم، 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آهاتهم و أناتهم و زفراتهم و حسراتهم، 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العنايات الإلهية الغيبية التى يحصلون عليها بالعبادة والمراقبة و جهاد النفس، 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أثر العبادة في طرد الذنوب و آثارها، و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اثر العبادة في علاج الأمراض النفسية والخلقية، وتاسعة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لذتهم وبهجتهم الخالصة غير المحسودة والتي لا شائبة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علیه السلام في وصف العبّاد والمتقين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فصافّون أقدامهم تالين لأجزاء، القرآن يرتلونه ترتيلاً، يحزنون به أنفسهم، ويستثيرون به دواء دائهم، فإذا مروا بآية فيها تشويق ركنوا إليها طمعاً، وتطلعت نفوسهم إليها شوقاً، وظنوا أنها نصب أعينهم، وإذا مروا بآية فهيا تخويف أصغوا إليها مسامع قلوبهم، وظنوا أن زفير جهنم وشهيقها في أصول آذانهم، فهم حانون على أوساطهم، مفترشون لجباههم وأكفهم وركبهم وأطراف أقدامهم، يطلبون إلى الله تعالى فكاك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فحلماء علماء، أبرار أتقياء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الأجل الذي كتب لهم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نستخلص من مجموعة كلمات أمير المؤمنين علیه السلام أنّ هناك طرق متعددة </w:t>
      </w:r>
      <w:bookmarkStart w:id="60" w:name="pg8788_84711"/>
    </w:p>
    <w:p>
      <w:pPr>
        <w:pStyle w:val="BookText"/>
        <w:rPr/>
      </w:pPr>
      <w:bookmarkEnd w:id="60"/>
      <w:r>
        <w:rPr>
          <w:rFonts w:ascii="IRNazanin" w:hAnsi="IRNazanin" w:eastAsia="IRNazanin"/>
          <w:color w:val="111111"/>
          <w:sz w:val="28"/>
          <w:sz w:val="28"/>
          <w:szCs w:val="28"/>
          <w:rtl w:val="true"/>
          <w:lang w:bidi="fa-IR"/>
        </w:rPr>
        <w:t>لارتباط العبد بربه، ويمكن إيجازها بثلاثة طرق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الارتباط بالله على أساس الخوف، و هذا النوع من الارتباط يسميه الإمام علیه السلام بعبادة العبيد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بالله على أساس الطمع وطلب الجنة، فتلك العبادة عند الإمام هي عبادة التجار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الطريق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بالله لأجل الله و على أساس الشكر لأنعم الله، فتلك العبادة يسميها الإمام علیه السلام عبادة الأحرار، و هذه هي عبادة المحبة و العشق الإلهي، فيرى العابد أنّ ليس هناك إله غير الله مستحقاً للعبادة فيعبده لأنه أهلاً للعبادة، فتلك عبادة العرفاء، و كان أمير المؤمنين إمام العارفين و عبادته عبادة العارفين بالله، و لذا كان يخاطب ربه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ما عبدتک حین عبدتک خوفاً من نارک، و لا طمعاً في جنتک، بل وجدتک أهلاً للعبادة فعبدتك</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3648658_653776707"/>
      <w:bookmarkStart w:id="62" w:name="_Toc21"/>
      <w:bookmarkEnd w:id="61"/>
      <w:r>
        <w:rPr>
          <w:rtl w:val="true"/>
        </w:rPr>
        <w:t>عبادة الله بالدعاء</w:t>
      </w:r>
      <w:bookmarkEnd w:id="62"/>
    </w:p>
    <w:p>
      <w:pPr>
        <w:pStyle w:val="BookText"/>
        <w:rPr/>
      </w:pPr>
      <w:r>
        <w:rPr>
          <w:rFonts w:ascii="Amiri" w:hAnsi="Amiri" w:eastAsia="Amiri" w:cs="Amiri"/>
          <w:color w:val="111111"/>
          <w:sz w:val="28"/>
          <w:sz w:val="28"/>
          <w:szCs w:val="28"/>
          <w:rtl w:val="true"/>
          <w:lang w:bidi="ar-SA"/>
        </w:rPr>
        <w:t>إن من أسمى و أرقى العلائق التي يبنيها الإنسان مع خالقه الدعاء و التضرّع، حيث يقف الإنسان بين يدي ربه مخاطباً إيّاه بلهجة العبد الخائف</w:t>
      </w:r>
    </w:p>
    <w:p>
      <w:pPr>
        <w:pStyle w:val="BookText"/>
        <w:rPr/>
      </w:pPr>
      <w:r>
        <w:rPr>
          <w:rFonts w:ascii="Amiri" w:hAnsi="Amiri" w:eastAsia="Amiri" w:cs="Amiri"/>
          <w:color w:val="111111"/>
          <w:sz w:val="28"/>
          <w:sz w:val="28"/>
          <w:szCs w:val="28"/>
          <w:rtl w:val="true"/>
          <w:lang w:bidi="ar-SA"/>
        </w:rPr>
        <w:t>المطيع المعتصم بالله وحده دون ما سواه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الأوليا</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المؤمن الدعاء</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 بالله أكثرهم له مسألة</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بهذه المسائل التي ذكرنا بعضها نختصر علاقة الإنسان بخالقه في مجمل كلمات أمير المؤمنين علیه السلام، و لا ريب أن العابد لله، و المنحني أمام عظمته، و الخاشع لقدرته، و الرافض لكل أنواع المعاصي و الرذائل التي نهى عنها سبحانه و تعالى، يشكّل في نظر الإمام علي علیه السلام و في نظر الإسلام نموذجاً للإنسان الكامل و الفرد الصالح الذي يريد من خلاله أن يكوّن مجتمعاً مثالياً يتشكّل من مثل هذا الفرد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يميّز النظرية الإسلامية عن غيرها من النظريات في رؤيتها لتكوين المجتمع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عبر شعور الإنسان بالرهبة و الخوف من الله في كل حركة وفعل يقوم به</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علاقة الإنسان بنفسه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النفس و إصلاحها</w:t>
      </w:r>
    </w:p>
    <w:p>
      <w:pPr>
        <w:pStyle w:val="BookText"/>
        <w:rPr/>
      </w:pPr>
      <w:r>
        <w:rPr>
          <w:rFonts w:ascii="Amiri" w:hAnsi="Amiri" w:eastAsia="Amiri" w:cs="Amiri"/>
          <w:color w:val="111111"/>
          <w:sz w:val="28"/>
          <w:sz w:val="28"/>
          <w:szCs w:val="28"/>
          <w:rtl w:val="true"/>
          <w:lang w:bidi="ar-SA"/>
        </w:rPr>
        <w:t>كيفية جهاد النفس</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النفس و محاسبتها</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النفس</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تعويد النفس على الطاعة و العبادة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النفس على التقوى و أعمال البرّ</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اتباع الهوى و طول الأمل</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الدنيا و العزوف عنها</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التصعيب على النفس</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مخالطة أبناء الدنيا</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الاقتصاد في المعيشة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ترويض الجوارح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8788_84716"/>
      <w:bookmarkStart w:id="64" w:name="pg8788_84716"/>
      <w:bookmarkEnd w:id="64"/>
    </w:p>
    <w:p>
      <w:pPr>
        <w:pStyle w:val="Heading2"/>
        <w:numPr>
          <w:ilvl w:val="1"/>
          <w:numId w:val="1"/>
        </w:numPr>
        <w:rPr/>
      </w:pPr>
      <w:bookmarkStart w:id="65" w:name="pg8788_84716"/>
      <w:bookmarkStart w:id="66" w:name="__RefHeading___Toc3648660_653776707"/>
      <w:bookmarkStart w:id="67" w:name="_Toc22"/>
      <w:bookmarkEnd w:id="65"/>
      <w:bookmarkEnd w:id="66"/>
      <w:r>
        <w:rPr>
          <w:rtl w:val="true"/>
        </w:rPr>
        <w:t>قبس</w:t>
      </w:r>
      <w:r>
        <w:rPr>
          <w:rtl w:val="true"/>
        </w:rPr>
        <w:t xml:space="preserve">... </w:t>
      </w:r>
      <w:r>
        <w:rPr>
          <w:rtl w:val="true"/>
        </w:rPr>
        <w:t>علاقة الإنسان بنفسه</w:t>
      </w:r>
      <w:bookmarkEnd w:id="67"/>
    </w:p>
    <w:p>
      <w:pPr>
        <w:pStyle w:val="Heading3"/>
        <w:numPr>
          <w:ilvl w:val="2"/>
          <w:numId w:val="1"/>
        </w:numPr>
        <w:rPr/>
      </w:pPr>
      <w:bookmarkStart w:id="68" w:name="__RefHeading___Toc3648662_653776707"/>
      <w:bookmarkStart w:id="69" w:name="_Toc23"/>
      <w:bookmarkEnd w:id="68"/>
      <w:r>
        <w:rPr>
          <w:rtl w:val="true"/>
        </w:rPr>
        <w:t>اشارة</w:t>
      </w:r>
      <w:bookmarkEnd w:id="6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مبادئ الإسلام، و أوليات الدين أن جعل حقوقاً للإنسان على نفسه، فقد أولى لهذه النفس اهتماماً بليغاً، و ذلك لأنها منطلق الأعمال والممارسات، فإذا صلحت صلحت حياة الإنسان، و متى ما طهرّ الإنسان نفسه و هذّبها وجعلها تحت إمارة العقل والدين والتقوى، استطاع أن يهيّئ الأرضية الصالحة لعمله و تعامله مع الناس بشكل أحسن و ناجح، فقد جعل الإسلام معيار تغير المجتمع ما يحقق تغير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فكان تغيير المجتمع من الانحطاط و الانحراف معلولاً لتغيّر نفوس أصحابه، كما أن العكس كذلك، فإن تغيّر المجتمع من التكامل و الإيمان و النعم إلى الانحطاط و الانحراف مقرون بتغير النفوس من </w:t>
      </w:r>
    </w:p>
    <w:p>
      <w:pPr>
        <w:pStyle w:val="BookText"/>
        <w:rPr/>
      </w:pPr>
      <w:r>
        <w:rPr>
          <w:rFonts w:ascii="Amiri" w:hAnsi="Amiri" w:eastAsia="Amiri" w:cs="Amiri"/>
          <w:color w:val="111111"/>
          <w:sz w:val="28"/>
          <w:sz w:val="28"/>
          <w:szCs w:val="28"/>
          <w:rtl w:val="true"/>
          <w:lang w:bidi="ar-SA"/>
        </w:rPr>
        <w:t>الإيمان إلى الضلال،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 وَأَنَّ اللَّهَ سَمِيعٌ عَلِيمٌ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يكشف عن أهمية النفس في الإسلام، فإن في صلاحها صلاح المجتمع، كما أن في فسادها فساده، و من هنا كان علينا أن نتعرف على حقيقة النفس و خواصها و كيف نصلحها و نخضعها للحق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كلام الإمام علي علیه السلام عن النفس الإنسانية، و ضرورة محاسبتها و مراقبتها، و بالتالي تعويدها و تدريبها على الخير، يهدف إلى بناء الشخصية المثالية التي تحترم ذاتها، و تعمل على إصلاح سريرتها و باطنها، و قد أراد الإمام علیه السلام أن ينطلق من صلاح الباطن الذي هو بمثابة وضع حجر الأساس في عملية الإصلاح الاجتماعي، فمن الباطن يبدأ الإنسان رحلته لبناء العلاقات الاجتماعية النموذجية التي هي انعكاس واضح لصلاح النفس الإنسانية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أول خطوة يخطوها الإنسان في مجال الارتباط بالنفس و إصلاحها، هو معرفة النفس و مراتبها لأن معرفة النفس توجب معرفة الرب، بل توجب معرفة الآخرين، كما جاء ذلك عن أمير المؤمنين علیه السلام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 نفسه كان لغيره </w:t>
      </w:r>
      <w:bookmarkStart w:id="70" w:name="pg8788_84718"/>
    </w:p>
    <w:p>
      <w:pPr>
        <w:pStyle w:val="BookText"/>
        <w:rPr/>
      </w:pPr>
      <w:bookmarkEnd w:id="70"/>
      <w:r>
        <w:rPr>
          <w:rFonts w:ascii="IRNazanin" w:hAnsi="IRNazanin" w:eastAsia="IRNazanin"/>
          <w:color w:val="111111"/>
          <w:sz w:val="28"/>
          <w:sz w:val="28"/>
          <w:szCs w:val="28"/>
          <w:rtl w:val="true"/>
          <w:lang w:bidi="fa-IR"/>
        </w:rPr>
        <w:t>أعرف</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و المراد بالنفس هنا معرفة الإنسان ذاته و قدراتها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للنفس مراتب و درجات و حالات و تغييرات ذكرتها الآيات و الروايات و 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الملهمة و النفس الأمارة بالسوء و النفس اللوامة و النفس المطمئنة، و ينبغي للإنسان أن يجاهد نفسه حتى تستكمل وتصبح جوهرة ثمينة، تقبل الحق، وتتوجه إليه وتطمئن به، وحينئذ يأتي لها الخطاب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 لا يحصل الإنسان على هذه المرتبة العليا للنفس إلّا بعد مراقبة و محاسبة و جهادٍ مستمر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648664_653776707"/>
      <w:bookmarkStart w:id="72" w:name="_Toc24"/>
      <w:bookmarkEnd w:id="71"/>
      <w:r>
        <w:rPr>
          <w:rtl w:val="true"/>
        </w:rPr>
        <w:t>جهاد النفس و إصلاحها</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الإسلام كثيراً في جهاد هذه النفس، و نقلها من مرتبة الأمر بالسوء إلى مرتبة الاطمئنان والانقياد للعقل والشرع، حتى أطلق على هذا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الجهاد مع أعداء الدين فقد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سرّ ذلك أن النفس أعدى الأعداء، كما يقول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أعدى </w:t>
      </w:r>
    </w:p>
    <w:p>
      <w:pPr>
        <w:pStyle w:val="BookText"/>
        <w:rPr/>
      </w:pPr>
      <w:r>
        <w:rPr>
          <w:rFonts w:ascii="IRNazanin" w:hAnsi="IRNazanin" w:eastAsia="IRNazanin"/>
          <w:color w:val="111111"/>
          <w:sz w:val="28"/>
          <w:sz w:val="28"/>
          <w:szCs w:val="28"/>
          <w:rtl w:val="true"/>
          <w:lang w:bidi="fa-IR"/>
        </w:rPr>
        <w:t>صلى الله وشت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أعداءك نفسك الّتي بين جنبيك</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و لهذا يروى أن النبي صلی الله علیه و آله و سلم أرسل بسرية فلما رجعت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الأصغر و بقي عليهم الجهاد الأكبر،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من جاهد نفسه الّتي بين جنبيه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و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نفسك على طاعة الله مجاهدة العدو عدوّه، وغالبها مغالبة الضد ضده، فإن أقوى الناس من قوي على نفسه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إلى غير ذلك من الروايات الكثيرة الّتى تحث على مجاهدة النفس و اصلاحها، و قد حدّدت هذه الأخبار أيضاً الغاية و الثمرة الّتي لأجلها أمرنا بالمجاهدة، و هي قهر النفس و انصياعها و اطاعتها للحق تعالى، فقد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المجاهدة قهر النفس</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بالمجاهدة صلاح النفس</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و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 شهوتک وغالب غضبک، </w:t>
      </w:r>
      <w:bookmarkStart w:id="73" w:name="pg8788_84720"/>
    </w:p>
    <w:p>
      <w:pPr>
        <w:pStyle w:val="BookText"/>
        <w:rPr/>
      </w:pPr>
      <w:bookmarkEnd w:id="73"/>
      <w:r>
        <w:rPr>
          <w:rFonts w:ascii="IRNazanin" w:hAnsi="IRNazanin" w:eastAsia="IRNazanin"/>
          <w:color w:val="111111"/>
          <w:sz w:val="28"/>
          <w:sz w:val="28"/>
          <w:szCs w:val="28"/>
          <w:rtl w:val="true"/>
          <w:lang w:bidi="fa-IR"/>
        </w:rPr>
        <w:t>وخالف سوء، عادتک تزک نفسک، و یکمل عقلک، و تستكمل ثواب ربک</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648666_653776707"/>
      <w:bookmarkStart w:id="75" w:name="_Toc25"/>
      <w:bookmarkEnd w:id="74"/>
      <w:r>
        <w:rPr>
          <w:rtl w:val="true"/>
        </w:rPr>
        <w:t>كيفية جهاد النفس</w:t>
      </w:r>
      <w:bookmarkEnd w:id="75"/>
    </w:p>
    <w:p>
      <w:pPr>
        <w:pStyle w:val="Heading4"/>
        <w:numPr>
          <w:ilvl w:val="3"/>
          <w:numId w:val="1"/>
        </w:numPr>
        <w:rPr/>
      </w:pPr>
      <w:bookmarkStart w:id="76" w:name="__RefHeading___Toc3648668_653776707"/>
      <w:bookmarkStart w:id="77" w:name="_Toc26"/>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هناك عدة أمور لابد أن يقوم بها كل من سعى وخاض غمار المجاهدة للوصول إلى غايتها وقد جاءت كلمات الإمام أمير المؤمنين في نهج البلاغة لكيّ تحدّد النقاط التي يسلكها الإنسان للتغلب على هوى النفس و طغيانها، وحينئذٍ تتحقق سعادته في الدنيا والآخرة، وهذه النقاط هي كالتالي</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648670_653776707"/>
      <w:bookmarkStart w:id="79" w:name="_Toc27"/>
      <w:bookmarkEnd w:id="78"/>
      <w:r>
        <w:rPr>
          <w:rtl w:val="true"/>
        </w:rPr>
        <w:t>أولاً</w:t>
      </w:r>
      <w:r>
        <w:rPr>
          <w:rtl w:val="true"/>
        </w:rPr>
        <w:t xml:space="preserve">: </w:t>
      </w:r>
      <w:r>
        <w:rPr>
          <w:rtl w:val="true"/>
        </w:rPr>
        <w:t>مراقبة النفس و محاسبتها</w:t>
      </w:r>
      <w:bookmarkEnd w:id="79"/>
    </w:p>
    <w:p>
      <w:pPr>
        <w:pStyle w:val="BookText"/>
        <w:rPr/>
      </w:pPr>
      <w:r>
        <w:rPr>
          <w:rFonts w:ascii="Amiri" w:hAnsi="Amiri" w:eastAsia="Amiri" w:cs="Amiri"/>
          <w:color w:val="111111"/>
          <w:sz w:val="28"/>
          <w:sz w:val="28"/>
          <w:szCs w:val="28"/>
          <w:rtl w:val="true"/>
          <w:lang w:bidi="ar-SA"/>
        </w:rPr>
        <w:t>وذلك بأن يقوم الإنسان بمراقبة نفسه و محاسبتها بصورة دائمة، بحيث في كل يوم يمر عليه يسائل فيه نفسه عما عملته من الطاعات والمعاصي، والموازنة كيفاً وكّماً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رجحت كفّة الطاعات، شكر الله على توفيقه لها، و فوزه بشرف طاعته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رجحت كفّة المعاصي أدّب نفسه و التأنيب على إغفال الطاعة، و النزوع للآثام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 من نفسك على نفسك رقيباً، واجعل </w:t>
      </w:r>
      <w:bookmarkStart w:id="80" w:name="pg8788_84721"/>
    </w:p>
    <w:p>
      <w:pPr>
        <w:pStyle w:val="BookText"/>
        <w:rPr/>
      </w:pPr>
      <w:bookmarkEnd w:id="80"/>
      <w:r>
        <w:rPr>
          <w:rFonts w:ascii="IRNazanin" w:hAnsi="IRNazanin" w:eastAsia="IRNazanin"/>
          <w:color w:val="111111"/>
          <w:sz w:val="28"/>
          <w:sz w:val="28"/>
          <w:szCs w:val="28"/>
          <w:rtl w:val="true"/>
          <w:lang w:bidi="fa-IR"/>
        </w:rPr>
        <w:t>لآخرتك من دنیاک نصيباً</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ربح، ومن غفل عنها خسر، ومن خاف أمِن، ومن اعتبر أبصر، ومن أبصر فهم، ومن فهم علم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زنوا أنفسكم من قبل أن توزنوا، وحاسبوها من قبل أن تحاسبوا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أحق الإنسان أن تكون له ساعة لا يشغله عنها شاغل، يحاسب فيها نفسه فينظر فيما اكتسب لها و عليها في ليلها ونهارها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أنفسكم بأعمالها، طالبوها بأداء المفروض عليها، و الأخذ من فنائها لبقائها، و تزودوا و تأهبوا قبل أن تبعثوا</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ربح، و من غفل عنها خسر</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3648672_653776707"/>
      <w:bookmarkStart w:id="82" w:name="_Toc28"/>
      <w:bookmarkEnd w:id="81"/>
      <w:r>
        <w:rPr>
          <w:rtl w:val="true"/>
        </w:rPr>
        <w:t>ثانياً</w:t>
      </w:r>
      <w:r>
        <w:rPr>
          <w:rtl w:val="true"/>
        </w:rPr>
        <w:t xml:space="preserve">: </w:t>
      </w:r>
      <w:r>
        <w:rPr>
          <w:rtl w:val="true"/>
        </w:rPr>
        <w:t>مجاهدة النفس</w:t>
      </w:r>
      <w:bookmarkEnd w:id="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داخل كل واحد منّا، قوى متصارعة و متضاربة، مكونة من العقل </w:t>
      </w:r>
    </w:p>
    <w:p>
      <w:pPr>
        <w:pStyle w:val="BookText"/>
        <w:rPr/>
      </w:pPr>
      <w:r>
        <w:rPr>
          <w:rFonts w:ascii="Amiri" w:hAnsi="Amiri" w:eastAsia="Amiri" w:cs="Amiri"/>
          <w:color w:val="111111"/>
          <w:sz w:val="28"/>
          <w:sz w:val="28"/>
          <w:szCs w:val="28"/>
          <w:rtl w:val="true"/>
          <w:lang w:bidi="ar-SA"/>
        </w:rPr>
        <w:t>والفطرة والنفس والغريزة</w:t>
      </w:r>
    </w:p>
    <w:p>
      <w:pPr>
        <w:pStyle w:val="BookText"/>
        <w:rPr/>
      </w:pPr>
      <w:r>
        <w:rPr>
          <w:rFonts w:ascii="Amiri" w:hAnsi="Amiri" w:eastAsia="Amiri" w:cs="Amiri"/>
          <w:color w:val="111111"/>
          <w:sz w:val="28"/>
          <w:sz w:val="28"/>
          <w:szCs w:val="28"/>
          <w:rtl w:val="true"/>
          <w:lang w:bidi="ar-SA"/>
        </w:rPr>
        <w:t>و الذي يحدث داخل أعماق الإنسان هو وقوف العقل و الفطرة و جنودهما و هم يشكّلون جبهة الإنسانية بكل أبعادها وأعماقها، و في المقابل يقف الشيطان و قبيله، مع النفس و غرائزها، في صف واحد لتشكيل جبهة الحيوانية و الصراع بينهما لأجل حكومة الإنسان، فالشيطان يريد أن يفرض حكمه على هذه المملكة، و في المقابل العقل و الفطرة يريدان أن يحكمان هذه المملكة ثم يتفجر الصراع، حتى إذا تغلبت إحدى الطائفتين على الأخرى، أخذت زمام الفرد، و ساقته إلى حيث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الصراع إنّما يحدث من أجل أن يستكمل الواحد منّا رحلته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إنّ التكامل لا ينمو، إلاّ في ظل الصراع والمنافسة والتغلب على النفس الأمّارة بالسوء، وهذا ما نسمّيه بمجاهدة النفس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علي علیه السلام في وصية له إلى شريح بن هانئ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إنّك إن لم تردع نفسك عن كثير مما تحب مخافة مكروه، سمت بك الأهواء إلى كثير من الضرر، فكن لنفسك مانعاً رادعاً، ولنزوتك عند الحفيظة </w:t>
      </w:r>
      <w:r>
        <w:rPr>
          <w:rStyle w:val="FootnoteAnchor"/>
          <w:rtl w:val="true"/>
        </w:rPr>
        <w:footnoteReference w:id="88"/>
      </w:r>
      <w:r>
        <w:rPr>
          <w:rFonts w:ascii="Amiri" w:hAnsi="Amiri" w:eastAsia="Amiri" w:cs="Amiri"/>
          <w:color w:val="111111"/>
          <w:sz w:val="28"/>
          <w:sz w:val="28"/>
          <w:szCs w:val="28"/>
          <w:rtl w:val="true"/>
          <w:lang w:bidi="ar-SA"/>
        </w:rPr>
        <w:t xml:space="preserve">، واقماً </w:t>
      </w:r>
      <w:r>
        <w:rPr>
          <w:rStyle w:val="FootnoteAnchor"/>
          <w:rtl w:val="true"/>
        </w:rPr>
        <w:footnoteReference w:id="89"/>
      </w:r>
      <w:r>
        <w:rPr>
          <w:rFonts w:ascii="Amiri" w:hAnsi="Amiri" w:eastAsia="Amiri" w:cs="Amiri"/>
          <w:color w:val="111111"/>
          <w:sz w:val="28"/>
          <w:sz w:val="28"/>
          <w:szCs w:val="28"/>
          <w:rtl w:val="true"/>
          <w:lang w:bidi="ar-SA"/>
        </w:rPr>
        <w:t>قامعاً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83" w:name="pg8788_84723"/>
    </w:p>
    <w:p>
      <w:pPr>
        <w:pStyle w:val="BookText"/>
        <w:rPr/>
      </w:pPr>
      <w:bookmarkEnd w:id="83"/>
      <w:r>
        <w:rPr>
          <w:rFonts w:ascii="Amiri" w:hAnsi="Amiri" w:eastAsia="Amiri" w:cs="Amiri"/>
          <w:color w:val="111111"/>
          <w:sz w:val="28"/>
          <w:sz w:val="28"/>
          <w:szCs w:val="28"/>
          <w:rtl w:val="true"/>
          <w:lang w:bidi="ar-SA"/>
        </w:rPr>
        <w:t xml:space="preserve">و قال الله عن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استصعبت عليه نفسه فيما تكره، لم يعطها سؤلها فيما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في عناء، والناس منه في راحة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طاعة النفس و متابعة أهويتها أسس كلّ محنة، و رأس كل غواية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ملّكت نفسك قيادى أفسدت معادك، وأوردتك بلاءً لا ينتهي وشقاءً لا ينقضي</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وقال 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نفسك تستقم، وخالط العلماء تعلم</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84" w:name="__RefHeading___Toc3648674_653776707"/>
      <w:bookmarkStart w:id="85" w:name="_Toc29"/>
      <w:bookmarkEnd w:id="84"/>
      <w:r>
        <w:rPr>
          <w:rtl w:val="true"/>
        </w:rPr>
        <w:t>ثالثاً</w:t>
      </w:r>
      <w:r>
        <w:rPr>
          <w:rtl w:val="true"/>
        </w:rPr>
        <w:t xml:space="preserve">: </w:t>
      </w:r>
      <w:r>
        <w:rPr>
          <w:rtl w:val="true"/>
        </w:rPr>
        <w:t>تعويد النفس على الطاعة والعبادة</w:t>
      </w:r>
      <w:bookmarkEnd w:id="85"/>
    </w:p>
    <w:p>
      <w:pPr>
        <w:pStyle w:val="BookText"/>
        <w:rPr/>
      </w:pPr>
      <w:r>
        <w:rPr>
          <w:rFonts w:ascii="Amiri" w:hAnsi="Amiri" w:eastAsia="Amiri" w:cs="Amiri"/>
          <w:color w:val="111111"/>
          <w:sz w:val="28"/>
          <w:sz w:val="28"/>
          <w:szCs w:val="28"/>
          <w:rtl w:val="true"/>
          <w:lang w:bidi="ar-SA"/>
        </w:rPr>
        <w:t>النفس الإنسانية أشبه شيء بالطفل المولود حديثاً، فإنّ شخصيته في المستقبل المنظور تتأثر بنوعية التربية التي يتلقاها، و الأدب الذي يتربى عليه، والأمور التي يتعوّد عليها من أهله و المحيط الذي يعيش فيه، لذا فإن من الضروري ترويضه و تدريبه وتعويده على كل صفات الخير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النفس فإن تكوينها يتأثّر و يتفاعل مع القضايا التي يعوّدها عليها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عوّدها على طاعة الله كانت نفساً طيبة طاهرة، و إلا كانت </w:t>
      </w:r>
      <w:bookmarkStart w:id="86" w:name="pg8788_84724"/>
    </w:p>
    <w:p>
      <w:pPr>
        <w:pStyle w:val="BookText"/>
        <w:rPr/>
      </w:pPr>
      <w:bookmarkEnd w:id="86"/>
      <w:r>
        <w:rPr>
          <w:rFonts w:ascii="Amiri" w:hAnsi="Amiri" w:eastAsia="Amiri" w:cs="Amiri"/>
          <w:color w:val="111111"/>
          <w:sz w:val="28"/>
          <w:sz w:val="28"/>
          <w:szCs w:val="28"/>
          <w:rtl w:val="true"/>
          <w:lang w:bidi="ar-SA"/>
        </w:rPr>
        <w:t>نفساً أمارة بالسوء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أنصح الناس لنفسه أطوعهم لربّه، و إنّ أغشّهم لنفسه أعصاهم لربّه؛ والمغبون من غبن نفسه، و المغبوط من سلم له دينه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خادع نفسك في العبادة، وارفق بها ولا تقهرها، وخذ عفوها ونشاطها، إلّا ما كان مكتوباً عليك في الفريضة، فإنّه لابد من قضائها، و تعاهدها عند محلّها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3648676_653776707"/>
      <w:bookmarkStart w:id="88" w:name="_Toc30"/>
      <w:bookmarkEnd w:id="87"/>
      <w:r>
        <w:rPr>
          <w:rtl w:val="true"/>
        </w:rPr>
        <w:t>رابعاً</w:t>
      </w:r>
      <w:r>
        <w:rPr>
          <w:rtl w:val="true"/>
        </w:rPr>
        <w:t xml:space="preserve">: </w:t>
      </w:r>
      <w:r>
        <w:rPr>
          <w:rtl w:val="true"/>
        </w:rPr>
        <w:t>ترويض النفس على التقوى وأعمال البرّ</w:t>
      </w:r>
      <w:bookmarkEnd w:id="88"/>
    </w:p>
    <w:p>
      <w:pPr>
        <w:pStyle w:val="BookText"/>
        <w:rPr/>
      </w:pPr>
      <w:r>
        <w:rPr>
          <w:rFonts w:ascii="IRNazanin" w:hAnsi="IRNazanin" w:eastAsia="IRNazanin"/>
          <w:color w:val="111111"/>
          <w:sz w:val="28"/>
          <w:sz w:val="28"/>
          <w:szCs w:val="28"/>
          <w:rtl w:val="true"/>
          <w:lang w:bidi="fa-IR"/>
        </w:rPr>
        <w:t>قال الإمام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ما أكرهت نفسك عليه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هي نفسي أروّضها بالتقوى لتأتي آمنةً يوم الخوف الأكبر</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أسهروا عيونكم، وأضمروا بطونكم، و استعملوا أقدامكم، و أنفقوا أموالكم، و خذوا من أجسادكم فجودوا بها على أنفسكم، و لا تبخلوا بها عنها</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89" w:name="pg8788_84725"/>
    </w:p>
    <w:p>
      <w:pPr>
        <w:pStyle w:val="Heading4"/>
        <w:numPr>
          <w:ilvl w:val="3"/>
          <w:numId w:val="1"/>
        </w:numPr>
        <w:rPr/>
      </w:pPr>
      <w:bookmarkStart w:id="90" w:name="__RefHeading___Toc3648678_653776707"/>
      <w:bookmarkStart w:id="91" w:name="_Toc31"/>
      <w:bookmarkEnd w:id="89"/>
      <w:bookmarkEnd w:id="90"/>
      <w:r>
        <w:rPr>
          <w:rtl w:val="true"/>
        </w:rPr>
        <w:t>خامساً</w:t>
      </w:r>
      <w:r>
        <w:rPr>
          <w:rtl w:val="true"/>
        </w:rPr>
        <w:t xml:space="preserve">: </w:t>
      </w:r>
      <w:r>
        <w:rPr>
          <w:rtl w:val="true"/>
        </w:rPr>
        <w:t>ترك اتباع الهوى و طول الأمل</w:t>
      </w:r>
      <w:bookmarkEnd w:id="91"/>
    </w:p>
    <w:p>
      <w:pPr>
        <w:pStyle w:val="BookText"/>
        <w:rPr/>
      </w:pPr>
      <w:r>
        <w:rPr>
          <w:rFonts w:ascii="Amiri" w:hAnsi="Amiri" w:eastAsia="Amiri" w:cs="Amiri"/>
          <w:color w:val="111111"/>
          <w:sz w:val="28"/>
          <w:sz w:val="28"/>
          <w:szCs w:val="28"/>
          <w:rtl w:val="true"/>
          <w:lang w:bidi="ar-SA"/>
        </w:rPr>
        <w:t>ينبغي أن يعلم بأن هناك أموراً بين الإنسان و بين تهذيب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إذن أن يكون حريصاً من اختراق الشهوات لعمله، و إماتة الدنيا لقلبه، واستعباد النفس له، فأفضل طريق للإنسان لأجل صلاح نفسه أن لا يتّبع الهوى وطول الأمل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فأمّا أتباع الهوى فيصدّ عن الحق، و أما طول الأمل فينسي الآخرة</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Heading4"/>
        <w:numPr>
          <w:ilvl w:val="3"/>
          <w:numId w:val="1"/>
        </w:numPr>
        <w:rPr/>
      </w:pPr>
      <w:bookmarkStart w:id="92" w:name="__RefHeading___Toc3648680_653776707"/>
      <w:bookmarkStart w:id="93" w:name="_Toc32"/>
      <w:bookmarkEnd w:id="92"/>
      <w:r>
        <w:rPr>
          <w:rtl w:val="true"/>
        </w:rPr>
        <w:t>سادساً</w:t>
      </w:r>
      <w:r>
        <w:rPr>
          <w:rtl w:val="true"/>
        </w:rPr>
        <w:t xml:space="preserve">: </w:t>
      </w:r>
      <w:r>
        <w:rPr>
          <w:rtl w:val="true"/>
        </w:rPr>
        <w:t>اجتناب الدنيا والعزوف عنها</w:t>
      </w:r>
      <w:bookmarkEnd w:id="93"/>
    </w:p>
    <w:p>
      <w:pPr>
        <w:pStyle w:val="BookText"/>
        <w:rPr/>
      </w:pPr>
      <w:r>
        <w:rPr>
          <w:rFonts w:ascii="IRNazanin" w:hAnsi="IRNazanin" w:eastAsia="IRNazanin"/>
          <w:color w:val="111111"/>
          <w:sz w:val="28"/>
          <w:sz w:val="28"/>
          <w:szCs w:val="28"/>
          <w:rtl w:val="true"/>
          <w:lang w:bidi="fa-IR"/>
        </w:rPr>
        <w:t xml:space="preserve">إن أهم ما ينبغي على المجاهد القيام به اجتناب الدنيا و العزوف عنها، و النظر إليها على واقعيتها، فإن واقع الدنيا هو الفتنة و الإغواء، و ما من بلاء في هذه الدنيا إلّا سببه حب الدنيا و الميل إليها، كما ورد عن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 فأوّل مراحل المجاهدة هو الابتعاد عن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الدنيا و ترك الحرص عليها، 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صلاح النفس العزوف عن الدنيا</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94" w:name="pg8788_84726"/>
    </w:p>
    <w:p>
      <w:pPr>
        <w:pStyle w:val="Heading4"/>
        <w:numPr>
          <w:ilvl w:val="3"/>
          <w:numId w:val="1"/>
        </w:numPr>
        <w:rPr/>
      </w:pPr>
      <w:bookmarkStart w:id="95" w:name="__RefHeading___Toc3648682_653776707"/>
      <w:bookmarkStart w:id="96" w:name="_Toc33"/>
      <w:bookmarkEnd w:id="94"/>
      <w:bookmarkEnd w:id="95"/>
      <w:r>
        <w:rPr>
          <w:rtl w:val="true"/>
        </w:rPr>
        <w:t>سابعاً</w:t>
      </w:r>
      <w:r>
        <w:rPr>
          <w:rtl w:val="true"/>
        </w:rPr>
        <w:t xml:space="preserve">: </w:t>
      </w:r>
      <w:r>
        <w:rPr>
          <w:rtl w:val="true"/>
        </w:rPr>
        <w:t>التصعيب على النفس</w:t>
      </w:r>
      <w:bookmarkEnd w:id="96"/>
    </w:p>
    <w:p>
      <w:pPr>
        <w:pStyle w:val="BookText"/>
        <w:rPr/>
      </w:pPr>
      <w:r>
        <w:rPr>
          <w:rFonts w:ascii="IRNazanin" w:hAnsi="IRNazanin" w:eastAsia="IRNazanin"/>
          <w:color w:val="111111"/>
          <w:sz w:val="28"/>
          <w:sz w:val="28"/>
          <w:szCs w:val="28"/>
          <w:rtl w:val="true"/>
          <w:lang w:bidi="fa-IR"/>
        </w:rPr>
        <w:t>لا ينبغي في مقام المجاهدة أن يعطي الإنسان نفسه ما تريد وترغب، بل لابد وأن يضيّق عليها، ولا يطيعها ولا يعطيها سؤلها،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صعبت علیک نفسک فأصعب لها تذلّ لك، و خادع نفسک عن نفسک تنقاد لک</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على نفسك بالإدبار عنها</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3648684_653776707"/>
      <w:bookmarkStart w:id="98" w:name="_Toc34"/>
      <w:bookmarkEnd w:id="97"/>
      <w:r>
        <w:rPr>
          <w:rtl w:val="true"/>
        </w:rPr>
        <w:t>ثامناً</w:t>
      </w:r>
      <w:r>
        <w:rPr>
          <w:rtl w:val="true"/>
        </w:rPr>
        <w:t xml:space="preserve">: </w:t>
      </w:r>
      <w:r>
        <w:rPr>
          <w:rtl w:val="true"/>
        </w:rPr>
        <w:t>ترك مخالطة أبناء الدنيا</w:t>
      </w:r>
      <w:bookmarkEnd w:id="98"/>
    </w:p>
    <w:p>
      <w:pPr>
        <w:pStyle w:val="BookText"/>
        <w:rPr/>
      </w:pPr>
      <w:r>
        <w:rPr>
          <w:rFonts w:ascii="IRNazanin" w:hAnsi="IRNazanin" w:eastAsia="IRNazanin"/>
          <w:color w:val="111111"/>
          <w:sz w:val="28"/>
          <w:sz w:val="28"/>
          <w:szCs w:val="28"/>
          <w:rtl w:val="true"/>
          <w:lang w:bidi="fa-IR"/>
        </w:rPr>
        <w:t>فقد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لمن أراد صلاح نفسه و احراز دينه أن يتجنب مخالطة أبناء الدنيا</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3648686_653776707"/>
      <w:bookmarkStart w:id="100" w:name="_Toc35"/>
      <w:bookmarkEnd w:id="99"/>
      <w:r>
        <w:rPr>
          <w:rtl w:val="true"/>
        </w:rPr>
        <w:t>تاسعاً</w:t>
      </w:r>
      <w:r>
        <w:rPr>
          <w:rtl w:val="true"/>
        </w:rPr>
        <w:t xml:space="preserve">: </w:t>
      </w:r>
      <w:r>
        <w:rPr>
          <w:rtl w:val="true"/>
        </w:rPr>
        <w:t>القناعة و الاقتصاد في المعيشة</w:t>
      </w:r>
      <w:bookmarkEnd w:id="100"/>
    </w:p>
    <w:p>
      <w:pPr>
        <w:pStyle w:val="BookText"/>
        <w:rPr/>
      </w:pPr>
      <w:r>
        <w:rPr>
          <w:rFonts w:ascii="Amiri" w:hAnsi="Amiri" w:eastAsia="Amiri" w:cs="Amiri"/>
          <w:color w:val="111111"/>
          <w:sz w:val="28"/>
          <w:sz w:val="28"/>
          <w:szCs w:val="28"/>
          <w:rtl w:val="true"/>
          <w:lang w:bidi="ar-SA"/>
        </w:rPr>
        <w:t>إن الإسراف في العيش والسعي للمزيد يخلق في النفس الميل إلى الملذات وقد تنجرّ من مباحاتها إلى محرماتها، فكان حرمانها من الملذات يسهل عليها ترك المحرمات، واقناعها بالقليل يهد من شهواتها، قال أمير المؤمنين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رغبت في إصلاح نفسک فعلیک بالاقتصاد والقنوع والتقلل</w:t>
      </w:r>
      <w:r>
        <w:rPr>
          <w:rFonts w:eastAsia="IRNazanin" w:cs="IRNazanin"/>
          <w:color w:val="111111"/>
          <w:sz w:val="28"/>
          <w:szCs w:val="28"/>
          <w:rtl w:val="true"/>
          <w:lang w:bidi="fa-IR"/>
        </w:rPr>
        <w:t xml:space="preserve">» </w:t>
      </w:r>
      <w:r>
        <w:rPr>
          <w:rStyle w:val="FootnoteAnchor"/>
          <w:rtl w:val="true"/>
        </w:rPr>
        <w:footnoteReference w:id="106"/>
      </w:r>
      <w:bookmarkStart w:id="101" w:name="pg8788_84727"/>
    </w:p>
    <w:p>
      <w:pPr>
        <w:pStyle w:val="BookText"/>
        <w:rPr/>
      </w:pPr>
      <w:bookmarkEnd w:id="101"/>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أعون شيء على صلاح النفس القناعة</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يستطيع صلاح نفسه من لا يقنع بالقليل</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3648688_653776707"/>
      <w:bookmarkStart w:id="103" w:name="_Toc36"/>
      <w:bookmarkEnd w:id="102"/>
      <w:r>
        <w:rPr>
          <w:rtl w:val="true"/>
        </w:rPr>
        <w:t>عاشراً</w:t>
      </w:r>
      <w:r>
        <w:rPr>
          <w:rtl w:val="true"/>
        </w:rPr>
        <w:t xml:space="preserve">: </w:t>
      </w:r>
      <w:r>
        <w:rPr>
          <w:rtl w:val="true"/>
        </w:rPr>
        <w:t>ترويض الجوارح</w:t>
      </w:r>
      <w:bookmarkEnd w:id="103"/>
    </w:p>
    <w:p>
      <w:pPr>
        <w:pStyle w:val="BookText"/>
        <w:rPr/>
      </w:pPr>
      <w:r>
        <w:rPr>
          <w:rFonts w:ascii="Amiri" w:hAnsi="Amiri" w:eastAsia="Amiri" w:cs="Amiri"/>
          <w:color w:val="111111"/>
          <w:sz w:val="28"/>
          <w:sz w:val="28"/>
          <w:szCs w:val="28"/>
          <w:rtl w:val="true"/>
          <w:lang w:bidi="ar-SA"/>
        </w:rPr>
        <w:t>من الواضح جداً أن أجهزة صدور الأفعال في الإنسان جوارحه، فكل معصية لابد و أن تكون صادرة عن اليد أو القدم أو اللسان أو العين أو الأذن، و كذا كل طاعة تبرز و تظهر و تخرج من مدافن الإنسان إلى الخارج عبر أحد هذه الأعضاء، من هنا يلزم في عملية تهذيب النفس تأديب هذه الجوارح و تربيتها على التخلّق بالفضائل، واجتناب الرذائل،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لنبحث هذه الجوارح التي بها يطاع الله وبها يعصى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الجوارح المؤثرة على النفس الأذن، فإن السماع يؤثر على النفس إما تكاملياً كسماع القرآن و المواعظ و الإرشاد، و إما يؤثر تأثيراً تسافليّاً كسماع الغناء و الغيبة و 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المؤمن أن يروض أذنه على عدم سماع المحرمات كي يستكمل بذلك تهذيب نفسه، و أخص بذلك الغناء، هذا المرض الخطير المستشري، فإنه على الرغم من </w:t>
      </w:r>
    </w:p>
    <w:p>
      <w:pPr>
        <w:pStyle w:val="BookText"/>
        <w:rPr/>
      </w:pPr>
      <w:r>
        <w:rPr>
          <w:rFonts w:ascii="Amiri" w:hAnsi="Amiri" w:eastAsia="Amiri" w:cs="Amiri"/>
          <w:color w:val="111111"/>
          <w:sz w:val="28"/>
          <w:sz w:val="28"/>
          <w:szCs w:val="28"/>
          <w:rtl w:val="true"/>
          <w:lang w:bidi="ar-SA"/>
        </w:rPr>
        <w:t>كثرة الآيات و الروايات الدالة على أنه من الكبائر، نجد الناس منشدة إليه، وكأنهم أمروا بسماعه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البصر، لعل العين من أكثر جوارح الإنسان تأثيراً على قلبه، إذ الملذات المرئية و المشاهدة كثيرة جداً، فكل نظرة إليها يخلق في القلب شهوة، و قد تدعوه بعد ذلك نفسه إلى تحقيقها و تحصيلها، فيقع في المحرمات إذا من الصنف المحرم، و هذا معنى قول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بريد عليه القلب</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كل ما يقع على النظر ينتقش في القلب، و لهذا وجب الحذر كل الحذر من خطورة النظر، وقد أمرنا المولى تبارك و تعالى بغضه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لِلْمُؤْمِنَاتِ يَغْضُضْنَ مِنْ أَبْصَارِهِنَّ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 بهذا نفهم أن الطريق الوحيد لتطهير العين من النظر إلى الحرام هو الغض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ما يقع فيه ابن آدم من لسانه، ففي كل صباح تناديه الأعضاء فتقول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 الله فينا، فإنما نحن بك، فإن استقمت استقمنا و إن اعوججت اعوججنا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دام اللسان خطيراً إلى هذا الحد الكبير، فعلى المؤمن أن يختم عليه، و يكون قلبه حارساً على لسانه فلا ينطق قبل أن يفكر بما سيقول، و لأجل </w:t>
      </w:r>
    </w:p>
    <w:p>
      <w:pPr>
        <w:pStyle w:val="BookText"/>
        <w:rPr/>
      </w:pPr>
      <w:r>
        <w:rPr>
          <w:rFonts w:ascii="IRNazanin" w:hAnsi="IRNazanin" w:eastAsia="IRNazanin"/>
          <w:color w:val="111111"/>
          <w:sz w:val="28"/>
          <w:sz w:val="28"/>
          <w:szCs w:val="28"/>
          <w:rtl w:val="true"/>
          <w:lang w:bidi="fa-IR"/>
        </w:rPr>
        <w:t>ذلك كان لسان الأحمق يسبق قلبه، كما 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 و قلب الأحمق وراء لسانه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حقق الإنسان هذه الطرق يكون مجاهداً لنفسه، و ينتصر عليها فتزك و تعظم و تنقاد إلى العقل والحق، وتصل إلى مرحلة الاطمئنان فتنعم برضا الله و رضوانه، و تدخل جنة ربي الّتي أعدها لها، و أما إذا أهمل نفسه و خانها فتتسلط النفس حتى تدخله المهالك، و تجعله عند الله أهون هائن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الأمور التي ذكرناها حول جهاد النفس و مراقبتها و محاسبتها لها فضائلها و آثارها الإيجابية على السلوك في الطريق إلى الله تعالى، لأنّ ردع النفس عن كثير مما تحبّ يؤدّي إلى عدم سيطرة الأهواء و الشهوات على الإنسان، و عدم وقوعه في المهالك والمعاصي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علاقة الإنسان مع الآخرين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و الآداب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أخلاقيات العلاقات الإنسانية</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الخاصة</w:t>
      </w:r>
    </w:p>
    <w:p>
      <w:pPr>
        <w:pStyle w:val="BookText"/>
        <w:rPr/>
      </w:pPr>
      <w:r>
        <w:rPr>
          <w:rFonts w:ascii="Amiri" w:hAnsi="Amiri" w:eastAsia="Amiri" w:cs="Amiri"/>
          <w:color w:val="111111"/>
          <w:sz w:val="28"/>
          <w:sz w:val="28"/>
          <w:szCs w:val="28"/>
          <w:rtl w:val="true"/>
          <w:lang w:bidi="ar-SA"/>
        </w:rPr>
        <w:t>علاقة الإنسان مع أرحامه</w:t>
      </w:r>
    </w:p>
    <w:p>
      <w:pPr>
        <w:pStyle w:val="BookText"/>
        <w:rPr/>
      </w:pPr>
      <w:r>
        <w:rPr>
          <w:rFonts w:ascii="Amiri" w:hAnsi="Amiri" w:eastAsia="Amiri" w:cs="Amiri"/>
          <w:color w:val="111111"/>
          <w:sz w:val="28"/>
          <w:sz w:val="28"/>
          <w:szCs w:val="28"/>
          <w:rtl w:val="true"/>
          <w:lang w:bidi="ar-SA"/>
        </w:rPr>
        <w:t>العلاقة المتبادلة بين أفراد العائلة</w:t>
      </w:r>
    </w:p>
    <w:p>
      <w:pPr>
        <w:pStyle w:val="BookText"/>
        <w:rPr/>
      </w:pPr>
      <w:r>
        <w:rPr>
          <w:rFonts w:ascii="Amiri" w:hAnsi="Amiri" w:eastAsia="Amiri" w:cs="Amiri"/>
          <w:color w:val="111111"/>
          <w:sz w:val="28"/>
          <w:sz w:val="28"/>
          <w:szCs w:val="28"/>
          <w:rtl w:val="true"/>
          <w:lang w:bidi="ar-SA"/>
        </w:rPr>
        <w:t>نصائح للرجل و المرأة</w:t>
      </w:r>
    </w:p>
    <w:p>
      <w:pPr>
        <w:pStyle w:val="BookText"/>
        <w:rPr/>
      </w:pPr>
      <w:r>
        <w:rPr>
          <w:rFonts w:ascii="Amiri" w:hAnsi="Amiri" w:eastAsia="Amiri" w:cs="Amiri"/>
          <w:color w:val="111111"/>
          <w:sz w:val="28"/>
          <w:sz w:val="28"/>
          <w:szCs w:val="28"/>
          <w:rtl w:val="true"/>
          <w:lang w:bidi="ar-SA"/>
        </w:rPr>
        <w:t>الحقوق المتبادلة بين الوالدين و أولادهم</w:t>
      </w:r>
    </w:p>
    <w:p>
      <w:pPr>
        <w:pStyle w:val="BookText"/>
        <w:rPr/>
      </w:pPr>
      <w:r>
        <w:rPr>
          <w:rFonts w:ascii="Amiri" w:hAnsi="Amiri" w:eastAsia="Amiri" w:cs="Amiri"/>
          <w:color w:val="111111"/>
          <w:sz w:val="28"/>
          <w:sz w:val="28"/>
          <w:szCs w:val="28"/>
          <w:rtl w:val="true"/>
          <w:lang w:bidi="ar-SA"/>
        </w:rPr>
        <w:t>التربية والتأديب في الصغر</w:t>
      </w:r>
    </w:p>
    <w:p>
      <w:pPr>
        <w:pStyle w:val="BookText"/>
        <w:rPr/>
      </w:pPr>
      <w:r>
        <w:rPr>
          <w:rFonts w:ascii="Amiri" w:hAnsi="Amiri" w:eastAsia="Amiri" w:cs="Amiri"/>
          <w:color w:val="111111"/>
          <w:sz w:val="28"/>
          <w:sz w:val="28"/>
          <w:szCs w:val="28"/>
          <w:rtl w:val="true"/>
          <w:lang w:bidi="ar-SA"/>
        </w:rPr>
        <w:t>ملاحظة هامة</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الاجتماعية العامة</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الجار بالجار</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بأمور المسلمين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المسلم بغير المسلمين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8788_84732"/>
      <w:bookmarkStart w:id="105" w:name="pg8788_84732"/>
      <w:bookmarkEnd w:id="105"/>
    </w:p>
    <w:p>
      <w:pPr>
        <w:pStyle w:val="Heading2"/>
        <w:numPr>
          <w:ilvl w:val="1"/>
          <w:numId w:val="1"/>
        </w:numPr>
        <w:rPr/>
      </w:pPr>
      <w:bookmarkStart w:id="106" w:name="pg8788_84732"/>
      <w:bookmarkStart w:id="107" w:name="__RefHeading___Toc3648690_653776707"/>
      <w:bookmarkStart w:id="108" w:name="_Toc37"/>
      <w:bookmarkEnd w:id="106"/>
      <w:bookmarkEnd w:id="107"/>
      <w:r>
        <w:rPr>
          <w:rtl w:val="true"/>
        </w:rPr>
        <w:t>قبس</w:t>
      </w:r>
      <w:r>
        <w:rPr>
          <w:rtl w:val="true"/>
        </w:rPr>
        <w:t xml:space="preserve">... </w:t>
      </w:r>
      <w:r>
        <w:rPr>
          <w:rtl w:val="true"/>
        </w:rPr>
        <w:t>علاقة الإنسان مع الآخرين</w:t>
      </w:r>
      <w:bookmarkEnd w:id="108"/>
    </w:p>
    <w:p>
      <w:pPr>
        <w:pStyle w:val="Heading3"/>
        <w:numPr>
          <w:ilvl w:val="2"/>
          <w:numId w:val="1"/>
        </w:numPr>
        <w:rPr/>
      </w:pPr>
      <w:bookmarkStart w:id="109" w:name="__RefHeading___Toc3648692_653776707"/>
      <w:bookmarkStart w:id="110" w:name="_Toc38"/>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من الأمور المهمة التي وضع لها الإسلام نظاماً، وبرنامجاً تعليمياً وتربوياً متكاملاً، و رسم لها خطوطاً توجيهيةً واسعةً، علاقة الإنسان بربه ثم علاقته بنفسه مقدمة لعلاقة الإنسان بالآخرين، و قد يسأل السائل، ولماذا نحتاج إلى هذا البرنامج التعليمي و التربوي لتنظيم علاقة الإنسان بربه وعلاقته بنفسه؟ وما شأن ذلك و ارتباطه بعلاقة الإنسان مع الآخرين؟</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الارتباط بالله و الخضوع لأوامره و نواهيه، ومن ثم تهذيب الإنسان نفسه و تربيتها تربية إلهية لها انعكاسات إيجابية، مؤثرة على علاقة الإنسان مع الآخرين، بل يصبح هذا الارتباط المقدس مع الله سبحانه مرآةً للعلاقة بين الإنسان و أفراد المجتمع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فقد أشار الإمام أمير المؤمنين و سيد المتقين علي بن أبي طالب علیه السلام إلى جملة من حقوق الله على الإنسان، التي من خلالها تتحدد </w:t>
      </w:r>
      <w:bookmarkStart w:id="111" w:name="pg8788_84733"/>
    </w:p>
    <w:p>
      <w:pPr>
        <w:pStyle w:val="BookText"/>
        <w:rPr/>
      </w:pPr>
      <w:bookmarkEnd w:id="111"/>
      <w:r>
        <w:rPr>
          <w:rFonts w:ascii="Amiri" w:hAnsi="Amiri" w:eastAsia="Amiri" w:cs="Amiri"/>
          <w:color w:val="111111"/>
          <w:sz w:val="28"/>
          <w:sz w:val="28"/>
          <w:szCs w:val="28"/>
          <w:rtl w:val="true"/>
          <w:lang w:bidi="ar-SA"/>
        </w:rPr>
        <w:t>وظيفة الإنسان تجاه ربه و خالقه و كيفية سلوكه معه، وكذلك يشير الإمام إلى جملةٍ من الأمور، و النقاط التي يجب أن يسير عليها الإنسان، للتغلب على</w:t>
      </w:r>
    </w:p>
    <w:p>
      <w:pPr>
        <w:pStyle w:val="BookText"/>
        <w:rPr/>
      </w:pPr>
      <w:r>
        <w:rPr>
          <w:rFonts w:ascii="Amiri" w:hAnsi="Amiri" w:eastAsia="Amiri" w:cs="Amiri"/>
          <w:color w:val="111111"/>
          <w:sz w:val="28"/>
          <w:sz w:val="28"/>
          <w:szCs w:val="28"/>
          <w:rtl w:val="true"/>
          <w:lang w:bidi="ar-SA"/>
        </w:rPr>
        <w:t>هوى النفس و مشكلاتها، وحينئذ تتحقق سعادته و رفاهيته في الحياة الدنيا، و يفوز في الحياة الأخرى، و قد سبق الحديث عن هذين الموضوعين</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648694_653776707"/>
      <w:bookmarkStart w:id="113" w:name="_Toc39"/>
      <w:bookmarkEnd w:id="112"/>
      <w:r>
        <w:rPr>
          <w:rtl w:val="true"/>
        </w:rPr>
        <w:t>أخلاقيات العلاقات الإنسانية</w:t>
      </w:r>
      <w:bookmarkEnd w:id="113"/>
    </w:p>
    <w:p>
      <w:pPr>
        <w:pStyle w:val="BookText"/>
        <w:rPr/>
      </w:pPr>
      <w:r>
        <w:rPr>
          <w:rFonts w:ascii="Amiri" w:hAnsi="Amiri" w:eastAsia="Amiri" w:cs="Amiri"/>
          <w:color w:val="111111"/>
          <w:sz w:val="28"/>
          <w:sz w:val="28"/>
          <w:szCs w:val="28"/>
          <w:rtl w:val="true"/>
          <w:lang w:bidi="ar-SA"/>
        </w:rPr>
        <w:t>خلق الله الإنسان مفطوراً على حب الاجتماع، فالطبع الاجتماعي من ضمن هيكليته الفطرية، فتجده يألف الآخرين و يميل إلى لقائهم، وينفر من الوحدة و الانفراد، و ترجع هذه الرغبة إلى أسباب حياتية و نفسية و غيرها، لا يهمنا التعرض لها، إلّا أن المهم أن نتعرف على أن لهذا الاجتماع و التآلف حقوقاً على كل فرد من أفراده، و أن صونها يوجب صون المجتمع عن الفساد و الانحراف، كما أن التقصير في تحصيلها يوجب تردي المجتمع، و فساده و انحرافه، و من هنا كان كل إنسان مكلفاً من جهته بالقيام بالأعمال التي من شأنها النهوض بالمجتمع إلى أرقى و أطور ما يمكن أن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لقد اهتم الإسلام اهتماماً بالغاً بتوثيق، و تمتين العلاقات بين الإنسان وأقربائه و أرحامه، و وضع لهذه العلاقة حدوداً و شروطاً، وأحكاماً على أساس الحب و التعاون المتبادل، و ذلك لسلامة وسعادة الفرد والأسرة والمجتمع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أكد الإسلام على حسن العلاقة و المعاشرة بدءاً بالأقرباء من الناس من ذوي الأرحام، خصوصاً الوالدين، ثم أفراد الأسرة كالزوجة والأولاد </w:t>
      </w:r>
      <w:bookmarkStart w:id="114" w:name="pg8788_84734"/>
    </w:p>
    <w:p>
      <w:pPr>
        <w:pStyle w:val="BookText"/>
        <w:rPr/>
      </w:pPr>
      <w:bookmarkEnd w:id="114"/>
      <w:r>
        <w:rPr>
          <w:rFonts w:ascii="Amiri" w:hAnsi="Amiri" w:eastAsia="Amiri" w:cs="Amiri"/>
          <w:color w:val="111111"/>
          <w:sz w:val="28"/>
          <w:sz w:val="28"/>
          <w:szCs w:val="28"/>
          <w:rtl w:val="true"/>
          <w:lang w:bidi="ar-SA"/>
        </w:rPr>
        <w:t>و غيرهم من الأقرباء ثم بعد ذلك الاهتمام بحسن العلاقة و المعاشرة مع جميع الناس حتى غير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نرى الاهتمام و التأكيد على هذا الجانب من دعوة الإسلام في كلمات الإمام علي علیه السلام، حيث دعا الإمام في كلماته و أقواله إلى الاهتمام بالعلاقات الاجتماعية البناءة و معاشرة الناس بأحسن وجه، حيث يقول علیه السلام في وصيّة لأبنائه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عاشروا الناس بالمعروف معاشرة إن عشتم حنوا إليكم وإن متم بكوا عليكم</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ثم هده المعاشرة الحسنة، الأفضل أن تبدأ في المرحلة الأولى بالأقرباء في ضمن علاقات الإنسان الخاصة بأرحامه و أفراد عائلته، ثم في المرحلة الثانية الارتباط و المعاشرة مع الآخرين على أساس المحبة و المودة و الاحترام في ضمن العلاقات الاجتماعية العامة، و فيما يلي نبدأ الحديث حول المرحلة الأولى</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648696_653776707"/>
      <w:bookmarkStart w:id="116" w:name="_Toc40"/>
      <w:bookmarkEnd w:id="115"/>
      <w:r>
        <w:rPr>
          <w:rtl w:val="true"/>
        </w:rPr>
        <w:t>المرحلة الأولى</w:t>
      </w:r>
      <w:r>
        <w:rPr>
          <w:rtl w:val="true"/>
        </w:rPr>
        <w:t xml:space="preserve">: </w:t>
      </w:r>
      <w:r>
        <w:rPr>
          <w:rtl w:val="true"/>
        </w:rPr>
        <w:t>العلاقات الخاصة</w:t>
      </w:r>
      <w:bookmarkEnd w:id="116"/>
    </w:p>
    <w:p>
      <w:pPr>
        <w:pStyle w:val="Heading4"/>
        <w:numPr>
          <w:ilvl w:val="3"/>
          <w:numId w:val="1"/>
        </w:numPr>
        <w:rPr/>
      </w:pPr>
      <w:bookmarkStart w:id="117" w:name="__RefHeading___Toc3648698_653776707"/>
      <w:bookmarkStart w:id="118" w:name="_Toc41"/>
      <w:bookmarkEnd w:id="117"/>
      <w:r>
        <w:rPr>
          <w:rtl w:val="true"/>
        </w:rPr>
        <w:t>اشارة</w:t>
      </w:r>
      <w:bookmarkEnd w:id="1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علاقات الإنسان الاجتماعية علاقته بالأقرباء، و تتلخص وتتمحور في محورين أساسيين، و 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الإنسان مع أرحامه خصوصاً الوالدين، 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الإنسان مع زوجته و أفراد عائلته قد دعا الإمام علي علیه السلام في كلماته و أقواله إلى </w:t>
      </w:r>
      <w:bookmarkStart w:id="119" w:name="pg8788_84735"/>
    </w:p>
    <w:p>
      <w:pPr>
        <w:pStyle w:val="BookText"/>
        <w:rPr/>
      </w:pPr>
      <w:bookmarkEnd w:id="119"/>
      <w:r>
        <w:rPr>
          <w:rFonts w:ascii="IRNazanin" w:hAnsi="IRNazanin" w:eastAsia="IRNazanin"/>
          <w:color w:val="111111"/>
          <w:sz w:val="28"/>
          <w:sz w:val="28"/>
          <w:szCs w:val="28"/>
          <w:rtl w:val="true"/>
          <w:lang w:bidi="fa-IR"/>
        </w:rPr>
        <w:t>الاهتمام بهذين الأمرين اللذين يقعان في ضمن علاقات الإنسان الخاصة و فيما يلي نعرض وجهة نظر الإمام علیه السلام من خلال بعض ما جاء من كلماته مع مراعاة الاختصار في البحث</w:t>
      </w:r>
      <w:r>
        <w:rPr>
          <w:rFonts w:eastAsia="IRNazanin" w:cs="IRNazanin"/>
          <w:color w:val="111111"/>
          <w:sz w:val="28"/>
          <w:szCs w:val="28"/>
          <w:rtl w:val="true"/>
          <w:lang w:bidi="fa-IR"/>
        </w:rPr>
        <w:t>.</w:t>
      </w:r>
    </w:p>
    <w:p>
      <w:pPr>
        <w:pStyle w:val="Heading4"/>
        <w:numPr>
          <w:ilvl w:val="3"/>
          <w:numId w:val="1"/>
        </w:numPr>
        <w:rPr/>
      </w:pPr>
      <w:bookmarkStart w:id="120" w:name="__RefHeading___Toc3648700_653776707"/>
      <w:bookmarkStart w:id="121" w:name="_Toc42"/>
      <w:bookmarkEnd w:id="120"/>
      <w:r>
        <w:rPr>
          <w:rtl w:val="true"/>
        </w:rPr>
        <w:t>علاقة الإنسان مع أرحامه</w:t>
      </w:r>
      <w:bookmarkEnd w:id="121"/>
    </w:p>
    <w:p>
      <w:pPr>
        <w:pStyle w:val="BookText"/>
        <w:rPr/>
      </w:pPr>
      <w:r>
        <w:rPr>
          <w:rFonts w:ascii="IRNazanin" w:hAnsi="IRNazanin" w:eastAsia="IRNazanin"/>
          <w:color w:val="111111"/>
          <w:sz w:val="28"/>
          <w:sz w:val="28"/>
          <w:szCs w:val="28"/>
          <w:rtl w:val="true"/>
          <w:lang w:bidi="fa-IR"/>
        </w:rPr>
        <w:t>إن أوجب الواجبات علاقة الفرد بأرحامه، و يمكن تحقق هذا الواجب بزيارتهم و تفقدهم، و قضاء حوائجهم، و هذا ما يعبر عنه في الكتاب و السنة بصلة الأرحام، و قد أكد القرآن الكريم و أحاديث المعصومين على ذلك، وحث على الاهتمام بها، وحذّر الإنسان من تركها، و قد جاء هذا التأكيد والحث والاهتمام بصلة الأرحام في كلمات، وأقوال أمير المؤمنين علیه السلام، و فيما يلي نعرض باختصار البعض من تلك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صلة الأرحام لمن موجبات الإسلام، و إن الله سبحانه أمر بإكرامها، و إنّه تعالى يصل من وصلها، و يقطع من قطعها، و يكرم من أكرمها</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تدرّ النعم، وتدفع النّقم</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قطيعة الرحم تزيل النعم</w:t>
      </w:r>
      <w:r>
        <w:rPr>
          <w:rFonts w:eastAsia="IRNazanin" w:cs="IRNazanin"/>
          <w:color w:val="111111"/>
          <w:sz w:val="28"/>
          <w:szCs w:val="28"/>
          <w:rtl w:val="true"/>
          <w:lang w:bidi="fa-IR"/>
        </w:rPr>
        <w:t xml:space="preserve">» </w:t>
      </w:r>
      <w:r>
        <w:rPr>
          <w:rStyle w:val="FootnoteAnchor"/>
          <w:rtl w:val="true"/>
        </w:rPr>
        <w:footnoteReference w:id="117"/>
      </w:r>
      <w:bookmarkStart w:id="122" w:name="pg8788_84736"/>
    </w:p>
    <w:p>
      <w:pPr>
        <w:pStyle w:val="BookText"/>
        <w:rPr/>
      </w:pPr>
      <w:bookmarkEnd w:id="122"/>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قطيعة الرحم حلول النقم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قطيعة الرحم تورث الفقر</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آتاه الله مالاً فليصل به القرابة، و ليحسن منه الضيافة، وليفكّ به الأسير و العاني، وليعط منه الفقير والغانم</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123" w:name="__RefHeading___Toc3648702_653776707"/>
      <w:bookmarkStart w:id="124" w:name="_Toc43"/>
      <w:bookmarkEnd w:id="123"/>
      <w:r>
        <w:rPr>
          <w:rtl w:val="true"/>
        </w:rPr>
        <w:t>العلاقة المتبادلة بين أفراد العائلة</w:t>
      </w:r>
      <w:bookmarkEnd w:id="124"/>
    </w:p>
    <w:p>
      <w:pPr>
        <w:pStyle w:val="BookText"/>
        <w:rPr/>
      </w:pPr>
      <w:r>
        <w:rPr>
          <w:rFonts w:ascii="Amiri" w:hAnsi="Amiri" w:eastAsia="Amiri" w:cs="Amiri"/>
          <w:color w:val="111111"/>
          <w:sz w:val="28"/>
          <w:sz w:val="28"/>
          <w:szCs w:val="28"/>
          <w:rtl w:val="true"/>
          <w:lang w:bidi="ar-SA"/>
        </w:rPr>
        <w:t>إن علاقة الإنسان بعائلته و بالعكس هي علاقة قائمة على الفطرة الإنسانية، و الحب المتبادل بين كل فرد و آخر فيها، فالزوج يحب زوجته، و كلاهما يحبان الأولاد، و الأولاد يحبون 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لكي تكون هذه العلاقة مأمناً وملجاً للإنسان يحتمي بها، و يؤمّن فيها حاجته للسكون والستر والمودّة، والرحمة وضع الإمام على علیه السلام تنظيماً لهذه العلاقة المقدّسة من خلال بعض النصائح، التي وجّهها لكلّ من الرجل والمرأة، و الآباء و الأبناء و فيما يلى نشير إلى بعضها</w:t>
      </w:r>
      <w:r>
        <w:rPr>
          <w:rFonts w:eastAsia="IRNazanin" w:cs="IRNazanin"/>
          <w:color w:val="111111"/>
          <w:sz w:val="28"/>
          <w:szCs w:val="28"/>
          <w:rtl w:val="true"/>
          <w:lang w:bidi="fa-IR"/>
        </w:rPr>
        <w:t>.</w:t>
      </w:r>
    </w:p>
    <w:p>
      <w:pPr>
        <w:pStyle w:val="Heading4"/>
        <w:numPr>
          <w:ilvl w:val="3"/>
          <w:numId w:val="1"/>
        </w:numPr>
        <w:rPr/>
      </w:pPr>
      <w:bookmarkStart w:id="125" w:name="__RefHeading___Toc3648704_653776707"/>
      <w:bookmarkStart w:id="126" w:name="_Toc44"/>
      <w:bookmarkEnd w:id="125"/>
      <w:r>
        <w:rPr>
          <w:rtl w:val="true"/>
        </w:rPr>
        <w:t>نصائح للرجل و المرأة</w:t>
      </w:r>
      <w:bookmarkEnd w:id="12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يشير الإمام علیه السلام في نصيحته إلى الرجل حول كيفية اختياره للزوجة </w:t>
      </w:r>
    </w:p>
    <w:p>
      <w:pPr>
        <w:pStyle w:val="BookText"/>
        <w:rPr/>
      </w:pPr>
      <w:r>
        <w:rPr>
          <w:rFonts w:ascii="Amiri" w:hAnsi="Amiri" w:eastAsia="Amiri" w:cs="Amiri"/>
          <w:color w:val="111111"/>
          <w:sz w:val="28"/>
          <w:sz w:val="28"/>
          <w:szCs w:val="28"/>
          <w:rtl w:val="true"/>
          <w:lang w:bidi="ar-SA"/>
        </w:rPr>
        <w:t>عند إرادة التزويج، و هي أن لا ينظر فقط إلى جمال المرآة، وما لها، بل لابد أن يجعل المقياس في الاختيار هو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تنكحوا النساء لحسنهن، فعسى حسنهنّ أن يرديهنّ، ولا لأموالهنّ فعسى أموالهن أن تطغيهن، و انكحوهنّ على الدين، و لأمةٌ سوداء خرما </w:t>
      </w:r>
      <w:r>
        <w:rPr>
          <w:rStyle w:val="FootnoteAnchor"/>
          <w:rtl w:val="true"/>
        </w:rPr>
        <w:footnoteReference w:id="121"/>
      </w:r>
      <w:r>
        <w:rPr>
          <w:rFonts w:ascii="Amiri" w:hAnsi="Amiri" w:eastAsia="Amiri" w:cs="Amiri"/>
          <w:color w:val="111111"/>
          <w:sz w:val="28"/>
          <w:sz w:val="28"/>
          <w:szCs w:val="28"/>
          <w:rtl w:val="true"/>
          <w:lang w:bidi="ar-SA"/>
        </w:rPr>
        <w:t>، ذات دينٍ أفضل</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من أهل المعروف معها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أن يضع معروفه عند أهله</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لأنّ أفراد العائلة هم أولى الناس بالمعروف، فمن الإجحاف أن يقدم الإنسان معروفه إلى الآخرين، و لا يقدمه إلى أقاربه و أفراد عائلته، و تقول الحكمة الشهيرة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الأقربون أولى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يقول الإمام علي علیه السلام في وصيته لابنه الحسن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يكن أهلك أشقى الخلق بك</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وقال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بلزوم الحلال، وحسن البرّ بالعيال، وذكر الله في كل حال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الزوجة الموافقة إحدى الراحتين</w:t>
      </w:r>
      <w:r>
        <w:rPr>
          <w:rFonts w:eastAsia="IRNazanin" w:cs="IRNazanin"/>
          <w:color w:val="111111"/>
          <w:sz w:val="28"/>
          <w:szCs w:val="28"/>
          <w:rtl w:val="true"/>
          <w:lang w:bidi="fa-IR"/>
        </w:rPr>
        <w:t xml:space="preserve">». </w:t>
      </w:r>
      <w:bookmarkStart w:id="127" w:name="pg8788_84738"/>
    </w:p>
    <w:p>
      <w:pPr>
        <w:pStyle w:val="BookText"/>
        <w:rPr/>
      </w:pPr>
      <w:bookmarkEnd w:id="127"/>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الناس عيشاً من منحه الله سبحانه القناعة، و أصلح له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صيانة المرأة أنعم لحالها و أدوم لجمالها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3648706_653776707"/>
      <w:bookmarkStart w:id="129" w:name="_Toc45"/>
      <w:bookmarkEnd w:id="128"/>
      <w:r>
        <w:rPr>
          <w:rtl w:val="true"/>
        </w:rPr>
        <w:t>الحقوق المتبادلة بين الوالدين و أولادهم</w:t>
      </w:r>
      <w:bookmarkEnd w:id="12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الوالدين على الولد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الوالدين أكبر فريضة</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 آباءكم يبرّكم أبناؤكم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للوالدين إلّا فى معصية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للولد على الوالد حقّاً، وإنّ للوالد على الولد حقّاً، فحق الوالد على الولد أن يطيعه في كل شيء، إلا في معصية الله سبحانه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يضيّع حقّهما ولا يعقّهما</w:t>
      </w:r>
      <w:r>
        <w:rPr>
          <w:rFonts w:eastAsia="Amiri" w:cs="Amiri" w:ascii="Amiri" w:hAnsi="Amiri"/>
          <w:color w:val="111111"/>
          <w:sz w:val="28"/>
          <w:szCs w:val="28"/>
          <w:rtl w:val="true"/>
          <w:lang w:bidi="ar-SA"/>
        </w:rPr>
        <w:t xml:space="preserve">. </w:t>
      </w:r>
      <w:bookmarkStart w:id="130" w:name="pg8788_84739"/>
    </w:p>
    <w:p>
      <w:pPr>
        <w:pStyle w:val="BookText"/>
        <w:rPr/>
      </w:pPr>
      <w:bookmarkEnd w:id="130"/>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العقوق إضاعة الحقوق</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تجارب الوالدين و الانتفاع من مواعظهم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وصيته علیه السلام لولده الحسن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الأخذ بما مضى عليه الأوّلون من آبائك، و الصالحون من أهل بيتك، فإنّهم لم يدعوا أن نظروا لأنفسهم كما أنت ناظر، و فكّروا كما أنت مفكّر، ثم ردّهم آخر ذلك إلى الأخذ بما عرفوا، والإمساك عمّا لم يكلّفوا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الوالدين</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على الوالد أن يحسن اسمه، ويحسّن أدبه، و يعلّمه القرآن</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وصيته علیه السلام لولده الحسن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ابتدئك بتعليم كتاب الله عز وجل وتأويله، وشرائع الإسلام وأحكامه، وحلاله وحرامه، لا أجاوز ذلك بك إلى غيرک</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3648708_653776707"/>
      <w:bookmarkStart w:id="132" w:name="_Toc46"/>
      <w:bookmarkEnd w:id="131"/>
      <w:r>
        <w:rPr>
          <w:rtl w:val="true"/>
        </w:rPr>
        <w:t>التربية و التأديب في الصغر</w:t>
      </w:r>
      <w:bookmarkEnd w:id="132"/>
    </w:p>
    <w:p>
      <w:pPr>
        <w:pStyle w:val="BookText"/>
        <w:rPr/>
      </w:pPr>
      <w:r>
        <w:rPr>
          <w:rFonts w:ascii="Amiri" w:hAnsi="Amiri" w:eastAsia="Amiri" w:cs="Amiri"/>
          <w:color w:val="111111"/>
          <w:sz w:val="28"/>
          <w:sz w:val="28"/>
          <w:szCs w:val="28"/>
          <w:rtl w:val="true"/>
          <w:lang w:bidi="ar-SA"/>
        </w:rPr>
        <w:t>اجمع الباحثون و المحققون على أن للتربية في سنّ الطفولة دور كبير في بناء شخصية الإنسان، و تكوين صفاته، لأنها كالأرض الخالية بالنسبة إلى الفلّاح،</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طبق ما يزرع تكون نتيجة الحصاد</w:t>
      </w:r>
      <w:r>
        <w:rPr>
          <w:rFonts w:eastAsia="Amiri" w:cs="Amiri" w:ascii="Amiri" w:hAnsi="Amiri"/>
          <w:color w:val="111111"/>
          <w:sz w:val="28"/>
          <w:szCs w:val="28"/>
          <w:rtl w:val="true"/>
          <w:lang w:bidi="ar-SA"/>
        </w:rPr>
        <w:t xml:space="preserve">. </w:t>
      </w:r>
      <w:bookmarkStart w:id="133" w:name="pg8788_84740"/>
    </w:p>
    <w:p>
      <w:pPr>
        <w:pStyle w:val="BookText"/>
        <w:rPr/>
      </w:pPr>
      <w:bookmarkEnd w:id="133"/>
      <w:r>
        <w:rPr>
          <w:rFonts w:ascii="IRNazanin" w:hAnsi="IRNazanin" w:eastAsia="IRNazanin"/>
          <w:color w:val="111111"/>
          <w:sz w:val="28"/>
          <w:sz w:val="28"/>
          <w:szCs w:val="28"/>
          <w:rtl w:val="true"/>
          <w:lang w:bidi="fa-IR"/>
        </w:rPr>
        <w:t>ففي وصيته علیه السلام لولده الحسن علیه السلام يشير الإمام إلى مضمون هذا الكلام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بادرت بوصيتي إليك، و أوردت خصالاً منها قبل أن يسبقني إليك بعض غلبات الهوى، وفتن الدنيا، فتكون كالصّعب النّفور، وإنّما قلب الحدث كالأرض الخالية، ما ألقي فيها من شيء قبلته، فبادرتك بالأدب قبل أن يقسو قلبك ويشتغل 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طاب سقيه، طاب غرسه و حلت ثمرته، و ما خبث سقيه، خبث غرسه وأمرّت ثمرته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يذكر علیه السلام أهم أهداف التربية و التعليم فيقول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فبادرتك بالأدب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لتستقبل بجدّ رأيك من الأمر ما قد كفاك أهل التجارب بغيته و تجربته، فتكون قد كفيت مؤونة الطلب، و عوفيت من علاج التجربة، فأتاك من ذاک ما قد كنّا نأتيه، واستبان لك ما ربّما أظلم علينا منه</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ما ورّث الآباء الأبناء الأدب</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فالملاحظة المهمة في كلمات أمير المؤمنين علیه السلام تنبيه الوالدين، لأن يعطيا اهتماماً لتربية و تعليم أولادهما منذ الصغر، و يتيحا لهما فرصة كافية لبروز المواهب التي أودعها الله تعالى فيهم</w:t>
      </w:r>
      <w:r>
        <w:rPr>
          <w:rFonts w:eastAsia="IRNazanin" w:cs="IRNazanin"/>
          <w:color w:val="111111"/>
          <w:sz w:val="28"/>
          <w:szCs w:val="28"/>
          <w:rtl w:val="true"/>
          <w:lang w:bidi="fa-IR"/>
        </w:rPr>
        <w:t>.</w:t>
      </w:r>
    </w:p>
    <w:p>
      <w:pPr>
        <w:pStyle w:val="Heading4"/>
        <w:numPr>
          <w:ilvl w:val="3"/>
          <w:numId w:val="1"/>
        </w:numPr>
        <w:rPr/>
      </w:pPr>
      <w:bookmarkStart w:id="134" w:name="__RefHeading___Toc3648710_653776707"/>
      <w:bookmarkStart w:id="135" w:name="_Toc47"/>
      <w:bookmarkEnd w:id="134"/>
      <w:r>
        <w:rPr>
          <w:rtl w:val="true"/>
        </w:rPr>
        <w:t>ملاحظة هامّة</w:t>
      </w:r>
      <w:r>
        <w:rPr>
          <w:rtl w:val="true"/>
        </w:rPr>
        <w:t>:</w:t>
      </w:r>
      <w:bookmarkEnd w:id="1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التأكيد و الاهتمام البالغ الذي رأيناه في كلمات الإمام علي علیه السلام </w:t>
      </w:r>
    </w:p>
    <w:p>
      <w:pPr>
        <w:pStyle w:val="BookText"/>
        <w:rPr/>
      </w:pPr>
      <w:r>
        <w:rPr>
          <w:rFonts w:ascii="IRNazanin" w:hAnsi="IRNazanin" w:eastAsia="IRNazanin"/>
          <w:color w:val="111111"/>
          <w:sz w:val="28"/>
          <w:sz w:val="28"/>
          <w:szCs w:val="28"/>
          <w:rtl w:val="true"/>
          <w:lang w:bidi="fa-IR"/>
        </w:rPr>
        <w:t>على صلة الرحم، و على جعلها من المسائل المهمة في حياة الإنسان، لكن ذلك مرهون بحدود و شروط معيّنة، و هي أن لا يجعل الإنسان من القرابة عاملاً للابتعاد عن الدين، بحيث يجعلها الإنسان شغله الشاغل، وهمّه الأكبر الذي يصرفه عن أمور دينه، ولهذا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تجعلنّ أكثر شغلك بأهلك وولدك، فإن يكن أهلك، وولدك أولياء الله، فإن الله لا يضيّع أولياؤه، و إن يكونوا أعداء الله، فلما همّك و شغلک بأعداء الله؟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أما الأمور التي يجب أن يقدمها الإنسان على القرابة و الرّحم، فهي ما لو اقتضى الإسلام أن يقف الإنسان موقف العداء من قرابته الذين هم في خط أعداء الله، فحينئذ لا يجوز تقديم القرابة على الدين الذي هو المقياس الأساس في خط الإنسان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ويتحدّث الإمام علي علیه السلام عن الزمن الأول الذي بعث فيه النبي محمد صلی الله علیه و آله و سلم، و كيف أن الإنسان المسلم كان يواجه بعقيدته كل الناس حتى أقربهم إليه في سبيل الحفاظ على الإسلام و نشره، حيث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كنّا مع رسول الله علیه السلام نقتل آباءنا وأبناءنا وإخواننا وأعمامنا ما يزيدنا ذلك إلّا إيماناً</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36" w:name="pg8788_84742"/>
    </w:p>
    <w:p>
      <w:pPr>
        <w:pStyle w:val="Heading3"/>
        <w:numPr>
          <w:ilvl w:val="2"/>
          <w:numId w:val="1"/>
        </w:numPr>
        <w:rPr/>
      </w:pPr>
      <w:bookmarkStart w:id="137" w:name="__RefHeading___Toc3648712_653776707"/>
      <w:bookmarkStart w:id="138" w:name="_Toc48"/>
      <w:bookmarkEnd w:id="136"/>
      <w:bookmarkEnd w:id="137"/>
      <w:r>
        <w:rPr>
          <w:rtl w:val="true"/>
        </w:rPr>
        <w:t>المرحلة الثانية</w:t>
      </w:r>
      <w:r>
        <w:rPr>
          <w:rtl w:val="true"/>
        </w:rPr>
        <w:t xml:space="preserve">: </w:t>
      </w:r>
      <w:r>
        <w:rPr>
          <w:rtl w:val="true"/>
        </w:rPr>
        <w:t>العلاقات الاجتماعية العامة</w:t>
      </w:r>
      <w:bookmarkEnd w:id="138"/>
    </w:p>
    <w:p>
      <w:pPr>
        <w:pStyle w:val="Heading4"/>
        <w:numPr>
          <w:ilvl w:val="3"/>
          <w:numId w:val="1"/>
        </w:numPr>
        <w:rPr/>
      </w:pPr>
      <w:bookmarkStart w:id="139" w:name="__RefHeading___Toc3648714_653776707"/>
      <w:bookmarkStart w:id="140" w:name="_Toc49"/>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كما نظم الإسلام العلاقات الخاصة للمجتمع، كذلك نظّم العلاقات الاجتماعية العامة، وقد صنفها إلى أصناف كثيرة، فقد نظّم علاقة الجيران فيما بينهم، و نظم العلائق بين المعلّم و التلميذ، والعامل والمستأجر، والمشير والمستشير، و المؤمن مع أخيه، و جميع هذه العلائق تعرّض لها الإمام زين العابدين في رسالته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هنا سنقتصر على البعض من تلك العلاقات الهامة </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648716_653776707"/>
      <w:bookmarkStart w:id="142" w:name="_Toc50"/>
      <w:bookmarkEnd w:id="141"/>
      <w:r>
        <w:rPr>
          <w:rtl w:val="true"/>
        </w:rPr>
        <w:t>الأولى</w:t>
      </w:r>
      <w:r>
        <w:rPr>
          <w:rtl w:val="true"/>
        </w:rPr>
        <w:t xml:space="preserve">: </w:t>
      </w:r>
      <w:r>
        <w:rPr>
          <w:rtl w:val="true"/>
        </w:rPr>
        <w:t>علاقة الجار بالجار</w:t>
      </w:r>
      <w:bookmarkEnd w:id="142"/>
    </w:p>
    <w:p>
      <w:pPr>
        <w:pStyle w:val="BookText"/>
        <w:rPr/>
      </w:pPr>
      <w:r>
        <w:rPr>
          <w:rFonts w:ascii="Amiri" w:hAnsi="Amiri" w:eastAsia="Amiri" w:cs="Amiri"/>
          <w:color w:val="111111"/>
          <w:sz w:val="28"/>
          <w:sz w:val="28"/>
          <w:szCs w:val="28"/>
          <w:rtl w:val="true"/>
          <w:lang w:bidi="ar-SA"/>
        </w:rPr>
        <w:t>إنّ من أهمّ الارتباطات و العلائق الاجتماعية بعد الأقرباء الاهتمام بحسن المعاشرة و التعامل مع الجيران، حيث جاء في الكثير من الروايات الحث على تفقد الجار، و كف الأذى عنه، و تحمل الأذى منه، و مراعاة جميع حقوقه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تعرّض الإمام زين العابدين إلى تلك الحقوق في رسالته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حقّ جارك، فحفظه غائباً، و إكرامه شاهداً، ونصرته إذا كان مظلوما، ولا تتّبع له عورة، فإن علمت عليه سوءاً سترته عليه، و إن علمت أنّه يقبل نصیحتک نصحته فيما بينك و بينه، ولا تسلمه عند شديدة، و تقيل عثرته، وتغفر ذنبه، وتعاشره معاشرة كريمة</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على علیه السلام عند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في جيرانكم، فإنّهم وصيّة </w:t>
      </w:r>
      <w:bookmarkStart w:id="143" w:name="pg8788_84743"/>
    </w:p>
    <w:p>
      <w:pPr>
        <w:pStyle w:val="BookText"/>
        <w:rPr/>
      </w:pPr>
      <w:bookmarkEnd w:id="143"/>
      <w:r>
        <w:rPr>
          <w:rFonts w:ascii="Amiri" w:hAnsi="Amiri" w:eastAsia="Amiri" w:cs="Amiri"/>
          <w:color w:val="111111"/>
          <w:sz w:val="28"/>
          <w:sz w:val="28"/>
          <w:szCs w:val="28"/>
          <w:rtl w:val="true"/>
          <w:lang w:bidi="ar-SA"/>
        </w:rPr>
        <w:t>نبيّكم، ما زال يوصي بهم حتّى ظننّا أنّه سيورّثهم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 المسجد أربعون ذراعاً و الجوار أربعون داراً من أربعة جوانبها</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3648718_653776707"/>
      <w:bookmarkStart w:id="145" w:name="_Toc51"/>
      <w:bookmarkEnd w:id="144"/>
      <w:r>
        <w:rPr>
          <w:rtl w:val="true"/>
        </w:rPr>
        <w:t>الثانية</w:t>
      </w:r>
      <w:r>
        <w:rPr>
          <w:rtl w:val="true"/>
        </w:rPr>
        <w:t xml:space="preserve">: </w:t>
      </w:r>
      <w:r>
        <w:rPr>
          <w:rtl w:val="true"/>
        </w:rPr>
        <w:t>الاهتمام بأمور المسلمين</w:t>
      </w:r>
      <w:bookmarkEnd w:id="145"/>
    </w:p>
    <w:p>
      <w:pPr>
        <w:pStyle w:val="BookText"/>
        <w:rPr/>
      </w:pPr>
      <w:r>
        <w:rPr>
          <w:rFonts w:ascii="Amiri" w:hAnsi="Amiri" w:eastAsia="Amiri" w:cs="Amiri"/>
          <w:color w:val="111111"/>
          <w:sz w:val="28"/>
          <w:sz w:val="28"/>
          <w:szCs w:val="28"/>
          <w:rtl w:val="true"/>
          <w:lang w:bidi="ar-SA"/>
        </w:rPr>
        <w:t>اعتبر الإسلام الاهتمام بأمور المسلمين حقاً لهم على كل مسلم، فحثّ عليه و جعله عدل الإسلام و الإيمان، و طلب من المؤمن أن يتخلّق بهذا الخلق</w:t>
      </w:r>
    </w:p>
    <w:p>
      <w:pPr>
        <w:pStyle w:val="BookText"/>
        <w:rPr/>
      </w:pPr>
      <w:r>
        <w:rPr>
          <w:rFonts w:ascii="Amiri" w:hAnsi="Amiri" w:eastAsia="Amiri" w:cs="Amiri"/>
          <w:color w:val="111111"/>
          <w:sz w:val="28"/>
          <w:sz w:val="28"/>
          <w:szCs w:val="28"/>
          <w:rtl w:val="true"/>
          <w:lang w:bidi="ar-SA"/>
        </w:rPr>
        <w:t>يودخل في جماعة المسلمين و يناصرهم ويعينهم، و يبذل لهم من نفسه و ماله ما يحتاجونه، تعبيراً عن مودته و رحمته وحبه لهم، و الخلاصة أن يشاركهم في أفراحهم و أحزانهم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 هذا المعنى في كثير من كلمات أمير المؤمنين علیه السلام، من خطبه وقصار جمله ورسائله، خصوصاً الكتاب الذي بعثه إلى مالك الاشتر حين ولّاهُ مصر</w:t>
      </w:r>
      <w:r>
        <w:rPr>
          <w:rFonts w:eastAsia="IRNazanin" w:cs="IRNazanin"/>
          <w:color w:val="111111"/>
          <w:sz w:val="28"/>
          <w:szCs w:val="28"/>
          <w:rtl w:val="true"/>
          <w:lang w:bidi="fa-IR"/>
        </w:rPr>
        <w:t>.</w:t>
      </w:r>
    </w:p>
    <w:p>
      <w:pPr>
        <w:pStyle w:val="Heading4"/>
        <w:numPr>
          <w:ilvl w:val="3"/>
          <w:numId w:val="1"/>
        </w:numPr>
        <w:rPr/>
      </w:pPr>
      <w:bookmarkStart w:id="146" w:name="__RefHeading___Toc3648720_653776707"/>
      <w:bookmarkStart w:id="147" w:name="_Toc52"/>
      <w:bookmarkEnd w:id="146"/>
      <w:r>
        <w:rPr>
          <w:rtl w:val="true"/>
        </w:rPr>
        <w:t>الثالثة</w:t>
      </w:r>
      <w:r>
        <w:rPr>
          <w:rtl w:val="true"/>
        </w:rPr>
        <w:t xml:space="preserve">: </w:t>
      </w:r>
      <w:r>
        <w:rPr>
          <w:rtl w:val="true"/>
        </w:rPr>
        <w:t>علاقة المسلم بغير المسلمين</w:t>
      </w:r>
      <w:bookmarkEnd w:id="14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الذمة من مختلف الأديان قد احترمهم الإسلام وصانهم وصان عرضهم و مالهم، يعيشون و يحيون بين المسلمين و في بلادهم لهم مالهم، و عليهم ما عليهم، و ينعمون بحمى الإسلام، و ينتصف لهم الحاكم من كل من </w:t>
      </w:r>
    </w:p>
    <w:p>
      <w:pPr>
        <w:pStyle w:val="BookText"/>
        <w:rPr/>
      </w:pPr>
      <w:r>
        <w:rPr>
          <w:rFonts w:ascii="IRNazanin" w:hAnsi="IRNazanin" w:eastAsia="IRNazanin"/>
          <w:color w:val="111111"/>
          <w:sz w:val="28"/>
          <w:sz w:val="28"/>
          <w:szCs w:val="28"/>
          <w:rtl w:val="true"/>
          <w:lang w:bidi="fa-IR"/>
        </w:rPr>
        <w:t>ظلمهم، ولم يمنع عنهم السلام، ولا حرّم على المسلمين الاختلاط بهم، و هذا ما أدب به النبي و أهل بيته الكرام المسلمين، من صون حقوقهم و عدم التعدي عليهم،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إما أخ لك في الدين أو نظیر لک في الخلق</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فنحن نعيش مع أهل الذمة لوجود مناظرة خلقية، أي الذمي إنسان كما نحن، و كما أن الإنسان المسلم محترم لشخصه كذلك الإنسان يحترم لشخصه، إلّا أن يسقطه بما يضمره من سوء، كما في الكافر الحربي، كذلك أهل الذمة يحترمون بشخصهم وإنسانيتهم وآدميتهم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كان أهل البيت علیهم السلام قد استوعبوا كل الناس بأخلاقهم و جميل صنيعهم، فأمير المؤمنين علي علیه السلام يأتي إلى المدينة مع يهودي و لمّا يبلغ المدينة، يستمر علي الله في السير معه، فيقول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تقل أنك تريد المدينة،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اليهودي، فلماذا تمشي معي في طريق الخروج منها، فيقول علیه السلام أشايعك إلى أن تخرج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الأخلاق الّتي لم نعهدها،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علمنا الإسلام ونبيه محمد صلی الله علیه و آله و سلم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التقوى و صفات المتقين</w:t>
      </w:r>
    </w:p>
    <w:p>
      <w:pPr>
        <w:pStyle w:val="BookText"/>
        <w:rPr/>
      </w:pPr>
      <w:r>
        <w:rPr>
          <w:rFonts w:ascii="Amiri" w:hAnsi="Amiri" w:eastAsia="Amiri" w:cs="Amiri"/>
          <w:color w:val="111111"/>
          <w:sz w:val="28"/>
          <w:sz w:val="28"/>
          <w:szCs w:val="28"/>
          <w:rtl w:val="true"/>
          <w:lang w:bidi="ar-SA"/>
        </w:rPr>
        <w:t>التقوى لغة و اصطلاحاً</w:t>
      </w:r>
    </w:p>
    <w:p>
      <w:pPr>
        <w:pStyle w:val="BookText"/>
        <w:rPr/>
      </w:pPr>
      <w:r>
        <w:rPr>
          <w:rFonts w:ascii="Amiri" w:hAnsi="Amiri" w:eastAsia="Amiri" w:cs="Amiri"/>
          <w:color w:val="111111"/>
          <w:sz w:val="28"/>
          <w:sz w:val="28"/>
          <w:szCs w:val="28"/>
          <w:rtl w:val="true"/>
          <w:lang w:bidi="ar-SA"/>
        </w:rPr>
        <w:t>التقوى في نهج البلاغة</w:t>
      </w:r>
    </w:p>
    <w:p>
      <w:pPr>
        <w:pStyle w:val="BookText"/>
        <w:rPr/>
      </w:pPr>
      <w:r>
        <w:rPr>
          <w:rFonts w:ascii="Amiri" w:hAnsi="Amiri" w:eastAsia="Amiri" w:cs="Amiri"/>
          <w:color w:val="111111"/>
          <w:sz w:val="28"/>
          <w:sz w:val="28"/>
          <w:szCs w:val="28"/>
          <w:rtl w:val="true"/>
          <w:lang w:bidi="ar-SA"/>
        </w:rPr>
        <w:t>آثار التقوى في الدنيا و الآخرة</w:t>
      </w:r>
    </w:p>
    <w:p>
      <w:pPr>
        <w:pStyle w:val="BookText"/>
        <w:rPr/>
      </w:pPr>
      <w:r>
        <w:rPr>
          <w:rFonts w:ascii="Amiri" w:hAnsi="Amiri" w:eastAsia="Amiri" w:cs="Amiri"/>
          <w:color w:val="111111"/>
          <w:sz w:val="28"/>
          <w:sz w:val="28"/>
          <w:szCs w:val="28"/>
          <w:rtl w:val="true"/>
          <w:lang w:bidi="ar-SA"/>
        </w:rPr>
        <w:t>بالتقوى خروج من الضيق</w:t>
      </w:r>
    </w:p>
    <w:p>
      <w:pPr>
        <w:pStyle w:val="BookText"/>
        <w:rPr/>
      </w:pPr>
      <w:r>
        <w:rPr>
          <w:rFonts w:ascii="IRNazanin" w:hAnsi="IRNazanin" w:eastAsia="IRNazanin"/>
          <w:color w:val="111111"/>
          <w:sz w:val="28"/>
          <w:sz w:val="28"/>
          <w:szCs w:val="28"/>
          <w:rtl w:val="true"/>
          <w:lang w:bidi="fa-IR"/>
        </w:rPr>
        <w:t>بالتقوى تدر الأرزاق</w:t>
      </w:r>
    </w:p>
    <w:p>
      <w:pPr>
        <w:pStyle w:val="BookText"/>
        <w:rPr/>
      </w:pPr>
      <w:r>
        <w:rPr>
          <w:rFonts w:ascii="IRNazanin" w:hAnsi="IRNazanin" w:eastAsia="IRNazanin"/>
          <w:color w:val="111111"/>
          <w:sz w:val="28"/>
          <w:sz w:val="28"/>
          <w:szCs w:val="28"/>
          <w:rtl w:val="true"/>
          <w:lang w:bidi="fa-IR"/>
        </w:rPr>
        <w:t>بالتقوى تقبل الأعمال</w:t>
      </w:r>
    </w:p>
    <w:p>
      <w:pPr>
        <w:pStyle w:val="BookText"/>
        <w:rPr/>
      </w:pPr>
      <w:r>
        <w:rPr>
          <w:rFonts w:ascii="Amiri" w:hAnsi="Amiri" w:eastAsia="Amiri" w:cs="Amiri"/>
          <w:color w:val="111111"/>
          <w:sz w:val="28"/>
          <w:sz w:val="28"/>
          <w:szCs w:val="28"/>
          <w:rtl w:val="true"/>
          <w:lang w:bidi="ar-SA"/>
        </w:rPr>
        <w:t>بالتقوى تنال كرامة الله تعالى</w:t>
      </w:r>
    </w:p>
    <w:p>
      <w:pPr>
        <w:pStyle w:val="BookText"/>
        <w:rPr/>
      </w:pPr>
      <w:r>
        <w:rPr>
          <w:rFonts w:ascii="Amiri" w:hAnsi="Amiri" w:eastAsia="Amiri" w:cs="Amiri"/>
          <w:color w:val="111111"/>
          <w:sz w:val="28"/>
          <w:sz w:val="28"/>
          <w:szCs w:val="28"/>
          <w:rtl w:val="true"/>
          <w:lang w:bidi="ar-SA"/>
        </w:rPr>
        <w:t>بالتقوى تنال رحمة الله</w:t>
      </w:r>
    </w:p>
    <w:p>
      <w:pPr>
        <w:pStyle w:val="BookText"/>
        <w:rPr/>
      </w:pPr>
      <w:r>
        <w:rPr>
          <w:rFonts w:ascii="Amiri" w:hAnsi="Amiri" w:eastAsia="Amiri" w:cs="Amiri"/>
          <w:color w:val="111111"/>
          <w:sz w:val="28"/>
          <w:sz w:val="28"/>
          <w:szCs w:val="28"/>
          <w:rtl w:val="true"/>
          <w:lang w:bidi="ar-SA"/>
        </w:rPr>
        <w:t>بالتقوى تنال الجنة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أمير المؤمنين في صفات المتقين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8788_84748"/>
      <w:bookmarkStart w:id="149" w:name="pg8788_84748"/>
      <w:bookmarkEnd w:id="149"/>
    </w:p>
    <w:p>
      <w:pPr>
        <w:pStyle w:val="Heading2"/>
        <w:numPr>
          <w:ilvl w:val="1"/>
          <w:numId w:val="1"/>
        </w:numPr>
        <w:rPr/>
      </w:pPr>
      <w:bookmarkStart w:id="150" w:name="pg8788_84748"/>
      <w:bookmarkStart w:id="151" w:name="__RefHeading___Toc3648722_653776707"/>
      <w:bookmarkStart w:id="152" w:name="_Toc53"/>
      <w:bookmarkEnd w:id="150"/>
      <w:bookmarkEnd w:id="151"/>
      <w:r>
        <w:rPr>
          <w:rtl w:val="true"/>
        </w:rPr>
        <w:t xml:space="preserve">قبس </w:t>
      </w:r>
      <w:r>
        <w:rPr>
          <w:rtl w:val="true"/>
        </w:rPr>
        <w:t xml:space="preserve">... </w:t>
      </w:r>
      <w:r>
        <w:rPr>
          <w:rtl w:val="true"/>
        </w:rPr>
        <w:t>التقوی و صفات المتقین</w:t>
      </w:r>
      <w:bookmarkEnd w:id="152"/>
    </w:p>
    <w:p>
      <w:pPr>
        <w:pStyle w:val="Heading3"/>
        <w:numPr>
          <w:ilvl w:val="2"/>
          <w:numId w:val="1"/>
        </w:numPr>
        <w:rPr/>
      </w:pPr>
      <w:bookmarkStart w:id="153" w:name="__RefHeading___Toc3648724_653776707"/>
      <w:bookmarkStart w:id="154" w:name="_Toc54"/>
      <w:bookmarkEnd w:id="153"/>
      <w:r>
        <w:rPr>
          <w:rtl w:val="true"/>
        </w:rPr>
        <w:t>التقوى لغةً و اصطلاحاً</w:t>
      </w:r>
      <w:bookmarkEnd w:id="154"/>
    </w:p>
    <w:p>
      <w:pPr>
        <w:pStyle w:val="BookText"/>
        <w:rPr/>
      </w:pPr>
      <w:r>
        <w:rPr>
          <w:rFonts w:ascii="Amiri" w:hAnsi="Amiri" w:eastAsia="Amiri" w:cs="Amiri"/>
          <w:color w:val="111111"/>
          <w:sz w:val="28"/>
          <w:sz w:val="28"/>
          <w:szCs w:val="28"/>
          <w:rtl w:val="true"/>
          <w:lang w:bidi="ar-SA"/>
        </w:rPr>
        <w:t>التقوى لغةً الوقاية، و هي الحذر، و الاحتراز و البعد و الاجتناب، ولها مراتب بحيث كلما كان الحذر والاجتناب أكثر كانت التقوى أكمل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الاصطلاح الإسلامي هو اجتناب ما حرّم الله و إتيان ما أوجبه على العبد و باختصار هو ترك ما ثبتت حرمته و فعل ما ثبت و جوبه، كما جاء هذا المعنى في كثير من الروايات، و إذا ترك الإنسان المحرمات و المكروهات و حتى المشتبهات و عمل بالمستحبات فهذا هو الورع الذي دعا إليه النبي صلی الله علیه و آله و سلم في خطبته الشعبانية، و عبّر عنه بأفضل الأعمال في شهر رمضان المبارك</w:t>
      </w:r>
      <w:r>
        <w:rPr>
          <w:rFonts w:eastAsia="IRNazanin" w:cs="IRNazanin"/>
          <w:color w:val="111111"/>
          <w:sz w:val="28"/>
          <w:szCs w:val="28"/>
          <w:rtl w:val="true"/>
          <w:lang w:bidi="fa-IR"/>
        </w:rPr>
        <w:t xml:space="preserve">. </w:t>
      </w:r>
      <w:bookmarkStart w:id="155" w:name="pg8788_84749"/>
    </w:p>
    <w:p>
      <w:pPr>
        <w:pStyle w:val="Heading3"/>
        <w:numPr>
          <w:ilvl w:val="2"/>
          <w:numId w:val="1"/>
        </w:numPr>
        <w:rPr/>
      </w:pPr>
      <w:bookmarkStart w:id="156" w:name="__RefHeading___Toc3648726_653776707"/>
      <w:bookmarkStart w:id="157" w:name="_Toc55"/>
      <w:bookmarkEnd w:id="155"/>
      <w:bookmarkEnd w:id="156"/>
      <w:r>
        <w:rPr>
          <w:rtl w:val="true"/>
        </w:rPr>
        <w:t>التقوى في نهج البلاغة</w:t>
      </w:r>
      <w:bookmarkEnd w:id="15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كلمة التقوى من أكثر كلمات نهج البلاغة استعمالاً، فليس هناك في نهج البلاغة مفهوم أو معنى أعتني به أكثر من التقوى، كما أنه ليس هناك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يركز فيه على التقوى أكثر من نهج البلاغة، غير أن أمير المؤمنين علیه السلام يطرح التقوى على أنه مفهوم يرادف الحذر و الاجتناب، وفق ما يذكره أهل اللغة، بل التقوى في نهج البلاغة عبارة عن قوة روحية تتولد للإنسان من التمرين العملي الذي يحصل من الحذر المعقول من الذنوب، و عليه فالحذر المعقول والمنطقى يكون مقدمةً للحصول على هذه المرتبة الروحية العالية، و ليست التقوى في منظور نهج البلاغة عبارة عن الحذر و الاجتناب الذي يؤدي بالانسان إلى اعتزال المجتمع و الحياة العامة خوفاً من الوقوع بالمعصية، و فوات التقوى، بل التقوى في مفهومه قوة يخلقها الحذر إلى أن تصل إلى درجة الملكة فلا يضطر صاحبها إلى ترك المجتمع و الاعتزال، إذ هو يحفظ نفسه من دون أن يخرجها عن المجتمع، فمن كانت تقواه بمعنى الحذر الذي يمنعه من مخالطة مجتمعه، ويحدو به إلى الانزواء، كان كمن يأوي إلى جبل ليعصمه من المرض المعدي، أما من كانت تقواه بالمعنى الصحيح أعنى الوصول إلى درجة الملكة و القوة المانعة عن الذنوب، كان كمن </w:t>
      </w:r>
    </w:p>
    <w:p>
      <w:pPr>
        <w:pStyle w:val="BookText"/>
        <w:rPr/>
      </w:pPr>
      <w:r>
        <w:rPr>
          <w:rFonts w:ascii="IRNazanin" w:hAnsi="IRNazanin" w:eastAsia="IRNazanin"/>
          <w:color w:val="111111"/>
          <w:sz w:val="28"/>
          <w:sz w:val="28"/>
          <w:szCs w:val="28"/>
          <w:rtl w:val="true"/>
          <w:lang w:bidi="fa-IR"/>
        </w:rPr>
        <w:t>يقي نفسه من المرض المعدي بالتلقيح ضده، فلا يضطر علیه السلام إلى أن يخرج من البلد أو إلى اجتناب الناس، بل يسعى إلى مساعدة المرضى كي ينقذهم مما هم فيه من الألم الممرض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سعدي الشيرازي واصفاً التقوى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يوماً عابداً في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مقتنعاً عن دهره بالرمال</w:t>
      </w:r>
    </w:p>
    <w:p>
      <w:pPr>
        <w:pStyle w:val="BookText"/>
        <w:rPr/>
      </w:pPr>
      <w:r>
        <w:rPr>
          <w:rFonts w:ascii="Amiri" w:hAnsi="Amiri" w:eastAsia="Amiri" w:cs="Amiri"/>
          <w:color w:val="111111"/>
          <w:sz w:val="28"/>
          <w:sz w:val="28"/>
          <w:szCs w:val="28"/>
          <w:rtl w:val="true"/>
          <w:lang w:bidi="ar-SA"/>
        </w:rPr>
        <w:t xml:space="preserve">فقلت هل تنزل يوماً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البلاد والمنى والمنال</w:t>
      </w:r>
    </w:p>
    <w:p>
      <w:pPr>
        <w:pStyle w:val="BookText"/>
        <w:rPr/>
      </w:pPr>
      <w:r>
        <w:rPr>
          <w:rFonts w:ascii="Amiri" w:hAnsi="Amiri" w:eastAsia="Amiri" w:cs="Amiri"/>
          <w:color w:val="111111"/>
          <w:sz w:val="28"/>
          <w:sz w:val="28"/>
          <w:szCs w:val="28"/>
          <w:rtl w:val="true"/>
          <w:lang w:bidi="ar-SA"/>
        </w:rPr>
        <w:t xml:space="preserve">فقال لي لا إن فيها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حوا كل ذات جمال</w:t>
      </w:r>
    </w:p>
    <w:p>
      <w:pPr>
        <w:pStyle w:val="BookText"/>
        <w:rPr/>
      </w:pPr>
      <w:r>
        <w:rPr>
          <w:rFonts w:ascii="Amiri" w:hAnsi="Amiri" w:eastAsia="Amiri" w:cs="Amiri"/>
          <w:color w:val="111111"/>
          <w:sz w:val="28"/>
          <w:sz w:val="28"/>
          <w:szCs w:val="28"/>
          <w:rtl w:val="true"/>
          <w:lang w:bidi="ar-SA"/>
        </w:rPr>
        <w:t xml:space="preserve">وحينما يكثر وحل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يزلق فيه الفيل قبل الرجال</w:t>
      </w:r>
    </w:p>
    <w:p>
      <w:pPr>
        <w:pStyle w:val="BookText"/>
        <w:rPr/>
      </w:pPr>
      <w:r>
        <w:rPr>
          <w:rFonts w:ascii="Amiri" w:hAnsi="Amiri" w:eastAsia="Amiri" w:cs="Amiri"/>
          <w:color w:val="111111"/>
          <w:sz w:val="28"/>
          <w:sz w:val="28"/>
          <w:szCs w:val="28"/>
          <w:rtl w:val="true"/>
          <w:lang w:bidi="ar-SA"/>
        </w:rPr>
        <w:t>إذاً فالتقوى في منظومة نهج البلاغة، قوة معنوية وروحية تحصل على أثر التمرين و الممارسة، ولها آثار و نتائج منها تيسير الحذر من الذنوب لا أنها هي بنفسها الحذر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فيما يلي بعض النصوص للإمام علي علیه السلام تؤكد هذا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تقوى الله حمت أولياء الله محارمه، وألزمت قلوبهم مخافته، حتى أسهرت لياليهم، وأظمأت هواجرهم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تقوى الله دواء داء قلوبكم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أكد علیه السلام في هذه المقطوعة أن الحذر من الحرام، والخوف من الله </w:t>
      </w:r>
      <w:bookmarkStart w:id="158" w:name="pg8788_84751"/>
    </w:p>
    <w:p>
      <w:pPr>
        <w:pStyle w:val="BookText"/>
        <w:rPr/>
      </w:pPr>
      <w:bookmarkEnd w:id="158"/>
      <w:r>
        <w:rPr>
          <w:rFonts w:ascii="IRNazanin" w:hAnsi="IRNazanin" w:eastAsia="IRNazanin"/>
          <w:color w:val="111111"/>
          <w:sz w:val="28"/>
          <w:sz w:val="28"/>
          <w:szCs w:val="28"/>
          <w:rtl w:val="true"/>
          <w:lang w:bidi="fa-IR"/>
        </w:rPr>
        <w:t>تعالى من لوازم و آثار التقوى، لا أن نفس الحذر و الخوف هو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الكثير الكثير في نهج البلاغة ما يؤكد على أن التقوى عند أمير المؤمنين علیه السلام عبارة عن قوة مقدسة روحية ينشأ منها أنواع من الإقدام و الإحجام، إقدام على القيم المعنوية، و إحجام عن الدنايا المادية، وهي آلة تهب لروح الإنسان قدرة يتسلط بها على نفسه و يمتلكها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التقوى دار حصن عزيز، والفجور دار حصن ذليل لا يمنع أهله، و لا يحرز من لجأ إليه</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و هذه نماذج من نهج البلاغة عن المعنى الحقيقي للتقوى، و هناك الكثير من هذا القبيل</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648728_653776707"/>
      <w:bookmarkStart w:id="160" w:name="_Toc56"/>
      <w:bookmarkEnd w:id="159"/>
      <w:r>
        <w:rPr>
          <w:rtl w:val="true"/>
        </w:rPr>
        <w:t>آثار التقوى في الدنيا والآخرة</w:t>
      </w:r>
      <w:bookmarkEnd w:id="160"/>
    </w:p>
    <w:p>
      <w:pPr>
        <w:pStyle w:val="Heading4"/>
        <w:numPr>
          <w:ilvl w:val="3"/>
          <w:numId w:val="1"/>
        </w:numPr>
        <w:rPr/>
      </w:pPr>
      <w:bookmarkStart w:id="161" w:name="__RefHeading___Toc3648730_653776707"/>
      <w:bookmarkStart w:id="162" w:name="_Toc57"/>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إن للتقوى آثار عظيمة جداً تعود فوائدها إلى الفرد المتقي، و المجتمع المتقي، و قد ذكر القرآن الكريم آثاراً كثيرة وجمة و إليك بعضها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648732_653776707"/>
      <w:bookmarkStart w:id="164" w:name="_Toc58"/>
      <w:bookmarkEnd w:id="163"/>
      <w:r>
        <w:rPr/>
        <w:t>1</w:t>
      </w:r>
      <w:r>
        <w:rPr>
          <w:rtl w:val="true"/>
        </w:rPr>
        <w:t xml:space="preserve">- </w:t>
      </w:r>
      <w:r>
        <w:rPr>
          <w:rtl w:val="true"/>
        </w:rPr>
        <w:t>بالتقوى خروج من الضيق</w:t>
      </w:r>
      <w:r>
        <w:rPr>
          <w:rtl w:val="true"/>
        </w:rPr>
        <w:t>:</w:t>
      </w:r>
      <w:bookmarkEnd w:id="1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في هذه الدنيا غالباً ما يتطوق بالمصائب والابتلاءات، وهذه الابتلاءات على نوعين، فمنها ما يتمكن الإنسان من حله، ورفع مشاكله، وهي قليلة جداً، ومنها ما لا يتمكن من حله، و يقف عاجزاً أمام هذا النمط منها، و ليس له أدنى حول، إلّا أن يغيثه الله تبارك و تعالى، ويخرجه من هذا الضيق، وبالتقوى يخرج المتقون من هذا الضيق، وتحل مصائبه و مشاكله بعدما كانت مبرمة،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w:t>
      </w:r>
      <w:bookmarkStart w:id="165" w:name="pg8788_84752"/>
    </w:p>
    <w:p>
      <w:pPr>
        <w:pStyle w:val="BookText"/>
        <w:rPr/>
      </w:pPr>
      <w:bookmarkEnd w:id="165"/>
      <w:r>
        <w:rPr>
          <w:rFonts w:ascii="Amiri" w:hAnsi="Amiri" w:eastAsia="Amiri" w:cs="Amiri"/>
          <w:color w:val="111111"/>
          <w:sz w:val="28"/>
          <w:sz w:val="28"/>
          <w:szCs w:val="28"/>
          <w:rtl w:val="true"/>
          <w:lang w:bidi="ar-SA"/>
        </w:rPr>
        <w:t>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أي من الضيق، لمصائبه و محنه، ويقول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و قال أمير المؤمنين علیه السلام الأبي 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السماوات و الأرض كانتا على عبد رتقاً ثم اتقى الله لجعل الله له منهما مخرجاً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3648734_653776707"/>
      <w:bookmarkStart w:id="167" w:name="_Toc59"/>
      <w:bookmarkEnd w:id="166"/>
      <w:r>
        <w:rPr/>
        <w:t>2</w:t>
      </w:r>
      <w:r>
        <w:rPr>
          <w:rtl w:val="true"/>
        </w:rPr>
        <w:t xml:space="preserve">- </w:t>
      </w:r>
      <w:r>
        <w:rPr>
          <w:rtl w:val="true"/>
        </w:rPr>
        <w:t>بالتقوى تدر الأرزاق</w:t>
      </w:r>
      <w:r>
        <w:rPr>
          <w:rtl w:val="true"/>
        </w:rPr>
        <w:t>:</w:t>
      </w:r>
      <w:bookmarkEnd w:id="167"/>
    </w:p>
    <w:p>
      <w:pPr>
        <w:pStyle w:val="BookText"/>
        <w:rPr/>
      </w:pPr>
      <w:r>
        <w:rPr>
          <w:rFonts w:ascii="Amiri" w:hAnsi="Amiri" w:eastAsia="Amiri" w:cs="Amiri"/>
          <w:color w:val="111111"/>
          <w:sz w:val="28"/>
          <w:sz w:val="28"/>
          <w:szCs w:val="28"/>
          <w:rtl w:val="true"/>
          <w:lang w:bidi="ar-SA"/>
        </w:rPr>
        <w:t>إن من أكثر ما يشغل بال الفرد في المجتمع الرزق، وكم يسعى لتحصيله، و كم ينفق من عمره في سبيل تحصيل قوته و قوت عياله، و يمكننا القول بأن حركة المجتمعات البشرية في معظم الأوقات تفرّغ في سبيل تحصيل الرزق والقوت، مع أن هناك طريقاً سهلاً قويماً يحقق للإنسان رزقه و ما يكفيه، و هو التقوى، فبالتقوى تدر الأرزاق، و بالتقوى تحصّل الأقوات،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3648736_653776707"/>
      <w:bookmarkStart w:id="169" w:name="_Toc60"/>
      <w:bookmarkEnd w:id="168"/>
      <w:r>
        <w:rPr/>
        <w:t>3</w:t>
      </w:r>
      <w:r>
        <w:rPr>
          <w:rtl w:val="true"/>
        </w:rPr>
        <w:t xml:space="preserve">- </w:t>
      </w:r>
      <w:r>
        <w:rPr>
          <w:rtl w:val="true"/>
        </w:rPr>
        <w:t>بالتقوى تقبل الأعمال</w:t>
      </w:r>
      <w:r>
        <w:rPr>
          <w:rtl w:val="true"/>
        </w:rPr>
        <w:t>:</w:t>
      </w:r>
      <w:bookmarkEnd w:id="1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أهم ما يهتم به المؤمن أن يقبل الله أعماله التي يقوم بها من الصلاة والصيام والزكاة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ودائماً يخاف الإنسان من أن لا تكون هذه الجهود من عباداته موضع قبول الله تعالى، </w:t>
      </w:r>
    </w:p>
    <w:p>
      <w:pPr>
        <w:pStyle w:val="BookText"/>
        <w:rPr/>
      </w:pPr>
      <w:r>
        <w:rPr>
          <w:rFonts w:ascii="Amiri" w:hAnsi="Amiri" w:eastAsia="Amiri" w:cs="Amiri"/>
          <w:color w:val="111111"/>
          <w:sz w:val="28"/>
          <w:sz w:val="28"/>
          <w:szCs w:val="28"/>
          <w:rtl w:val="true"/>
          <w:lang w:bidi="ar-SA"/>
        </w:rPr>
        <w:t>و أيضاً هناك الكثير من الروايات التي أكدت على أن المؤمن ينبغي أن يهتم بقبول العمل، بغض النظر عن قلته أو كثرته، فلا ينفع عمل مهما كثر إذا رده الله تعالى، كما أن العمل القليل قد يغني الإنسان إذا كان محققاً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الذي رسمه الله تعالى لقبول الأعمال التقوى، قال تعالى</w:t>
      </w:r>
      <w:r>
        <w:rPr>
          <w:rFonts w:eastAsia="Amiri" w:cs="Amiri" w:ascii="Amiri" w:hAnsi="Amiri"/>
          <w:color w:val="111111"/>
          <w:sz w:val="28"/>
          <w:szCs w:val="28"/>
          <w:rtl w:val="true"/>
          <w:lang w:bidi="ar-SA"/>
        </w:rPr>
        <w:t xml:space="preserve">: () </w:t>
      </w:r>
      <w:r>
        <w:rPr>
          <w:rStyle w:val="FootnoteAnchor"/>
          <w:rtl w:val="true"/>
        </w:rPr>
        <w:footnoteReference w:id="149"/>
      </w:r>
      <w:r>
        <w:rPr>
          <w:rFonts w:ascii="Amiri" w:hAnsi="Amiri" w:eastAsia="Amiri" w:cs="Amiri"/>
          <w:color w:val="111111"/>
          <w:sz w:val="28"/>
          <w:sz w:val="28"/>
          <w:szCs w:val="28"/>
          <w:rtl w:val="true"/>
          <w:lang w:bidi="ar-SA"/>
        </w:rPr>
        <w:t xml:space="preserve">، فالتقوى سبب من أسباب القبول، بل هي السبب الوحيد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وقد وردت هذه الآية في قصة هابيل وقابيل ابنا آدم حيث اختلفا في أمر فحكّما فيه أباهما آدم، فأشار عليهما أن يقدما قرباناً إلى الله فمن تقبل الله قربانه يكون هو الصائب، فقدم قابيل كبشاً عظيماً ظناً منه بأن عظمة ما يقدمه و غلائه يكون موضع رضى و قبول الله تعالى، و قدم هابيل سنابل القمح، و كانت علامة القبول، أن يضعا القربانين على جبل فإذا نزلت النار و أكلت قربان أحدهما دل ذلك على قبول الله له، وفعلاً نزلت النار على قربان هابيل و أكلت سنابل القمح، فتعجب قابيل، واستغرب من قبول الله السنابل التى لا تعدل شيئاً أمام الكبش، فقال له أخوه هابيل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فعظمة العمل و كثرته لا تعدو شيئاً عند الله إلا بالتقوى، و من هنا قال </w:t>
      </w:r>
      <w:bookmarkStart w:id="170" w:name="pg8788_84754"/>
    </w:p>
    <w:p>
      <w:pPr>
        <w:pStyle w:val="BookText"/>
        <w:rPr/>
      </w:pPr>
      <w:bookmarkEnd w:id="170"/>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يقل عمل مع التقوى، وكيف يقل ما يتقبل</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ومما أوصى به رسول الله صلی الله علیه و آله و سلم أباذر،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كن للعمل بالتقوى أشد اهتماماً منك بالعمل</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3648738_653776707"/>
      <w:bookmarkStart w:id="172" w:name="_Toc61"/>
      <w:bookmarkEnd w:id="171"/>
      <w:r>
        <w:rPr/>
        <w:t>4</w:t>
      </w:r>
      <w:r>
        <w:rPr>
          <w:rtl w:val="true"/>
        </w:rPr>
        <w:t xml:space="preserve">- </w:t>
      </w:r>
      <w:r>
        <w:rPr>
          <w:rtl w:val="true"/>
        </w:rPr>
        <w:t>بالتقوى تنال كرامة الله تعالى</w:t>
      </w:r>
      <w:r>
        <w:rPr>
          <w:rtl w:val="true"/>
        </w:rPr>
        <w:t>:</w:t>
      </w:r>
      <w:bookmarkEnd w:id="172"/>
    </w:p>
    <w:p>
      <w:pPr>
        <w:pStyle w:val="BookText"/>
        <w:rPr/>
      </w:pPr>
      <w:r>
        <w:rPr>
          <w:rFonts w:ascii="Amiri" w:hAnsi="Amiri" w:eastAsia="Amiri" w:cs="Amiri"/>
          <w:color w:val="111111"/>
          <w:sz w:val="28"/>
          <w:sz w:val="28"/>
          <w:szCs w:val="28"/>
          <w:rtl w:val="true"/>
          <w:lang w:bidi="ar-SA"/>
        </w:rPr>
        <w:t>لقد خلق الله تعالى الإنسان كريماً،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يذل و يهان بالمعاصي و الذنوب، و هذه الكرامة أعطاها و وهبها لجميع البشر على نمط واحد، و بحد متساوي، غير أنه بامكان كل فرد من الطاقم البشري أن يصبح أكرم من سائر البشر، و ذلك بالتقوى،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3648740_653776707"/>
      <w:bookmarkStart w:id="174" w:name="_Toc62"/>
      <w:bookmarkEnd w:id="173"/>
      <w:r>
        <w:rPr/>
        <w:t>5</w:t>
      </w:r>
      <w:r>
        <w:rPr>
          <w:rtl w:val="true"/>
        </w:rPr>
        <w:t xml:space="preserve">- </w:t>
      </w:r>
      <w:r>
        <w:rPr>
          <w:rtl w:val="true"/>
        </w:rPr>
        <w:t>بالتقوى تنال رحمة الله</w:t>
      </w:r>
      <w:r>
        <w:rPr>
          <w:rtl w:val="true"/>
        </w:rPr>
        <w:t>:</w:t>
      </w:r>
      <w:bookmarkEnd w:id="174"/>
    </w:p>
    <w:p>
      <w:pPr>
        <w:pStyle w:val="BookText"/>
        <w:rPr/>
      </w:pPr>
      <w:r>
        <w:rPr>
          <w:rFonts w:ascii="Amiri" w:hAnsi="Amiri" w:eastAsia="Amiri" w:cs="Amiri"/>
          <w:color w:val="111111"/>
          <w:sz w:val="28"/>
          <w:sz w:val="28"/>
          <w:szCs w:val="28"/>
          <w:rtl w:val="true"/>
          <w:lang w:bidi="ar-SA"/>
        </w:rPr>
        <w:t>ليس هناك أوسع من رحمة الله تعالى، و بالتقوى تنال و تستحصل،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 فَسَأَكْتُبُها لِلَّذِينَ يَتَّقُونَ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3648742_653776707"/>
      <w:bookmarkStart w:id="176" w:name="_Toc63"/>
      <w:bookmarkEnd w:id="175"/>
      <w:r>
        <w:rPr/>
        <w:t>6</w:t>
      </w:r>
      <w:r>
        <w:rPr>
          <w:rtl w:val="true"/>
        </w:rPr>
        <w:t xml:space="preserve">- </w:t>
      </w:r>
      <w:r>
        <w:rPr>
          <w:rtl w:val="true"/>
        </w:rPr>
        <w:t>بالتقوى ينال الإنسان الجنة</w:t>
      </w:r>
      <w:r>
        <w:rPr>
          <w:rtl w:val="true"/>
        </w:rPr>
        <w:t>:</w:t>
      </w:r>
      <w:bookmarkEnd w:id="1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w:t>
      </w:r>
      <w:bookmarkStart w:id="177" w:name="pg8788_84755"/>
    </w:p>
    <w:p>
      <w:pPr>
        <w:pStyle w:val="BookText"/>
        <w:rPr/>
      </w:pPr>
      <w:bookmarkEnd w:id="177"/>
      <w:r>
        <w:rPr>
          <w:rFonts w:ascii="Amiri" w:hAnsi="Amiri" w:eastAsia="Amiri" w:cs="Amiri"/>
          <w:color w:val="111111"/>
          <w:sz w:val="28"/>
          <w:sz w:val="28"/>
          <w:szCs w:val="28"/>
          <w:rtl w:val="true"/>
          <w:lang w:bidi="ar-SA"/>
        </w:rPr>
        <w:t>وَ عُيُونٍ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تَجْرِي مِنْ تَحْتِهَا الْأَنْهَارُ لَهُمْ فِيهَا مَا يَشَاءُونَ كَذَٰلِكَ يَجْزِي اللَّهُ الْمُتَّقِينَ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آثار أخرى عزفنا عن ذكرها مراعاة للاختصار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أعظم الآثار للتقوى تعكسها خطبة المتقين لأمير المؤمنين علیه السلام</w:t>
      </w:r>
    </w:p>
    <w:p>
      <w:pPr>
        <w:pStyle w:val="Heading3"/>
        <w:numPr>
          <w:ilvl w:val="2"/>
          <w:numId w:val="1"/>
        </w:numPr>
        <w:rPr/>
      </w:pPr>
      <w:bookmarkStart w:id="178" w:name="__RefHeading___Toc3648744_653776707"/>
      <w:bookmarkStart w:id="179" w:name="_Toc64"/>
      <w:bookmarkEnd w:id="178"/>
      <w:r>
        <w:rPr>
          <w:rtl w:val="true"/>
        </w:rPr>
        <w:t>كلام أمير المؤمنين في صفات المتقين</w:t>
      </w:r>
      <w:bookmarkEnd w:id="179"/>
    </w:p>
    <w:p>
      <w:pPr>
        <w:pStyle w:val="BookText"/>
        <w:rPr/>
      </w:pP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صَاحِباً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هَمَّامٌ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وهمّام اسم على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همّة عالية، ولهذا نرى بأنّه لم يقنع من مولاه الجواب الموجز، وأصرّ عليه بالتفصيل والإمام كان يخاف على همّام، آخر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أخوفها عليه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رَجُلًا عَابِداً فَقَالَ لَهُ يَا أَمِيرَ الْمُؤْمِنِينَ صِفْ لِيَ الْمُتَّقِينَ حَتَّى كَأَنِّي أَنْظُرُ إِلَيْهِمْ فَتَثَاقَلَ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جَوَابِهِ ثُمَّ قَالَ يَا هَمَّامُ اتَّقِ اللَّهَ وَ أَحْسِنْ،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w:t>
      </w:r>
    </w:p>
    <w:p>
      <w:pPr>
        <w:pStyle w:val="BookText"/>
        <w:rPr/>
      </w:pPr>
      <w:r>
        <w:rPr>
          <w:rFonts w:ascii="Amiri" w:hAnsi="Amiri" w:eastAsia="Amiri" w:cs="Amiri"/>
          <w:color w:val="111111"/>
          <w:sz w:val="28"/>
          <w:sz w:val="28"/>
          <w:szCs w:val="28"/>
          <w:rtl w:val="true"/>
          <w:lang w:bidi="ar-SA"/>
        </w:rPr>
        <w:t>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بِهَذَا الْقَوْلِ حَتَّى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أَثْنَى عَلَيْهِ وَ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وَ تَعَالَى خَلَقَ الْخَلْقَ حِينَ خَلَقَهُمْ غَنِيّاً عَنْ طَاعَتِهِمْ آمِناً مِنْ مَعْصِيَتِهِمْ لِأَنَّهُ لَا تَضُرُّهُ مَعْصِيَةُ مَنْ عَصَاهُ وَ 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فِيهَا هُمْ أَهْلُ الْفَضَائِلِ؛ مَنْطِقُهُمُ الصَّوَابُ وَ مَلْبَسُهُمُ الِاقْتِصَادُ وَ مَشْيُهُمُ التَّوَاضُعُ، غَضُّوا أَبْصَارَهُمْ عَمَّا حَرَّمَ اللَّهُ عَلَيْهِمْ وَ وَقَفُوا أَسْمَاعَهُمْ عَلَى الْعِلْمِ النَّافِعِ لَهُمْ، نُزِّلَتْ أَنْفُسُهُمْ مِنْهُمْ فِي الْبَلَاءِ كَالَّتِي نُزِّلَتْ فِي الرَّخَاءِ وَ لَوْ لَا الْأَجَلُ الَّذِي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لَمْ تَسْتَقِرَّ أَرْوَاحُهُمْ فِي أَجْسَادِهِمْ طَرْفَةَ عَيْنٍ شَوْقاً إِلَى الثَّوَابِ وَ خَوْفاً مِنَ الْعِقَابِ، عَظُمَ الْخَالِقُ فِي أَنْفُسِهِمْ فَصَغُرَ مَا دُونَهُ فِي أَعْيُنِهِمْ، فَهُمْ وَ الْجَنَّةُ كَمَنْ قَدْ رَآهَا فَهُمْ فِيهَا مُنَعَّمُونَ وَ هُمْ وَ النَّارُ كَمَنْ قَدْ رَآهَا فَهُمْ فِيهَا مُعَذَّبُونَ </w:t>
      </w:r>
      <w:r>
        <w:rPr>
          <w:rStyle w:val="FootnoteAnchor"/>
          <w:rtl w:val="true"/>
        </w:rPr>
        <w:footnoteReference w:id="159"/>
      </w:r>
      <w:r>
        <w:rPr>
          <w:rFonts w:ascii="Amiri" w:hAnsi="Amiri" w:eastAsia="Amiri" w:cs="Amiri"/>
          <w:color w:val="111111"/>
          <w:sz w:val="28"/>
          <w:sz w:val="28"/>
          <w:szCs w:val="28"/>
          <w:rtl w:val="true"/>
          <w:lang w:bidi="ar-SA"/>
        </w:rPr>
        <w:t xml:space="preserve">، قُلُوبُهُمْ مَحْزُونَةٌ وَ شُرُورُهُمْ مَأْمُونَةٌ وَ أَجْسَادُهُمْ </w:t>
      </w:r>
    </w:p>
    <w:p>
      <w:pPr>
        <w:pStyle w:val="BookText"/>
        <w:rPr/>
      </w:pPr>
      <w:r>
        <w:rPr>
          <w:rFonts w:ascii="Amiri" w:hAnsi="Amiri" w:eastAsia="Amiri" w:cs="Amiri"/>
          <w:color w:val="111111"/>
          <w:sz w:val="28"/>
          <w:sz w:val="28"/>
          <w:szCs w:val="28"/>
          <w:rtl w:val="true"/>
          <w:lang w:bidi="ar-SA"/>
        </w:rPr>
        <w:t>نَحِيفَةٌ وَ حَاجَاتُهُمْ‏ خَفِيفَةٌ وَ أَنْفُسُهُمْ عَفِيفَةٌ، صَبَرُوا أَيَّاماً قَصِيرَةً أَعْقَبَتْهُمْ رَاحَةً طَوِيلَةً تِجَارَةٌ مُرْبِحَةٌ يَسَّرَهَا لَهُمْ رَبُّهُمْ، أَرَادَتْهُمُ الدُّنْيَا فَلَمْ يُرِيدُوهَا وَ أَسَرَتْهُمْ فَفَدَوْا أَنْفُسَهُمْ مِنْهَا، 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اللَّهِ تَعَالَى فِي فَكَاكِ رِقَابِهِمْ، وَ أَمَّا النَّهَارَ فَحُلَمَاءُ عُلَمَاءُ أَبْرَارٌ أَتْقِيَاءُ قَدْ بَرَاهُمُ الْخَوْفُ بَرْيَ الْقِدَاحِ يَنْظُرُ إِلَيْهِمُ النَّاظِرُ فَيَحْسَبُهُمْ مَرْضَى وَ مَا بِالْقَوْمِ مِنْ مَرَضٍ وَ يَقُولُ لَقَدْ خُولِطُوا وَ لَقَدْ خَالَطَهُمْ أَمْرٌ عَظِيمٌ لَا يَرْضَوْنَ مِنْ أَعْمَالِهِمُ الْقَلِيلَ وَ لَا يَسْتَكْثِرُونَ الْكَثِيرَ فَهُمْ لِأَنْفُسِهِمْ مُتَّهِمُونَ وَ مِنْ أَعْمَالِهِمْ مُشْفِقُونَ إِذَا زُكِّيَ أَحَدٌ مِنْهُمْ خَافَ مِمَّا يُقَالُ لَهُ فَيَقُولُ أَنَا أعْلَمُ بِنَفْسِي مِنْ غَيْرِي وَ رَبِّي أَعْلَمُ بِي مِنِّي بِنَفْسِي اللَّهُمَّ لَا تُؤَاخِذْنِي بِمَا يَقُولُونَ وَ اجْعَلْنِي أَفْضَلَ مِمَّا يَظُنُّونَ وَ اغْفِرْ لِي مَا لَا يَعْلَمُونَ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عَلَامَةِ أَحَدِهِمْ أَنَّكَ تَرَى لَهُ قُوَّةً فِي دِينٍ، </w:t>
      </w:r>
    </w:p>
    <w:p>
      <w:pPr>
        <w:pStyle w:val="BookText"/>
        <w:rPr/>
      </w:pPr>
      <w:r>
        <w:rPr>
          <w:rFonts w:ascii="Amiri" w:hAnsi="Amiri" w:eastAsia="Amiri" w:cs="Amiri"/>
          <w:color w:val="111111"/>
          <w:sz w:val="28"/>
          <w:sz w:val="28"/>
          <w:szCs w:val="28"/>
          <w:rtl w:val="true"/>
          <w:lang w:bidi="ar-SA"/>
        </w:rPr>
        <w:t>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يَعْمَلُ الْأَعْمَالَ الصَّالِحَةَ وَ هُوَ عَلَى وَجَلٍ يُمْسِي وَ هَمُّهُ الشُّكْرُ وَ يُصْبِحُ وَ هَمُّهُ الذِّكْرُ يَبِيتُ حَذِراً وَ يُصْبِحُ فَرِحاً حَذِراً لِمَا حُذِّرَ مِنَ الْغَفْلَةِ وَ فَرِحاً بِمَا أَصَابَ مِنَ الْفَضْلِ وَ الرَّحْمَةِ إِنِ اسْتَصْعَبَتْ عَلَيْهِ نَفْسُهُ فِيمَا تَكْرَهُ لَمْ يُعْطِهَا سُؤْلَهَا فِيمَا تُحِبُّ قُرَّةُ عَيْنِهِ فِيمَا لَا يَزُولُ وَ زَهَادَتُهُ فِيمَا لَا يَبْقَى يَمْزُجُ الْحِلْمَ بِالْعِلْمِ وَ الْقَوْلَ بِالْعَمَلِ تَرَاهُ قَرِيباً أَمَلُهُ قَلِيلًا زَلَـلُه خَاشِعاً قَلْبُهُ قَانِعَةً نَفْسُهُ مَنْزُوراً أَكْلُهُ سَهْلًا أَمْرُهُ حَرِيزاً دِينُهُ مَيِّتَةً شَهْوَتُهُ مَكْظُوماً غَيْظُهُ الْخَيْرُ مِنْهُ مَأْمُولٌ وَ الشَّرُّ مِنْهُ مَأْمُونٌ إِنْ كَانَ فِي الْغَافِلِينَ كُتِبَ فِي الذَّاكِرِينَ وَ إِنْ كَانَ فِي الذَّاكِرِينَ لَمْ يُكْتَبْ مِنَ الْغَافِلِينَ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يَعْفُو عَمَّنْ ظَلَمَهُ وَ يُعْطِي مَنْ حَرَمَهُ وَ يَصِلُ مَنْ قَطَعَهُ؛ بَعِيداً فُحْشُهُ لَيِّناً قَوْلُهُ غَائِباً مُنْكَرُهُ حَاضِراً مَعْرُوفُهُ مُقْبِلًا خَيْرُهُ مُدْبِراً شَرُّهُ؛ فِي الزَّلَازِلِ وَقُورٌ وَ فِي الْمَكَارِهِ صَبُورٌ وَ فِي الرَّخَاءِ شَكُورٌ؛ لَا يَحِيفُ عَلَى مَنْ يُبْغِضُ وَ لَا يَأْثَمُ فِيمَنْ يُحِبُّ؛ يَعْتَرِفُ بِالْحَقِّ قَبْلَ أَنْ يُشْهَدَ عَلَيْهِ لَا يُضِيعُ مَا اسْتُحْفِظَ وَ لَا يَنْسَى مَا ذُكِّرَ وَ لَا يُنَابِزُ بِالْأَلْقَابِ وَ لَا يُضَارُّ بِالْجَارِ وَ لَا يَشْمَتُ بِالْمَصَائِبِ وَ لَا يَدْخُلُ فِي الْبَاطِلِ وَ لَا يَخْرُجُ مِنَ الْحَقِّ؛ إِنْ صَمَتَ لَمْ يَغُمَّهُ صَمْتُهُ وَ إِنْ ضَحِكَ لَمْ يَعْلُ صَوْتُهُ وَ إِنْ بُغِيَ عَلَيْهِ صَبَرَ حَتَّى يَكُونَ اللَّهُ هُوَ الَّذِي يَنْتَقِمُ لَهُ؛ نَفْسُهُ مِنْهُ فِي عَنَاءٍ وَ النَّاسُ مِنْهُ فِي رَاحَةٍ أَتْعَبَ نَفْسَهُ لِآخِرَتِهِ وَ أَرَاحَ النَّاسَ مِنْ نَفْسِهِ؛ بُعْدُهُ عَمَّنْ تَبَاعَدَ عَنْهُ زُهْدٌ وَ نَزَاهَةٌ وَ دُنُوُّهُ مِمَّنْ دَنَا مِنْهُ لِينٌ وَ رَحْمَةٌ، </w:t>
      </w:r>
    </w:p>
    <w:p>
      <w:pPr>
        <w:pStyle w:val="BookText"/>
        <w:rPr/>
      </w:pPr>
      <w:r>
        <w:rPr>
          <w:rFonts w:ascii="Amiri" w:hAnsi="Amiri" w:eastAsia="Amiri" w:cs="Amiri"/>
          <w:color w:val="111111"/>
          <w:sz w:val="28"/>
          <w:sz w:val="28"/>
          <w:szCs w:val="28"/>
          <w:rtl w:val="true"/>
          <w:lang w:bidi="ar-SA"/>
        </w:rPr>
        <w:t>لَيْسَ تَبَاعُدُهُ بِكِبْرٍ وَ عَظَمَةٍ وَ لَا دُنُوُّهُ بِمَكْرٍ وَ 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كُنْتُ أَخَافُهَا عَلَيْهِ ثُمَّ قَالَ أَهَكَذَا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لِكُلِّ أَجَلٍ وَقْتاً لَا يَعْدُوهُ وَ سَبَباً لَا يَتَجَاوَزُهُ فَمَهْلًا لَا تَعُدْ لِمِثْلِهَا فَإِنَّمَا نَفَثَ الشَّيْطَانُ عَلَى لِسَانِك</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تأثير المواعظ تتقّدر بمقدار حال المتعظ، و حيث كان همام من المتعظين، أثرت المواعظ، و أمّا عروض موته فإنه تقدير إلهي بحلول أجله في ذلك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أشار إليه الإمام في هذه الخطبة من صفات المتقين يتجاوز عن السبعين، و لعلّه أراد أن يتمّها و لكن حل أجل همام فلم يتمكّن من إتمامها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الصفات لها مراتب و درجات يمكن الوصول إليها في الجملة، و اللازم بذل الجهد لإدراك أعلى مراتب الأولياء والأبرار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غرو في ذلك فإن المفرغ لهذا الكلام هو سيد المتقين و ضياء المتهجدين و نور العارفين أمير المؤمنين، و هل يوجد شخصية بعد رسول الله صلی الله علیه و آله و سلم اتصف بهذه الأوصاف غير على علیه السلام و أهل بيته، فكان ما قاله لهمام نابع من ذلك القلب السليم، فأثر ما أفرغه منه في الضمائر الحية و القلوب السالكة إلى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و قضاياها</w:t>
      </w:r>
    </w:p>
    <w:p>
      <w:pPr>
        <w:pStyle w:val="BookText"/>
        <w:rPr/>
      </w:pPr>
      <w:r>
        <w:rPr>
          <w:rFonts w:ascii="IRNazanin" w:hAnsi="IRNazanin" w:eastAsia="IRNazanin"/>
          <w:color w:val="111111"/>
          <w:sz w:val="28"/>
          <w:sz w:val="28"/>
          <w:szCs w:val="28"/>
          <w:rtl w:val="true"/>
          <w:lang w:bidi="fa-IR"/>
        </w:rPr>
        <w:t>تمہید</w:t>
      </w:r>
    </w:p>
    <w:p>
      <w:pPr>
        <w:pStyle w:val="BookText"/>
        <w:rPr/>
      </w:pPr>
      <w:r>
        <w:rPr>
          <w:rFonts w:ascii="Amiri" w:hAnsi="Amiri" w:eastAsia="Amiri" w:cs="Amiri"/>
          <w:color w:val="111111"/>
          <w:sz w:val="28"/>
          <w:sz w:val="28"/>
          <w:szCs w:val="28"/>
          <w:rtl w:val="true"/>
          <w:lang w:bidi="ar-SA"/>
        </w:rPr>
        <w:t>نقصان المرأة</w:t>
      </w:r>
    </w:p>
    <w:p>
      <w:pPr>
        <w:pStyle w:val="BookText"/>
        <w:rPr/>
      </w:pPr>
      <w:r>
        <w:rPr>
          <w:rFonts w:ascii="Amiri" w:hAnsi="Amiri" w:eastAsia="Amiri" w:cs="Amiri"/>
          <w:color w:val="111111"/>
          <w:sz w:val="28"/>
          <w:sz w:val="28"/>
          <w:szCs w:val="28"/>
          <w:rtl w:val="true"/>
          <w:lang w:bidi="ar-SA"/>
        </w:rPr>
        <w:t>عدم مشورة النساء</w:t>
      </w:r>
    </w:p>
    <w:p>
      <w:pPr>
        <w:pStyle w:val="BookText"/>
        <w:rPr/>
      </w:pPr>
      <w:r>
        <w:rPr>
          <w:rFonts w:ascii="Amiri" w:hAnsi="Amiri" w:eastAsia="Amiri" w:cs="Amiri"/>
          <w:color w:val="111111"/>
          <w:sz w:val="28"/>
          <w:sz w:val="28"/>
          <w:szCs w:val="28"/>
          <w:rtl w:val="true"/>
          <w:lang w:bidi="ar-SA"/>
        </w:rPr>
        <w:t>عدم إطاعة المرأة</w:t>
      </w:r>
    </w:p>
    <w:p>
      <w:pPr>
        <w:pStyle w:val="BookText"/>
        <w:rPr/>
      </w:pPr>
      <w:r>
        <w:rPr>
          <w:rFonts w:ascii="Amiri" w:hAnsi="Amiri" w:eastAsia="Amiri" w:cs="Amiri"/>
          <w:color w:val="111111"/>
          <w:sz w:val="28"/>
          <w:sz w:val="28"/>
          <w:szCs w:val="28"/>
          <w:rtl w:val="true"/>
          <w:lang w:bidi="ar-SA"/>
        </w:rPr>
        <w:t>المرأة و الشر</w:t>
      </w:r>
    </w:p>
    <w:p>
      <w:pPr>
        <w:pStyle w:val="BookText"/>
        <w:rPr/>
      </w:pPr>
      <w:r>
        <w:rPr>
          <w:rFonts w:ascii="IRNazanin" w:hAnsi="IRNazanin" w:eastAsia="IRNazanin"/>
          <w:color w:val="111111"/>
          <w:sz w:val="28"/>
          <w:sz w:val="28"/>
          <w:szCs w:val="28"/>
          <w:rtl w:val="true"/>
          <w:lang w:bidi="fa-IR"/>
        </w:rPr>
        <w:t>المحتوى العام للنصوص</w:t>
      </w:r>
    </w:p>
    <w:p>
      <w:pPr>
        <w:pStyle w:val="BookText"/>
        <w:rPr/>
      </w:pPr>
      <w:r>
        <w:rPr>
          <w:rFonts w:ascii="IRNazanin" w:hAnsi="IRNazanin" w:eastAsia="IRNazanin"/>
          <w:color w:val="111111"/>
          <w:sz w:val="28"/>
          <w:sz w:val="28"/>
          <w:szCs w:val="28"/>
          <w:rtl w:val="true"/>
          <w:lang w:bidi="fa-IR"/>
        </w:rPr>
        <w:t>ما معنی نقصان إيمان المرأة؟</w:t>
      </w:r>
    </w:p>
    <w:p>
      <w:pPr>
        <w:pStyle w:val="BookText"/>
        <w:rPr/>
      </w:pPr>
      <w:r>
        <w:rPr>
          <w:rFonts w:ascii="Amiri" w:hAnsi="Amiri" w:eastAsia="Amiri" w:cs="Amiri"/>
          <w:color w:val="111111"/>
          <w:sz w:val="28"/>
          <w:sz w:val="28"/>
          <w:szCs w:val="28"/>
          <w:rtl w:val="true"/>
          <w:lang w:bidi="ar-SA"/>
        </w:rPr>
        <w:t>لماذا حظ المرأة من الإرث نصف حظ الرجل؟</w:t>
      </w:r>
    </w:p>
    <w:p>
      <w:pPr>
        <w:pStyle w:val="BookText"/>
        <w:rPr/>
      </w:pPr>
      <w:r>
        <w:rPr>
          <w:rFonts w:ascii="Amiri" w:hAnsi="Amiri" w:eastAsia="Amiri" w:cs="Amiri"/>
          <w:color w:val="111111"/>
          <w:sz w:val="28"/>
          <w:sz w:val="28"/>
          <w:szCs w:val="28"/>
          <w:rtl w:val="true"/>
          <w:lang w:bidi="ar-SA"/>
        </w:rPr>
        <w:t>ما معنى نقصان عقل المرأة؟</w:t>
      </w:r>
    </w:p>
    <w:p>
      <w:pPr>
        <w:pStyle w:val="BookText"/>
        <w:rPr/>
      </w:pPr>
      <w:r>
        <w:rPr>
          <w:rFonts w:ascii="Amiri" w:hAnsi="Amiri" w:eastAsia="Amiri" w:cs="Amiri"/>
          <w:color w:val="111111"/>
          <w:sz w:val="28"/>
          <w:sz w:val="28"/>
          <w:szCs w:val="28"/>
          <w:rtl w:val="true"/>
          <w:lang w:bidi="ar-SA"/>
        </w:rPr>
        <w:t>لماذا ورد النهي عن مشاورة النساء؟</w:t>
      </w:r>
    </w:p>
    <w:p>
      <w:pPr>
        <w:pStyle w:val="BookText"/>
        <w:rPr/>
      </w:pPr>
      <w:r>
        <w:rPr>
          <w:rFonts w:ascii="Amiri" w:hAnsi="Amiri" w:eastAsia="Amiri" w:cs="Amiri"/>
          <w:color w:val="111111"/>
          <w:sz w:val="28"/>
          <w:sz w:val="28"/>
          <w:szCs w:val="28"/>
          <w:rtl w:val="true"/>
          <w:lang w:bidi="ar-SA"/>
        </w:rPr>
        <w:t>لماذا ورد النهي عن إطاعة النساء؟</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معنى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المرأة شر؟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8788_84762"/>
      <w:bookmarkStart w:id="181" w:name="pg8788_84762"/>
      <w:bookmarkEnd w:id="181"/>
    </w:p>
    <w:p>
      <w:pPr>
        <w:pStyle w:val="Heading2"/>
        <w:numPr>
          <w:ilvl w:val="1"/>
          <w:numId w:val="1"/>
        </w:numPr>
        <w:rPr/>
      </w:pPr>
      <w:bookmarkStart w:id="182" w:name="pg8788_84762"/>
      <w:bookmarkStart w:id="183" w:name="__RefHeading___Toc3648746_653776707"/>
      <w:bookmarkStart w:id="184" w:name="_Toc65"/>
      <w:bookmarkEnd w:id="182"/>
      <w:bookmarkEnd w:id="183"/>
      <w:r>
        <w:rPr>
          <w:rtl w:val="true"/>
        </w:rPr>
        <w:t>قبس</w:t>
      </w:r>
      <w:r>
        <w:rPr>
          <w:rtl w:val="true"/>
        </w:rPr>
        <w:t xml:space="preserve">... </w:t>
      </w:r>
      <w:r>
        <w:rPr>
          <w:rtl w:val="true"/>
        </w:rPr>
        <w:t>المرأة وقضاياها</w:t>
      </w:r>
      <w:bookmarkEnd w:id="184"/>
    </w:p>
    <w:p>
      <w:pPr>
        <w:pStyle w:val="Heading3"/>
        <w:numPr>
          <w:ilvl w:val="2"/>
          <w:numId w:val="1"/>
        </w:numPr>
        <w:rPr/>
      </w:pPr>
      <w:bookmarkStart w:id="185" w:name="__RefHeading___Toc3648748_653776707"/>
      <w:bookmarkStart w:id="186" w:name="_Toc66"/>
      <w:bookmarkEnd w:id="185"/>
      <w:r>
        <w:rPr>
          <w:rtl w:val="true"/>
        </w:rPr>
        <w:t>تمهيد</w:t>
      </w:r>
      <w:bookmarkEnd w:id="186"/>
    </w:p>
    <w:p>
      <w:pPr>
        <w:pStyle w:val="BookText"/>
        <w:rPr/>
      </w:pPr>
      <w:r>
        <w:rPr>
          <w:rFonts w:ascii="Amiri" w:hAnsi="Amiri" w:eastAsia="Amiri" w:cs="Amiri"/>
          <w:color w:val="111111"/>
          <w:sz w:val="28"/>
          <w:sz w:val="28"/>
          <w:szCs w:val="28"/>
          <w:rtl w:val="true"/>
          <w:lang w:bidi="ar-SA"/>
        </w:rPr>
        <w:t xml:space="preserve">تمهيد </w:t>
      </w:r>
      <w:r>
        <w:rPr>
          <w:rStyle w:val="FootnoteAnchor"/>
          <w:rtl w:val="true"/>
        </w:rPr>
        <w:footnoteReference w:id="16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حمل نهج البلاغة نصوصاً تتعلق بالمرأة و قضاياها لابد من محاولة استعراض بعضها بالبحث و التحقيق، و لكن لابد و أن يعلم مسبقاً بأنّ التعليقات و التحليلات و القراءات الموجودة عند الباحثين لا يمكنها التعبير عن عمق و كنه الرؤية الإسلامية تجاه هذا الموضوع، و لا تمثل إدراك الموقف الشمولي له، وإنما نحاول قدر المستطاع إعطاء الوجهة التقريبة لذلك على </w:t>
      </w:r>
      <w:bookmarkStart w:id="187" w:name="pg8788_84763"/>
    </w:p>
    <w:p>
      <w:pPr>
        <w:pStyle w:val="BookText"/>
        <w:rPr/>
      </w:pPr>
      <w:bookmarkEnd w:id="187"/>
      <w:r>
        <w:rPr>
          <w:rFonts w:ascii="Amiri" w:hAnsi="Amiri" w:eastAsia="Amiri" w:cs="Amiri"/>
          <w:color w:val="111111"/>
          <w:sz w:val="28"/>
          <w:sz w:val="28"/>
          <w:szCs w:val="28"/>
          <w:rtl w:val="true"/>
          <w:lang w:bidi="ar-SA"/>
        </w:rPr>
        <w:t>ضوء الخلفيات الثقافية التى تعطيها النصوص، و التي تعطي بدورها الرؤيا الموضوعية لنظرة الإسلام تجاه الإنسان ككل، و فيما يلي عرض لبعض النصوص التي يظهر منها طرحاً مستهجاً لموضوع المرأة و فسلجتها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648750_653776707"/>
      <w:bookmarkStart w:id="189" w:name="_Toc67"/>
      <w:bookmarkEnd w:id="188"/>
      <w:r>
        <w:rPr>
          <w:rtl w:val="true"/>
        </w:rPr>
        <w:t>نقصان المرأة</w:t>
      </w:r>
      <w:bookmarkEnd w:id="189"/>
    </w:p>
    <w:p>
      <w:pPr>
        <w:pStyle w:val="BookText"/>
        <w:rPr/>
      </w:pPr>
      <w:r>
        <w:rPr>
          <w:rFonts w:ascii="Amiri" w:hAnsi="Amiri" w:eastAsia="Amiri" w:cs="Amiri"/>
          <w:color w:val="111111"/>
          <w:sz w:val="28"/>
          <w:sz w:val="28"/>
          <w:szCs w:val="28"/>
          <w:rtl w:val="true"/>
          <w:lang w:bidi="ar-SA"/>
        </w:rPr>
        <w:t>لعل الرواية الأكثر جدلاً حول نقصان المرأة هي الرواية التي تضمّنتها الخطبة الثمانون من نهج البلاغة، وهي الأكثر صراحة في هذا المعنى،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النساء نواقص الإيمان و نواقص الحظوظ و نواقص العقول، فأمّا نقصان إيمانهنّ فقعودهنّ عن الصلاة والصيام في أيام حيضهنّ، و أمّا نقصان عقولهن فشهادة امرأتين كشهادة الرجل الواحد، وأما نقصان حظوظهنّ فمواريثهنّ على الأنصاف من مواريث الرجال</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روى علماء السنّة عن النبي صلی الله علیه و آله و سلم، في مصادرهم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سنن ابن ماجة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قريب من هذا النص</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ورد في كتاب الكافي صريحاً في وصف المرأة بالنقص في العقل، و الضعف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ضعيفات الدين و ناقصات العقول أسلب لذي </w:t>
      </w:r>
      <w:bookmarkStart w:id="190" w:name="pg8788_84764"/>
    </w:p>
    <w:p>
      <w:pPr>
        <w:pStyle w:val="BookText"/>
        <w:rPr/>
      </w:pPr>
      <w:bookmarkEnd w:id="190"/>
      <w:r>
        <w:rPr>
          <w:rFonts w:ascii="Amiri" w:hAnsi="Amiri" w:eastAsia="Amiri" w:cs="Amiri"/>
          <w:color w:val="111111"/>
          <w:sz w:val="28"/>
          <w:sz w:val="28"/>
          <w:szCs w:val="28"/>
          <w:rtl w:val="true"/>
          <w:lang w:bidi="ar-SA"/>
        </w:rPr>
        <w:t>لبّ منكن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يوهم دلالته على نقصان عقل المرأة، ما يرويه السيد عن الإمام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صدد ذمّ رجال تقاعسوا عن واجب الجهاد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أشباه الرجال و لا رجال، حلوم الأطفال و عقول ربّات الحجال</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648752_653776707"/>
      <w:bookmarkStart w:id="192" w:name="_Toc68"/>
      <w:bookmarkEnd w:id="191"/>
      <w:r>
        <w:rPr>
          <w:rtl w:val="true"/>
        </w:rPr>
        <w:t>عدم مشورة النساء</w:t>
      </w:r>
      <w:bookmarkEnd w:id="192"/>
    </w:p>
    <w:p>
      <w:pPr>
        <w:pStyle w:val="BookText"/>
        <w:rPr/>
      </w:pPr>
      <w:r>
        <w:rPr>
          <w:rFonts w:ascii="Amiri" w:hAnsi="Amiri" w:eastAsia="Amiri" w:cs="Amiri"/>
          <w:color w:val="111111"/>
          <w:sz w:val="28"/>
          <w:sz w:val="28"/>
          <w:szCs w:val="28"/>
          <w:rtl w:val="true"/>
          <w:lang w:bidi="ar-SA"/>
        </w:rPr>
        <w:t>ينسب السيّد الرضي في نهج البلاغة إلى الإمام الله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 مشاورة النساء، فإنّ رأيهنّ إلى أفن، و عزمهن إلى وهن، و اكفف عليهن بأبصارهن بحجابك إيّاهنّ، فإن شدة الحجاب أبقى عليهن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 الحديث كلٌ من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رواه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بعض الاختلاف، إضافة إلى أن مضمون هذه الرواية جاء في بعض النصوص الأخرى</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ظاهرها على ما يبدو في الوهلة الأولى و بالنظر البسيط التحذير من مشاورة النساء، لما وصف به رأي المرأة و عزمها من أفن و وهن، والأفن هو النقص و الضعف </w:t>
      </w:r>
      <w:r>
        <w:rPr>
          <w:rStyle w:val="FootnoteAnchor"/>
          <w:rtl w:val="true"/>
        </w:rPr>
        <w:footnoteReference w:id="170"/>
      </w:r>
      <w:r>
        <w:rPr>
          <w:rFonts w:ascii="Amiri" w:hAnsi="Amiri" w:eastAsia="Amiri" w:cs="Amiri"/>
          <w:color w:val="111111"/>
          <w:sz w:val="28"/>
          <w:sz w:val="28"/>
          <w:szCs w:val="28"/>
          <w:rtl w:val="true"/>
          <w:lang w:bidi="ar-SA"/>
        </w:rPr>
        <w:t>، وعليه فالمرأة على هذه الرواية لا تتسم بالكمال و التمامية في رأيها و مشورتها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ينتقل السيد الرضي في النهج عن الإمام علیه السلام أيضاً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تهيجوا امرأة بأذى، وإن شتمن أعراضكم و سببن أمراءكم، فإنهنّ ضعاف القوى و الأنفس و العقول</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و هذه الرواية تعطي طابعاً آخر في المرأة، و رؤية أصعب مما تضمنته الرواية الأولى، ذلك أنها تصف المرأة بالضعف على مستوى القوى و النفس و العقل، و لعل هذا المعنى يوضح بشكل أكثر السبب في ترك مشورة النساء الوارد في الرواية السابقة</w:t>
      </w:r>
      <w:r>
        <w:rPr>
          <w:rFonts w:eastAsia="Amiri" w:cs="Amiri" w:ascii="Amiri" w:hAnsi="Amiri"/>
          <w:color w:val="111111"/>
          <w:sz w:val="28"/>
          <w:szCs w:val="28"/>
          <w:rtl w:val="true"/>
          <w:lang w:bidi="ar-SA"/>
        </w:rPr>
        <w:t xml:space="preserve">. </w:t>
      </w:r>
      <w:bookmarkStart w:id="193" w:name="pg8788_84766"/>
    </w:p>
    <w:p>
      <w:pPr>
        <w:pStyle w:val="Heading3"/>
        <w:numPr>
          <w:ilvl w:val="2"/>
          <w:numId w:val="1"/>
        </w:numPr>
        <w:rPr/>
      </w:pPr>
      <w:bookmarkStart w:id="194" w:name="__RefHeading___Toc3648754_653776707"/>
      <w:bookmarkStart w:id="195" w:name="_Toc69"/>
      <w:bookmarkEnd w:id="193"/>
      <w:bookmarkEnd w:id="194"/>
      <w:r>
        <w:rPr>
          <w:rtl w:val="true"/>
        </w:rPr>
        <w:t>عدم إطاعة المرأة</w:t>
      </w:r>
      <w:bookmarkEnd w:id="195"/>
    </w:p>
    <w:p>
      <w:pPr>
        <w:pStyle w:val="BookText"/>
        <w:rPr/>
      </w:pPr>
      <w:r>
        <w:rPr>
          <w:rFonts w:ascii="IRNazanin" w:hAnsi="IRNazanin" w:eastAsia="IRNazanin"/>
          <w:color w:val="111111"/>
          <w:sz w:val="28"/>
          <w:sz w:val="28"/>
          <w:szCs w:val="28"/>
          <w:rtl w:val="true"/>
          <w:lang w:bidi="fa-IR"/>
        </w:rPr>
        <w:t>إن من أغرب ما جاء حول المرأة، ما قد يُفهم منه أمرٌ صريحٌ بترك المعروف، لو كانت المرأة هي الداعية إليه، فلا ينبغي أن تطاع حتى في المعروف، و النص المعتمد هنا هو ما ينقله السيّد الرضي أيضاً عن الإمام علي علیه السلام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شرار النساء و كونوا من خيارهنّ على</w:t>
      </w:r>
    </w:p>
    <w:p>
      <w:pPr>
        <w:pStyle w:val="BookText"/>
        <w:rPr/>
      </w:pPr>
      <w:r>
        <w:rPr>
          <w:rFonts w:ascii="Amiri" w:hAnsi="Amiri" w:eastAsia="Amiri" w:cs="Amiri"/>
          <w:color w:val="111111"/>
          <w:sz w:val="28"/>
          <w:sz w:val="28"/>
          <w:szCs w:val="28"/>
          <w:rtl w:val="true"/>
          <w:lang w:bidi="ar-SA"/>
        </w:rPr>
        <w:t>حذر، و لا تطيعوهنّ في المعروف حتى لا يطمعن في المنكر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Heading3"/>
        <w:numPr>
          <w:ilvl w:val="2"/>
          <w:numId w:val="1"/>
        </w:numPr>
        <w:rPr/>
      </w:pPr>
      <w:bookmarkStart w:id="196" w:name="__RefHeading___Toc3648756_653776707"/>
      <w:bookmarkStart w:id="197" w:name="_Toc70"/>
      <w:bookmarkEnd w:id="196"/>
      <w:r>
        <w:rPr>
          <w:rtl w:val="true"/>
        </w:rPr>
        <w:t>المرأة و الشّر</w:t>
      </w:r>
      <w:bookmarkEnd w:id="1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النصوص التي توهم ذم المرأة ما ينقله السيد عن الإمام علیه السلام في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عقرب حلوة اللَّسبة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أيضاً ورد عنه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شرّ كلّها و شرّ ما فيها أنه لابد منها</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شرار النساء وكونوا من خيارهن على حذر</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و هذا يكشف عن أن المرأة مركز الشر و عنصره، و أن أعظم الشر أنَّ الرجل بحاجة إليها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w:t>
      </w:r>
      <w:r>
        <w:rPr>
          <w:rFonts w:eastAsia="Times New Roman" w:cs="Times New Roman" w:ascii="Times New Roman" w:hAnsi="Times New Roman"/>
          <w:color w:val="111111"/>
          <w:sz w:val="28"/>
          <w:szCs w:val="28"/>
          <w:rtl w:val="true"/>
          <w:lang w:val="en-US" w:bidi="en-US"/>
        </w:rPr>
        <w:t xml:space="preserve"> </w:t>
      </w:r>
      <w:bookmarkStart w:id="198" w:name="pg8788_84767"/>
    </w:p>
    <w:p>
      <w:pPr>
        <w:pStyle w:val="Heading3"/>
        <w:numPr>
          <w:ilvl w:val="2"/>
          <w:numId w:val="1"/>
        </w:numPr>
        <w:rPr/>
      </w:pPr>
      <w:bookmarkStart w:id="199" w:name="__RefHeading___Toc3648758_653776707"/>
      <w:bookmarkStart w:id="200" w:name="_Toc71"/>
      <w:bookmarkEnd w:id="198"/>
      <w:bookmarkEnd w:id="199"/>
      <w:r>
        <w:rPr>
          <w:rtl w:val="true"/>
        </w:rPr>
        <w:t>المحتوى العام للنصوص</w:t>
      </w:r>
      <w:bookmarkEnd w:id="200"/>
    </w:p>
    <w:p>
      <w:pPr>
        <w:pStyle w:val="Heading4"/>
        <w:numPr>
          <w:ilvl w:val="3"/>
          <w:numId w:val="1"/>
        </w:numPr>
        <w:rPr/>
      </w:pPr>
      <w:bookmarkStart w:id="201" w:name="__RefHeading___Toc3648760_653776707"/>
      <w:bookmarkStart w:id="202" w:name="_Toc72"/>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هذه جملة من الأحاديث الواردة عن الإمام علي علیه السلام في كتاب نهج البلاغة و غيرها من الكتب، و نسعى في التحليل الآتي، إلى تقديم صورة تخفف ما يمكن أن يطرأ على الإنسان من استغراب، عند قراءة مثل هذه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النظرة الأولية لما أسلفناه هنا من الروايات الواردة عن الإمام علي علیه السلام، توحي أنّ المرأة في شخصيتها، تُتَّصف بأفنٍ في رأي، و وهن في عزيمة، و نقص في عقل، و عجز في نفس، مما يبرِّر بشكل طبيعي جداً، أن تكتمل الصورة النظر الرجال بضرورة الابتعاد عن مشاورتها و الحث على مخالفة رأيها، و إن كان ذلك الرأي مما يصدق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أقدس و أهم المفردات الإسلامية، ذلك أن إنساناً موصوفاً بما قد مرّ من خصال سيئة، و قابلة للإفساد و التدمير المعنوي، من الواضح تجنبه، و السعي لعدم إشراكه في شيء من تقرير الحياة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تركَّز لدى بعض الناس، بل العلماء مما دفع بهم إلى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بدونية المرأة و أنّها إنسان من الدرجة الثانية و دون الرَّجل في الجانب الجوهري، و إما الاعتقاد بأن مثل هذه الروايات ضعيفة، و غير قابلة للاحتجاج العلمي و الإسناد المعرفي، فيجب رفضها كلياً، و القول الأخير هو الأكثر رواجاً و اعترافاً في الأوساط المعاصرة على أقل تقدير، وإن كان عدد لا بأس به يعبّر عن إضعاف هذه النصوص بحذرٍ وحيطةٍ، و لكنه لا يغير من واقع الموقف شيئاً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فيما يلي نعرض بعض مفردات هذه الروايات، و نجيب عن تلك التساؤلات باختصار و قبل الدخول في البحث لابد من التمهيد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الشيء مذموماً حسب شرائط و علل وأسباب خارجية، وليست طبيعة الشيء قابلة للذم، بمعنى أن الذم فيه ليس ذماً ذاتياً، و توضيح ذلك أنه ربّما يمدح أو يذم زمان أو مكان أو أشخاصاً إثر وقائع تاريخية و حسب شرائط و علل و أسباب خاصة، وهذا ليس معناه أن طبيعة ذلك الزمان أو المكان أو الشخص قابلة للمدح والذم بل ذلك المدح والذم عرض لتلك الطبيعة لعلل وأسباب و شرائط خاصة، و لذا فإنَّ هذا المدح والذم ليس أبدياً أن يفارق تلك الطبيعة، وعليه فإذا رأينا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الروايات ذمّاً لبعض الأمكنة و الأفراد، فلعل ذلك من هذا القبيل، فالقضية في هذه الروايات تصبح قضية شخصية أو خارجية، و ليست قضية حقيقية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فذم الكوفة وأهلها والبصرة وأهلها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إثر قضايا وحوادث تاريخية خاصة، وما جاء عن أمير المؤمنين الا بعد فراغه من </w:t>
      </w:r>
      <w:bookmarkStart w:id="203" w:name="pg8788_84769"/>
    </w:p>
    <w:p>
      <w:pPr>
        <w:pStyle w:val="BookText"/>
        <w:rPr/>
      </w:pPr>
      <w:bookmarkEnd w:id="203"/>
      <w:r>
        <w:rPr>
          <w:rFonts w:ascii="Amiri" w:hAnsi="Amiri" w:eastAsia="Amiri" w:cs="Amiri"/>
          <w:color w:val="111111"/>
          <w:sz w:val="28"/>
          <w:sz w:val="28"/>
          <w:szCs w:val="28"/>
          <w:rtl w:val="true"/>
          <w:lang w:bidi="ar-SA"/>
        </w:rPr>
        <w:t>حرب الجمل يذم فيه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من هذا القبيل، إذ ليس المقصود منه تحقير المرأة و انتقاصها بما هي امرأة، و ليس ناظراً إلى طبيعتها و واقعيتها، بل لهذا الذم أسباب و علل و تفسير يلزم تبينه و توضيحه على ضوء الكتاب و السنة و العقل و الواقع التاريخي، و هذا ما سنقوم به ضمن الإجابة على المواضيع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نقصان إيمان المرأة؟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حظ المرأة من الإرث نصف حظ الرجل؟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نقصان عقل المرأة؟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ورد النهي عن مشاورة النساء؟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ورد النهي عن إطاعة النساء؟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المرأة شرّ؟</w:t>
      </w:r>
    </w:p>
    <w:p>
      <w:pPr>
        <w:pStyle w:val="Heading4"/>
        <w:numPr>
          <w:ilvl w:val="3"/>
          <w:numId w:val="1"/>
        </w:numPr>
        <w:rPr/>
      </w:pPr>
      <w:bookmarkStart w:id="204" w:name="__RefHeading___Toc3648762_653776707"/>
      <w:bookmarkStart w:id="205" w:name="_Toc73"/>
      <w:bookmarkEnd w:id="204"/>
      <w:r>
        <w:rPr>
          <w:rtl w:val="true"/>
        </w:rPr>
        <w:t>ما معنى نقصان إيمان المرأة؟</w:t>
      </w:r>
      <w:bookmarkEnd w:id="2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قضية نقصان إيمان المرأة المعلّل في الرواية بقعودها عن الصلاة و الصيام أيام الحيض لا يعتبر في الواقع إنتقاصاً للمرأة،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مؤقت قابل للجبر،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حكمة إلهية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قد كلّف الإنسان حسب طاقته و استعداده، و لذا نرى أن تكاليف الأنبياء و الأوصياء تختلف تكاليف سائر الناس، فمثلاً أداء صلاة الليل واجبة على الرسول صلی الله علیه و آله و سلم، و مستحبّة مؤكّدة على سائر المسلمين، لأنّ هذا التكليف لا يطيقه إلّا الرسول الأعظم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الأساس فإنّ المرأة تجب عليها العبادة و تكون مكلّفة قبل الرجل بست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الحقيقة يعدّ شرفاً لها للحضور بين يدي الله عزّ وجلّ، و أمّا قعودها عن الصلاة و الصيام أيّام عادتها فلا يدلّ على نقصان منزلتها، لأنه يمكن جبران ذلك، أمّا الصيام فيقضى، و أمّا الصلاة فإن المرأة يستحبّ لها أيّام الحيض أن تتوضأ وتجلس في محراب صلاتها، وتشتغل بذكر الله تعالى بمقدار الصلاة الواجبة، كما أن المسافر إذا سبّح التسبيحات الأربعة ثلاثين أو أربعين مرّة يجبر بذلك نقصان الركعتين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المرأة اليائسة و الحامل لا يجرى عليهما هذا الحكم و لا يسلب منها توفيق العبادة، و عليه فالأيام التي تكون فيها المرأة يائسة أو حاملاً مع السنوات الست التي تكلّف فيها المرأة قبل الرجل، كل هذه جابرة للأيام التي حرمت فيها من العبادة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يمكن أن تكون هناك حكمة إلهية في عدم إلزام المرأة ببعض التكاليف الشرعية، و هي مراعاة حالها، لأنّ المرأة كما جاء في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وليست بقهرمانة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هذا التوجيه و التوضيح للرواية، فلا يكون نقصان عبادة المرأة و إيمانها، بمعنى ذمّها و انتقاصها كما يفهمه البعض، بل إن المرأة تستطيع أن تنال أعلى درجات الإيمان و الكمالات الإنسانية، كما يحدثنا القرآن عن أمّ عيسى مريم بنت عمران حيث كانت الملائكة في المحراب، تحدثها و تأتيها رزقها من الله تعالى، و هذا يدلّ على ما بلغته من الدرجات العالية حتى أن نبي زمانها قد احتار في أمرها، و أمر طعامها الغير المعهود أوانه، و هكذا يحدثنا القرآن الكريم عن آسية امرأة فرعون التي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فإن هذا إنما يدل على صلابة إيمانها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يحدثنا التاريخ الإسلامي عن خديجة الكبرى الله، و كيف أنها وصلت إلى مراتب الكمال العرفاني، و كذا يحدثنا التاريخ عن الصديقة الكبرى فاطمة الزهراء علیها السلام أنها بلغت درجة من الكمال لم يبلغها أي رجل من الرجال عدا الرسول الأعظم صلی الله علیه و آله و سلم و الإمام أمير المؤمنين علیه السلام و وصلت إلى مرتبة الحجية كسائر أبناءها المعصومين علیه السلام، و مقام الاصطفاء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النساء كمن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الفضلت النساء على الرجال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التأنيث لاسم الشمس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التذكير فخر للهلال </w:t>
      </w:r>
    </w:p>
    <w:p>
      <w:pPr>
        <w:pStyle w:val="BookText"/>
        <w:rPr/>
      </w:pPr>
      <w:r>
        <w:rPr>
          <w:rFonts w:ascii="Amiri" w:hAnsi="Amiri" w:eastAsia="Amiri" w:cs="Amiri"/>
          <w:color w:val="111111"/>
          <w:sz w:val="28"/>
          <w:sz w:val="28"/>
          <w:szCs w:val="28"/>
          <w:rtl w:val="true"/>
          <w:lang w:bidi="ar-SA"/>
        </w:rPr>
        <w:t>و يمكن القول بأن مقدمات السلوك الإيماني، و قبليات الوصول إلى القرب الإلهي و الحصول على ملكة التقوى في كثير من النساء أقوى من الرجال، و ذلك لشدة العواطف المختزنة في نفوسهن و سرعة تأثرهن و تغيرهن و انفعالهن بمجالس الوعظ و العزاء و الذكر و التوسل و قراءة القرآن و المحاضرات الأخلاقية و الدينية و العقائدية، فهذه الأمور في المرأة تؤهلها و تجعلها أكثر وصولاً إلى الحق و القرب الإلهي، والانقطاع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ذكرناه فإن الظاهر من نصوص القرآن الكريم الذي يوجه الخطاب إلى المرأة كالرجل بأن الأفضل عند الله هو الأتقى،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 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فالأتقى هو الذي يبلغ مقام التكريم سواء كان رجلاً أو امرأة، و هذا يكشف عن أن استعدادات المرأة لبلوغ هذه المرتبة على حد سواء مع استعدادات الرجل، و أن قعودها عن بعض العبادات لا يمنع من تحقيق هذه الكرامة الإلهية، و إلا لما ناسب شمولها في الخطاب المذكور، ما دام هناك معوقات تسلب توفيقها لهذه الدرجة، بحيث دائماً يكون الرجل محققاً للأتقى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لابد و أن نفهم هذا البيان لنقصان إيمان المرأة على ضوء هذه الآية وسائر النصوص الأخرى المتوجهة إلى الإنسان بمعزل عن كونه رجلاً أم امرأة، و لهذا فيمكننا عرض احتمالات لفهمها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 نقص الإيمان مجرد ترك أفعال </w:t>
      </w:r>
      <w:bookmarkStart w:id="206" w:name="pg8788_84773"/>
    </w:p>
    <w:p>
      <w:pPr>
        <w:pStyle w:val="BookText"/>
        <w:rPr/>
      </w:pPr>
      <w:bookmarkEnd w:id="206"/>
      <w:r>
        <w:rPr>
          <w:rFonts w:ascii="Amiri" w:hAnsi="Amiri" w:eastAsia="Amiri" w:cs="Amiri"/>
          <w:color w:val="111111"/>
          <w:sz w:val="28"/>
          <w:sz w:val="28"/>
          <w:szCs w:val="28"/>
          <w:rtl w:val="true"/>
          <w:lang w:bidi="ar-SA"/>
        </w:rPr>
        <w:t>الإيمان على مستوى السلوك، دونما تأثير النقص على الكمالات التي استحصلتها من سلوكها العبادي الذي كانت تمارسه في غير أيام عذرها، كما</w:t>
      </w:r>
    </w:p>
    <w:p>
      <w:pPr>
        <w:pStyle w:val="BookText"/>
        <w:rPr/>
      </w:pPr>
      <w:r>
        <w:rPr>
          <w:rFonts w:ascii="Amiri" w:hAnsi="Amiri" w:eastAsia="Amiri" w:cs="Amiri"/>
          <w:color w:val="111111"/>
          <w:sz w:val="28"/>
          <w:sz w:val="28"/>
          <w:szCs w:val="28"/>
          <w:rtl w:val="true"/>
          <w:lang w:bidi="ar-SA"/>
        </w:rPr>
        <w:t>لا يؤثر هذا النقص على ملكاتها الإيمانية القلبية، ويمكن فهم ذلك من العلة التي ذكرها الأمير لنقص الأيمان، وذلك بالجمود على ألفاظها، وبهذا لا يكون الخطاب لبيان انتقاص المرأة، بل لبيان حقيقتها و واقعها، و هذا المقدار من النقص مما لا ينكره أحد حتى المرأة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النظر إلى المرأة في زمن أمير المؤمنين، و أن هذا النقص من الإيمان يؤثر عليها في سلب الكمالات عنها، ولا ينظر إلى حقيقة المرأة بشكل عام كما بيّنا من أن ملحوظ أمير المؤمنين الحالة الخارجية للمرأة دونما النظر إلى حقيقية المرأة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احتمالات أخرى غيرها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648764_653776707"/>
      <w:bookmarkStart w:id="208" w:name="_Toc74"/>
      <w:bookmarkEnd w:id="207"/>
      <w:r>
        <w:rPr>
          <w:rtl w:val="true"/>
        </w:rPr>
        <w:t>لماذا حظ المرأة من الإرث نصف حظ الرجل؟</w:t>
      </w:r>
      <w:bookmarkEnd w:id="2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السبب في تحديد الإسلام سهم المرأة و جعله نصف سهم الرجل، هو الوضع الخاص للمرأة من حيث المهر و النفقة و بعض القوانين الجزائية و غير </w:t>
      </w:r>
    </w:p>
    <w:p>
      <w:pPr>
        <w:pStyle w:val="BookText"/>
        <w:rPr/>
      </w:pPr>
      <w:r>
        <w:rPr>
          <w:rFonts w:ascii="IRNazanin" w:hAnsi="IRNazanin" w:eastAsia="IRNazanin"/>
          <w:color w:val="111111"/>
          <w:sz w:val="28"/>
          <w:sz w:val="28"/>
          <w:szCs w:val="28"/>
          <w:rtl w:val="true"/>
          <w:lang w:bidi="fa-IR"/>
        </w:rPr>
        <w:t>ذلك، ولمّا جعل الإسلام المهر شرطاً في العقد، و أوجب النفقة على الرجل ورفعها عن ذمة المرأة، وفرضهما على الرجل أراد أن يجبر ذلك عن طريق الإرث فجعل سهم الرجل ضعف سهم المرأة وهذا المعنى قريب من الجواب الذي قاله الإمام الصادق علیه السلام لابن أبي العوجاء حين اعترض على الإسلام، فقد روى الصدوق في علل الشرائع بسنده عن هشام بن سالم عن الأحوال،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ابن أبي العوجاء ما بال المرأة الضعيفة لها سهم واحد، و للرجل القوي الموسر سهمان؟ قال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الرجال النفقة و العاقلة و الجهاد، وعدّ غيرها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هذا عليها، فلذلك جعل له سهمان و لها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فيه بسنده عن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 علیه السلام لأي علة صار الميراث للذكر مثل حظ الانثيين؟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 لها من الصداق</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فيه بسنده عن محمد بن سنان أنه كتب إلى الرضا علیه السلام بمسائل فكتب إليه فيما كتب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علة إعطاء النساء نصف ما يعطى الرجال من الميراث، لأن المرأة إذا تزوجت أخذت، وأعطاها الرجل، فلذلك وفّر عليه، و لأن الأنثى في عيال الذكر إن احتاجت فعليه أن يعولها و عليه نفقتها، و ليس على المرأة أن تعول الرجل، و إن احتاج فلا تؤخذ هي </w:t>
      </w:r>
    </w:p>
    <w:p>
      <w:pPr>
        <w:pStyle w:val="BookText"/>
        <w:rPr/>
      </w:pPr>
      <w:r>
        <w:rPr>
          <w:rFonts w:ascii="Amiri" w:hAnsi="Amiri" w:eastAsia="Amiri" w:cs="Amiri"/>
          <w:color w:val="111111"/>
          <w:sz w:val="28"/>
          <w:sz w:val="28"/>
          <w:szCs w:val="28"/>
          <w:rtl w:val="true"/>
          <w:lang w:bidi="ar-SA"/>
        </w:rPr>
        <w:t>بنفقته فلذلك وفّر عليه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تأخذ المرأة ثلث الثروة الموروثة لتنفقها على نفسها، و يأخذ الرجل ثلثي الثروة لينفقها أولاً على زوجته، أي على المرأة، و ثانياً على أسرته فأيهما يصيب أكثر من الآخر بمنطق الحساب و الأرقام؟ فهل بقيت بعد ذلك شبهة في القدر الحقيقي الذي تناله المرأة من مجموع الثروة، و هل هو امتياز حقيقي في حساب الاقتصاد أ يكون للرجل مثل حظ الأنثيين، و هو مكلف بما لا تتكلفه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النسبة إنما تكون في المال الموروث بلا تعب، فهو يقسم حسب أعدل قانون وصلت إليه البشرية اليوم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حسب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المال المكتسب فلا فرق بين الرجل و المرأة لأنه يتبع مقياساً آخر هو المساواة بين الجهد و الجزاء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اكْتَسَبُوا وَلِلنِّسَاءِ نَصِيبٌ مِمَّا اكْتَسَبْنَ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كثير من الفروض يتساوى الرجل و المرأة في الإرث منها أن الأبوين يتساويان في الإرث و هو السدس، و منها أن المرأة و الرجل من أقرباء الأم يتساويان في الإرث</w:t>
      </w:r>
      <w:r>
        <w:rPr>
          <w:rFonts w:eastAsia="Amiri" w:cs="Amiri" w:ascii="Amiri" w:hAnsi="Amiri"/>
          <w:color w:val="111111"/>
          <w:sz w:val="28"/>
          <w:szCs w:val="28"/>
          <w:rtl w:val="true"/>
          <w:lang w:bidi="ar-SA"/>
        </w:rPr>
        <w:t xml:space="preserve">. </w:t>
      </w:r>
      <w:bookmarkStart w:id="209" w:name="pg8788_84776"/>
    </w:p>
    <w:p>
      <w:pPr>
        <w:pStyle w:val="BookText"/>
        <w:rPr/>
      </w:pPr>
      <w:bookmarkEnd w:id="209"/>
      <w:r>
        <w:rPr>
          <w:rFonts w:ascii="IRNazanin" w:hAnsi="IRNazanin" w:eastAsia="IRNazanin"/>
          <w:color w:val="111111"/>
          <w:sz w:val="28"/>
          <w:sz w:val="28"/>
          <w:szCs w:val="28"/>
          <w:rtl w:val="true"/>
          <w:lang w:bidi="fa-IR"/>
        </w:rPr>
        <w:t>إذن فلا ينبغي أن يتوهم وجود أي ظلم و إهانة في مسألة تقسيم الإرث بين الذكر و الأنثى، وليس 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لِلذَّكَرِ مِثْلُ حَظِّ الْأُنْثَيَيْنِ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ناقصات الحظوظ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قيمة المرأة نصف هي قيمة الرجل في حساب الإسلام، كما يفهمه العوام و يقوله أعداء الإسلام</w:t>
      </w:r>
      <w:r>
        <w:rPr>
          <w:rFonts w:eastAsia="IRNazanin" w:cs="IRNazanin"/>
          <w:color w:val="111111"/>
          <w:sz w:val="28"/>
          <w:szCs w:val="28"/>
          <w:rtl w:val="true"/>
          <w:lang w:bidi="fa-IR"/>
        </w:rPr>
        <w:t>.</w:t>
      </w:r>
    </w:p>
    <w:p>
      <w:pPr>
        <w:pStyle w:val="Heading4"/>
        <w:numPr>
          <w:ilvl w:val="3"/>
          <w:numId w:val="1"/>
        </w:numPr>
        <w:rPr/>
      </w:pPr>
      <w:bookmarkStart w:id="210" w:name="__RefHeading___Toc3648766_653776707"/>
      <w:bookmarkStart w:id="211" w:name="_Toc75"/>
      <w:bookmarkEnd w:id="210"/>
      <w:r>
        <w:rPr>
          <w:rtl w:val="true"/>
        </w:rPr>
        <w:t>ما معنى نقصان عقل المرأة؟</w:t>
      </w:r>
      <w:bookmarkEnd w:id="211"/>
    </w:p>
    <w:p>
      <w:pPr>
        <w:pStyle w:val="BookText"/>
        <w:rPr/>
      </w:pPr>
      <w:r>
        <w:rPr>
          <w:rFonts w:ascii="Amiri" w:hAnsi="Amiri" w:eastAsia="Amiri" w:cs="Amiri"/>
          <w:color w:val="111111"/>
          <w:sz w:val="28"/>
          <w:sz w:val="28"/>
          <w:szCs w:val="28"/>
          <w:rtl w:val="true"/>
          <w:lang w:bidi="ar-SA"/>
        </w:rPr>
        <w:t>في ضوء قراءة تاريخية للتجارب الموجودة و النصوص الشرعية المعتبرة، المتعلقة بالتاريخ المعاصر لهذه النصوص، جميعها لا تؤيد اعتبار أن المرأة أقل حظاً من الرجل في امتلاك العقل، حيث أن شخصيات تاريخية من النساء استطعن إثبات عكس ذلك، و هذا بحد ذاته شهادة تاريخية على أن الظروف مؤاتية و مناسبة للمرأة لكي تثبت غير الذي ذكر، إلى جانبه توافر نماذج نسائية، هي قمة في العقل و التعقل وهو أقوى دليل، على امتناع وصف المرأة كجنس كلى بهذه الخصوصية و عدم صحة، إصدار حكم نقصان العقل في حق كل النساء، و المسألة تبقى منحصرة في إطار البعض، ليس باعتبارهنّ نساء، ولكن باعتبارهنّ موصوفات أحياناً بأوصاف خاصة، وهذا ما سنوضحه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نقصان العقل، في حال ثبوته، لا يطرأ على المرأة كجنس من الإنسان له خصوصياته العاطفية و الحساسية، حسب تعبير السيد الطباطبائي </w:t>
      </w:r>
      <w:r>
        <w:rPr>
          <w:rStyle w:val="FootnoteAnchor"/>
          <w:rtl w:val="true"/>
        </w:rPr>
        <w:footnoteReference w:id="185"/>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معرض حديثه عن هذا الموضوع و في تفسير الآيات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مثل هذا التقلب و الاهتزاز قد يحصل بفعل وجود مسببات و علل خاصة من شأنها عرقلة عملية الإدراك، أو الخضوع له والنزول عنده، و المسألة لا تتعلق بالمرأة فقط، إنما تتعلق بما تتصف به في حالات كثيرة، تتجاوز ما يصاب به الرجل من حالات الهيجان و الثوران في العاطفة الإنسانية المقدسة، و الأمر القابل للتبني، ليس أكثر من قبول أن أكثر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أكثر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يقعن تحت تأثير العاطفة الشديدة و الإحساس القوي و ضغطهما أشدّ من أكثر الرجال، لأن بعض النساء قد لا يتأثرن بهذا المستوى، و بعض الرجال، من جهة أخرى قد يتأثرون بمشهد عاطفى فيسقطون عنده و يصبحون غير قادرين على أي انطلاق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الاستثناءات كافية لتدل على أن الحكم و إن كان غالبياً، لكنّه لا علاقة بينه و بين النساء كجنس أو الرجال كجنس، إنّما العلاقة بين الإحساس و العاطفة اللذين إذا اشتدا في الإنسان مطلقاً عرقلا العملية العقلية في تلك اللحظات و الحالات فحسب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الجرائم الكبيرة التي يرتكبها الرجال في حالات كثيرة، منها ما يقع لنقص عقل فاعليها في لحظة الارتكاب كسبب أساسي، فمن الطبيعي أن يتأثر الإنسان بعواطفه، فيتعثر في قراره، ولا أظنّ أننا في حاجة إلى إثبات وجود </w:t>
      </w:r>
    </w:p>
    <w:p>
      <w:pPr>
        <w:pStyle w:val="BookText"/>
        <w:rPr/>
      </w:pPr>
      <w:r>
        <w:rPr>
          <w:rFonts w:ascii="Amiri" w:hAnsi="Amiri" w:eastAsia="Amiri" w:cs="Amiri"/>
          <w:color w:val="111111"/>
          <w:sz w:val="28"/>
          <w:sz w:val="28"/>
          <w:szCs w:val="28"/>
          <w:rtl w:val="true"/>
          <w:lang w:bidi="ar-SA"/>
        </w:rPr>
        <w:t>علاقة بين التصرف اللاعقلائي الشَّاذ، و بين تلاطم الوضعية العاطفية و تحرك العاطفة النفسية سلباً أو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النقطة الجوهرية هنا؛ هي إثبات أن المسألة غير مرتبطة بالمرأة؛ بما هي امرأة، و إنّما ترتبط بشدة العاطفة و الإحساس الرقيق لديها، مما يؤثّر في إمكانية أخذ القرار العامل و الصائب عادتاً و هذا مما يؤخرها عن الرجل في لحظة حرجة وصعبة تنطوي على مشاهد عاطفية كبيرة، قد تسبّب تجريح عاطفة المرأة و خدشها، مما يجعل الرجل أكثر صلاحية في هذه الحالات الصعبة، و المقتضية للخشونة و المواجهة والعنف، و سيطرة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شهوة الرجل و إعجابه بنفسه يسلبان إمكانية التعقل لديه و التأمل، و أخذ القرار الصائب تماماً و لذا فقد جاء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إعجاب</w:t>
      </w:r>
    </w:p>
    <w:p>
      <w:pPr>
        <w:pStyle w:val="BookText"/>
        <w:rPr/>
      </w:pPr>
      <w:r>
        <w:rPr>
          <w:rFonts w:ascii="Amiri" w:hAnsi="Amiri" w:eastAsia="Amiri" w:cs="Amiri"/>
          <w:color w:val="111111"/>
          <w:sz w:val="28"/>
          <w:sz w:val="28"/>
          <w:szCs w:val="28"/>
          <w:rtl w:val="true"/>
          <w:lang w:bidi="ar-SA"/>
        </w:rPr>
        <w:t>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عقل مع شهوة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الرجال في تأمين العيش و الحماية و المواجهة أشد أهلية و تلاؤماً من أكثر النساء، و هن أكثر إطاعة للحب و العاطفة و العشق باتجاه الخير و أشد انسجاماً في طباعهن مع تحمل الشدائد و الصعاب في سبيل ادارة البيت و تربية الأولاد و تأمين متطلبات الرجل النفسية و الروحية ليسكن إليها، و لعل قول </w:t>
      </w:r>
    </w:p>
    <w:p>
      <w:pPr>
        <w:pStyle w:val="BookText"/>
        <w:rPr/>
      </w:pPr>
      <w:r>
        <w:rPr>
          <w:rFonts w:ascii="IRNazanin" w:hAnsi="IRNazanin" w:eastAsia="IRNazanin"/>
          <w:color w:val="111111"/>
          <w:sz w:val="28"/>
          <w:sz w:val="28"/>
          <w:szCs w:val="28"/>
          <w:rtl w:val="true"/>
          <w:lang w:bidi="fa-IR"/>
        </w:rPr>
        <w:t>الإمام علي علیه السلام في نهج البلاغة يشير إلى طبيعة هذا الدور،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 و ليست بقهرمانة</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من كلام أمير المؤمنين علیه السلام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النساء نواقص العقول</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هو نقصان الذاكرة كما يستفاد من آية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الدليل على ذلك هو التعليل الذي يذكره الإمام علیه السلام لنقصان عقل النساء، وهو كون شهادة المرأتين كشهادة رجل واحد، و لقد علّل القرآن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 الضلال هنا يقابل التذكّر، فهو يخالفه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عن التذكّر، يعني النسيان، كما نصّ عليه الطوسي في التبيان، و الطبرسي في مجمع البيان، و الفخر الرازي في التفسير الكبير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كان نقصان عقل المرأة بمعنى قلة التعقل بسبب العاطفة، أو بمعنى النقصان في الذاكرة فهو ليس انتقاصاً و مذمة للمرأة، بل هو بيان لحقيقة ينبغي أن يتعرف عليها كل من الرجل والمرأة لكي يعرف كل منهما الدور الذي ينبغي ان يقوم به في الحياة الزوجية وفي المجتمع</w:t>
      </w:r>
      <w:r>
        <w:rPr>
          <w:rFonts w:eastAsia="Amiri" w:cs="Amiri" w:ascii="Amiri" w:hAnsi="Amiri"/>
          <w:color w:val="111111"/>
          <w:sz w:val="28"/>
          <w:szCs w:val="28"/>
          <w:rtl w:val="true"/>
          <w:lang w:bidi="ar-SA"/>
        </w:rPr>
        <w:t xml:space="preserve">. </w:t>
      </w:r>
      <w:bookmarkStart w:id="212" w:name="pg8788_84780"/>
    </w:p>
    <w:p>
      <w:pPr>
        <w:pStyle w:val="BookText"/>
        <w:rPr/>
      </w:pPr>
      <w:bookmarkEnd w:id="212"/>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الآيات و الروايات و العلم و التجربة لابد من التسليم، بأن هناك تفاوتاً بين عقل الرجل و المرأة إلّا أن هذا التفاوت يحصل بسبب الأمور العارضة لها لا بسبب خلقتها، فليس كل امرأة فيها هذا النقص و التفاوت، و إن كان هو الغالب فيها و هذا ما تحتاجه في حياتها سيما في الأمور الزوجية و الأمور التعليمية و التربوية، و هذا لا يعد انتقاصاً و ذماً للمرأة كما يتصوره البعض، بل هو بمقتضى المصلحة الإلهية للمرأة و الرجل، و كيان الأسرة 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يحتاج إلى عاطفة المرأة و المرأة، تحتاج إلى عقل الرجل وتدبيره، و بعبارة أخرى نقصان عقل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التعبير 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العاطفة و الإحساس، يتم بعقل الرجل، و نقصان عاطفة الرجل يتم بعاطفة المرأة، فكلّ منهما مكمّل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يحصل الاطمئنان و السكون المطلوب في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Heading4"/>
        <w:numPr>
          <w:ilvl w:val="3"/>
          <w:numId w:val="1"/>
        </w:numPr>
        <w:rPr/>
      </w:pPr>
      <w:bookmarkStart w:id="213" w:name="__RefHeading___Toc3648768_653776707"/>
      <w:bookmarkStart w:id="214" w:name="_Toc76"/>
      <w:bookmarkEnd w:id="213"/>
      <w:r>
        <w:rPr>
          <w:rtl w:val="true"/>
        </w:rPr>
        <w:t>لماذا ورد النهي عن مشاورة النساء؟</w:t>
      </w:r>
      <w:bookmarkEnd w:id="21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النصوص من الأحاديث التي تحث على عدم مشاورة النساء في رأيهن، و هي –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تمثل تخصيص الرجل بالأمر الشرعي في آيات القرآن الكريم و السنة الشريفة بالمشاورة و المشاركة في عقول الناس مما يعني </w:t>
      </w:r>
    </w:p>
    <w:p>
      <w:pPr>
        <w:pStyle w:val="BookText"/>
        <w:rPr/>
      </w:pPr>
      <w:r>
        <w:rPr>
          <w:rFonts w:ascii="Amiri" w:hAnsi="Amiri" w:eastAsia="Amiri" w:cs="Amiri"/>
          <w:color w:val="111111"/>
          <w:sz w:val="28"/>
          <w:sz w:val="28"/>
          <w:szCs w:val="28"/>
          <w:rtl w:val="true"/>
          <w:lang w:bidi="ar-SA"/>
        </w:rPr>
        <w:t>بكل يقين أن ما جاء في هذا الصدد يرمي إلى تجنيب الرأي الصائب من التأثر بالحلات العاطفية القوية القابضة على كيان المرأة و شخصيتها فيمتنع أن يكون السبب فيها أن المرأة كائن إنساني ناقص في عقله لا ينبغي مشاورته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أشك فى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تشير إلى حالات خاصة تطرأ على المرأة كثيراً لكنها غير داخلة في الجوهر، و لا تدل على دونية المرأة في الحالة العادية في القدرة على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النهي عن مشاورة النساء لا يعني إلّا عدم إدخال العواطف و الاحساسات الشخصية للمرأة فى اتخاذ القرار فى المسائل الحيوية و الأعمال المهمة، سواء كانت مرتبطة بالأسرة أو بالمجتمع كما يجب على الرجل أيضاً أن لا يسلط عواطفه و أحاسيسه على عقله و تفكيره، و المرأة لما كانت عواطفها و أحاسيسها غالباً تغلب على عقلها، فالروايات لا تنهى عن مشاورة النساء بصورة مطلقة، و مع أي امرأة كانت، لأن هذا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إذ يدل على عموم المشاورة مع الرجال و النساء، ولم يثبت التخصيص بالرجال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هناك ما يدل على حسن المشاورة مع بعض النساء لا سيما المرأة التي جربت بكمال العقل، و خصوصاً في الأمور التي تخص النساء </w:t>
      </w:r>
    </w:p>
    <w:p>
      <w:pPr>
        <w:pStyle w:val="BookText"/>
        <w:rPr/>
      </w:pPr>
      <w:r>
        <w:rPr>
          <w:rFonts w:ascii="IRNazanin" w:hAnsi="IRNazanin" w:eastAsia="IRNazanin"/>
          <w:color w:val="111111"/>
          <w:sz w:val="28"/>
          <w:sz w:val="28"/>
          <w:szCs w:val="28"/>
          <w:rtl w:val="true"/>
          <w:lang w:bidi="fa-IR"/>
        </w:rPr>
        <w:t>و القضايا الزوجية و ما يتعلق بالأسرة و تربية الأولاد و تدبير المنزل والمعيشة مع الزوج وغيرها من الأمور التي ينبغي أن يكون للمرأة دوراً و رأياً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روى عن الإمام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مشاورة النساء إلا من جربت بكمال عقل</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 و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العاقل أن يضيف إلى رأيه رأي العقلاء و يضم إلى علمه علوم الحكماء</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 و نقل أنه كان رسول الله صلی الله علیه و آله و سلم يأخذا بآراء النساء و يشاورهن من ذلك أثناء ففي صلح الحديبية اقترحت أم سلمة اقتراحاً وافقها النبي الأكرم صلی الله علیه و آله و سلم عليه و اتبعه فقد كانت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في أثناء صلح الحديبية، فدخل خيمتها وكان غاضباً غضباً شديداً فنهضت إليه و خاطبته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بك فقال أمره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أمرت الناس مراراً أن ينحروا قرابينهم، و قص شعورهم و يحلوا إحرامهم فلم يستجب لأمري أحد، ولم يطيعوني مع أنهم سمعوا قولي وهم ينظرون إلى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قم وانحر قربانك و سيتبعك الناس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فتناول الرسول صلی الله علیه و آله و سلم، السكين، و ساق هديه، و حين رأي الناس ما </w:t>
      </w:r>
    </w:p>
    <w:p>
      <w:pPr>
        <w:pStyle w:val="BookText"/>
        <w:rPr/>
      </w:pPr>
      <w:r>
        <w:rPr>
          <w:rFonts w:ascii="IRNazanin" w:hAnsi="IRNazanin" w:eastAsia="IRNazanin"/>
          <w:color w:val="111111"/>
          <w:sz w:val="28"/>
          <w:sz w:val="28"/>
          <w:szCs w:val="28"/>
          <w:rtl w:val="true"/>
          <w:lang w:bidi="fa-IR"/>
        </w:rPr>
        <w:t>يفعله رسول الله أصلی الله علیه و آله و سلم قبلوا على هديهم ينحرونها، فلو كانت مشورة النساء مذمومة لما قبل النبي صلی الله علیه و آله و سلم مبشورة زوجته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ورد النهي عن إطاعة النساء؟</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نقلناه من النهي عن ترك إطاعة المرأة في المعروف فضلاً عن المنكر، و إن كان غريباً من نوعه و لكن يمكننا حله بتخفيف الجزمية فى دلالة ألفاظ الحديث، و معرفة الوجوه المتكثرة التي تتحملها كلمة المعروف، مثلاً حيث إن الأمر بالمعروف واجب شرعي دون تدخل الآمر بالمعروف في امتثال الإنسان له فمجرد ثبوت المعروف يوجب على العارف به، و المأمور به أن يطيع ذلك أما المعروف المطلوب مخالفته، أو عدم إطاعته في كلام الإمام علي علیه السلام في حالة تأكد النقل فإنه خارج عن نطاق المعروف الشرعي الواجب امتثاله قطعاً، فالمراد من الحديث هو المعروف العرفي الرائج في المجتمع فلا بأس بإطاعة الرجل للمرأة فيه، و لكن لا ينبغي للرجل أن يكثر من الإطاعة للمرأة في هذا النوع من المعروف بحيث تستغل كثرة هذه الإطاعة من الرجل فتطمع بإطاعة الرجل لها في جميع متطلباتها، ولو اقتضى ذلك ارتكاب المنكر، ولذا نرى هناك روايات كثيرة عن إطاعة المرأة، و لا شك فى أن المراد من تلك الروايات إطاعتها بالأمور التي تخالف الشرع و العقل التي يكون منشؤها غالباً العواطف و الاحساسات و التعلقات الإنسانية و التي تمنع من اتخاذ تصميم </w:t>
      </w:r>
      <w:bookmarkStart w:id="215" w:name="pg8788_84784"/>
    </w:p>
    <w:p>
      <w:pPr>
        <w:pStyle w:val="BookText"/>
        <w:rPr/>
      </w:pPr>
      <w:bookmarkEnd w:id="215"/>
      <w:r>
        <w:rPr>
          <w:rFonts w:ascii="IRNazanin" w:hAnsi="IRNazanin" w:eastAsia="IRNazanin"/>
          <w:color w:val="111111"/>
          <w:sz w:val="28"/>
          <w:sz w:val="28"/>
          <w:szCs w:val="28"/>
          <w:rtl w:val="true"/>
          <w:lang w:bidi="fa-IR"/>
        </w:rPr>
        <w:t xml:space="preserve">و قرار سليم وصائب، منها ما جاء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امرأته أكبه الله على وجهه في النار فقيل ما تلك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الثياب الرقاق فيجيبها</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3648770_653776707"/>
      <w:bookmarkStart w:id="217" w:name="_Toc77"/>
      <w:bookmarkEnd w:id="216"/>
      <w:r>
        <w:rPr>
          <w:rtl w:val="true"/>
        </w:rPr>
        <w:t>ما معنى القول بأنّ المرأة شرّ؟</w:t>
      </w:r>
      <w:bookmarkEnd w:id="217"/>
    </w:p>
    <w:p>
      <w:pPr>
        <w:pStyle w:val="BookText"/>
        <w:rPr/>
      </w:pPr>
      <w:r>
        <w:rPr>
          <w:rFonts w:ascii="IRNazanin" w:hAnsi="IRNazanin" w:eastAsia="IRNazanin"/>
          <w:color w:val="111111"/>
          <w:sz w:val="28"/>
          <w:sz w:val="28"/>
          <w:szCs w:val="28"/>
          <w:rtl w:val="true"/>
          <w:lang w:bidi="fa-IR"/>
        </w:rPr>
        <w:t>ورد عن أمير المؤمنين علیه السلام بعض ما يظهر منه نسبة الشر إلى المرأة، 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شر وشر ما فيها أنه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 هذه الروايات، لابد من النظر فيها لفهم دلالتها، هذا إذا سلمت من الاشكال في سندها، حيث أن بعض هذه الأخبار لا تقف أمام البحث السندي و قبل الخوض في معنى الخير و الشر و أنواعه لا بد من تمهيد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 الإسلام إلى أن الوجود كله خير، لأن الوجود إما أنه الله هو الله عز و جل وإما أنه مخلوقاته، و كلها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نستطيع أن نستكشف هذه الحقيقة من خلال الجمع بين آيتين كريمتين،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عدا الله سبحانه من سائر الموجودات مخلوقة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آية أخرى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حيث تؤكد هذه الآية الشريفة على أن كل ما خلقه الله فقد خلقه حسناً و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كل الموجودات هي حسنة 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أنواع الخير و الشر</w:t>
      </w:r>
    </w:p>
    <w:p>
      <w:pPr>
        <w:pStyle w:val="BookText"/>
        <w:rPr/>
      </w:pPr>
      <w:r>
        <w:rPr>
          <w:rFonts w:ascii="Amiri" w:hAnsi="Amiri" w:eastAsia="Amiri" w:cs="Amiri"/>
          <w:color w:val="111111"/>
          <w:sz w:val="28"/>
          <w:sz w:val="28"/>
          <w:szCs w:val="28"/>
          <w:rtl w:val="true"/>
          <w:lang w:bidi="ar-SA"/>
        </w:rPr>
        <w:t>إن الخير و الشر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المطلق و الشر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الخير المطلق فهو الوجود الغير متناهي، و هو وجود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الشر المطلق فهو العدم المطلق، و هذا غير متحقق في الخارج أصلاً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النسبي و الشر النسبي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الخير النسبي فهو الوجود، المحدود و كذلك الشر النسبي فهو ينطبق على الوجود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الإنسان بما إنه محدود فخيره نسبي و شره نسبي، و مثال الشر النسبي وجود الشيطان، فبما إنه موجود حي مختار فهو خير، لأنه من مخلوقات الله، و بما أنه قد عصی أوامر الله سبحانه باختياره فهو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الصدق أيضاً كذلك فهو يتصف بالخير، و لكن في ظروف أخرى يتصف بالشر كما لو كان يترتب على الصدق مفسدة كبيرة، مثل ما لو كان مستلزماً لقتل مؤمن، كما أن الكذب يتصف بالشر، و لكن في ظروف أخرى يتصف بالخير كما لو كان يترتب عليه </w:t>
      </w:r>
    </w:p>
    <w:p>
      <w:pPr>
        <w:pStyle w:val="BookText"/>
        <w:rPr/>
      </w:pPr>
      <w:r>
        <w:rPr>
          <w:rFonts w:ascii="Amiri" w:hAnsi="Amiri" w:eastAsia="Amiri" w:cs="Amiri"/>
          <w:color w:val="111111"/>
          <w:sz w:val="28"/>
          <w:sz w:val="28"/>
          <w:szCs w:val="28"/>
          <w:rtl w:val="true"/>
          <w:lang w:bidi="ar-SA"/>
        </w:rPr>
        <w:t>مصلحة معينة، كالإصلاح بين المؤمنين، أو إنقاذ حياة مؤمن، و أيضاً هناك موجودات هي من جهة خير و من جهة أخرى شر، كما في الحشرات فإن وجودها من جهة الإنسان شر، و لكن لنفسها خير، و هذا ما يطلق عليه الموجودات و الصفات المتصفة بالخير و الشر باعتبار الجهات أو الخير و الشر الإضافي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هل وجود المرأة و اتصافه بالخير أو الشر من النحو الأول أو الثاني؟ من الواضح جداً أن المرأة كالرجل في أن اتصافهما بالخير أو الشر نسبي بلحاظ الظروف و الجهات، فإذا كان وجودهما لأجل الله تعالى، و اتصفا بالإيمان والتقوى والعطاء فوجودهما خير، و أما إذا ارتكبا المعاصي و الطغيان و التمرد وخلع زيّ العبودية فيتصف وجودهما بالشر، من دون أدنى فرق بين الرجل و المرأة، و أما اتصاف المرأة بالشر محضاً فليس بصحيح ولا واقع، و ما ورد في بعض النصوص من وصف المرأة بالشر فهي روايات غير ناظرة إلى ذاتها و واقع وجودها، بل بلحاظ الافتتان بها و التعلق بها الذي قد يصل إلى درجة تبعد الإنسان عن ربه و عن عشق خالقه، و من هنا عطف بعض النصوص الذاكرة لشر المرأة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 ما فيها أنه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هذه اللابدية ليست ذاتية في المرأة، و إنما هو وجه من وجوه التعلق و الارتباط بها، فإن كل موجود لا يستلزم بالنظر إلى ذاته أنه لا بد من الحاجة إليه بل الحاجة إليه تكون من جهة عارضة عليه، فالنص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صدوره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ناظر إلى هذه الجهة، لا إلى أن المرأة شر من كل الجهات بل في أمور و ظروف خاصة و خصوصيات و صفات تطرأ على المرأة كسائر الموضوعات التي تطرَّقنا حولها، و الله هو العالم بحقائق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يمكن القول بأن هذه الروايات لا يمكن أن يكون المقصود منها جنس المرأة و إنما صدرت على نحو الغالب، على نحو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جاحد و كافر، مع أنه ليس كل إنسان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التي وهبها الله العاطفة القوية إذا هي انساقت وراءها كما حدث لبعض زوجات النبي صلی الله علیه و آله و سلم والأنبياء السابقين، فإنها توردها موارد الهلاك و الفساد، فتصير شرأ، لأنها غلّبت همها الدنيوي على همها الأخروي، فهى المقصودة في مثل هذه الروايات، ولا تنافي بينها وبين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نرى بأن المرأة إذا كبحت جماح عاطفتها، و سارت وفق موازين عقلها، كانت مؤمنة فاضلة، بل فاقت الكثيرين من الرجال في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ضرب الله مثلاً للذين آمنوا امرأة فرعون و السيدة مريم علیها السلام من الأولين، في مقابل السيدة خديجة و الزهراء علیها السلام من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يتم ما أردنا تحريره من سلسلة هذه البحوث، و أسأل الله تعالى أن يوفقنا لكتابة سائر بحوث نهج البلاغة، كما اسأله أن ينفع فيه الاخوة والأخوات، و أن يجعله خالصاً لوجه الكريم، وينفعني به 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ذكرى عيد الغدير المبارك</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الحائري </w:t>
      </w:r>
      <w:bookmarkStart w:id="218" w:name="pg8788_84788"/>
    </w:p>
    <w:p>
      <w:pPr>
        <w:pStyle w:val="Heading2"/>
        <w:numPr>
          <w:ilvl w:val="1"/>
          <w:numId w:val="1"/>
        </w:numPr>
        <w:rPr/>
      </w:pPr>
      <w:bookmarkStart w:id="219" w:name="__RefHeading___Toc3648772_653776707"/>
      <w:bookmarkStart w:id="220" w:name="_Toc78"/>
      <w:bookmarkEnd w:id="218"/>
      <w:bookmarkEnd w:id="219"/>
      <w:r>
        <w:rPr>
          <w:rtl w:val="true"/>
        </w:rPr>
        <w:t>المصادر</w:t>
      </w:r>
      <w:bookmarkEnd w:id="22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p>
    <w:p>
      <w:pPr>
        <w:pStyle w:val="BookText"/>
        <w:rPr/>
      </w:pPr>
      <w:r>
        <w:rPr>
          <w:rFonts w:ascii="Amiri" w:hAnsi="Amiri" w:eastAsia="Amiri" w:cs="Amiri"/>
          <w:color w:val="111111"/>
          <w:sz w:val="28"/>
          <w:sz w:val="28"/>
          <w:szCs w:val="28"/>
          <w:rtl w:val="true"/>
          <w:lang w:bidi="ar-SA"/>
        </w:rPr>
        <w:t xml:space="preserve">في رحاب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مطهّري</w:t>
      </w:r>
    </w:p>
    <w:p>
      <w:pPr>
        <w:pStyle w:val="BookText"/>
        <w:rPr/>
      </w:pPr>
      <w:r>
        <w:rPr>
          <w:rFonts w:ascii="Amiri" w:hAnsi="Amiri" w:eastAsia="Amiri" w:cs="Amiri"/>
          <w:color w:val="111111"/>
          <w:sz w:val="28"/>
          <w:sz w:val="28"/>
          <w:szCs w:val="28"/>
          <w:rtl w:val="true"/>
          <w:lang w:bidi="ar-SA"/>
        </w:rPr>
        <w:t xml:space="preserve">الإنسان الكامل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زاده الآملي</w:t>
      </w:r>
    </w:p>
    <w:p>
      <w:p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 التميمي</w:t>
      </w:r>
    </w:p>
    <w:p>
      <w:pPr>
        <w:pStyle w:val="BookText"/>
        <w:rPr/>
      </w:pPr>
      <w:r>
        <w:rPr>
          <w:rFonts w:ascii="Amiri" w:hAnsi="Amiri" w:eastAsia="Amiri" w:cs="Amiri"/>
          <w:color w:val="111111"/>
          <w:sz w:val="28"/>
          <w:sz w:val="28"/>
          <w:szCs w:val="28"/>
          <w:rtl w:val="true"/>
          <w:lang w:bidi="ar-SA"/>
        </w:rPr>
        <w:t xml:space="preserve">تصنيف 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درايتي</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p>
    <w:p>
      <w:pPr>
        <w:pStyle w:val="BookText"/>
        <w:rPr/>
      </w:pP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ascii="Amiri" w:hAnsi="Amiri" w:eastAsia="Amiri" w:cs="Amiri"/>
          <w:color w:val="111111"/>
          <w:sz w:val="28"/>
          <w:sz w:val="28"/>
          <w:szCs w:val="28"/>
          <w:rtl w:val="true"/>
          <w:lang w:bidi="ar-SA"/>
        </w:rPr>
        <w:t xml:space="preserve">منتخب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الأمين</w:t>
      </w:r>
    </w:p>
    <w:p>
      <w:pPr>
        <w:pStyle w:val="BookText"/>
        <w:rPr/>
      </w:pP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الطهراني</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p>
    <w:p>
      <w:pPr>
        <w:pStyle w:val="BookText"/>
        <w:rPr/>
      </w:pP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الرازي</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دیوان صفى الدين الحلي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عشرون سؤالاً و شبهة حول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الحائري </w:t>
      </w:r>
      <w:bookmarkStart w:id="221" w:name="pg8788_84790"/>
    </w:p>
    <w:p>
      <w:pPr>
        <w:pStyle w:val="Heading2"/>
        <w:numPr>
          <w:ilvl w:val="1"/>
          <w:numId w:val="1"/>
        </w:numPr>
        <w:rPr/>
      </w:pPr>
      <w:bookmarkStart w:id="222" w:name="__RefHeading___Toc3648774_653776707"/>
      <w:bookmarkStart w:id="223" w:name="_Toc79"/>
      <w:bookmarkEnd w:id="221"/>
      <w:bookmarkEnd w:id="222"/>
      <w:r>
        <w:rPr>
          <w:rtl w:val="true"/>
        </w:rPr>
        <w:t>الفهرس</w:t>
      </w:r>
      <w:bookmarkEnd w:id="223"/>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نبيل الحلباوي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عامة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 و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كلمات أمير المؤمنين علیه السلام قبل السيد الرضي؟</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لكلام أمير المؤمنين بعد كتاب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وشرح نهج البلاغة وترجماته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عند الادباء و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مميزات كلمات 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مواضيع و مباحث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بربه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وفضلها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العبادة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عبادة الله بالدعاء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النفس وإصلاحها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كيفية جهاد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النفس ومحاسبتها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تعويد النفس على الطاعة والعبادة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النفس على التقوى وأعمال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اتباع الهوى وطول 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الدنيا والعزوف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التصعيب على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مخالطة أبناء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الاقتصاد في المعيشة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الجوارح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مع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أخلاقيات العلاقات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علاقة الإنسان مع أرحامه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العلاقة المتبادلة بين أفراد العائلة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نصائح للرجل و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الحقوق المتبادلة بين الوالدين وأولادهم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التربية و التأديب في الصغر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الاجتماعية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الجار بالجار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بأمور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المسلم بغير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وصفات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التقوى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التقوى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آثار التقوى في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بالتقوى خروج من الضيق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بالتقوى تدر الأرزاق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بالتقوى تقبل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بالتقوى تنال كرامة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بالتقوى تنال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بالتقوى ينال الإنسان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كلام أمير المؤمنين في صفات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وقضاياها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نقصان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مشورة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إطاعة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المرأة والشّر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المحتوى العام للنصوص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ما معنى نقصان إيمان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لماذا حظ المرأة من الإرث نصف حظ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ما معنى نقصان عقل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لماذا ورد النهي عن مشاورة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لماذا ورد النهي عن إطاعة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ما معنى القول بأنّ المرأة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الأديب الفقيه والعالم الجليل و السيد الشريف ذو الحسبين محمد بن أبي أحمد المشهور بالشريف الرضي يصل نسبه إلى إبراهيم ابن الإمام موسى الكاظم علیه السلام، ولد في بغداد سنة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وتوفي بها سنة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هـ، وهو من مفاخر العترة الطاهرة وإمام من أئمة العلم والحديث والأدب والتفسير، نظم الشعر وبلغ ذروته الرفيعة، ونال مرتبته الشامخة، وهو لم يبلغ من العمر عشر سنين، تولي نقابة الطالبين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ثم عهد إليه في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بولاية أمور الطالبين في جميع البلاد فلقب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النقباء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وأتيحت له الخلافة على الحرمين على عهد الخليفة القادر إلى مناصب وولايات متكثرة وللتفصيل راجع 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وتاريخ بغداد للخطيب البغدادي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وغيرها في في كتب التراجم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المسعودي الذي كان يعيش قبل السيد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خطب أمير المؤمنين الله أربعمائة و نيف و ثمانون خطبة راجع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العلامة الأميني إلى هذا الإشكال وتصدى للإجابة عنه، راجع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عنفوان السن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محاجزات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ممانعاته ومماطلات الأيام، مدافعاتها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الثواقب المضيئة، ومنه الشهاب الثاقب، ومن الكلم ما يضيء لسامعها طريق الوصول إلى ما دلت عليه فيهتدي بها إليه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تذكير المشرعية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الشاربة كالشريعة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عروة الحبل يجعل فيها رأس البهيمة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شرح الشيخ محمد عبدة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نهج البلاغة شرح الشيخ صبحي الصالح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وشرح النهج لابن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شرح النهج للخوئي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للسيد الخطيب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الله وكان من المنقطعين إليه، والمجاهرين بحبّه، روى عنه و أخذه من علومه، توفي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هـ</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علي علیه السلام أخذ عنه كثيراً، و عمّر بعده حتى توفي أوائل القرن الثاني</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شريح ابن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الجاهلية، و لكنه لم ير النبي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 عمر علي قضاء الكوفة فلم يزل قاضياً ستين سنة إلا ثلاث، و أقرّه الإمام علیه السلام على القضاء لأمور معيّنة و اشترط عليه أن لا يبرم حكماً إلا بعد عرضه عليه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خواص أصحاب الإمام علیه السلام و صاحب سرّه، عاش إلى أيام الحجّاج فقتله في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فكان كما أخبره أمير المؤمنين علیه السلام و دفن بظهر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مزار مشهور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وقد ذكر هذه المؤلفات العلامة آقا بزرگ الطهراني في كتابه القيّم الذريعة،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خطب</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تصانيف الشيعة، الطهراني،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التمدن الإسلامي جرجي زيدان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نقلاً عن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انحسر شعر مقدم رأسه، فعبد الحميد مع اعترافه بكلامه هذا بفضل الإمام علیه السلام، و كماله، يذكر الإمام بنبز اللقب، و ذلك بحكم انتمائه إلى بني أمية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والأركان الثلاثة الأخرى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لابن قتيبة، و الكامل للمبرد، والنوادر لأبي علي القالي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الخبر العالم المعاصر الأستاذ الشيخ محمد جواد مغنية العاملي في الحفل الذي أقيم تكريماً له في مدينة مشهد الإمام الرضا علیه السلام قبل عدة الله أعوام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ابن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نهج البلاغة للشهيد المطهري</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صفي الدين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الدال</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89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الرجبية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ابن أبي الحديد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 شرح النهج لابن أبي الحديد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القصار، الحكمية ص</w:t>
      </w:r>
      <w:r>
        <w:rPr>
          <w:rFonts w:eastAsia="IRNazanin" w:cs="IRNazanin"/>
          <w:b w:val="false"/>
          <w:bCs w:val="false"/>
          <w:i w:val="false"/>
          <w:iCs w:val="false"/>
          <w:color w:val="333333"/>
          <w:sz w:val="20"/>
          <w:szCs w:val="20"/>
        </w:rPr>
        <w:t>290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242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208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56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69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249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40:45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3190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w:t>
      </w:r>
      <w:r>
        <w:rPr>
          <w:rFonts w:eastAsia="IRNazanin" w:cs="IRNazanin"/>
          <w:b w:val="false"/>
          <w:bCs w:val="false"/>
          <w:i w:val="false"/>
          <w:iCs w:val="false"/>
          <w:color w:val="333333"/>
          <w:sz w:val="20"/>
          <w:szCs w:val="20"/>
        </w:rPr>
        <w:t>454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 مصطفى درايتي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أبواب الستة عشر، ح</w:t>
      </w:r>
      <w:r>
        <w:rPr>
          <w:rFonts w:eastAsia="IRNazanin" w:cs="IRNazanin"/>
          <w:b w:val="false"/>
          <w:bCs w:val="false"/>
          <w:i w:val="false"/>
          <w:iCs w:val="false"/>
          <w:color w:val="333333"/>
          <w:sz w:val="20"/>
          <w:szCs w:val="20"/>
        </w:rPr>
        <w:t>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المثقوبة الأنف أو الأذن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1360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31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352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47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إلى مالك الأشتر النخعي لما ولاه على مصر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والتوضيح من الشهيد مرتضى المطهري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نهج البلاغة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100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عبادة صاحب أمير المؤمنين، و من خواص شيعته، و كان عابداً ناسكاً مجتهداً، و مما يدل على عظمته و جلالة شأنه و زهده و تقواه، أنه صعق و وقع صريعاً بمجرد ما سمع من مولاه هذه الخطبة، شوقاً إلى الثواب و الرضوان، وخوفاً من العقاب و النار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رسول الله حارثة مالك بن الأنصاري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يا حارثة بن مالك؟ فقال يا رسول الله مؤمن حقاً، فقال لكل شيء حقيقة، فما حقيقة قولك؟ فقال يا رسول الله صلی الله علیه و آله و سلم عزفت نفس عن الدنیا فأسهرت ليلي، و اظمأت هواجري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كأني أنظر إلى عرش ربي، و قد وضع للحساب، و كأني أنظر إلى أهل الجنة يتزاورون في الجنة، وكأني أسمع أهل النار في النار، فقال له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نوّر الله قلبه، أبصرت فأثبت، فقال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أدع الله أن يرزقني الشهادة معك، فقال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 حارثة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يلبث إلّا أيّاماً حتى بعث رسول الله سريّة فبعثه فيها فقاتل حتى قتل تسعة أو 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قتل، و في رواية أنه استشهد مع جعفر بن أبي طالب في مؤتة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نكات لابد منها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هذه البحوث سلسلة من الدروس التي ألقاها سماحة الشيخ أيوب الحائري في حوزة الامام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النسائية في دمشق، و هكذا في معهد السيدة 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ناسب أن يخصص بحثاً حول المرأة و قضاياها في نهج البلاغة بغية اطلاع الطالبات على شؤونهن 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 الشيخ الصدوق في 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معنى هذا الحديث بل أكثر صراحة ما رواه الشيخ الصدوق في كتاب من لا يحضره الفقيه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الكتاب هو إلى محمد 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الرجال والنساء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النهج يحتوي على ما يحوي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دعم المفهوم في مواطن أخرى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الرقم </w:t>
      </w:r>
      <w:r>
        <w:rPr>
          <w:rFonts w:eastAsia="IRNazanin" w:cs="IRNazanin"/>
          <w:b w:val="false"/>
          <w:bCs w:val="false"/>
          <w:i w:val="false"/>
          <w:iCs w:val="false"/>
          <w:color w:val="333333"/>
          <w:sz w:val="20"/>
          <w:szCs w:val="20"/>
        </w:rPr>
        <w:t>102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الأفين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الرقم </w:t>
      </w:r>
      <w:r>
        <w:rPr>
          <w:rFonts w:eastAsia="IRNazanin" w:cs="IRNazanin"/>
          <w:b w:val="false"/>
          <w:bCs w:val="false"/>
          <w:i w:val="false"/>
          <w:iCs w:val="false"/>
          <w:color w:val="333333"/>
          <w:sz w:val="20"/>
          <w:szCs w:val="20"/>
        </w:rPr>
        <w:t>61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القضيتين، أن القضية الحقيقية هي ما ينصب الحكم فيها على طبيعة الشيء من دون ملاحظة خصوصية أفراده الخارجية، فمثلاً لما 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فالحكم عليهم بالنارية ناظر إلى طبيعة و حقيقة الجن، أما القضية الخارجية، فهي ما أنصب الحكم فيها على مجموعة أفراد موجودة خارجاً دون أن يشمل الحكم لسائر الأفراد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تحقيق مؤسسة نهج البلاغة الطبعة الثانية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20591</Words>
  <Characters>87678</Characters>
  <CharactersWithSpaces>107483</CharactersWithSpaces>
  <Paragraphs>1175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2026-08-20T05:06:27Z</dcterms:created>
  <dc:creator>ghaemiyeh.com</dc:creator>
  <dc:description/>
  <dc:language>en-US</dc:language>
  <cp:lastModifiedBy/>
  <dcterms:modified xsi:type="dcterms:W3CDTF">2026-08-20T08:36:31Z</dcterms:modified>
  <cp:revision>1</cp:revision>
  <dc:subject/>
  <dc:title>قبسات من نهج البلاغة</dc:title>
</cp:coreProperties>
</file>

<file path=docProps/custom.xml><?xml version="1.0" encoding="utf-8"?>
<Properties xmlns="http://schemas.openxmlformats.org/officeDocument/2006/custom-properties" xmlns:vt="http://schemas.openxmlformats.org/officeDocument/2006/docPropsVTypes"/>
</file>