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قبسات من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73413_65377670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573415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573417_653776707">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3573419_653776707">
            <w:r>
              <w:rPr>
                <w:webHidden/>
                <w:rStyle w:val="IndexLink"/>
                <w:rtl w:val="true"/>
              </w:rPr>
              <w:t>الدرس الأول</w:t>
            </w:r>
            <w:r>
              <w:rPr>
                <w:rStyle w:val="IndexLink"/>
                <w:rtl w:val="true"/>
              </w:rPr>
              <w:t xml:space="preserve">: </w:t>
            </w:r>
            <w:r>
              <w:rPr>
                <w:rStyle w:val="IndexLink"/>
                <w:rtl w:val="true"/>
              </w:rPr>
              <w:t>ما هو نهج البلاغة؟</w:t>
            </w:r>
            <w:r>
              <w:rPr>
                <w:rStyle w:val="IndexLink"/>
                <w:rtl w:val="true"/>
              </w:rPr>
              <w:tab/>
            </w:r>
            <w:r>
              <w:rPr>
                <w:rStyle w:val="IndexLink"/>
              </w:rPr>
              <w:t>11</w:t>
            </w:r>
          </w:hyperlink>
        </w:p>
        <w:p>
          <w:pPr>
            <w:pStyle w:val="Contents3"/>
            <w:tabs>
              <w:tab w:val="clear" w:pos="8459"/>
              <w:tab w:val="right" w:pos="9026" w:leader="dot"/>
            </w:tabs>
            <w:rPr/>
          </w:pPr>
          <w:hyperlink w:anchor="__RefHeading___Toc3573421_65377670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3573423_653776707">
            <w:r>
              <w:rPr>
                <w:webHidden/>
                <w:rStyle w:val="IndexLink"/>
                <w:rtl w:val="true"/>
              </w:rPr>
              <w:t>أسباب تأليف نهج البلاغة وتسميته</w:t>
            </w:r>
            <w:r>
              <w:rPr>
                <w:rStyle w:val="IndexLink"/>
                <w:rtl w:val="true"/>
              </w:rPr>
              <w:t>:</w:t>
              <w:tab/>
            </w:r>
            <w:r>
              <w:rPr>
                <w:rStyle w:val="IndexLink"/>
              </w:rPr>
              <w:t>12</w:t>
            </w:r>
          </w:hyperlink>
        </w:p>
        <w:p>
          <w:pPr>
            <w:pStyle w:val="Contents3"/>
            <w:tabs>
              <w:tab w:val="clear" w:pos="8459"/>
              <w:tab w:val="right" w:pos="9026" w:leader="dot"/>
            </w:tabs>
            <w:rPr/>
          </w:pPr>
          <w:hyperlink w:anchor="__RefHeading___Toc3573425_653776707">
            <w:r>
              <w:rPr>
                <w:webHidden/>
                <w:rStyle w:val="IndexLink"/>
                <w:rtl w:val="true"/>
              </w:rPr>
              <w:t>مصادر نهج البلاغة</w:t>
            </w:r>
            <w:r>
              <w:rPr>
                <w:rStyle w:val="IndexLink"/>
                <w:rtl w:val="true"/>
              </w:rPr>
              <w:t>:</w:t>
              <w:tab/>
            </w:r>
            <w:r>
              <w:rPr>
                <w:rStyle w:val="IndexLink"/>
              </w:rPr>
              <w:t>14</w:t>
            </w:r>
          </w:hyperlink>
        </w:p>
        <w:p>
          <w:pPr>
            <w:pStyle w:val="Contents3"/>
            <w:tabs>
              <w:tab w:val="clear" w:pos="8459"/>
              <w:tab w:val="right" w:pos="9026" w:leader="dot"/>
            </w:tabs>
            <w:rPr/>
          </w:pPr>
          <w:hyperlink w:anchor="__RefHeading___Toc3573427_653776707">
            <w:r>
              <w:rPr>
                <w:webHidden/>
                <w:rStyle w:val="IndexLink"/>
                <w:rtl w:val="true"/>
              </w:rPr>
              <w:t>مضمون نهج البلاغة</w:t>
            </w:r>
            <w:r>
              <w:rPr>
                <w:rStyle w:val="IndexLink"/>
                <w:rtl w:val="true"/>
              </w:rPr>
              <w:tab/>
            </w:r>
            <w:r>
              <w:rPr>
                <w:rStyle w:val="IndexLink"/>
              </w:rPr>
              <w:t>15</w:t>
            </w:r>
          </w:hyperlink>
        </w:p>
        <w:p>
          <w:pPr>
            <w:pStyle w:val="Contents3"/>
            <w:tabs>
              <w:tab w:val="clear" w:pos="8459"/>
              <w:tab w:val="right" w:pos="9026" w:leader="dot"/>
            </w:tabs>
            <w:rPr/>
          </w:pPr>
          <w:hyperlink w:anchor="__RefHeading___Toc3573429_653776707">
            <w:r>
              <w:rPr>
                <w:webHidden/>
                <w:rStyle w:val="IndexLink"/>
                <w:rtl w:val="true"/>
              </w:rPr>
              <w:t>ميزتان</w:t>
            </w:r>
            <w:r>
              <w:rPr>
                <w:rStyle w:val="IndexLink"/>
                <w:rtl w:val="true"/>
              </w:rPr>
              <w:t>:</w:t>
              <w:tab/>
            </w:r>
            <w:r>
              <w:rPr>
                <w:rStyle w:val="IndexLink"/>
              </w:rPr>
              <w:t>15</w:t>
            </w:r>
          </w:hyperlink>
        </w:p>
        <w:p>
          <w:pPr>
            <w:pStyle w:val="Contents3"/>
            <w:tabs>
              <w:tab w:val="clear" w:pos="8459"/>
              <w:tab w:val="right" w:pos="9026" w:leader="dot"/>
            </w:tabs>
            <w:rPr/>
          </w:pPr>
          <w:hyperlink w:anchor="__RefHeading___Toc3573431_653776707">
            <w:r>
              <w:rPr>
                <w:webHidden/>
                <w:rStyle w:val="IndexLink"/>
                <w:rtl w:val="true"/>
              </w:rPr>
              <w:t>للمطالعة</w:t>
            </w:r>
            <w:r>
              <w:rPr>
                <w:rStyle w:val="IndexLink"/>
                <w:rtl w:val="true"/>
              </w:rPr>
              <w:t xml:space="preserve">: </w:t>
            </w:r>
            <w:r>
              <w:rPr>
                <w:rStyle w:val="IndexLink"/>
                <w:rtl w:val="true"/>
              </w:rPr>
              <w:t>جامع نهج البلاغة</w:t>
            </w:r>
            <w:r>
              <w:rPr>
                <w:rStyle w:val="IndexLink"/>
                <w:rtl w:val="true"/>
              </w:rPr>
              <w:t>:</w:t>
              <w:tab/>
            </w:r>
            <w:r>
              <w:rPr>
                <w:rStyle w:val="IndexLink"/>
              </w:rPr>
              <w:t>20</w:t>
            </w:r>
          </w:hyperlink>
        </w:p>
        <w:p>
          <w:pPr>
            <w:pStyle w:val="Contents2"/>
            <w:tabs>
              <w:tab w:val="clear" w:pos="8743"/>
              <w:tab w:val="right" w:pos="9026" w:leader="dot"/>
            </w:tabs>
            <w:rPr/>
          </w:pPr>
          <w:hyperlink w:anchor="__RefHeading___Toc3573433_653776707">
            <w:r>
              <w:rPr>
                <w:webHidden/>
                <w:rStyle w:val="IndexLink"/>
                <w:rtl w:val="true"/>
              </w:rPr>
              <w:t>الدرس الثاني</w:t>
            </w:r>
            <w:r>
              <w:rPr>
                <w:rStyle w:val="IndexLink"/>
                <w:rtl w:val="true"/>
              </w:rPr>
              <w:t xml:space="preserve">: </w:t>
            </w:r>
            <w:r>
              <w:rPr>
                <w:rStyle w:val="IndexLink"/>
                <w:rtl w:val="true"/>
              </w:rPr>
              <w:t>التقوى</w:t>
            </w:r>
            <w:r>
              <w:rPr>
                <w:rStyle w:val="IndexLink"/>
                <w:rtl w:val="true"/>
              </w:rPr>
              <w:tab/>
            </w:r>
            <w:r>
              <w:rPr>
                <w:rStyle w:val="IndexLink"/>
              </w:rPr>
              <w:t>23</w:t>
            </w:r>
          </w:hyperlink>
        </w:p>
        <w:p>
          <w:pPr>
            <w:pStyle w:val="Contents3"/>
            <w:tabs>
              <w:tab w:val="clear" w:pos="8459"/>
              <w:tab w:val="right" w:pos="9026" w:leader="dot"/>
            </w:tabs>
            <w:rPr/>
          </w:pPr>
          <w:hyperlink w:anchor="__RefHeading___Toc3573435_653776707">
            <w:r>
              <w:rPr>
                <w:webHidden/>
                <w:rStyle w:val="IndexLink"/>
                <w:rtl w:val="true"/>
              </w:rPr>
              <w:t>مقدمة</w:t>
            </w:r>
            <w:r>
              <w:rPr>
                <w:rStyle w:val="IndexLink"/>
                <w:rtl w:val="true"/>
              </w:rPr>
              <w:tab/>
            </w:r>
            <w:r>
              <w:rPr>
                <w:rStyle w:val="IndexLink"/>
              </w:rPr>
              <w:t>23</w:t>
            </w:r>
          </w:hyperlink>
        </w:p>
        <w:p>
          <w:pPr>
            <w:pStyle w:val="Contents3"/>
            <w:tabs>
              <w:tab w:val="clear" w:pos="8459"/>
              <w:tab w:val="right" w:pos="9026" w:leader="dot"/>
            </w:tabs>
            <w:rPr/>
          </w:pPr>
          <w:hyperlink w:anchor="__RefHeading___Toc3573437_653776707">
            <w:r>
              <w:rPr>
                <w:webHidden/>
                <w:rStyle w:val="IndexLink"/>
                <w:rtl w:val="true"/>
              </w:rPr>
              <w:t>التقوى</w:t>
            </w:r>
            <w:r>
              <w:rPr>
                <w:rStyle w:val="IndexLink"/>
                <w:rtl w:val="true"/>
              </w:rPr>
              <w:t>:</w:t>
              <w:tab/>
            </w:r>
            <w:r>
              <w:rPr>
                <w:rStyle w:val="IndexLink"/>
              </w:rPr>
              <w:t>23</w:t>
            </w:r>
          </w:hyperlink>
        </w:p>
        <w:p>
          <w:pPr>
            <w:pStyle w:val="Contents3"/>
            <w:tabs>
              <w:tab w:val="clear" w:pos="8459"/>
              <w:tab w:val="right" w:pos="9026" w:leader="dot"/>
            </w:tabs>
            <w:rPr/>
          </w:pPr>
          <w:hyperlink w:anchor="__RefHeading___Toc3573439_653776707">
            <w:r>
              <w:rPr>
                <w:webHidden/>
                <w:rStyle w:val="IndexLink"/>
                <w:rtl w:val="true"/>
              </w:rPr>
              <w:t xml:space="preserve">التقوى </w:t>
            </w:r>
            <w:r>
              <w:rPr>
                <w:rStyle w:val="IndexLink"/>
                <w:rtl w:val="true"/>
              </w:rPr>
              <w:t>«</w:t>
            </w:r>
            <w:r>
              <w:rPr>
                <w:rStyle w:val="IndexLink"/>
                <w:rtl w:val="true"/>
              </w:rPr>
              <w:t>وقاية لا قيود</w:t>
            </w:r>
            <w:r>
              <w:rPr>
                <w:rStyle w:val="IndexLink"/>
                <w:rtl w:val="true"/>
              </w:rPr>
              <w:t>»:</w:t>
              <w:tab/>
            </w:r>
            <w:r>
              <w:rPr>
                <w:rStyle w:val="IndexLink"/>
              </w:rPr>
              <w:t>25</w:t>
            </w:r>
          </w:hyperlink>
        </w:p>
        <w:p>
          <w:pPr>
            <w:pStyle w:val="Contents3"/>
            <w:tabs>
              <w:tab w:val="clear" w:pos="8459"/>
              <w:tab w:val="right" w:pos="9026" w:leader="dot"/>
            </w:tabs>
            <w:rPr/>
          </w:pPr>
          <w:hyperlink w:anchor="__RefHeading___Toc3573441_653776707">
            <w:r>
              <w:rPr>
                <w:webHidden/>
                <w:rStyle w:val="IndexLink"/>
                <w:rtl w:val="true"/>
              </w:rPr>
              <w:t>التقوى تقي الإنسان، والإنسان يحافظ عليها</w:t>
            </w:r>
            <w:r>
              <w:rPr>
                <w:rStyle w:val="IndexLink"/>
                <w:rtl w:val="true"/>
              </w:rPr>
              <w:tab/>
            </w:r>
            <w:r>
              <w:rPr>
                <w:rStyle w:val="IndexLink"/>
              </w:rPr>
              <w:t>26</w:t>
            </w:r>
          </w:hyperlink>
        </w:p>
        <w:p>
          <w:pPr>
            <w:pStyle w:val="Contents3"/>
            <w:tabs>
              <w:tab w:val="clear" w:pos="8459"/>
              <w:tab w:val="right" w:pos="9026" w:leader="dot"/>
            </w:tabs>
            <w:rPr/>
          </w:pPr>
          <w:hyperlink w:anchor="__RefHeading___Toc3573443_653776707">
            <w:r>
              <w:rPr>
                <w:webHidden/>
                <w:rStyle w:val="IndexLink"/>
                <w:rtl w:val="true"/>
              </w:rPr>
              <w:t>للمطالعة</w:t>
            </w:r>
            <w:r>
              <w:rPr>
                <w:rStyle w:val="IndexLink"/>
                <w:rtl w:val="true"/>
              </w:rPr>
              <w:t xml:space="preserve">: </w:t>
            </w:r>
            <w:r>
              <w:rPr>
                <w:rStyle w:val="IndexLink"/>
                <w:rtl w:val="true"/>
              </w:rPr>
              <w:t>يوم من حكم علي علیه السلام</w:t>
            </w:r>
            <w:r>
              <w:rPr>
                <w:rStyle w:val="IndexLink"/>
                <w:rtl w:val="true"/>
              </w:rPr>
              <w:t>:</w:t>
              <w:tab/>
            </w:r>
            <w:r>
              <w:rPr>
                <w:rStyle w:val="IndexLink"/>
              </w:rPr>
              <w:t>30</w:t>
            </w:r>
          </w:hyperlink>
        </w:p>
        <w:p>
          <w:pPr>
            <w:pStyle w:val="Contents2"/>
            <w:tabs>
              <w:tab w:val="clear" w:pos="8743"/>
              <w:tab w:val="right" w:pos="9026" w:leader="dot"/>
            </w:tabs>
            <w:rPr/>
          </w:pPr>
          <w:hyperlink w:anchor="__RefHeading___Toc3573445_653776707">
            <w:r>
              <w:rPr>
                <w:webHidden/>
                <w:rStyle w:val="IndexLink"/>
                <w:rtl w:val="true"/>
              </w:rPr>
              <w:t>الدرس الثالث</w:t>
            </w:r>
            <w:r>
              <w:rPr>
                <w:rStyle w:val="IndexLink"/>
                <w:rtl w:val="true"/>
              </w:rPr>
              <w:tab/>
            </w:r>
            <w:r>
              <w:rPr>
                <w:rStyle w:val="IndexLink"/>
              </w:rPr>
              <w:t>33</w:t>
            </w:r>
          </w:hyperlink>
        </w:p>
        <w:p>
          <w:pPr>
            <w:pStyle w:val="Contents3"/>
            <w:tabs>
              <w:tab w:val="clear" w:pos="8459"/>
              <w:tab w:val="right" w:pos="9026" w:leader="dot"/>
            </w:tabs>
            <w:rPr/>
          </w:pPr>
          <w:hyperlink w:anchor="__RefHeading___Toc3573447_653776707">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3573449_653776707">
            <w:r>
              <w:rPr>
                <w:webHidden/>
                <w:rStyle w:val="IndexLink"/>
                <w:rtl w:val="true"/>
              </w:rPr>
              <w:t>العبادة سنة تكوينية عامة</w:t>
            </w:r>
            <w:r>
              <w:rPr>
                <w:rStyle w:val="IndexLink"/>
                <w:rtl w:val="true"/>
              </w:rPr>
              <w:t>:</w:t>
              <w:tab/>
            </w:r>
            <w:r>
              <w:rPr>
                <w:rStyle w:val="IndexLink"/>
              </w:rPr>
              <w:t>33</w:t>
            </w:r>
          </w:hyperlink>
        </w:p>
        <w:p>
          <w:pPr>
            <w:pStyle w:val="Contents3"/>
            <w:tabs>
              <w:tab w:val="clear" w:pos="8459"/>
              <w:tab w:val="right" w:pos="9026" w:leader="dot"/>
            </w:tabs>
            <w:rPr/>
          </w:pPr>
          <w:hyperlink w:anchor="__RefHeading___Toc3573451_653776707">
            <w:r>
              <w:rPr>
                <w:webHidden/>
                <w:rStyle w:val="IndexLink"/>
                <w:rtl w:val="true"/>
              </w:rPr>
              <w:t>العبودية سنة اجتماعية</w:t>
            </w:r>
            <w:r>
              <w:rPr>
                <w:rStyle w:val="IndexLink"/>
                <w:rtl w:val="true"/>
              </w:rPr>
              <w:t>:</w:t>
              <w:tab/>
            </w:r>
            <w:r>
              <w:rPr>
                <w:rStyle w:val="IndexLink"/>
              </w:rPr>
              <w:t>35</w:t>
            </w:r>
          </w:hyperlink>
        </w:p>
        <w:p>
          <w:pPr>
            <w:pStyle w:val="Contents3"/>
            <w:tabs>
              <w:tab w:val="clear" w:pos="8459"/>
              <w:tab w:val="right" w:pos="9026" w:leader="dot"/>
            </w:tabs>
            <w:rPr/>
          </w:pPr>
          <w:hyperlink w:anchor="__RefHeading___Toc3573453_653776707">
            <w:r>
              <w:rPr>
                <w:webHidden/>
                <w:rStyle w:val="IndexLink"/>
                <w:rtl w:val="true"/>
              </w:rPr>
              <w:t>عبادة الله تعالى هي الفوز</w:t>
            </w:r>
            <w:r>
              <w:rPr>
                <w:rStyle w:val="IndexLink"/>
                <w:rtl w:val="true"/>
              </w:rPr>
              <w:t>:</w:t>
              <w:tab/>
            </w:r>
            <w:r>
              <w:rPr>
                <w:rStyle w:val="IndexLink"/>
              </w:rPr>
              <w:t>36</w:t>
            </w:r>
          </w:hyperlink>
        </w:p>
        <w:p>
          <w:pPr>
            <w:pStyle w:val="Contents3"/>
            <w:tabs>
              <w:tab w:val="clear" w:pos="8459"/>
              <w:tab w:val="right" w:pos="9026" w:leader="dot"/>
            </w:tabs>
            <w:rPr/>
          </w:pPr>
          <w:hyperlink w:anchor="__RefHeading___Toc3573455_653776707">
            <w:r>
              <w:rPr>
                <w:webHidden/>
                <w:rStyle w:val="IndexLink"/>
                <w:rtl w:val="true"/>
              </w:rPr>
              <w:t>العبادة هي سر ارسال الأنبياء صلوات الله عليهم</w:t>
            </w:r>
            <w:r>
              <w:rPr>
                <w:rStyle w:val="IndexLink"/>
                <w:rtl w:val="true"/>
              </w:rPr>
              <w:tab/>
            </w:r>
            <w:r>
              <w:rPr>
                <w:rStyle w:val="IndexLink"/>
              </w:rPr>
              <w:t>37</w:t>
            </w:r>
          </w:hyperlink>
        </w:p>
        <w:p>
          <w:pPr>
            <w:pStyle w:val="Contents3"/>
            <w:tabs>
              <w:tab w:val="clear" w:pos="8459"/>
              <w:tab w:val="right" w:pos="9026" w:leader="dot"/>
            </w:tabs>
            <w:rPr/>
          </w:pPr>
          <w:hyperlink w:anchor="__RefHeading___Toc3573457_653776707">
            <w:r>
              <w:rPr>
                <w:webHidden/>
                <w:rStyle w:val="IndexLink"/>
                <w:rtl w:val="true"/>
              </w:rPr>
              <w:t>للمطالعة</w:t>
            </w:r>
            <w:r>
              <w:rPr>
                <w:rStyle w:val="IndexLink"/>
                <w:rtl w:val="true"/>
              </w:rPr>
              <w:t xml:space="preserve">: </w:t>
            </w:r>
            <w:r>
              <w:rPr>
                <w:rStyle w:val="IndexLink"/>
                <w:rtl w:val="true"/>
              </w:rPr>
              <w:t>العبادة</w:t>
            </w:r>
            <w:r>
              <w:rPr>
                <w:rStyle w:val="IndexLink"/>
                <w:rtl w:val="true"/>
              </w:rPr>
              <w:tab/>
            </w:r>
            <w:r>
              <w:rPr>
                <w:rStyle w:val="IndexLink"/>
              </w:rPr>
              <w:t>40</w:t>
            </w:r>
          </w:hyperlink>
        </w:p>
        <w:p>
          <w:pPr>
            <w:pStyle w:val="Contents2"/>
            <w:tabs>
              <w:tab w:val="clear" w:pos="8743"/>
              <w:tab w:val="right" w:pos="9026" w:leader="dot"/>
            </w:tabs>
            <w:rPr/>
          </w:pPr>
          <w:hyperlink w:anchor="__RefHeading___Toc3573459_653776707">
            <w:r>
              <w:rPr>
                <w:webHidden/>
                <w:rStyle w:val="IndexLink"/>
                <w:rtl w:val="true"/>
              </w:rPr>
              <w:t xml:space="preserve">الدرس الرابع العبادة </w:t>
            </w:r>
            <w:r>
              <w:rPr>
                <w:rStyle w:val="IndexLink"/>
                <w:rtl w:val="true"/>
              </w:rPr>
              <w:t>(</w:t>
            </w:r>
            <w:r>
              <w:rPr>
                <w:rStyle w:val="IndexLink"/>
              </w:rPr>
              <w:t>2</w:t>
            </w:r>
            <w:r>
              <w:rPr>
                <w:rStyle w:val="IndexLink"/>
                <w:rtl w:val="true"/>
              </w:rPr>
              <w:t>)</w:t>
              <w:tab/>
            </w:r>
            <w:r>
              <w:rPr>
                <w:rStyle w:val="IndexLink"/>
              </w:rPr>
              <w:t>43</w:t>
            </w:r>
          </w:hyperlink>
        </w:p>
        <w:p>
          <w:pPr>
            <w:pStyle w:val="Contents3"/>
            <w:tabs>
              <w:tab w:val="clear" w:pos="8459"/>
              <w:tab w:val="right" w:pos="9026" w:leader="dot"/>
            </w:tabs>
            <w:rPr/>
          </w:pPr>
          <w:hyperlink w:anchor="__RefHeading___Toc3573461_653776707">
            <w:r>
              <w:rPr>
                <w:webHidden/>
                <w:rStyle w:val="IndexLink"/>
                <w:rtl w:val="true"/>
              </w:rPr>
              <w:t>لزوم العبادة</w:t>
            </w:r>
            <w:r>
              <w:rPr>
                <w:rStyle w:val="IndexLink"/>
                <w:rtl w:val="true"/>
              </w:rPr>
              <w:tab/>
            </w:r>
            <w:r>
              <w:rPr>
                <w:rStyle w:val="IndexLink"/>
              </w:rPr>
              <w:t>43</w:t>
            </w:r>
          </w:hyperlink>
        </w:p>
        <w:p>
          <w:pPr>
            <w:pStyle w:val="Contents3"/>
            <w:tabs>
              <w:tab w:val="clear" w:pos="8459"/>
              <w:tab w:val="right" w:pos="9026" w:leader="dot"/>
            </w:tabs>
            <w:rPr/>
          </w:pPr>
          <w:hyperlink w:anchor="__RefHeading___Toc3573463_653776707">
            <w:r>
              <w:rPr>
                <w:webHidden/>
                <w:rStyle w:val="IndexLink"/>
                <w:rtl w:val="true"/>
              </w:rPr>
              <w:t>كيفية العبادة</w:t>
            </w:r>
            <w:r>
              <w:rPr>
                <w:rStyle w:val="IndexLink"/>
                <w:rtl w:val="true"/>
              </w:rPr>
              <w:t>:</w:t>
              <w:tab/>
            </w:r>
            <w:r>
              <w:rPr>
                <w:rStyle w:val="IndexLink"/>
              </w:rPr>
              <w:t>45</w:t>
            </w:r>
          </w:hyperlink>
        </w:p>
        <w:p>
          <w:pPr>
            <w:pStyle w:val="Contents3"/>
            <w:tabs>
              <w:tab w:val="clear" w:pos="8459"/>
              <w:tab w:val="right" w:pos="9026" w:leader="dot"/>
            </w:tabs>
            <w:rPr/>
          </w:pPr>
          <w:hyperlink w:anchor="__RefHeading___Toc3573465_653776707">
            <w:r>
              <w:rPr>
                <w:webHidden/>
                <w:rStyle w:val="IndexLink"/>
                <w:rtl w:val="true"/>
              </w:rPr>
              <w:t>الإخلاص في العبادة</w:t>
            </w:r>
            <w:r>
              <w:rPr>
                <w:rStyle w:val="IndexLink"/>
                <w:rtl w:val="true"/>
              </w:rPr>
              <w:t>:</w:t>
              <w:tab/>
            </w:r>
            <w:r>
              <w:rPr>
                <w:rStyle w:val="IndexLink"/>
              </w:rPr>
              <w:t>46</w:t>
            </w:r>
          </w:hyperlink>
        </w:p>
        <w:p>
          <w:pPr>
            <w:pStyle w:val="Contents3"/>
            <w:tabs>
              <w:tab w:val="clear" w:pos="8459"/>
              <w:tab w:val="right" w:pos="9026" w:leader="dot"/>
            </w:tabs>
            <w:rPr/>
          </w:pPr>
          <w:hyperlink w:anchor="__RefHeading___Toc3573467_653776707">
            <w:r>
              <w:rPr>
                <w:webHidden/>
                <w:rStyle w:val="IndexLink"/>
                <w:rtl w:val="true"/>
              </w:rPr>
              <w:t>للمطالعة</w:t>
            </w:r>
            <w:r>
              <w:rPr>
                <w:rStyle w:val="IndexLink"/>
                <w:rtl w:val="true"/>
              </w:rPr>
              <w:t xml:space="preserve">: </w:t>
            </w:r>
            <w:r>
              <w:rPr>
                <w:rStyle w:val="IndexLink"/>
                <w:rtl w:val="true"/>
              </w:rPr>
              <w:t>حب علي 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3573469_653776707">
            <w:r>
              <w:rPr>
                <w:webHidden/>
                <w:rStyle w:val="IndexLink"/>
                <w:rtl w:val="true"/>
              </w:rPr>
              <w:t>الدرس الخامس</w:t>
            </w:r>
            <w:r>
              <w:rPr>
                <w:rStyle w:val="IndexLink"/>
                <w:rtl w:val="true"/>
              </w:rPr>
              <w:t xml:space="preserve">: </w:t>
            </w:r>
            <w:r>
              <w:rPr>
                <w:rStyle w:val="IndexLink"/>
                <w:rtl w:val="true"/>
              </w:rPr>
              <w:t>الحق في نهج البلاغة</w:t>
            </w:r>
            <w:r>
              <w:rPr>
                <w:rStyle w:val="IndexLink"/>
                <w:rtl w:val="true"/>
              </w:rPr>
              <w:tab/>
            </w:r>
            <w:r>
              <w:rPr>
                <w:rStyle w:val="IndexLink"/>
              </w:rPr>
              <w:t>53</w:t>
            </w:r>
          </w:hyperlink>
        </w:p>
        <w:p>
          <w:pPr>
            <w:pStyle w:val="Contents3"/>
            <w:tabs>
              <w:tab w:val="clear" w:pos="8459"/>
              <w:tab w:val="right" w:pos="9026" w:leader="dot"/>
            </w:tabs>
            <w:rPr/>
          </w:pPr>
          <w:hyperlink w:anchor="__RefHeading___Toc3573471_653776707">
            <w:r>
              <w:rPr>
                <w:webHidden/>
                <w:rStyle w:val="IndexLink"/>
                <w:rtl w:val="true"/>
              </w:rPr>
              <w:t>امكان معرفة الحق</w:t>
            </w:r>
            <w:r>
              <w:rPr>
                <w:rStyle w:val="IndexLink"/>
                <w:rtl w:val="true"/>
              </w:rPr>
              <w:t>:</w:t>
              <w:tab/>
            </w:r>
            <w:r>
              <w:rPr>
                <w:rStyle w:val="IndexLink"/>
              </w:rPr>
              <w:t>53</w:t>
            </w:r>
          </w:hyperlink>
        </w:p>
        <w:p>
          <w:pPr>
            <w:pStyle w:val="Contents3"/>
            <w:tabs>
              <w:tab w:val="clear" w:pos="8459"/>
              <w:tab w:val="right" w:pos="9026" w:leader="dot"/>
            </w:tabs>
            <w:rPr/>
          </w:pPr>
          <w:hyperlink w:anchor="__RefHeading___Toc3573473_653776707">
            <w:r>
              <w:rPr>
                <w:webHidden/>
                <w:rStyle w:val="IndexLink"/>
                <w:rtl w:val="true"/>
              </w:rPr>
              <w:t xml:space="preserve">معنى الحق </w:t>
            </w:r>
            <w:r>
              <w:rPr>
                <w:rStyle w:val="IndexLink"/>
                <w:rtl w:val="true"/>
              </w:rPr>
              <w:t xml:space="preserve">... </w:t>
            </w:r>
            <w:r>
              <w:rPr>
                <w:rStyle w:val="IndexLink"/>
                <w:rtl w:val="true"/>
              </w:rPr>
              <w:t>و ما يميزه عن الباطل</w:t>
            </w:r>
            <w:r>
              <w:rPr>
                <w:rStyle w:val="IndexLink"/>
                <w:rtl w:val="true"/>
              </w:rPr>
              <w:t>:</w:t>
              <w:tab/>
            </w:r>
            <w:r>
              <w:rPr>
                <w:rStyle w:val="IndexLink"/>
              </w:rPr>
              <w:t>55</w:t>
            </w:r>
          </w:hyperlink>
        </w:p>
        <w:p>
          <w:pPr>
            <w:pStyle w:val="Contents3"/>
            <w:tabs>
              <w:tab w:val="clear" w:pos="8459"/>
              <w:tab w:val="right" w:pos="9026" w:leader="dot"/>
            </w:tabs>
            <w:rPr/>
          </w:pPr>
          <w:hyperlink w:anchor="__RefHeading___Toc3573475_653776707">
            <w:r>
              <w:rPr>
                <w:webHidden/>
                <w:rStyle w:val="IndexLink"/>
                <w:rtl w:val="true"/>
              </w:rPr>
              <w:t>أسباب اشتباه الحق بالباطل</w:t>
            </w:r>
            <w:r>
              <w:rPr>
                <w:rStyle w:val="IndexLink"/>
                <w:rtl w:val="true"/>
              </w:rPr>
              <w:t>:</w:t>
              <w:tab/>
            </w:r>
            <w:r>
              <w:rPr>
                <w:rStyle w:val="IndexLink"/>
              </w:rPr>
              <w:t>56</w:t>
            </w:r>
          </w:hyperlink>
        </w:p>
        <w:p>
          <w:pPr>
            <w:pStyle w:val="Contents3"/>
            <w:tabs>
              <w:tab w:val="clear" w:pos="8459"/>
              <w:tab w:val="right" w:pos="9026" w:leader="dot"/>
            </w:tabs>
            <w:rPr/>
          </w:pPr>
          <w:hyperlink w:anchor="__RefHeading___Toc3573477_653776707">
            <w:r>
              <w:rPr>
                <w:webHidden/>
                <w:rStyle w:val="IndexLink"/>
                <w:rtl w:val="true"/>
              </w:rPr>
              <w:t>للمطالعة</w:t>
            </w:r>
            <w:r>
              <w:rPr>
                <w:rStyle w:val="IndexLink"/>
                <w:rtl w:val="true"/>
              </w:rPr>
              <w:t xml:space="preserve">: </w:t>
            </w:r>
            <w:r>
              <w:rPr>
                <w:rStyle w:val="IndexLink"/>
                <w:rtl w:val="true"/>
              </w:rPr>
              <w:t xml:space="preserve">الحق والباطل </w:t>
            </w:r>
            <w:r>
              <w:rPr>
                <w:rStyle w:val="IndexLink"/>
                <w:rtl w:val="true"/>
              </w:rPr>
              <w:t>«</w:t>
            </w:r>
            <w:r>
              <w:rPr>
                <w:rStyle w:val="IndexLink"/>
                <w:rtl w:val="true"/>
              </w:rPr>
              <w:t>كلمة حق عند سلطان جائر</w:t>
            </w:r>
            <w:r>
              <w:rPr>
                <w:rStyle w:val="IndexLink"/>
                <w:rtl w:val="true"/>
              </w:rPr>
              <w:t>»</w:t>
              <w:tab/>
            </w:r>
            <w:r>
              <w:rPr>
                <w:rStyle w:val="IndexLink"/>
              </w:rPr>
              <w:t>62</w:t>
            </w:r>
          </w:hyperlink>
        </w:p>
        <w:p>
          <w:pPr>
            <w:pStyle w:val="Contents2"/>
            <w:tabs>
              <w:tab w:val="clear" w:pos="8743"/>
              <w:tab w:val="right" w:pos="9026" w:leader="dot"/>
            </w:tabs>
            <w:rPr/>
          </w:pPr>
          <w:hyperlink w:anchor="__RefHeading___Toc3573479_653776707">
            <w:r>
              <w:rPr>
                <w:webHidden/>
                <w:rStyle w:val="IndexLink"/>
                <w:rtl w:val="true"/>
              </w:rPr>
              <w:t>الدرس السادس</w:t>
            </w:r>
            <w:r>
              <w:rPr>
                <w:rStyle w:val="IndexLink"/>
                <w:rtl w:val="true"/>
              </w:rPr>
              <w:t xml:space="preserve">: </w:t>
            </w:r>
            <w:r>
              <w:rPr>
                <w:rStyle w:val="IndexLink"/>
                <w:rtl w:val="true"/>
              </w:rPr>
              <w:t>أهل الحق و أهل الباطل</w:t>
            </w:r>
            <w:r>
              <w:rPr>
                <w:rStyle w:val="IndexLink"/>
                <w:rtl w:val="true"/>
              </w:rPr>
              <w:tab/>
            </w:r>
            <w:r>
              <w:rPr>
                <w:rStyle w:val="IndexLink"/>
              </w:rPr>
              <w:t>65</w:t>
            </w:r>
          </w:hyperlink>
        </w:p>
        <w:p>
          <w:pPr>
            <w:pStyle w:val="Contents3"/>
            <w:tabs>
              <w:tab w:val="clear" w:pos="8459"/>
              <w:tab w:val="right" w:pos="9026" w:leader="dot"/>
            </w:tabs>
            <w:rPr/>
          </w:pPr>
          <w:hyperlink w:anchor="__RefHeading___Toc3573481_653776707">
            <w:r>
              <w:rPr>
                <w:webHidden/>
                <w:rStyle w:val="IndexLink"/>
                <w:rtl w:val="true"/>
              </w:rPr>
              <w:t>أهل الخطايا و أهل التقوى</w:t>
            </w:r>
            <w:r>
              <w:rPr>
                <w:rStyle w:val="IndexLink"/>
                <w:rtl w:val="true"/>
              </w:rPr>
              <w:t>:</w:t>
              <w:tab/>
            </w:r>
            <w:r>
              <w:rPr>
                <w:rStyle w:val="IndexLink"/>
              </w:rPr>
              <w:t>65</w:t>
            </w:r>
          </w:hyperlink>
        </w:p>
        <w:p>
          <w:pPr>
            <w:pStyle w:val="Contents3"/>
            <w:tabs>
              <w:tab w:val="clear" w:pos="8459"/>
              <w:tab w:val="right" w:pos="9026" w:leader="dot"/>
            </w:tabs>
            <w:rPr/>
          </w:pPr>
          <w:hyperlink w:anchor="__RefHeading___Toc3573483_653776707">
            <w:r>
              <w:rPr>
                <w:webHidden/>
                <w:rStyle w:val="IndexLink"/>
                <w:rtl w:val="true"/>
              </w:rPr>
              <w:t>أهل اليقين وأهل العمى</w:t>
            </w:r>
            <w:r>
              <w:rPr>
                <w:rStyle w:val="IndexLink"/>
                <w:rtl w:val="true"/>
              </w:rPr>
              <w:t>:</w:t>
              <w:tab/>
            </w:r>
            <w:r>
              <w:rPr>
                <w:rStyle w:val="IndexLink"/>
              </w:rPr>
              <w:t>66</w:t>
            </w:r>
          </w:hyperlink>
        </w:p>
        <w:p>
          <w:pPr>
            <w:pStyle w:val="Contents3"/>
            <w:tabs>
              <w:tab w:val="clear" w:pos="8459"/>
              <w:tab w:val="right" w:pos="9026" w:leader="dot"/>
            </w:tabs>
            <w:rPr/>
          </w:pPr>
          <w:hyperlink w:anchor="__RefHeading___Toc3573485_653776707">
            <w:r>
              <w:rPr>
                <w:webHidden/>
                <w:rStyle w:val="IndexLink"/>
                <w:rtl w:val="true"/>
              </w:rPr>
              <w:t>أهل العدل و أهل الهوى</w:t>
            </w:r>
            <w:r>
              <w:rPr>
                <w:rStyle w:val="IndexLink"/>
                <w:rtl w:val="true"/>
              </w:rPr>
              <w:t>:</w:t>
              <w:tab/>
            </w:r>
            <w:r>
              <w:rPr>
                <w:rStyle w:val="IndexLink"/>
              </w:rPr>
              <w:t>66</w:t>
            </w:r>
          </w:hyperlink>
        </w:p>
        <w:p>
          <w:pPr>
            <w:pStyle w:val="Contents3"/>
            <w:tabs>
              <w:tab w:val="clear" w:pos="8459"/>
              <w:tab w:val="right" w:pos="9026" w:leader="dot"/>
            </w:tabs>
            <w:rPr/>
          </w:pPr>
          <w:hyperlink w:anchor="__RefHeading___Toc3573487_653776707">
            <w:r>
              <w:rPr>
                <w:webHidden/>
                <w:rStyle w:val="IndexLink"/>
                <w:rtl w:val="true"/>
              </w:rPr>
              <w:t>أهل الجهل وأهل الباطل</w:t>
            </w:r>
            <w:r>
              <w:rPr>
                <w:rStyle w:val="IndexLink"/>
                <w:rtl w:val="true"/>
              </w:rPr>
              <w:t>:</w:t>
              <w:tab/>
            </w:r>
            <w:r>
              <w:rPr>
                <w:rStyle w:val="IndexLink"/>
              </w:rPr>
              <w:t>67</w:t>
            </w:r>
          </w:hyperlink>
        </w:p>
        <w:p>
          <w:pPr>
            <w:pStyle w:val="Contents3"/>
            <w:tabs>
              <w:tab w:val="clear" w:pos="8459"/>
              <w:tab w:val="right" w:pos="9026" w:leader="dot"/>
            </w:tabs>
            <w:rPr/>
          </w:pPr>
          <w:hyperlink w:anchor="__RefHeading___Toc3573489_653776707">
            <w:r>
              <w:rPr>
                <w:webHidden/>
                <w:rStyle w:val="IndexLink"/>
                <w:rtl w:val="true"/>
              </w:rPr>
              <w:t>الإفراط في الحب والبغض</w:t>
            </w:r>
            <w:r>
              <w:rPr>
                <w:rStyle w:val="IndexLink"/>
                <w:rtl w:val="true"/>
              </w:rPr>
              <w:t>:</w:t>
              <w:tab/>
            </w:r>
            <w:r>
              <w:rPr>
                <w:rStyle w:val="IndexLink"/>
              </w:rPr>
              <w:t>67</w:t>
            </w:r>
          </w:hyperlink>
        </w:p>
        <w:p>
          <w:pPr>
            <w:pStyle w:val="Contents3"/>
            <w:tabs>
              <w:tab w:val="clear" w:pos="8459"/>
              <w:tab w:val="right" w:pos="9026" w:leader="dot"/>
            </w:tabs>
            <w:rPr/>
          </w:pPr>
          <w:hyperlink w:anchor="__RefHeading___Toc3573491_653776707">
            <w:r>
              <w:rPr>
                <w:webHidden/>
                <w:rStyle w:val="IndexLink"/>
                <w:rtl w:val="true"/>
              </w:rPr>
              <w:t>آثار ترك الحق</w:t>
            </w:r>
            <w:r>
              <w:rPr>
                <w:rStyle w:val="IndexLink"/>
                <w:rtl w:val="true"/>
              </w:rPr>
              <w:t>:</w:t>
              <w:tab/>
            </w:r>
            <w:r>
              <w:rPr>
                <w:rStyle w:val="IndexLink"/>
              </w:rPr>
              <w:t>68</w:t>
            </w:r>
          </w:hyperlink>
        </w:p>
        <w:p>
          <w:pPr>
            <w:pStyle w:val="Contents3"/>
            <w:tabs>
              <w:tab w:val="clear" w:pos="8459"/>
              <w:tab w:val="right" w:pos="9026" w:leader="dot"/>
            </w:tabs>
            <w:rPr/>
          </w:pPr>
          <w:hyperlink w:anchor="__RefHeading___Toc3573493_653776707">
            <w:r>
              <w:rPr>
                <w:webHidden/>
                <w:rStyle w:val="IndexLink"/>
                <w:rtl w:val="true"/>
              </w:rPr>
              <w:t>للمطالعة</w:t>
            </w:r>
            <w:r>
              <w:rPr>
                <w:rStyle w:val="IndexLink"/>
                <w:rtl w:val="true"/>
              </w:rPr>
              <w:t xml:space="preserve">: </w:t>
            </w:r>
            <w:r>
              <w:rPr>
                <w:rStyle w:val="IndexLink"/>
                <w:rtl w:val="true"/>
              </w:rPr>
              <w:t>كلمات حق لابن أبي الحديد في الإمام علي علیه السلام</w:t>
            </w:r>
            <w:r>
              <w:rPr>
                <w:rStyle w:val="IndexLink"/>
                <w:rtl w:val="true"/>
              </w:rPr>
              <w:t>:</w:t>
              <w:tab/>
            </w:r>
            <w:r>
              <w:rPr>
                <w:rStyle w:val="IndexLink"/>
              </w:rPr>
              <w:t>74</w:t>
            </w:r>
          </w:hyperlink>
        </w:p>
        <w:p>
          <w:pPr>
            <w:pStyle w:val="Contents2"/>
            <w:tabs>
              <w:tab w:val="clear" w:pos="8743"/>
              <w:tab w:val="right" w:pos="9026" w:leader="dot"/>
            </w:tabs>
            <w:rPr/>
          </w:pPr>
          <w:hyperlink w:anchor="__RefHeading___Toc3573495_653776707">
            <w:r>
              <w:rPr>
                <w:webHidden/>
                <w:rStyle w:val="IndexLink"/>
                <w:rtl w:val="true"/>
              </w:rPr>
              <w:t>الدرس السابع</w:t>
            </w:r>
            <w:r>
              <w:rPr>
                <w:rStyle w:val="IndexLink"/>
                <w:rtl w:val="true"/>
              </w:rPr>
              <w:t xml:space="preserve">: </w:t>
            </w:r>
            <w:r>
              <w:rPr>
                <w:rStyle w:val="IndexLink"/>
                <w:rtl w:val="true"/>
              </w:rPr>
              <w:t>القيم الأخلاقية</w:t>
            </w:r>
            <w:r>
              <w:rPr>
                <w:rStyle w:val="IndexLink"/>
                <w:rtl w:val="true"/>
              </w:rPr>
              <w:tab/>
            </w:r>
            <w:r>
              <w:rPr>
                <w:rStyle w:val="IndexLink"/>
              </w:rPr>
              <w:t>77</w:t>
            </w:r>
          </w:hyperlink>
        </w:p>
        <w:p>
          <w:pPr>
            <w:pStyle w:val="Contents3"/>
            <w:tabs>
              <w:tab w:val="clear" w:pos="8459"/>
              <w:tab w:val="right" w:pos="9026" w:leader="dot"/>
            </w:tabs>
            <w:rPr/>
          </w:pPr>
          <w:hyperlink w:anchor="__RefHeading___Toc3573497_653776707">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3573499_653776707">
            <w:r>
              <w:rPr>
                <w:webHidden/>
                <w:rStyle w:val="IndexLink"/>
                <w:rtl w:val="true"/>
              </w:rPr>
              <w:t>تعريف الأخلاق و ضرورة القيم الأخلاقية</w:t>
            </w:r>
            <w:r>
              <w:rPr>
                <w:rStyle w:val="IndexLink"/>
                <w:rtl w:val="true"/>
              </w:rPr>
              <w:t>:</w:t>
              <w:tab/>
            </w:r>
            <w:r>
              <w:rPr>
                <w:rStyle w:val="IndexLink"/>
              </w:rPr>
              <w:t>77</w:t>
            </w:r>
          </w:hyperlink>
        </w:p>
        <w:p>
          <w:pPr>
            <w:pStyle w:val="Contents3"/>
            <w:tabs>
              <w:tab w:val="clear" w:pos="8459"/>
              <w:tab w:val="right" w:pos="9026" w:leader="dot"/>
            </w:tabs>
            <w:rPr/>
          </w:pPr>
          <w:hyperlink w:anchor="__RefHeading___Toc3573501_653776707">
            <w:r>
              <w:rPr>
                <w:webHidden/>
                <w:rStyle w:val="IndexLink"/>
                <w:rtl w:val="true"/>
              </w:rPr>
              <w:t>للمطالعة</w:t>
            </w:r>
            <w:r>
              <w:rPr>
                <w:rStyle w:val="IndexLink"/>
                <w:rtl w:val="true"/>
              </w:rPr>
              <w:t xml:space="preserve">: </w:t>
            </w:r>
            <w:r>
              <w:rPr>
                <w:rStyle w:val="IndexLink"/>
                <w:rtl w:val="true"/>
              </w:rPr>
              <w:t>قيم الإمام علي علیه السلام و تواضعه</w:t>
            </w:r>
            <w:r>
              <w:rPr>
                <w:rStyle w:val="IndexLink"/>
                <w:rtl w:val="true"/>
              </w:rPr>
              <w:tab/>
            </w:r>
            <w:r>
              <w:rPr>
                <w:rStyle w:val="IndexLink"/>
              </w:rPr>
              <w:t>85</w:t>
            </w:r>
          </w:hyperlink>
        </w:p>
        <w:p>
          <w:pPr>
            <w:pStyle w:val="Contents2"/>
            <w:tabs>
              <w:tab w:val="clear" w:pos="8743"/>
              <w:tab w:val="right" w:pos="9026" w:leader="dot"/>
            </w:tabs>
            <w:rPr/>
          </w:pPr>
          <w:hyperlink w:anchor="__RefHeading___Toc3573503_653776707">
            <w:r>
              <w:rPr>
                <w:webHidden/>
                <w:rStyle w:val="IndexLink"/>
                <w:rtl w:val="true"/>
              </w:rPr>
              <w:t>الدرس الثامن</w:t>
            </w:r>
            <w:r>
              <w:rPr>
                <w:rStyle w:val="IndexLink"/>
                <w:rtl w:val="true"/>
              </w:rPr>
              <w:t xml:space="preserve">: </w:t>
            </w:r>
            <w:r>
              <w:rPr>
                <w:rStyle w:val="IndexLink"/>
                <w:rtl w:val="true"/>
              </w:rPr>
              <w:t>الغرائز و توجيهها</w:t>
            </w:r>
            <w:r>
              <w:rPr>
                <w:rStyle w:val="IndexLink"/>
                <w:rtl w:val="true"/>
              </w:rPr>
              <w:tab/>
            </w:r>
            <w:r>
              <w:rPr>
                <w:rStyle w:val="IndexLink"/>
              </w:rPr>
              <w:t>87</w:t>
            </w:r>
          </w:hyperlink>
        </w:p>
        <w:p>
          <w:pPr>
            <w:pStyle w:val="Contents3"/>
            <w:tabs>
              <w:tab w:val="clear" w:pos="8459"/>
              <w:tab w:val="right" w:pos="9026" w:leader="dot"/>
            </w:tabs>
            <w:rPr/>
          </w:pPr>
          <w:hyperlink w:anchor="__RefHeading___Toc3573505_653776707">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3573507_653776707">
            <w:r>
              <w:rPr>
                <w:webHidden/>
                <w:rStyle w:val="IndexLink"/>
                <w:rtl w:val="true"/>
              </w:rPr>
              <w:t>مقدمة</w:t>
            </w:r>
            <w:r>
              <w:rPr>
                <w:rStyle w:val="IndexLink"/>
                <w:rtl w:val="true"/>
              </w:rPr>
              <w:t>:</w:t>
              <w:tab/>
            </w:r>
            <w:r>
              <w:rPr>
                <w:rStyle w:val="IndexLink"/>
              </w:rPr>
              <w:t>87</w:t>
            </w:r>
          </w:hyperlink>
        </w:p>
        <w:p>
          <w:pPr>
            <w:pStyle w:val="Contents3"/>
            <w:tabs>
              <w:tab w:val="clear" w:pos="8459"/>
              <w:tab w:val="right" w:pos="9026" w:leader="dot"/>
            </w:tabs>
            <w:rPr/>
          </w:pPr>
          <w:hyperlink w:anchor="__RefHeading___Toc3573509_653776707">
            <w:r>
              <w:rPr>
                <w:webHidden/>
                <w:rStyle w:val="IndexLink"/>
                <w:rtl w:val="true"/>
              </w:rPr>
              <w:t>للمطالعة</w:t>
            </w:r>
            <w:r>
              <w:rPr>
                <w:rStyle w:val="IndexLink"/>
                <w:rtl w:val="true"/>
              </w:rPr>
              <w:t xml:space="preserve">: </w:t>
            </w:r>
            <w:r>
              <w:rPr>
                <w:rStyle w:val="IndexLink"/>
                <w:rtl w:val="true"/>
              </w:rPr>
              <w:t>أخلاق مالك الأشتر</w:t>
            </w:r>
            <w:r>
              <w:rPr>
                <w:rStyle w:val="IndexLink"/>
                <w:rtl w:val="true"/>
              </w:rPr>
              <w:tab/>
            </w:r>
            <w:r>
              <w:rPr>
                <w:rStyle w:val="IndexLink"/>
              </w:rPr>
              <w:t>95</w:t>
            </w:r>
          </w:hyperlink>
        </w:p>
        <w:p>
          <w:pPr>
            <w:pStyle w:val="Contents2"/>
            <w:tabs>
              <w:tab w:val="clear" w:pos="8743"/>
              <w:tab w:val="right" w:pos="9026" w:leader="dot"/>
            </w:tabs>
            <w:rPr/>
          </w:pPr>
          <w:hyperlink w:anchor="__RefHeading___Toc3573511_653776707">
            <w:r>
              <w:rPr>
                <w:webHidden/>
                <w:rStyle w:val="IndexLink"/>
                <w:rtl w:val="true"/>
              </w:rPr>
              <w:t>الدرس التاسع</w:t>
            </w:r>
            <w:r>
              <w:rPr>
                <w:rStyle w:val="IndexLink"/>
                <w:rtl w:val="true"/>
              </w:rPr>
              <w:t xml:space="preserve">: </w:t>
            </w:r>
            <w:r>
              <w:rPr>
                <w:rStyle w:val="IndexLink"/>
                <w:rtl w:val="true"/>
              </w:rPr>
              <w:t>الأمر بالمعروف والنهي عن المنكر</w:t>
            </w:r>
            <w:r>
              <w:rPr>
                <w:rStyle w:val="IndexLink"/>
                <w:rtl w:val="true"/>
              </w:rPr>
              <w:tab/>
            </w:r>
            <w:r>
              <w:rPr>
                <w:rStyle w:val="IndexLink"/>
              </w:rPr>
              <w:t>97</w:t>
            </w:r>
          </w:hyperlink>
        </w:p>
        <w:p>
          <w:pPr>
            <w:pStyle w:val="Contents3"/>
            <w:tabs>
              <w:tab w:val="clear" w:pos="8459"/>
              <w:tab w:val="right" w:pos="9026" w:leader="dot"/>
            </w:tabs>
            <w:rPr/>
          </w:pPr>
          <w:hyperlink w:anchor="__RefHeading___Toc3573513_653776707">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3573515_653776707">
            <w:r>
              <w:rPr>
                <w:webHidden/>
                <w:rStyle w:val="IndexLink"/>
                <w:rtl w:val="true"/>
              </w:rPr>
              <w:t>مقدمة</w:t>
            </w:r>
            <w:r>
              <w:rPr>
                <w:rStyle w:val="IndexLink"/>
                <w:rtl w:val="true"/>
              </w:rPr>
              <w:t>:</w:t>
              <w:tab/>
            </w:r>
            <w:r>
              <w:rPr>
                <w:rStyle w:val="IndexLink"/>
              </w:rPr>
              <w:t>97</w:t>
            </w:r>
          </w:hyperlink>
        </w:p>
        <w:p>
          <w:pPr>
            <w:pStyle w:val="Contents3"/>
            <w:tabs>
              <w:tab w:val="clear" w:pos="8459"/>
              <w:tab w:val="right" w:pos="9026" w:leader="dot"/>
            </w:tabs>
            <w:rPr/>
          </w:pPr>
          <w:hyperlink w:anchor="__RefHeading___Toc3573517_653776707">
            <w:r>
              <w:rPr>
                <w:webHidden/>
                <w:rStyle w:val="IndexLink"/>
                <w:rtl w:val="true"/>
              </w:rPr>
              <w:t>الأمر بالمعروف والنهي عن المنكر خلق الله</w:t>
            </w:r>
            <w:r>
              <w:rPr>
                <w:rStyle w:val="IndexLink"/>
                <w:rtl w:val="true"/>
              </w:rPr>
              <w:t>:</w:t>
              <w:tab/>
            </w:r>
            <w:r>
              <w:rPr>
                <w:rStyle w:val="IndexLink"/>
              </w:rPr>
              <w:t>97</w:t>
            </w:r>
          </w:hyperlink>
        </w:p>
        <w:p>
          <w:pPr>
            <w:pStyle w:val="Contents3"/>
            <w:tabs>
              <w:tab w:val="clear" w:pos="8459"/>
              <w:tab w:val="right" w:pos="9026" w:leader="dot"/>
            </w:tabs>
            <w:rPr/>
          </w:pPr>
          <w:hyperlink w:anchor="__RefHeading___Toc3573519_653776707">
            <w:r>
              <w:rPr>
                <w:webHidden/>
                <w:rStyle w:val="IndexLink"/>
                <w:rtl w:val="true"/>
              </w:rPr>
              <w:t>دور الأنبياء والأئمة والصالحين</w:t>
            </w:r>
            <w:r>
              <w:rPr>
                <w:rStyle w:val="IndexLink"/>
                <w:rtl w:val="true"/>
              </w:rPr>
              <w:t>:</w:t>
              <w:tab/>
            </w:r>
            <w:r>
              <w:rPr>
                <w:rStyle w:val="IndexLink"/>
              </w:rPr>
              <w:t>99</w:t>
            </w:r>
          </w:hyperlink>
        </w:p>
        <w:p>
          <w:pPr>
            <w:pStyle w:val="Contents3"/>
            <w:tabs>
              <w:tab w:val="clear" w:pos="8459"/>
              <w:tab w:val="right" w:pos="9026" w:leader="dot"/>
            </w:tabs>
            <w:rPr/>
          </w:pPr>
          <w:hyperlink w:anchor="__RefHeading___Toc3573521_653776707">
            <w:r>
              <w:rPr>
                <w:webHidden/>
                <w:rStyle w:val="IndexLink"/>
                <w:rtl w:val="true"/>
              </w:rPr>
              <w:t>انتشار المنكر والفساد</w:t>
            </w:r>
            <w:r>
              <w:rPr>
                <w:rStyle w:val="IndexLink"/>
                <w:rtl w:val="true"/>
              </w:rPr>
              <w:t>:</w:t>
              <w:tab/>
            </w:r>
            <w:r>
              <w:rPr>
                <w:rStyle w:val="IndexLink"/>
              </w:rPr>
              <w:t>100</w:t>
            </w:r>
          </w:hyperlink>
        </w:p>
        <w:p>
          <w:pPr>
            <w:pStyle w:val="Contents3"/>
            <w:tabs>
              <w:tab w:val="clear" w:pos="8459"/>
              <w:tab w:val="right" w:pos="9026" w:leader="dot"/>
            </w:tabs>
            <w:rPr/>
          </w:pPr>
          <w:hyperlink w:anchor="__RefHeading___Toc3573523_653776707">
            <w:r>
              <w:rPr>
                <w:webHidden/>
                <w:rStyle w:val="IndexLink"/>
                <w:rtl w:val="true"/>
              </w:rPr>
              <w:t>للمطالعة</w:t>
            </w:r>
            <w:r>
              <w:rPr>
                <w:rStyle w:val="IndexLink"/>
                <w:rtl w:val="true"/>
              </w:rPr>
              <w:t xml:space="preserve">: </w:t>
            </w:r>
            <w:r>
              <w:rPr>
                <w:rStyle w:val="IndexLink"/>
                <w:rtl w:val="true"/>
              </w:rPr>
              <w:t>الإمام علي علیه السلام و الأطفال</w:t>
            </w:r>
            <w:r>
              <w:rPr>
                <w:rStyle w:val="IndexLink"/>
                <w:rtl w:val="true"/>
              </w:rPr>
              <w:tab/>
            </w:r>
            <w:r>
              <w:rPr>
                <w:rStyle w:val="IndexLink"/>
              </w:rPr>
              <w:t>105</w:t>
            </w:r>
          </w:hyperlink>
        </w:p>
        <w:p>
          <w:pPr>
            <w:pStyle w:val="Contents2"/>
            <w:tabs>
              <w:tab w:val="clear" w:pos="8743"/>
              <w:tab w:val="right" w:pos="9026" w:leader="dot"/>
            </w:tabs>
            <w:rPr/>
          </w:pPr>
          <w:hyperlink w:anchor="__RefHeading___Toc3573525_653776707">
            <w:r>
              <w:rPr>
                <w:webHidden/>
                <w:rStyle w:val="IndexLink"/>
                <w:rtl w:val="true"/>
              </w:rPr>
              <w:t>الدرس العاشر</w:t>
            </w:r>
            <w:r>
              <w:rPr>
                <w:rStyle w:val="IndexLink"/>
                <w:rtl w:val="true"/>
              </w:rPr>
              <w:t xml:space="preserve">: </w:t>
            </w:r>
            <w:r>
              <w:rPr>
                <w:rStyle w:val="IndexLink"/>
                <w:rtl w:val="true"/>
              </w:rPr>
              <w:t>الدنيا في نهج البلاغة</w:t>
            </w:r>
            <w:r>
              <w:rPr>
                <w:rStyle w:val="IndexLink"/>
                <w:rtl w:val="true"/>
              </w:rPr>
              <w:tab/>
            </w:r>
            <w:r>
              <w:rPr>
                <w:rStyle w:val="IndexLink"/>
              </w:rPr>
              <w:t>107</w:t>
            </w:r>
          </w:hyperlink>
        </w:p>
        <w:p>
          <w:pPr>
            <w:pStyle w:val="Contents3"/>
            <w:tabs>
              <w:tab w:val="clear" w:pos="8459"/>
              <w:tab w:val="right" w:pos="9026" w:leader="dot"/>
            </w:tabs>
            <w:rPr/>
          </w:pPr>
          <w:hyperlink w:anchor="__RefHeading___Toc3573527_653776707">
            <w:r>
              <w:rPr>
                <w:webHidden/>
                <w:rStyle w:val="IndexLink"/>
                <w:rtl w:val="true"/>
              </w:rPr>
              <w:t>ما هي الدنيا</w:t>
            </w:r>
            <w:r>
              <w:rPr>
                <w:rStyle w:val="IndexLink"/>
                <w:rtl w:val="true"/>
              </w:rPr>
              <w:t>:</w:t>
              <w:tab/>
            </w:r>
            <w:r>
              <w:rPr>
                <w:rStyle w:val="IndexLink"/>
              </w:rPr>
              <w:t>107</w:t>
            </w:r>
          </w:hyperlink>
        </w:p>
        <w:p>
          <w:pPr>
            <w:pStyle w:val="Contents3"/>
            <w:tabs>
              <w:tab w:val="clear" w:pos="8459"/>
              <w:tab w:val="right" w:pos="9026" w:leader="dot"/>
            </w:tabs>
            <w:rPr/>
          </w:pPr>
          <w:hyperlink w:anchor="__RefHeading___Toc3573529_653776707">
            <w:r>
              <w:rPr>
                <w:webHidden/>
                <w:rStyle w:val="IndexLink"/>
                <w:rtl w:val="true"/>
              </w:rPr>
              <w:t>الانغماس في الدنيا</w:t>
            </w:r>
            <w:r>
              <w:rPr>
                <w:rStyle w:val="IndexLink"/>
                <w:rtl w:val="true"/>
              </w:rPr>
              <w:t>:</w:t>
              <w:tab/>
            </w:r>
            <w:r>
              <w:rPr>
                <w:rStyle w:val="IndexLink"/>
              </w:rPr>
              <w:t>109</w:t>
            </w:r>
          </w:hyperlink>
        </w:p>
        <w:p>
          <w:pPr>
            <w:pStyle w:val="Contents3"/>
            <w:tabs>
              <w:tab w:val="clear" w:pos="8459"/>
              <w:tab w:val="right" w:pos="9026" w:leader="dot"/>
            </w:tabs>
            <w:rPr/>
          </w:pPr>
          <w:hyperlink w:anchor="__RefHeading___Toc3573531_653776707">
            <w:r>
              <w:rPr>
                <w:webHidden/>
                <w:rStyle w:val="IndexLink"/>
                <w:rtl w:val="true"/>
              </w:rPr>
              <w:t>احذر الدنيا</w:t>
            </w:r>
            <w:r>
              <w:rPr>
                <w:rStyle w:val="IndexLink"/>
                <w:rtl w:val="true"/>
              </w:rPr>
              <w:t>:</w:t>
              <w:tab/>
            </w:r>
            <w:r>
              <w:rPr>
                <w:rStyle w:val="IndexLink"/>
              </w:rPr>
              <w:t>110</w:t>
            </w:r>
          </w:hyperlink>
        </w:p>
        <w:p>
          <w:pPr>
            <w:pStyle w:val="Contents3"/>
            <w:tabs>
              <w:tab w:val="clear" w:pos="8459"/>
              <w:tab w:val="right" w:pos="9026" w:leader="dot"/>
            </w:tabs>
            <w:rPr/>
          </w:pPr>
          <w:hyperlink w:anchor="__RefHeading___Toc3573533_653776707">
            <w:r>
              <w:rPr>
                <w:webHidden/>
                <w:rStyle w:val="IndexLink"/>
                <w:rtl w:val="true"/>
              </w:rPr>
              <w:t>ولكم في رسول الله أسوة حسنة</w:t>
            </w:r>
            <w:r>
              <w:rPr>
                <w:rStyle w:val="IndexLink"/>
                <w:rtl w:val="true"/>
              </w:rPr>
              <w:t>:</w:t>
              <w:tab/>
            </w:r>
            <w:r>
              <w:rPr>
                <w:rStyle w:val="IndexLink"/>
              </w:rPr>
              <w:t>111</w:t>
            </w:r>
          </w:hyperlink>
        </w:p>
        <w:p>
          <w:pPr>
            <w:pStyle w:val="Contents3"/>
            <w:tabs>
              <w:tab w:val="clear" w:pos="8459"/>
              <w:tab w:val="right" w:pos="9026" w:leader="dot"/>
            </w:tabs>
            <w:rPr/>
          </w:pPr>
          <w:hyperlink w:anchor="__RefHeading___Toc3573535_653776707">
            <w:r>
              <w:rPr>
                <w:webHidden/>
                <w:rStyle w:val="IndexLink"/>
                <w:rtl w:val="true"/>
              </w:rPr>
              <w:t>حال أهل الإيمان مع الدنيا</w:t>
            </w:r>
            <w:r>
              <w:rPr>
                <w:rStyle w:val="IndexLink"/>
                <w:rtl w:val="true"/>
              </w:rPr>
              <w:t>:</w:t>
              <w:tab/>
            </w:r>
            <w:r>
              <w:rPr>
                <w:rStyle w:val="IndexLink"/>
              </w:rPr>
              <w:t>112</w:t>
            </w:r>
          </w:hyperlink>
        </w:p>
        <w:p>
          <w:pPr>
            <w:pStyle w:val="Contents3"/>
            <w:tabs>
              <w:tab w:val="clear" w:pos="8459"/>
              <w:tab w:val="right" w:pos="9026" w:leader="dot"/>
            </w:tabs>
            <w:rPr/>
          </w:pPr>
          <w:hyperlink w:anchor="__RefHeading___Toc3573537_653776707">
            <w:r>
              <w:rPr>
                <w:webHidden/>
                <w:rStyle w:val="IndexLink"/>
                <w:rtl w:val="true"/>
              </w:rPr>
              <w:t>للمطالعة</w:t>
            </w:r>
            <w:r>
              <w:rPr>
                <w:rStyle w:val="IndexLink"/>
                <w:rtl w:val="true"/>
              </w:rPr>
              <w:t xml:space="preserve">: </w:t>
            </w:r>
            <w:r>
              <w:rPr>
                <w:rStyle w:val="IndexLink"/>
                <w:rtl w:val="true"/>
              </w:rPr>
              <w:t>الدنيا</w:t>
            </w:r>
            <w:r>
              <w:rPr>
                <w:rStyle w:val="IndexLink"/>
                <w:rtl w:val="true"/>
              </w:rPr>
              <w:tab/>
            </w:r>
            <w:r>
              <w:rPr>
                <w:rStyle w:val="IndexLink"/>
              </w:rPr>
              <w:t>116</w:t>
            </w:r>
          </w:hyperlink>
        </w:p>
        <w:p>
          <w:pPr>
            <w:pStyle w:val="Contents2"/>
            <w:tabs>
              <w:tab w:val="clear" w:pos="8743"/>
              <w:tab w:val="right" w:pos="9026" w:leader="dot"/>
            </w:tabs>
            <w:rPr/>
          </w:pPr>
          <w:hyperlink w:anchor="__RefHeading___Toc3573539_653776707">
            <w:r>
              <w:rPr>
                <w:webHidden/>
                <w:rStyle w:val="IndexLink"/>
                <w:rtl w:val="true"/>
              </w:rPr>
              <w:t>الدرس الحادي عشر</w:t>
            </w:r>
            <w:r>
              <w:rPr>
                <w:rStyle w:val="IndexLink"/>
                <w:rtl w:val="true"/>
              </w:rPr>
              <w:t xml:space="preserve">: </w:t>
            </w:r>
            <w:r>
              <w:rPr>
                <w:rStyle w:val="IndexLink"/>
                <w:rtl w:val="true"/>
              </w:rPr>
              <w:t xml:space="preserve">الدنيا </w:t>
            </w:r>
            <w:r>
              <w:rPr>
                <w:rStyle w:val="IndexLink"/>
                <w:rtl w:val="true"/>
              </w:rPr>
              <w:t xml:space="preserve">- </w:t>
            </w:r>
            <w:r>
              <w:rPr>
                <w:rStyle w:val="IndexLink"/>
              </w:rPr>
              <w:t>2</w:t>
            </w:r>
            <w:r>
              <w:rPr>
                <w:rStyle w:val="IndexLink"/>
                <w:rtl w:val="true"/>
              </w:rPr>
              <w:tab/>
            </w:r>
            <w:r>
              <w:rPr>
                <w:rStyle w:val="IndexLink"/>
              </w:rPr>
              <w:t>119</w:t>
            </w:r>
          </w:hyperlink>
        </w:p>
        <w:p>
          <w:pPr>
            <w:pStyle w:val="Contents3"/>
            <w:tabs>
              <w:tab w:val="clear" w:pos="8459"/>
              <w:tab w:val="right" w:pos="9026" w:leader="dot"/>
            </w:tabs>
            <w:rPr/>
          </w:pPr>
          <w:hyperlink w:anchor="__RefHeading___Toc3573541_653776707">
            <w:r>
              <w:rPr>
                <w:webHidden/>
                <w:rStyle w:val="IndexLink"/>
                <w:rtl w:val="true"/>
              </w:rPr>
              <w:t>كيف يجب أن ننظر إلى الدنيا</w:t>
            </w:r>
            <w:r>
              <w:rPr>
                <w:rStyle w:val="IndexLink"/>
                <w:rtl w:val="true"/>
              </w:rPr>
              <w:t>:</w:t>
              <w:tab/>
            </w:r>
            <w:r>
              <w:rPr>
                <w:rStyle w:val="IndexLink"/>
              </w:rPr>
              <w:t>119</w:t>
            </w:r>
          </w:hyperlink>
        </w:p>
        <w:p>
          <w:pPr>
            <w:pStyle w:val="Contents3"/>
            <w:tabs>
              <w:tab w:val="clear" w:pos="8459"/>
              <w:tab w:val="right" w:pos="9026" w:leader="dot"/>
            </w:tabs>
            <w:rPr/>
          </w:pPr>
          <w:hyperlink w:anchor="__RefHeading___Toc3573543_653776707">
            <w:r>
              <w:rPr>
                <w:webHidden/>
                <w:rStyle w:val="IndexLink"/>
                <w:rtl w:val="true"/>
              </w:rPr>
              <w:t>هل الزهد في الدنيا ملازم للفقر؟</w:t>
            </w:r>
            <w:r>
              <w:rPr>
                <w:rStyle w:val="IndexLink"/>
                <w:rtl w:val="true"/>
              </w:rPr>
              <w:tab/>
            </w:r>
            <w:r>
              <w:rPr>
                <w:rStyle w:val="IndexLink"/>
              </w:rPr>
              <w:t>121</w:t>
            </w:r>
          </w:hyperlink>
        </w:p>
        <w:p>
          <w:pPr>
            <w:pStyle w:val="Contents3"/>
            <w:tabs>
              <w:tab w:val="clear" w:pos="8459"/>
              <w:tab w:val="right" w:pos="9026" w:leader="dot"/>
            </w:tabs>
            <w:rPr/>
          </w:pPr>
          <w:hyperlink w:anchor="__RefHeading___Toc3573545_653776707">
            <w:r>
              <w:rPr>
                <w:webHidden/>
                <w:rStyle w:val="IndexLink"/>
                <w:rtl w:val="true"/>
              </w:rPr>
              <w:t>لماذا نترك الدنيا؟</w:t>
            </w:r>
            <w:r>
              <w:rPr>
                <w:rStyle w:val="IndexLink"/>
                <w:rtl w:val="true"/>
              </w:rPr>
              <w:tab/>
            </w:r>
            <w:r>
              <w:rPr>
                <w:rStyle w:val="IndexLink"/>
              </w:rPr>
              <w:t>121</w:t>
            </w:r>
          </w:hyperlink>
        </w:p>
        <w:p>
          <w:pPr>
            <w:pStyle w:val="Contents3"/>
            <w:tabs>
              <w:tab w:val="clear" w:pos="8459"/>
              <w:tab w:val="right" w:pos="9026" w:leader="dot"/>
            </w:tabs>
            <w:rPr/>
          </w:pPr>
          <w:hyperlink w:anchor="__RefHeading___Toc3573547_653776707">
            <w:r>
              <w:rPr>
                <w:webHidden/>
                <w:rStyle w:val="IndexLink"/>
                <w:rtl w:val="true"/>
              </w:rPr>
              <w:t>العلاقة بين الدنيا و الآخرة</w:t>
            </w:r>
            <w:r>
              <w:rPr>
                <w:rStyle w:val="IndexLink"/>
                <w:rtl w:val="true"/>
              </w:rPr>
              <w:t>:</w:t>
              <w:tab/>
            </w:r>
            <w:r>
              <w:rPr>
                <w:rStyle w:val="IndexLink"/>
              </w:rPr>
              <w:t>123</w:t>
            </w:r>
          </w:hyperlink>
        </w:p>
        <w:p>
          <w:pPr>
            <w:pStyle w:val="Contents3"/>
            <w:tabs>
              <w:tab w:val="clear" w:pos="8459"/>
              <w:tab w:val="right" w:pos="9026" w:leader="dot"/>
            </w:tabs>
            <w:rPr/>
          </w:pPr>
          <w:hyperlink w:anchor="__RefHeading___Toc3573549_653776707">
            <w:r>
              <w:rPr>
                <w:webHidden/>
                <w:rStyle w:val="IndexLink"/>
                <w:rtl w:val="true"/>
              </w:rPr>
              <w:t>للمطالعة</w:t>
            </w:r>
            <w:r>
              <w:rPr>
                <w:rStyle w:val="IndexLink"/>
                <w:rtl w:val="true"/>
              </w:rPr>
              <w:t xml:space="preserve">: </w:t>
            </w:r>
            <w:r>
              <w:rPr>
                <w:rStyle w:val="IndexLink"/>
                <w:rtl w:val="true"/>
              </w:rPr>
              <w:t>الدنيا</w:t>
            </w:r>
            <w:r>
              <w:rPr>
                <w:rStyle w:val="IndexLink"/>
                <w:rtl w:val="true"/>
              </w:rPr>
              <w:tab/>
            </w:r>
            <w:r>
              <w:rPr>
                <w:rStyle w:val="IndexLink"/>
              </w:rPr>
              <w:t>127</w:t>
            </w:r>
          </w:hyperlink>
        </w:p>
        <w:p>
          <w:pPr>
            <w:pStyle w:val="Contents2"/>
            <w:tabs>
              <w:tab w:val="clear" w:pos="8743"/>
              <w:tab w:val="right" w:pos="9026" w:leader="dot"/>
            </w:tabs>
            <w:rPr/>
          </w:pPr>
          <w:hyperlink w:anchor="__RefHeading___Toc3573551_653776707">
            <w:r>
              <w:rPr>
                <w:webHidden/>
                <w:rStyle w:val="IndexLink"/>
                <w:rtl w:val="true"/>
              </w:rPr>
              <w:t>الدرس الثاني عشر</w:t>
            </w:r>
            <w:r>
              <w:rPr>
                <w:rStyle w:val="IndexLink"/>
                <w:rtl w:val="true"/>
              </w:rPr>
              <w:t xml:space="preserve">: </w:t>
            </w:r>
            <w:r>
              <w:rPr>
                <w:rStyle w:val="IndexLink"/>
                <w:rtl w:val="true"/>
              </w:rPr>
              <w:t>الموت و ما بعده</w:t>
            </w:r>
            <w:r>
              <w:rPr>
                <w:rStyle w:val="IndexLink"/>
                <w:rtl w:val="true"/>
              </w:rPr>
              <w:tab/>
            </w:r>
            <w:r>
              <w:rPr>
                <w:rStyle w:val="IndexLink"/>
              </w:rPr>
              <w:t>129</w:t>
            </w:r>
          </w:hyperlink>
        </w:p>
        <w:p>
          <w:pPr>
            <w:pStyle w:val="Contents3"/>
            <w:tabs>
              <w:tab w:val="clear" w:pos="8459"/>
              <w:tab w:val="right" w:pos="9026" w:leader="dot"/>
            </w:tabs>
            <w:rPr/>
          </w:pPr>
          <w:hyperlink w:anchor="__RefHeading___Toc3573553_653776707">
            <w:r>
              <w:rPr>
                <w:webHidden/>
                <w:rStyle w:val="IndexLink"/>
                <w:rtl w:val="true"/>
              </w:rPr>
              <w:t>مقدمة</w:t>
            </w:r>
            <w:r>
              <w:rPr>
                <w:rStyle w:val="IndexLink"/>
                <w:rtl w:val="true"/>
              </w:rPr>
              <w:t>:</w:t>
              <w:tab/>
            </w:r>
            <w:r>
              <w:rPr>
                <w:rStyle w:val="IndexLink"/>
              </w:rPr>
              <w:t>129</w:t>
            </w:r>
          </w:hyperlink>
        </w:p>
        <w:p>
          <w:pPr>
            <w:pStyle w:val="Contents3"/>
            <w:tabs>
              <w:tab w:val="clear" w:pos="8459"/>
              <w:tab w:val="right" w:pos="9026" w:leader="dot"/>
            </w:tabs>
            <w:rPr/>
          </w:pPr>
          <w:hyperlink w:anchor="__RefHeading___Toc3573555_653776707">
            <w:r>
              <w:rPr>
                <w:webHidden/>
                <w:rStyle w:val="IndexLink"/>
                <w:rtl w:val="true"/>
              </w:rPr>
              <w:t>الخوف من الموت</w:t>
            </w:r>
            <w:r>
              <w:rPr>
                <w:rStyle w:val="IndexLink"/>
                <w:rtl w:val="true"/>
              </w:rPr>
              <w:t>:</w:t>
              <w:tab/>
            </w:r>
            <w:r>
              <w:rPr>
                <w:rStyle w:val="IndexLink"/>
              </w:rPr>
              <w:t>129</w:t>
            </w:r>
          </w:hyperlink>
        </w:p>
        <w:p>
          <w:pPr>
            <w:pStyle w:val="Contents3"/>
            <w:tabs>
              <w:tab w:val="clear" w:pos="8459"/>
              <w:tab w:val="right" w:pos="9026" w:leader="dot"/>
            </w:tabs>
            <w:rPr/>
          </w:pPr>
          <w:hyperlink w:anchor="__RefHeading___Toc3573557_653776707">
            <w:r>
              <w:rPr>
                <w:webHidden/>
                <w:rStyle w:val="IndexLink"/>
                <w:rtl w:val="true"/>
              </w:rPr>
              <w:t>لماذا الخوف</w:t>
            </w:r>
            <w:r>
              <w:rPr>
                <w:rStyle w:val="IndexLink"/>
                <w:rtl w:val="true"/>
              </w:rPr>
              <w:t>:</w:t>
              <w:tab/>
            </w:r>
            <w:r>
              <w:rPr>
                <w:rStyle w:val="IndexLink"/>
              </w:rPr>
              <w:t>130</w:t>
            </w:r>
          </w:hyperlink>
        </w:p>
        <w:p>
          <w:pPr>
            <w:pStyle w:val="Contents3"/>
            <w:tabs>
              <w:tab w:val="clear" w:pos="8459"/>
              <w:tab w:val="right" w:pos="9026" w:leader="dot"/>
            </w:tabs>
            <w:rPr/>
          </w:pPr>
          <w:hyperlink w:anchor="__RefHeading___Toc3573559_653776707">
            <w:r>
              <w:rPr>
                <w:webHidden/>
                <w:rStyle w:val="IndexLink"/>
                <w:rtl w:val="true"/>
              </w:rPr>
              <w:t>و للتقي شأن آخر</w:t>
            </w:r>
            <w:r>
              <w:rPr>
                <w:rStyle w:val="IndexLink"/>
                <w:rtl w:val="true"/>
              </w:rPr>
              <w:t>:</w:t>
              <w:tab/>
            </w:r>
            <w:r>
              <w:rPr>
                <w:rStyle w:val="IndexLink"/>
              </w:rPr>
              <w:t>131</w:t>
            </w:r>
          </w:hyperlink>
        </w:p>
        <w:p>
          <w:pPr>
            <w:pStyle w:val="Contents3"/>
            <w:tabs>
              <w:tab w:val="clear" w:pos="8459"/>
              <w:tab w:val="right" w:pos="9026" w:leader="dot"/>
            </w:tabs>
            <w:rPr/>
          </w:pPr>
          <w:hyperlink w:anchor="__RefHeading___Toc3573561_653776707">
            <w:r>
              <w:rPr>
                <w:webHidden/>
                <w:rStyle w:val="IndexLink"/>
                <w:rtl w:val="true"/>
              </w:rPr>
              <w:t>الاستعداد للموت وعدم الغفلة عنه</w:t>
            </w:r>
            <w:r>
              <w:rPr>
                <w:rStyle w:val="IndexLink"/>
                <w:rtl w:val="true"/>
              </w:rPr>
              <w:t>:</w:t>
              <w:tab/>
            </w:r>
            <w:r>
              <w:rPr>
                <w:rStyle w:val="IndexLink"/>
              </w:rPr>
              <w:t>131</w:t>
            </w:r>
          </w:hyperlink>
        </w:p>
        <w:p>
          <w:pPr>
            <w:pStyle w:val="Contents3"/>
            <w:tabs>
              <w:tab w:val="clear" w:pos="8459"/>
              <w:tab w:val="right" w:pos="9026" w:leader="dot"/>
            </w:tabs>
            <w:rPr/>
          </w:pPr>
          <w:hyperlink w:anchor="__RefHeading___Toc3573563_653776707">
            <w:r>
              <w:rPr>
                <w:webHidden/>
                <w:rStyle w:val="IndexLink"/>
                <w:rtl w:val="true"/>
              </w:rPr>
              <w:t>ذكر الموت</w:t>
            </w:r>
            <w:r>
              <w:rPr>
                <w:rStyle w:val="IndexLink"/>
                <w:rtl w:val="true"/>
              </w:rPr>
              <w:t>:</w:t>
              <w:tab/>
            </w:r>
            <w:r>
              <w:rPr>
                <w:rStyle w:val="IndexLink"/>
              </w:rPr>
              <w:t>132</w:t>
            </w:r>
          </w:hyperlink>
        </w:p>
        <w:p>
          <w:pPr>
            <w:pStyle w:val="Contents3"/>
            <w:tabs>
              <w:tab w:val="clear" w:pos="8459"/>
              <w:tab w:val="right" w:pos="9026" w:leader="dot"/>
            </w:tabs>
            <w:rPr/>
          </w:pPr>
          <w:hyperlink w:anchor="__RefHeading___Toc3573565_653776707">
            <w:r>
              <w:rPr>
                <w:webHidden/>
                <w:rStyle w:val="IndexLink"/>
                <w:rtl w:val="true"/>
              </w:rPr>
              <w:t>بعض ما يوجب دخول النار</w:t>
            </w:r>
            <w:r>
              <w:rPr>
                <w:rStyle w:val="IndexLink"/>
                <w:rtl w:val="true"/>
              </w:rPr>
              <w:t>:</w:t>
              <w:tab/>
            </w:r>
            <w:r>
              <w:rPr>
                <w:rStyle w:val="IndexLink"/>
              </w:rPr>
              <w:t>133</w:t>
            </w:r>
          </w:hyperlink>
        </w:p>
        <w:p>
          <w:pPr>
            <w:pStyle w:val="Contents3"/>
            <w:tabs>
              <w:tab w:val="clear" w:pos="8459"/>
              <w:tab w:val="right" w:pos="9026" w:leader="dot"/>
            </w:tabs>
            <w:rPr/>
          </w:pPr>
          <w:hyperlink w:anchor="__RefHeading___Toc3573567_653776707">
            <w:r>
              <w:rPr>
                <w:webHidden/>
                <w:rStyle w:val="IndexLink"/>
                <w:rtl w:val="true"/>
              </w:rPr>
              <w:t>بعض ما يقرّب من الجنة</w:t>
            </w:r>
            <w:r>
              <w:rPr>
                <w:rStyle w:val="IndexLink"/>
                <w:rtl w:val="true"/>
              </w:rPr>
              <w:t>:</w:t>
              <w:tab/>
            </w:r>
            <w:r>
              <w:rPr>
                <w:rStyle w:val="IndexLink"/>
              </w:rPr>
              <w:t>134</w:t>
            </w:r>
          </w:hyperlink>
        </w:p>
        <w:p>
          <w:pPr>
            <w:pStyle w:val="Contents2"/>
            <w:tabs>
              <w:tab w:val="clear" w:pos="8743"/>
              <w:tab w:val="right" w:pos="9026" w:leader="dot"/>
            </w:tabs>
            <w:rPr/>
          </w:pPr>
          <w:hyperlink w:anchor="__RefHeading___Toc3573569_653776707">
            <w:r>
              <w:rPr>
                <w:webHidden/>
                <w:rStyle w:val="IndexLink"/>
                <w:rtl w:val="true"/>
              </w:rPr>
              <w:t>في الختام</w:t>
            </w:r>
            <w:r>
              <w:rPr>
                <w:rStyle w:val="IndexLink"/>
                <w:rtl w:val="true"/>
              </w:rPr>
              <w:t>:</w:t>
              <w:tab/>
            </w:r>
            <w:r>
              <w:rPr>
                <w:rStyle w:val="IndexLink"/>
              </w:rPr>
              <w:t>135</w:t>
            </w:r>
          </w:hyperlink>
        </w:p>
        <w:p>
          <w:pPr>
            <w:pStyle w:val="Contents3"/>
            <w:tabs>
              <w:tab w:val="clear" w:pos="8459"/>
              <w:tab w:val="right" w:pos="9026" w:leader="dot"/>
            </w:tabs>
            <w:rPr/>
          </w:pPr>
          <w:hyperlink w:anchor="__RefHeading___Toc3573571_653776707">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3573573_653776707">
            <w:r>
              <w:rPr>
                <w:webHidden/>
                <w:rStyle w:val="IndexLink"/>
                <w:rtl w:val="true"/>
              </w:rPr>
              <w:t>للمطالعة</w:t>
            </w:r>
            <w:r>
              <w:rPr>
                <w:rStyle w:val="IndexLink"/>
                <w:rtl w:val="true"/>
              </w:rPr>
              <w:t xml:space="preserve">: </w:t>
            </w:r>
            <w:r>
              <w:rPr>
                <w:rStyle w:val="IndexLink"/>
                <w:rtl w:val="true"/>
              </w:rPr>
              <w:t>الجنة في كلام أمير المؤمنين علیه السلام</w:t>
            </w:r>
            <w:r>
              <w:rPr>
                <w:rStyle w:val="IndexLink"/>
                <w:rtl w:val="true"/>
              </w:rPr>
              <w:t>:</w:t>
              <w:tab/>
            </w:r>
            <w:r>
              <w:rPr>
                <w:rStyle w:val="IndexLink"/>
              </w:rPr>
              <w:t>139</w:t>
            </w:r>
          </w:hyperlink>
        </w:p>
        <w:p>
          <w:pPr>
            <w:pStyle w:val="Contents2"/>
            <w:tabs>
              <w:tab w:val="clear" w:pos="8743"/>
              <w:tab w:val="right" w:pos="9026" w:leader="dot"/>
            </w:tabs>
            <w:rPr/>
          </w:pPr>
          <w:hyperlink w:anchor="__RefHeading___Toc3573575_653776707">
            <w:r>
              <w:rPr>
                <w:webHidden/>
                <w:rStyle w:val="IndexLink"/>
                <w:rtl w:val="true"/>
              </w:rPr>
              <w:t>فهرس</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80_83173"/>
      <w:bookmarkStart w:id="1" w:name="pg8780_83173"/>
      <w:bookmarkEnd w:id="1"/>
    </w:p>
    <w:p>
      <w:pPr>
        <w:pStyle w:val="Heading2"/>
        <w:numPr>
          <w:ilvl w:val="1"/>
          <w:numId w:val="1"/>
        </w:numPr>
        <w:rPr/>
      </w:pPr>
      <w:bookmarkStart w:id="2" w:name="pg8780_83173"/>
      <w:bookmarkStart w:id="3" w:name="__RefHeading___Toc3573413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جمعية المعارف الإسلامية الثقافية</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العام</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01/471070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25/327024/53</w:t>
      </w:r>
    </w:p>
    <w:p>
      <w:pPr>
        <w:pStyle w:val="BookText"/>
        <w:rPr/>
      </w:pPr>
      <w:r>
        <w:rPr>
          <w:rFonts w:ascii="Amiri" w:hAnsi="Amiri" w:eastAsia="Amiri" w:cs="Amiri"/>
          <w:color w:val="111111"/>
          <w:sz w:val="28"/>
          <w:sz w:val="28"/>
          <w:szCs w:val="28"/>
          <w:rtl w:val="true"/>
          <w:lang w:bidi="ar-SA"/>
        </w:rPr>
        <w:t>الإعداد و الإخراج الالكتروني</w:t>
      </w:r>
    </w:p>
    <w:p>
      <w:pPr>
        <w:pStyle w:val="BookText"/>
        <w:rPr/>
      </w:pPr>
      <w:r>
        <w:rPr>
          <w:rFonts w:eastAsia="Times New Roman" w:cs="Times New Roman" w:ascii="Times New Roman" w:hAnsi="Times New Roman"/>
          <w:color w:val="111111"/>
          <w:sz w:val="28"/>
          <w:szCs w:val="28"/>
          <w:lang w:val="en-US" w:bidi="en-US"/>
        </w:rPr>
        <w:t>www.almaaref.org</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قبسات من نهج البلاغة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نون للتاليف و الترجمة</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المعارف الإسلامية الثقافية</w:t>
      </w:r>
    </w:p>
    <w:p>
      <w:pPr>
        <w:pStyle w:val="BookText"/>
        <w:rPr/>
      </w:pPr>
      <w:r>
        <w:rPr>
          <w:rFonts w:ascii="Amiri" w:hAnsi="Amiri" w:eastAsia="Amiri" w:cs="Amiri"/>
          <w:color w:val="111111"/>
          <w:sz w:val="28"/>
          <w:sz w:val="28"/>
          <w:szCs w:val="28"/>
          <w:rtl w:val="true"/>
          <w:lang w:bidi="ar-SA"/>
        </w:rPr>
        <w:t xml:space="preserve">الطبعة الأولى كانون الأول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قبسات من نهج البلاغة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73415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قبسات من نهج البلاغة </w:t>
      </w:r>
    </w:p>
    <w:p>
      <w:pPr>
        <w:pStyle w:val="BookText"/>
        <w:rPr/>
      </w:pPr>
      <w:r>
        <w:rPr>
          <w:rFonts w:ascii="Amiri" w:hAnsi="Amiri" w:eastAsia="Amiri" w:cs="Amiri"/>
          <w:color w:val="111111"/>
          <w:sz w:val="28"/>
          <w:sz w:val="28"/>
          <w:szCs w:val="28"/>
          <w:rtl w:val="true"/>
          <w:lang w:bidi="ar-SA"/>
        </w:rPr>
        <w:t>قبسات من نهج البلاغة</w:t>
      </w:r>
    </w:p>
    <w:p>
      <w:pPr>
        <w:pStyle w:val="BookText"/>
        <w:rPr/>
      </w:pPr>
      <w:r>
        <w:rPr>
          <w:rFonts w:ascii="IRNazanin" w:hAnsi="IRNazanin" w:eastAsia="IRNazanin"/>
          <w:color w:val="111111"/>
          <w:sz w:val="28"/>
          <w:sz w:val="28"/>
          <w:szCs w:val="28"/>
          <w:rtl w:val="true"/>
          <w:lang w:bidi="fa-IR"/>
        </w:rPr>
        <w:t>مرکز نون للتأليف و الترجمة</w:t>
      </w:r>
    </w:p>
    <w:p>
      <w:pPr>
        <w:pStyle w:val="BookText"/>
        <w:rPr/>
      </w:pPr>
      <w:r>
        <w:rPr>
          <w:rFonts w:ascii="Amiri" w:hAnsi="Amiri" w:eastAsia="Amiri" w:cs="Amiri"/>
          <w:color w:val="111111"/>
          <w:sz w:val="28"/>
          <w:sz w:val="28"/>
          <w:szCs w:val="28"/>
          <w:rtl w:val="true"/>
          <w:lang w:bidi="ar-SA"/>
        </w:rPr>
        <w:t>الإعداد و الإخراج الالكتروني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www.almaaref.org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8780_83180"/>
    </w:p>
    <w:p>
      <w:pPr>
        <w:pStyle w:val="Heading2"/>
        <w:numPr>
          <w:ilvl w:val="1"/>
          <w:numId w:val="1"/>
        </w:numPr>
        <w:rPr/>
      </w:pPr>
      <w:bookmarkStart w:id="8" w:name="__RefHeading___Toc3573417_653776707"/>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أهل بيت النبوة ومعدن الرسالة سيدنا محمد وآله الأصفياء أدلة الأرض و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الباحث عن أعظم رجال مروا في تاريخ البشرية ليقف طويلا، وقفة حائرة حول شخصية أمير المؤمنين علي بن أبي طالب علیه السلام و إن المحلق في عوالم البلاغة والفصاحة، ليصعب عليه أن يمر من أمام كتاب عظيم كنهج البلاغة للإمام علي بن أبي طالب علیه السلام، ولا يتوقف عنده ليبدأ مسير المعارف التي لا تنتهي بساعة ولا بساعات، و لا في مجلد أو مجلدات فإن هذا الكتاب بحر للمعارف الإسلامية الأصيلة، وكنزٌ لمن أدرك ما يحويه من جواهر و معادن لا من ذهب و لا فضة بل من علمٍ وأخلاقٍ وآدابٍ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هذا النبع الهادر الجاري في كل الأزمنة، و المتطلع لكمال الإنسان والإنسانية نغترف بعض الغرفات علَّ الأرواح العطشى للمعرفة و العلم ترتوي من عذبه الأجاج، سائلين الله تعالى أن يوفقنا للخير و العمل به إنه خير مجيب وإنه سميع الدعاء</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نون للتأليف والترجمة </w:t>
      </w:r>
    </w:p>
    <w:p>
      <w:p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2" o:detectmouseclick="t"/>
                <v:stroke color="#3465a4" joinstyle="round" endcap="flat"/>
                <w10:wrap type="none"/>
              </v:shape>
            </w:pict>
          </mc:Fallback>
        </mc:AlternateContent>
      </w:r>
      <w:bookmarkStart w:id="10" w:name="pg8780_83184"/>
    </w:p>
    <w:p>
      <w:pPr>
        <w:pStyle w:val="Heading2"/>
        <w:numPr>
          <w:ilvl w:val="1"/>
          <w:numId w:val="1"/>
        </w:numPr>
        <w:rPr/>
      </w:pPr>
      <w:bookmarkStart w:id="11" w:name="__RefHeading___Toc3573419_653776707"/>
      <w:bookmarkStart w:id="12" w:name="_Toc4"/>
      <w:bookmarkEnd w:id="10"/>
      <w:bookmarkEnd w:id="11"/>
      <w:r>
        <w:rPr>
          <w:rtl w:val="true"/>
        </w:rPr>
        <w:t>الدرس الأول</w:t>
      </w:r>
      <w:r>
        <w:rPr>
          <w:rtl w:val="true"/>
        </w:rPr>
        <w:t xml:space="preserve">: </w:t>
      </w:r>
      <w:r>
        <w:rPr>
          <w:rtl w:val="true"/>
        </w:rPr>
        <w:t>ما هو نهج البلاغة؟</w:t>
      </w:r>
      <w:bookmarkEnd w:id="12"/>
    </w:p>
    <w:p>
      <w:pPr>
        <w:pStyle w:val="Heading3"/>
        <w:numPr>
          <w:ilvl w:val="2"/>
          <w:numId w:val="1"/>
        </w:numPr>
        <w:rPr/>
      </w:pPr>
      <w:bookmarkStart w:id="13" w:name="__RefHeading___Toc3573421_65377670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تعريف بالكتاب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نهج البلاغة أعظم أثرٍ ظهر في القرن الرابع الهجري في كلام أمير المؤمنين علیه السلام، حيث كان هذا القرن بداية الغيبة الكبرى، حيث اهتمت الشيعة بتأليف الكتب لحفظ ميراث الأئمة علیهم السلام العظيم، وأنشأوا الحوزات العلمية الكثيرة بعد أن شكلت في هذا القرن أول دولة للشيعة على يد آل بابويه سنة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هـ بعد فتحهم نجداء فخرج الشيعة من تحت الحصار و استطاعوا ممارسة دورهم و إعلان آرائهم، فكتبت العديد من المصنفات، و لم يكن نهج البلاغة هو كل ما كتب في كلمات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المؤلفات في كلام الإمام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يكن الشريف الرضي رضوان الله عليه أول من جمع كلام الإمام علي علیه السلام، فإن أصحابه وأتباعه وشيعته قاموا بحفظ خطبه و كلماته، ونقلوها واحداً لواحد منذ القرن الأول الهجري، وكتبها بعضهم في كتبٍ أو كتيبات وصل عددها إلى ما يقرب من مائة وعشرين كتاباً ألفت قبل نهج البلاغة خصص البعض منها لذلك بتمامه والبعض الآخر بقسم منه، الأمر الذي يدل على المكانة العظيمة التي حظي بها كلام الإمام علي علیه السلام والتي لم يسبق لها مثيل في الجاهلية والإسلام، فدونوه وحفظوه وألفوا فيه كتباً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جمع كلمات الإمام علیه السلام في كتاب مستقل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زيد بن وهب الجهني المتوفي عام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هـ، الذي كان من أصحابه علیه السلام و شهد معه بعض المشاهد، وقام بعده الحارث بن الأعور وهو من أصحاب الإمام علیه السلام أيضاً، وكان من المنقطعين إليه و المجاهرين بحبه، روى عنه، وأخذ من علومه، توفي عام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الأصبغ بن نباتة، وهو من خاصة أصحاب الإمام علي علیه السلام لا أخذ عنه كثيراً، </w:t>
      </w:r>
      <w:bookmarkStart w:id="15" w:name="pg8780_83186"/>
    </w:p>
    <w:p>
      <w:pPr>
        <w:pStyle w:val="BookText"/>
        <w:rPr/>
      </w:pPr>
      <w:bookmarkEnd w:id="15"/>
      <w:r>
        <w:rPr>
          <w:rFonts w:ascii="Amiri" w:hAnsi="Amiri" w:eastAsia="Amiri" w:cs="Amiri"/>
          <w:color w:val="111111"/>
          <w:sz w:val="28"/>
          <w:sz w:val="28"/>
          <w:szCs w:val="28"/>
          <w:rtl w:val="true"/>
          <w:lang w:bidi="ar-SA"/>
        </w:rPr>
        <w:t>وعمّر بعده حتى توفي أوائل القرن الثاني، وهو الذي روى عهد الإمام للأشتر النخعي لمّا ولاه مصر، ووصيته لولده محمد بن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نصر بن مزاحم النقري المتوفى عام </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وإسماعيل بن مهران المتوفى عام </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والواقدي المتوفى عام </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ومسعدة بن صدقة حيث جمع كل منهم كتاباً من كلامه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الخطيب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العلماء بالحجاز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وجدت في مصر مجموعاً من كلام علي في نيف و عشرين مجلداً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العلامة آقا بزرك الطهراني اثنين وعشرين مؤلفاً في كلام الإمام علیه السلام قبل زمن الشريف الرضي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الشريف الرضي قام عدد من العلماء الذين تذوقوا معاني الحكمة و الجمال و البلاغة في كلام الإمام علي علیه السلام فجمعوها في مصنفات وكتب يصل عددها إلى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 هو محمد بن الحسين بن موسى بن محمد بن إبراهيم اشتهر بالشريف الرضي حتى بات لا يعرف إلا به</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573423_653776707"/>
      <w:bookmarkStart w:id="17" w:name="_Toc6"/>
      <w:bookmarkEnd w:id="16"/>
      <w:r>
        <w:rPr>
          <w:rtl w:val="true"/>
        </w:rPr>
        <w:t>أسباب تأليف نهج البلاغة وتسميته</w:t>
      </w:r>
      <w:r>
        <w:rPr>
          <w:rtl w:val="true"/>
        </w:rPr>
        <w:t>:</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يتحدث الشريف الرضي في مقدمة كتابه عن سبب تأليفه للكتاب وسبب تسميته نهج البلاغة فيبين أن سبب ذلك هو طلب بعض أصحابه أن يكتب عن بلاغة الإمام وفصاحته وعجائبهما وما جاء عنه من الحكم الخطب، فكتبه وقد أخذ بعين الاعتبار في تأليفه له حيث أنه كما مر كان أديباً وشاعراً قديراً أن يركز على هذه الناحية من كلامه علیه السلام، وأن الإمام قد حاز الدرجات العلى في الخطابة والأدب والفصاحة والبلاغة بعد سيد البشر محمد صلی الله علیه و آله و سلم الذي زقّه العلم و أرصفه إياه بلسانه قال قدس سره له في مقدمة الكتاب في سبب تأليف الكتاب وتسميته بنهج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في عنفوان </w:t>
      </w:r>
    </w:p>
    <w:p>
      <w:pPr>
        <w:pStyle w:val="BookText"/>
        <w:rPr/>
      </w:pPr>
      <w:r>
        <w:rPr>
          <w:rFonts w:ascii="IRNazanin" w:hAnsi="IRNazanin" w:eastAsia="IRNazanin"/>
          <w:color w:val="111111"/>
          <w:sz w:val="28"/>
          <w:sz w:val="28"/>
          <w:szCs w:val="28"/>
          <w:rtl w:val="true"/>
          <w:lang w:bidi="fa-IR"/>
        </w:rPr>
        <w:t>الشباب، وغضاضة الغصن، ابتدأت بتأليف كتاب في خصائص الأئمة علیهم السلام، يشتمل على محاسن أخبارهم و جواهر كلماتهم، و فرغت من الخصائص التي تخص أمير المؤمنين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وعاقة عن إتمام بقية الكتاب محاجزات الأيام، ومماطلات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قد كتبت و بوبت ما خرج من ذلك أبواباً، و فصلته فصولاً، فجاء في آخرها فصل يتضمن محاسن ما نقل عنه علیه السلام من الكلام القصير في المواعظ و الحكم والأمثال والآداب، دون الخطب الطويلة والكتب المبسوطة، فاستحسن جماعة من الأصدقاء ما اشتمل عليه الفصل المقدم ذكره معجبين ببدائعه، ومتعجبين من فواصحه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وسألوني أن ابتدئ بتأليف كتاب يحتوي على مختار كلام مولانا أمير المؤمنين علیه السلام في جميع فنونه، ومتشعبات عضونه من خطب وكتب ومواعظ وآداب علماً أن ذلك يتضمن عجائب البلاغة و غرائب الفصاحة وجواهر العربية وثوابت الكلم الدينية والدنيوية ما لايوجد مجتمعاً في كلام، ولا مجموع الأطراف في كتاب إذ كان أمير المؤمنين علیه السلام مشرِّع الفصاحة و موردها، و منشأ البلاغة و مولدها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ورأيت من بعد تسميته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بنهج البلاغة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الهدف من تأليف الكتاب و تسميته كما ذكر قدس سره هو جمع الخطب والكلمات التي تميزت بالبلاغة و الفصاحة من كلامه علیه السلام و لقد جمع ذلك من مصادر كثيرة ولم يكن قصده جمع كل ما صدر منه صلوات الله عليه من كلام، فقد ذكر المسعودي الذي سبق السيد الرضي بمائة عام في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بين أيدينا الآن أكثر من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لعلي علیه السلام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الآمدي كما مر في غرر الحكم خمسة عشر ألف كلمة من الكلمات القصار لأمير المؤمنين علیه السلام و قد مر أنه كتبت كتب كثيرة في كلامه علیه السلام أو اشتملت عليه ووصلت إلى مائة وعشرين كتاباً، و قال الخطيب الراوندي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بعض العلماء بالحجاز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وجدت في مصر مجموعاً من كلام عليعلیه السلام في نيف وعشرين مجلداً؟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في حين أن نهج البلاغة احتوى على أربعمائة وثمانين كلمة فقط</w:t>
      </w:r>
      <w:r>
        <w:rPr>
          <w:rFonts w:eastAsia="IRNazanin" w:cs="IRNazanin"/>
          <w:color w:val="111111"/>
          <w:sz w:val="28"/>
          <w:szCs w:val="28"/>
          <w:rtl w:val="true"/>
          <w:lang w:bidi="fa-IR"/>
        </w:rPr>
        <w:t xml:space="preserve">). </w:t>
      </w:r>
      <w:bookmarkStart w:id="18" w:name="pg8780_83190"/>
    </w:p>
    <w:p>
      <w:pPr>
        <w:pStyle w:val="Heading3"/>
        <w:numPr>
          <w:ilvl w:val="2"/>
          <w:numId w:val="1"/>
        </w:numPr>
        <w:rPr/>
      </w:pPr>
      <w:bookmarkStart w:id="19" w:name="__RefHeading___Toc3573425_653776707"/>
      <w:bookmarkStart w:id="20" w:name="_Toc7"/>
      <w:bookmarkEnd w:id="18"/>
      <w:bookmarkEnd w:id="19"/>
      <w:r>
        <w:rPr>
          <w:rtl w:val="true"/>
        </w:rPr>
        <w:t>مصادر نهج البلاغة</w:t>
      </w:r>
      <w:r>
        <w:rPr>
          <w:rtl w:val="true"/>
        </w:rPr>
        <w:t>:</w:t>
      </w:r>
      <w:bookmarkEnd w:id="20"/>
    </w:p>
    <w:p>
      <w:pPr>
        <w:pStyle w:val="BookText"/>
        <w:rPr/>
      </w:pPr>
      <w:r>
        <w:rPr>
          <w:rFonts w:ascii="IRNazanin" w:hAnsi="IRNazanin" w:eastAsia="IRNazanin"/>
          <w:color w:val="111111"/>
          <w:sz w:val="28"/>
          <w:sz w:val="28"/>
          <w:szCs w:val="28"/>
          <w:rtl w:val="true"/>
          <w:lang w:bidi="fa-IR"/>
        </w:rPr>
        <w:t>لا شك أن للسند أهميته الخاصة، فهو الذي يجعل الرواية معتبرة و يصحح نسبتها للمعصوم، أو يسقط الرواية عن الإعتبار و يبقيها في خانة الممكن أو الضعيف بشكل يهمش القدرة على الإستفادة العلمية منها، من هنا كان السؤال الذي يسأل عادة عن سند نهج البلاغة فهل نسبة هذه الكلمات للإمام علیه السلام نسبة صحيحة أم لا؟</w:t>
      </w:r>
    </w:p>
    <w:p>
      <w:pPr>
        <w:pStyle w:val="BookText"/>
        <w:rPr/>
      </w:pPr>
      <w:r>
        <w:rPr>
          <w:rFonts w:ascii="Amiri" w:hAnsi="Amiri" w:eastAsia="Amiri" w:cs="Amiri"/>
          <w:color w:val="111111"/>
          <w:sz w:val="28"/>
          <w:sz w:val="28"/>
          <w:szCs w:val="28"/>
          <w:rtl w:val="true"/>
          <w:lang w:bidi="ar-SA"/>
        </w:rPr>
        <w:t>في البداية لا نشك أن الكتاب الموجود الآن بين أيدينا هو نفس كتاب نهج البلاغة الذي دونّه و جمعه الشريف الرضي رضوان الله عليه، ولم يتعرض لأي نوع من أنواع الضياع، وما زال هناك حتى الآن نسخ خطية معتبرة محفوظة في مكتبات مختلفة، حيث أن نهج البلاغة صار يعد من المصادر الإسلامية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النسخ يصل عددها إلى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خطية معتبرة بعضها يرجع إلى عصر مؤلفه و توجد نسخ أخرى كثيرة في مكتبة الآستانة الرضوية في مدينة مشهد المقدسة، و مكتبة آية الله المرعشي النجفي في 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يبقى 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ما جمعه الشريف الرضي في نهج البلاغة ثابت نسبته لأمير المؤمنين علیه السلام؟ و ما هي المصادر التي اعتمد عليها في كتابه هذا؟</w:t>
      </w:r>
    </w:p>
    <w:p>
      <w:pPr>
        <w:pStyle w:val="BookText"/>
        <w:rPr/>
      </w:pPr>
      <w:r>
        <w:rPr>
          <w:rFonts w:ascii="IRNazanin" w:hAnsi="IRNazanin" w:eastAsia="IRNazanin"/>
          <w:color w:val="111111"/>
          <w:sz w:val="28"/>
          <w:sz w:val="28"/>
          <w:szCs w:val="28"/>
          <w:rtl w:val="true"/>
          <w:lang w:bidi="fa-IR"/>
        </w:rPr>
        <w:t>إن الزمن الذي عاش فيه هيّأ له المكانة التي كانت لديه حيث أنه كان يتولى نقابة الطالبيين و ولاية أمورهم مما هيّأ له المصادر الكافية و الظروف المناسبة ليجمع ما ألفه في كتابه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أخاه الشريف المرتضى كانت مكتبته تحتوي على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كتاب، و كانت مكتبة دار الحكمة في بغداد تحتوي على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نسخة خطية و آلاف الكتب الأخرى، و قد عرف القرن الذي عاش فيه بقرن التأليف و الترجمة و التدوين للكتب الإسلامية، و قد شهد نشوء الحوزات العلمية الكثيرة، ونشر علوم أهل البيت علیه السلام في الأقطار الإسلامية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استفاد الشريف الرضي من كل ذلك و من مكتبته الشخصية و ما احتوته من مصادر كثيرة، إلا أنه لم يذكر هذه المصادر إلا في موارد قليلة، و تركه ذكر المصادر كان يمكن أن يشكل مشكلة على مستوى التوثيق، إلا أن هذه المشكلة تم اجتنابها من خلال كتب شرح </w:t>
      </w:r>
      <w:bookmarkStart w:id="21" w:name="pg8780_83192"/>
    </w:p>
    <w:p>
      <w:pPr>
        <w:pStyle w:val="BookText"/>
        <w:rPr/>
      </w:pPr>
      <w:bookmarkEnd w:id="21"/>
      <w:r>
        <w:rPr>
          <w:rFonts w:ascii="Amiri" w:hAnsi="Amiri" w:eastAsia="Amiri" w:cs="Amiri"/>
          <w:color w:val="111111"/>
          <w:sz w:val="28"/>
          <w:sz w:val="28"/>
          <w:szCs w:val="28"/>
          <w:rtl w:val="true"/>
          <w:lang w:bidi="ar-SA"/>
        </w:rPr>
        <w:t>نهج البلاغة التي ذكرت المصادر بشكل مفصل، فقد نهض بعض العلماء للتصدي للبحث عن مصادر نهج البلاغة و استخراج أسانيد رواياته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الزهراء الحسيني الخطيب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نهج البلاغة وأسانيده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هادي كاشف الغطاء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نهج البلاغة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هبة الدين الشهرستاني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نهج البلاغة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الدشتي في كتابه 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أسناد و مدارك نهج البلاغة</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573427_653776707"/>
      <w:bookmarkStart w:id="23" w:name="_Toc8"/>
      <w:bookmarkEnd w:id="22"/>
      <w:r>
        <w:rPr>
          <w:rtl w:val="true"/>
        </w:rPr>
        <w:t>مضمون نهج البلاغة</w:t>
      </w:r>
      <w:bookmarkEnd w:id="23"/>
    </w:p>
    <w:p>
      <w:pPr>
        <w:pStyle w:val="BookText"/>
        <w:rPr/>
      </w:pPr>
      <w:r>
        <w:rPr>
          <w:rFonts w:ascii="Amiri" w:hAnsi="Amiri" w:eastAsia="Amiri" w:cs="Amiri"/>
          <w:color w:val="111111"/>
          <w:sz w:val="28"/>
          <w:sz w:val="28"/>
          <w:szCs w:val="28"/>
          <w:rtl w:val="true"/>
          <w:lang w:bidi="ar-SA"/>
        </w:rPr>
        <w:t>بعد أن عرفنا سند روايات نهج البلاغة و كيفية جمعها، بقي أن نلقي نظرة عامة على مضمون هذا الكتاب، و ذلك من خلال العناوين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السيد الرضي نهج البلاغة على محاور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عددها مائتان و تسع و ثلاثون خطبة، و هي تنقسم بحسب الزمان إلى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حكم الإمام علیه السلام مثل الخطب التالية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 قبوله علیه السلام للخلافة مثل الخطب التالية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حكمه علیه السلام مثل الخطب التالية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وعددها تسع و سبعون رسالة كتبت جميعها في زمان خلافته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الكلمات القصار، أو قصار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عددها أربعمائة و ثمانون كلمة في موضوعات شتى</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573429_653776707"/>
      <w:bookmarkStart w:id="25" w:name="_Toc9"/>
      <w:bookmarkEnd w:id="24"/>
      <w:r>
        <w:rPr>
          <w:rtl w:val="true"/>
        </w:rPr>
        <w:t>ميزتان</w:t>
      </w:r>
      <w:r>
        <w:rPr>
          <w:rtl w:val="true"/>
        </w:rPr>
        <w:t>:</w:t>
      </w:r>
      <w:bookmarkEnd w:id="25"/>
    </w:p>
    <w:p>
      <w:pPr>
        <w:pStyle w:val="BookText"/>
        <w:rPr/>
      </w:pPr>
      <w:r>
        <w:rPr>
          <w:rFonts w:ascii="IRNazanin" w:hAnsi="IRNazanin" w:eastAsia="IRNazanin"/>
          <w:color w:val="111111"/>
          <w:sz w:val="28"/>
          <w:sz w:val="28"/>
          <w:szCs w:val="28"/>
          <w:rtl w:val="true"/>
          <w:lang w:bidi="fa-IR"/>
        </w:rPr>
        <w:t>تمتاز كلمات الإمام أمير المؤمنين علیه السلام، منذ أقدم العصور بميزتين تعرف بهما، و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 و الجمال</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فصاحة أمير المؤمنين علیه السلام و جمال كلماته سحر كل عين طالعت كلماته و أطربت </w:t>
      </w:r>
    </w:p>
    <w:p>
      <w:pPr>
        <w:pStyle w:val="BookText"/>
        <w:rPr/>
      </w:pPr>
      <w:r>
        <w:rPr>
          <w:rFonts w:ascii="IRNazanin" w:hAnsi="IRNazanin" w:eastAsia="IRNazanin"/>
          <w:color w:val="111111"/>
          <w:sz w:val="28"/>
          <w:sz w:val="28"/>
          <w:szCs w:val="28"/>
          <w:rtl w:val="true"/>
          <w:lang w:bidi="fa-IR"/>
        </w:rPr>
        <w:t>كل أذن سمعتها حتى قيل في مدحه ووصفه الكثير، و للشريف الرضي جملة معروفة في وصف كلام الإمام علیه السلام و الثناء عليه، يقول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 المؤمنين علیه السلام مشرِّع الفصاحة و موردها و منشأ البلاغة و مولدها، و منه ظهر مكنونها، و عنه أخذت قوانينها، و على أمثلته حذا كل قائل خطيب، و بكلامه استعان كل واعظ بليغ، و مع ذلك فقد سبق و قصروا و قد تقدم و تأخروا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يعرفه و يشهد به حتى أعداء الإمام علیه السلام، و قد كان 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ألد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معترفا بذلك، فلقد أدبر محقن بن أبي محقن عن الإمام علیه السلام و أقبل على معاوية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يريد أن يفرح قلبه الممتلئ بالحقد على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من عند أعيا الناس، فقال له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أعيا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سنّ الفصاحة لقريش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لذلك نجد لكلماته علیه السلام ذلك التأثير الكبير في النفوس، حيث كانت مواعظة تهز القلوب و تسبل الدموع، يقول الشريف الرضي بعد نقله الخطبة المعروفة بالغراء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الخبر أنه علیه السلام لما خطب بهذه الخطبة اقشعرت لها الجلود، و بكت العيون، و رجفت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و الاستيعاب</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لكل أمة آثار أدبية يعتبر بعضها من نماذج العبقريات، و لكننا نجد أن كل واحدة منها إنما هي في فن خاص من الأدب كالحكمة و الموعظة، أو الحرب و الحماسة، أو القصائد و الرباعيات أو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ما يتميز به نهج البلاغة أن كلماته لا تنحصر بساحة واحدة، بل إنه صال وجال ببيانه في ميادين متعددة لاتجتمع في رجل واحد، يقول الشيخ محمد عبده شارح النهج و مفتي مصر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أوفى لي حكم القدر بالاطلاع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 يخيل لي في كل مقام أن حروباً شبّت، و غارات شنت و أن للبلاغة دولة، و للفصاحة 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مدبر تلك الدولة، و باسل تلك الصولة هو حامل لوائها الغالب أمير المؤمنين علي بن أبي طالب علیه السلام، بل كنت كلما انتقلت من موضع إلى موضع أحس بتغير المشاهد، وتحوّل المعاهد، فتارة كنت أجدني في عالم يغمره من المعاني أرواح عالية في حلل من العبارات الزاهية تطوف على </w:t>
      </w:r>
    </w:p>
    <w:p>
      <w:pPr>
        <w:pStyle w:val="BookText"/>
        <w:rPr/>
      </w:pPr>
      <w:r>
        <w:rPr>
          <w:rFonts w:ascii="Amiri" w:hAnsi="Amiri" w:eastAsia="Amiri" w:cs="Amiri"/>
          <w:color w:val="111111"/>
          <w:sz w:val="28"/>
          <w:sz w:val="28"/>
          <w:szCs w:val="28"/>
          <w:rtl w:val="true"/>
          <w:lang w:bidi="ar-SA"/>
        </w:rPr>
        <w:t>النفوس الزاكية، و تدنو من القلوب الصافية، توحي إليها رشادها، وتقوم منها مرادها، و تنفر بها عن مداحض الزلل إلى جواد الفضل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طوراً كانت تتكشف لي الجمل عن وجوه باسرة، و أنياب كاشرة، و أرواح في أشباح النمور، و مخالب النسور، قد تحفزت للوثاب، ثم انقضت للاختلاب، فخلبت القلوب عن هواها، و أخذت الخواطر دون رماها، و اغتالت فاسد الأهواء و باطل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أحياناً كنت أشهد أن عقلاً نورانياً، لا يشبه خلقاً جسدانياً، فصل عن الموكب الإلهي، و اتصل بالروح الإنساني، فخلعه عن غاشيات الطبيعة، و سما به إلى الملكوت الأعلى، و نما به إلى مشهد النور الأجلى، و سكن به إلى عمار جانب التقديس، بعد استخلاصه من شوائب التلبيس، و آنات كأني أسمع خطيب الحكمة ينادي بأعلياء الكلمة، و أولياء أمر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يعرفهم مواقع الصواب، ويبصرهم مواضع الارتياب، و يحذرهم مزالق الاضطراب، و يرشدهم إلى دقائق السياسة، ويهديهم طرق الكياسة، و يرتفع بهم إلى منصات الرئاسة، و يصعدهم شرف التدبير، و يشرف بهم على حسن المصير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إلى ذلك نجد الإمام علیه السلام لم يتكلم في الفخر أو الخمر أو الشعر التي هي ساحات واسعة للخيال، بل لم يقل ما قاله ليكون مقالاً جميلاً يضرب به الأمثال فالكلام عنده كان وسيلة لا هدفاً، فهو علیه السلام إنما تكلم حول المعاني الحقة و الواقعية ومع ذلك بلغ ببلاغته الرائعة أوج العظمة والكمال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خلاصة الدرس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نهج البلاغة أعظم أثرٍ ظهر في القرن الرابع الهجري في كلام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 نهج البلاغة و جامعه الشريف الرضي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تمتاز كلمات أمير المؤمنين علیه السلام بميزتين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 و الجمال حيث كانت مواعظه تهز القلوب و تسبل الدموع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الشمول و الاستيعاب فكلماته علیه السلام لا تنحصر بساحة واحدة، بل إنه صال وجال ببيانه في ميادين متعددة لا تجتمع في رجل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كتاب نهج البلاغة الذي بين أيدينا هو نفس كتاب نهج البلاغة الذي دونه و جمعه الشريف الرضي رضوان الله عليه، ولم يتعرض لأي نوع من أنواع الضياع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يذكر الشريف الرضي قدس سره مصادر نهج البلاغة و أسانيد الروايات فيه إلا في موارد قليلة، و تركه ذكر المصادر كان يمكن أن يشكل مشكلة على مستوى التوثيق، إلا أن هذه المشكلة تم اجتنابها من خلال كتب شرح نهج البلاغة التي ذكرت المصادر بشكل مفصل، فقد نهض بعض العلماء للتصدي للبحث عن مصادر نهج البلاغة و استخراج أسانيد رواياته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السيد الرضي قدس سره نهج البلاغة إلى ثلاث محاور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الكلمات القصار المسماة بقصار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للحفظ</w:t>
      </w:r>
    </w:p>
    <w:p>
      <w:pPr>
        <w:pStyle w:val="BookText"/>
        <w:rPr/>
      </w:pPr>
      <w:r>
        <w:rPr>
          <w:rFonts w:ascii="IRNazanin" w:hAnsi="IRNazanin" w:eastAsia="IRNazanin"/>
          <w:color w:val="111111"/>
          <w:sz w:val="28"/>
          <w:sz w:val="28"/>
          <w:szCs w:val="28"/>
          <w:rtl w:val="true"/>
          <w:lang w:bidi="fa-IR"/>
        </w:rPr>
        <w:t>من أقوال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وعاء يضيق بما جعل فيه إلا وعاء العلم فإنه يتسع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أسئلة حول الدرس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تحدث عن الحقبة التاريخية التي كتب فيها نهج البلاغة؟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الذي جمع كتاب نهج البلاغة؟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جمعت كلمات أمير المؤمنين علیه السلام في كتاب غير نهج البلاغة؟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السبب في تأليف نهج البلاغة؟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اذكر أسماء عددِ من الكتب التي جمعت فيها كلمات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للمطالعة</w:t>
      </w:r>
    </w:p>
    <w:p>
      <w:pPr>
        <w:pStyle w:val="BookText"/>
        <w:rPr/>
      </w:pPr>
      <w:r>
        <w:rPr>
          <w:rFonts w:ascii="IRNazanin" w:hAnsi="IRNazanin" w:eastAsia="IRNazanin"/>
          <w:color w:val="111111"/>
          <w:sz w:val="28"/>
          <w:sz w:val="28"/>
          <w:szCs w:val="28"/>
          <w:rtl w:val="true"/>
          <w:lang w:bidi="fa-IR"/>
        </w:rPr>
        <w:t>الإمام علي علیه السلام صوت العدالة الإنسانية</w:t>
      </w:r>
    </w:p>
    <w:p>
      <w:pPr>
        <w:pStyle w:val="BookText"/>
        <w:rPr/>
      </w:pPr>
      <w:r>
        <w:rPr>
          <w:rFonts w:ascii="IRNazanin" w:hAnsi="IRNazanin" w:eastAsia="IRNazanin"/>
          <w:color w:val="111111"/>
          <w:sz w:val="28"/>
          <w:sz w:val="28"/>
          <w:szCs w:val="28"/>
          <w:rtl w:val="true"/>
          <w:lang w:bidi="fa-IR"/>
        </w:rPr>
        <w:t>كتاب الإمام علي علیه السلام صوت العدالة الإنسانية للمؤلف الكبير و الكاتب الأديب جورج جرداق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كتاب أشبه بالموسوعة يتألف من خمس مجلدات من القطع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هذا الكتاب النجاح الكبير إذ استحوذ على الاهتمام وسيطر على الساحة الثقافية حين صدوره منذ حوالي الثلاثين سنة حيث تلقفه ملايين القراء حول العالم، و ترجم إلى اللغات الفارسية و الهندية و الانكليزية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مجلد من مجلداته الخمس قد وضع تحت عنوان خاص به و العناوين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و حقوق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 الثورة الفرنسية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 سقراط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 عصره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والقومية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مؤلفه في مقدمته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الأمور التي نستيقظ عليها في دراسة علي و عصره و ما تلاه من عصور، ذلك المقدار العظيم من الإسهام في مقاومة الظالم و نصرة المظلوم و من معاندة الإستعباد و الاستغلال و العمل على تقويض أسبابهما بسن الانظمة و الدساتير في النطاق الذي يسمح به الزمان و المكان و بالتضحية في سبيل الكرامة الإنسانية بكل عزيز من الدم و الحياة فإذ بنا نعي بأن تاريخنا ليس كله ظلمة وجهلاً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يوضح للقارىء مدى إعجاب أصحاب الديانات الأخرى بشخصية هذا الإمام الهمام</w:t>
      </w:r>
      <w:r>
        <w:rPr>
          <w:rFonts w:eastAsia="Amiri" w:cs="Amiri" w:ascii="Amiri" w:hAnsi="Amiri"/>
          <w:color w:val="111111"/>
          <w:sz w:val="28"/>
          <w:szCs w:val="28"/>
          <w:rtl w:val="true"/>
          <w:lang w:bidi="ar-SA"/>
        </w:rPr>
        <w:t xml:space="preserve">. </w:t>
      </w:r>
      <w:bookmarkStart w:id="26" w:name="pg8780_83202"/>
    </w:p>
    <w:p>
      <w:pPr>
        <w:pStyle w:val="Heading3"/>
        <w:numPr>
          <w:ilvl w:val="2"/>
          <w:numId w:val="1"/>
        </w:numPr>
        <w:rPr/>
      </w:pPr>
      <w:bookmarkStart w:id="27" w:name="__RefHeading___Toc3573431_653776707"/>
      <w:bookmarkStart w:id="28" w:name="_Toc10"/>
      <w:bookmarkEnd w:id="26"/>
      <w:bookmarkEnd w:id="27"/>
      <w:r>
        <w:rPr>
          <w:rtl w:val="true"/>
        </w:rPr>
        <w:t>للمطالعة</w:t>
      </w:r>
      <w:r>
        <w:rPr>
          <w:rtl w:val="true"/>
        </w:rPr>
        <w:t xml:space="preserve">: </w:t>
      </w:r>
      <w:r>
        <w:rPr>
          <w:rtl w:val="true"/>
        </w:rPr>
        <w:t>جامع نهج البلاغة</w:t>
      </w:r>
      <w:r>
        <w:rPr>
          <w:rtl w:val="true"/>
        </w:rPr>
        <w:t>:</w:t>
      </w:r>
      <w:bookmarkEnd w:id="28"/>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محمد بن الحسين بن موسى بن محمد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الإمام موسى الكاظم ابن الإمام جعفر الصادق ابن الإمام محمد الباقر ابن الإمام علي زين العابدين ابن الإمام الحسين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اشتهر بذي المنقبتين، و الرضي ذي الحسبين، و الشريف الأجل، و الشريف الرضي، و بهذا الأخير اشتهر حتى بات لا يعرف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الشريف الرضي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و نشأ في بيت الفضيلة و الزعامة الدينية، و احتضنته الأيدي الأمينة، فوالده الطاهر ذو المناقب أبو أحمد الحسين كان يتولى نقابة الطالبيين، و كان له النظر في المظالم والحج بالناس ولقب بالطاهر ذي المناقب، والطاهر الأوحد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وأمه فاطمة بنت الناصر نقيب بغداد، ترجع بنسبها إلى الإمام علي بن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الشريف الرضي رضوان الله عليه عالي الهمة عفيف النفس أبيّاً، ينقل ابن خلكان في وفياته عن تيمية الثعالبي في ترجمة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ابتدأ يقول الشعر بعد أن جاوز عشر سنين بقليل، وهو اليوم أبرع انشاء الزمان وأنجب سادة العراق يتحلى مع محتده الشريف، ومفخرة الحفيف بأدب ظاهر وفضلٍ باهر وحظٍ من جميع المحاسن وافر، ثم هو أشعر الطالبيين من مضى منهم ومن عبر، على كثرة شعرائهم المفلقين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الشريف الرضي رحمه الله القرآن بعد أن جاوز عمر ثلاثين سنة في مدة قصيرة، و كان عالماً أديباً و شاعراً فصيحاً حفظ النظم ضخم الألفاظ و لقد كان من الشخصيات البارزة و المشهورة في القرن الرابع الهجري</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عفيفاً، شريف النفس، عالي الهمة، لم يقبل من أحدٍ صلة ولا جائزة، حتى أنه رد صلات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السيد الخوانساري في روضاته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يبصر بمثله الآن عين الزمان في جميع ما يطلبه إنسان العين من عين الإنسان، فسبحان الذي ورثه غير العصمة ما أراد من قبل أجداده الأمجاد، و جعله حجة على قاطبة البشر في يوم المعاد، و أمره في الثقة والجلالة أشهر من أن يذكر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الشريف الرضي تراثاً عظيماً يدل على عمق غور الشريف و دقته و نباهته وذكائه، وأهم مصنفاته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مجازات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خلكان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نادرا في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عنه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وجود مثله، دل على توسعه في علم النحو و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التشابه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 من أفخر و أهم وأعظم دواوين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 الشريف الرضي سنة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في مدينة الكاظمية بجوار مرقد الإمامين الكاظمين علیه السلام ولم يقدر أخوه المرتضى أن ينظر إلى تابوته و دفنه، فمضى إلى مشهد الإمام موسى بن جعفر علیه السلام، و صلى عليه الوزير فخر الملك مع جماعة كثيرة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6" o:detectmouseclick="t"/>
                <v:stroke color="#3465a4" joinstyle="round" endcap="flat"/>
                <w10:wrap type="none"/>
              </v:shape>
            </w:pict>
          </mc:Fallback>
        </mc:AlternateContent>
      </w:r>
      <w:bookmarkStart w:id="29" w:name="pg8780_83208"/>
    </w:p>
    <w:p>
      <w:pPr>
        <w:pStyle w:val="Heading2"/>
        <w:numPr>
          <w:ilvl w:val="1"/>
          <w:numId w:val="1"/>
        </w:numPr>
        <w:rPr/>
      </w:pPr>
      <w:bookmarkStart w:id="30" w:name="__RefHeading___Toc3573433_653776707"/>
      <w:bookmarkStart w:id="31" w:name="_Toc11"/>
      <w:bookmarkEnd w:id="29"/>
      <w:bookmarkEnd w:id="30"/>
      <w:r>
        <w:rPr>
          <w:rtl w:val="true"/>
        </w:rPr>
        <w:t>الدرس الثاني</w:t>
      </w:r>
      <w:r>
        <w:rPr>
          <w:rtl w:val="true"/>
        </w:rPr>
        <w:t xml:space="preserve">: </w:t>
      </w:r>
      <w:r>
        <w:rPr>
          <w:rtl w:val="true"/>
        </w:rPr>
        <w:t>التقوى</w:t>
      </w:r>
      <w:bookmarkEnd w:id="31"/>
    </w:p>
    <w:p>
      <w:pPr>
        <w:pStyle w:val="Heading3"/>
        <w:numPr>
          <w:ilvl w:val="2"/>
          <w:numId w:val="1"/>
        </w:numPr>
        <w:rPr/>
      </w:pPr>
      <w:bookmarkStart w:id="32" w:name="__RefHeading___Toc3573435_653776707"/>
      <w:bookmarkStart w:id="33" w:name="_Toc12"/>
      <w:bookmarkEnd w:id="32"/>
      <w:r>
        <w:rPr>
          <w:rtl w:val="true"/>
        </w:rPr>
        <w:t>مقدمة</w:t>
      </w:r>
      <w:bookmarkEnd w:id="33"/>
    </w:p>
    <w:p>
      <w:pPr>
        <w:pStyle w:val="BookText"/>
        <w:rPr/>
      </w:pPr>
      <w:r>
        <w:rPr>
          <w:rFonts w:ascii="IRNazanin" w:hAnsi="IRNazanin" w:eastAsia="IRNazanin"/>
          <w:color w:val="111111"/>
          <w:sz w:val="28"/>
          <w:sz w:val="28"/>
          <w:szCs w:val="28"/>
          <w:rtl w:val="true"/>
          <w:lang w:bidi="fa-IR"/>
        </w:rPr>
        <w:t xml:space="preserve">إنا إذا أردنا أن نعرف نهج البلاغة، أو الإمام علیه السلام خطيباً واعظاً وناصحاً مشفقاً، أو مدرسته الإرشادية، كي نستفيد من ذلك المنبع الفياض لا يكفينا أن نعدّد المواضيع و العناصر المطروحة في نهج البلاغة فقط، لا يكفينا أن نعلم أن الإمام علیه السلام قد تكلم في نهج البلاغة في التقوى و العبادة و الحق و الدنيا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يجب علينا أن نتعرف على تلك المفاهيم الخاصة التي كان يفهمها الإمام علیه السلام من هذه المعاني، وأن نعرف فلسفته التربوية الخاصة في تربية الإنسان المسلم، و ترغيبه في الطهارة والنجاة من أسر الأرجاس و الأنجاس، والتحرر المعنوي عن ربقة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يجب علينا أن نتكلم بشيء من التفصيل في مفاهيم هذه العناصر في مدرسة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ولنبدأ حديثنا هذا بالكلام حول التقوى</w:t>
      </w:r>
      <w:r>
        <w:rPr>
          <w:rFonts w:eastAsia="IRNazanin" w:cs="IRNazanin"/>
          <w:color w:val="111111"/>
          <w:sz w:val="28"/>
          <w:szCs w:val="28"/>
          <w:rtl w:val="true"/>
          <w:lang w:bidi="fa-IR"/>
        </w:rPr>
        <w:t>.</w:t>
      </w:r>
    </w:p>
    <w:p>
      <w:pPr>
        <w:pStyle w:val="Heading3"/>
        <w:numPr>
          <w:ilvl w:val="2"/>
          <w:numId w:val="1"/>
        </w:numPr>
        <w:rPr/>
      </w:pPr>
      <w:bookmarkStart w:id="34" w:name="__RefHeading___Toc3573437_653776707"/>
      <w:bookmarkStart w:id="35" w:name="_Toc13"/>
      <w:bookmarkEnd w:id="34"/>
      <w:r>
        <w:rPr>
          <w:rtl w:val="true"/>
        </w:rPr>
        <w:t>التقوى</w:t>
      </w:r>
      <w:r>
        <w:rPr>
          <w:rtl w:val="true"/>
        </w:rPr>
        <w:t>:</w:t>
      </w:r>
      <w:bookmarkEnd w:id="35"/>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كلمات نهج البلاغة استعمالاً، فليس هناك كتاب يركز فيه على التقوى أكثر من نهج البلاغة، و ليس هناك في نهج البلاغة مفهوم أو معنى اعتني به أكثر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التقوى؟</w:t>
      </w:r>
    </w:p>
    <w:p>
      <w:pPr>
        <w:pStyle w:val="BookText"/>
        <w:rPr/>
      </w:pPr>
      <w:r>
        <w:rPr>
          <w:rFonts w:ascii="Amiri" w:hAnsi="Amiri" w:eastAsia="Amiri" w:cs="Amiri"/>
          <w:color w:val="111111"/>
          <w:sz w:val="28"/>
          <w:sz w:val="28"/>
          <w:szCs w:val="28"/>
          <w:rtl w:val="true"/>
          <w:lang w:bidi="ar-SA"/>
        </w:rPr>
        <w:t>يفترض الكثيرون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التقوى من 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الوقاية تعني الحذر و الاحتراز و البعد والاجتناب، فهي إذن سيرة عملية سلبية، وكلما كان الحذر أكثر كانت التقوى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نرى أن المتظاهرين بالتقوى يحذرون التدخل في أي عمل، حرصاً على سلامة تقواهم</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الحذر والاجتناب هو من أصول الحياة للإنسان العاقل، فإن الحياة لا تخلو عن مقارنة بين السلب و الإيجاب و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يصل الإنسان إلى الإيجاب </w:t>
      </w:r>
    </w:p>
    <w:p>
      <w:pPr>
        <w:pStyle w:val="BookText"/>
        <w:rPr/>
      </w:pPr>
      <w:r>
        <w:rPr>
          <w:rFonts w:ascii="Amiri" w:hAnsi="Amiri" w:eastAsia="Amiri" w:cs="Amiri"/>
          <w:color w:val="111111"/>
          <w:sz w:val="28"/>
          <w:sz w:val="28"/>
          <w:szCs w:val="28"/>
          <w:rtl w:val="true"/>
          <w:lang w:bidi="ar-SA"/>
        </w:rPr>
        <w:t xml:space="preserve">إلّا عن طريق السلب و لا إلى الإثبات إلّا بعد النفي، و ليست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كلمة جامعة بين النفي و الإثبات، و لا يمكن إثبات التوحيد إلّا بعد نفي ما سوى تعالى، و لذلك نرى أن الإيمان و الكفر مقترنان و الطاعة و العصيان متلازمان، أي أن كل طاعة تتضمن معصية، و كل إيمان يشتمل على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يكفر بالطاغوت، ويؤمن بالله، فقد استمسك بالعروة الوثقى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البعد و النفي والعصيان والكفر لا تصح إلا للعبور إلى أضدادها، و لا تصح إلّا أن تكون مقدمات للإرتباط بالقرب و الطاعة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فلا بد أن يكون للابتعاد المفيد حدوداً و أهدافاً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فالسيرة العملية السلبية بلا حدود و لا قيود ولا أهداف، ليست مقدسة ولا تحمد عقباها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التقوى في نهج البلاغة لا يرادف كلمة الحذر فإن التقوى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روحية تتولد للإنسان من التمرين العملي الذي يحصل من الحذر المعقول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الحالة تهب للروح قوة ونشاطاً، و تصونه من الانحراف و الشطط، و من لم يحظ بهذه الحالة لا 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حفظ نفسه عن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يبعد نفسه عن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البيئة الاجتماعية مليئة من أسباب المعاصي فلا بد له من أن يختار الإنزواء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إما أن نكون أتقياء و حينئذ يجب علينا أن نبتعد عن البيئة الاجتماعية بصورة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نرد المجتمع فنتخلى عن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الشخص أكثر انزواءً و عزلة عن المجتمع كان أكمل في التقوى و أجمع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حصلت الروح الإنسانية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يضطر صاحبها إلى ترك المجتمع و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حينئذ يحفظ نفسه من دون أن يخرجها عن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كانت تقواه بالمعنى الأول كان كمن يأوي إلى جبل ليعصمه من المرض المعدي، أما من </w:t>
      </w:r>
      <w:bookmarkStart w:id="36" w:name="pg8780_83213"/>
    </w:p>
    <w:p>
      <w:pPr>
        <w:pStyle w:val="BookText"/>
        <w:rPr/>
      </w:pPr>
      <w:bookmarkEnd w:id="36"/>
      <w:r>
        <w:rPr>
          <w:rFonts w:ascii="Amiri" w:hAnsi="Amiri" w:eastAsia="Amiri" w:cs="Amiri"/>
          <w:color w:val="111111"/>
          <w:sz w:val="28"/>
          <w:sz w:val="28"/>
          <w:szCs w:val="28"/>
          <w:rtl w:val="true"/>
          <w:lang w:bidi="ar-SA"/>
        </w:rPr>
        <w:t>كانت تقواه بالمعنى الصحيح كان كمن يقي نفسه من المرض المعدي بالتلقيح ضده، فلا يضطر إلى أن يخرج من البلد أو يجتنب الناس، بل يسعى إلى مساعدة المرضى كي ينقذهم مما هم فيه من الألم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ذمتي بما أقول رهينة، و 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صرحت له العبر عما بين يديه من المثلاث حجزه التقوى عن التقحم في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w:t>
      </w:r>
    </w:p>
    <w:p>
      <w:pPr>
        <w:pStyle w:val="BookText"/>
        <w:rPr/>
      </w:pPr>
      <w:r>
        <w:rPr>
          <w:rFonts w:ascii="Amiri" w:hAnsi="Amiri" w:eastAsia="Amiri" w:cs="Amiri"/>
          <w:color w:val="111111"/>
          <w:sz w:val="28"/>
          <w:sz w:val="28"/>
          <w:szCs w:val="28"/>
          <w:rtl w:val="true"/>
          <w:lang w:bidi="ar-SA"/>
        </w:rPr>
        <w:t xml:space="preserve">الخطايا خيل شُمس حمل عليها راكبها و خلعت لجمها فتقحمت بهم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التقوى مطايا ذُلُل حمل عليها راكبها و أعطوا أزمتها</w:t>
      </w:r>
    </w:p>
    <w:p>
      <w:pPr>
        <w:pStyle w:val="BookText"/>
        <w:rPr/>
      </w:pPr>
      <w:r>
        <w:rPr>
          <w:rFonts w:ascii="Amiri" w:hAnsi="Amiri" w:eastAsia="Amiri" w:cs="Amiri"/>
          <w:color w:val="111111"/>
          <w:sz w:val="28"/>
          <w:sz w:val="28"/>
          <w:szCs w:val="28"/>
          <w:rtl w:val="true"/>
          <w:lang w:bidi="ar-SA"/>
        </w:rPr>
        <w:t xml:space="preserve">فأوردتهم الجنة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تقوى الله حمت أولياء الله محارمه، و ألزمت قلوبهم مخافته، حتى أسهرت لياليهم، و أظمأت هواجرهم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هذه الكلمة يصرح الإمام علیه السلام بأن التقوى شيء يكون الحذر من الحرام و الخوف من الله من لوازمه و آثاره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التقوى في اليوم الحرز و الجنة، و في غد الطريق إلى الجنة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نرى أن الإمام علیه السلام قد عطف نظره في هذه الكلمات إلى الناحية الروحية و النفسية و المعنوية للتقوى و آثارها في الروح، بحيث تبعث فيه الإحساس بحب البر والطهر، و الإحساس بالتذمر من الذنوب و الأرجاس و الأنجاس</w:t>
      </w:r>
      <w:r>
        <w:rPr>
          <w:rFonts w:eastAsia="IRNazanin" w:cs="IRNazanin"/>
          <w:color w:val="111111"/>
          <w:sz w:val="28"/>
          <w:szCs w:val="28"/>
          <w:rtl w:val="true"/>
          <w:lang w:bidi="fa-IR"/>
        </w:rPr>
        <w:t>.</w:t>
      </w:r>
    </w:p>
    <w:p>
      <w:pPr>
        <w:pStyle w:val="Heading3"/>
        <w:numPr>
          <w:ilvl w:val="2"/>
          <w:numId w:val="1"/>
        </w:numPr>
        <w:rPr/>
      </w:pPr>
      <w:bookmarkStart w:id="37" w:name="__RefHeading___Toc3573439_653776707"/>
      <w:bookmarkStart w:id="38" w:name="_Toc14"/>
      <w:bookmarkEnd w:id="37"/>
      <w:r>
        <w:rPr>
          <w:rtl w:val="true"/>
        </w:rPr>
        <w:t xml:space="preserve">التقوى </w:t>
      </w:r>
      <w:r>
        <w:rPr>
          <w:rtl w:val="true"/>
        </w:rPr>
        <w:t>«</w:t>
      </w:r>
      <w:r>
        <w:rPr>
          <w:rtl w:val="true"/>
        </w:rPr>
        <w:t>وقاية لا قيود</w:t>
      </w:r>
      <w:r>
        <w:rPr>
          <w:rtl w:val="true"/>
        </w:rPr>
        <w:t>»:</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أكد الإمام علیه السلام في خطبه في نهج البلاغة على أن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وقاية لا قيود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فهناك كثير من الناس لا يفرقون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لذلك فهم يفرون من التقوى باسم التحرر عن القيود و الخروج عن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شك أن الجدار الواقي يشترك مع السجن في أنهما كليهما مانعان، و لكن الجدار الواقي يمنع عن الخطر، في حين أن السجن يمنع عن التمتع بالنعم و المواهب المعدة للإنسان</w:t>
      </w:r>
      <w:r>
        <w:rPr>
          <w:rFonts w:eastAsia="IRNazanin" w:cs="IRNazanin"/>
          <w:color w:val="111111"/>
          <w:sz w:val="28"/>
          <w:szCs w:val="28"/>
          <w:rtl w:val="true"/>
          <w:lang w:bidi="fa-IR"/>
        </w:rPr>
        <w:t xml:space="preserve">. </w:t>
      </w:r>
      <w:bookmarkStart w:id="39" w:name="pg8780_83215"/>
    </w:p>
    <w:p>
      <w:pPr>
        <w:pStyle w:val="BookText"/>
        <w:rPr/>
      </w:pPr>
      <w:bookmarkEnd w:id="39"/>
      <w:r>
        <w:rPr>
          <w:rFonts w:ascii="IRNazanin" w:hAnsi="IRNazanin" w:eastAsia="IRNazanin"/>
          <w:color w:val="111111"/>
          <w:sz w:val="28"/>
          <w:sz w:val="28"/>
          <w:szCs w:val="28"/>
          <w:rtl w:val="true"/>
          <w:lang w:bidi="fa-IR"/>
        </w:rPr>
        <w:t>يقول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التقوى دار حصن عزيز، و الفجور دار حصن ذليل، لايمنع أهله و لا يحرز من 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بالتقوى تقطع حمة الخطايا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كأنه علیه السلام يشبّه الفجور في كلامه هذا بالحيوان اللاسع كالعقارب و الحيات،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عن أنفسكم لسعة هذه العقارب بالتقوى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ويصرح في بعض كلماته أن التقوى ليست قيوداً تمنع عن التحرر بل هي منبع الحريات الواقعية وأساسها ومنشأها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تقوى الله مفتاح سداد، و ذخيرة معاد و عتق من كل ملكة، ونجاة من كل هلكة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واضح أن التقوى تهب للإنسان حرية معنوية، تحرره من أسر عبودية الهوى، وترفع عن رقبته حبال الحسد و الحقد والطمع و الشهوة، و هكذا تحرق عروق العبوديات المادية، بين ناس هم عبيد الدنيا و المال و المقام و الراحة، بينما لا يخضع التقي لأعباء هذه العبوديات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بحث الإمام علیه السلام في نهج البلاغة حول آثار التقوى كثيراً، ولا نرى نحن هنا ضرورة للبحث عن جميعها، وإنما نقصد هنا أن يتضح لنا المفهوم الواقعي للتقوى في مدرسة نهج البلاغة، ليتبين لنا معنى هذا التأكيد على هذه الكلمة في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من أهم آثار التقوى الذي أشير إليه في نهج البلاغة، أثران مهمان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البصيرة النيّرة و الرؤية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حل المشاكل والخروج عن المضائق والشدائد</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573441_653776707"/>
      <w:bookmarkStart w:id="41" w:name="_Toc15"/>
      <w:bookmarkEnd w:id="40"/>
      <w:r>
        <w:rPr>
          <w:rtl w:val="true"/>
        </w:rPr>
        <w:t>التقوى تقي الإنسان، والإنسان يحافظ عليها</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يصرّ نهج البلاغة على أن التقوى وثيقة تضمن للإنسان نوعاً من الأمن من الزلل و الفتن، و في نفس الوقت يلفت نظر الإنسان إلى أنه أيضاً يجب عليه أن لا يغفل لحظة عن حراسة التقوى و حفاظتها، فإن التقوى و إن كانت واقية للإنسان فمع ذلك يجب على </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الإنسان أيضاً أن يكون واقياً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نوع المحافظة المتقابلة بين الإنسان و الثياب، إذ الإنسان يحافظ عليها من التمزق و السرقة، و هي تحافظ على الإنسان من الحر والبرد، ولقد عبّر القرآن الكريم أيضاً عن التقوى باللباس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لباس التقوى ذلك خير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علي علیه السلام بهذا الصدد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أيقظوا بها نومكم و اقطعوا بها يومكم و أشعروها قلوبكم و ادحضوا بها ذنوبكم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فصونوها و تصوّنوا بها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أوصيكم عباد الله بتقوى الله، فإنها حق الله عليكم، و الموجبة على الله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تستعينوا عليها بالله، و تستعينوا بها على الله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خلاصة الدرس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التقوى هي من أكثر المفاهيم التي سلط عليها الضوء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الإنسان يقي ثيابه من التمزق و تقيه الثياب من البرد و الحر، فإن الإنسان يجب أن يحافظ على التقوى التي يحملها كما تحافظ هي عليه و تمنعه من الوقوع في المعاصي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آثار 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البصيرة النافذة و الرؤية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حل المشاكل و الخروج من المضائق و الشدائد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للحفظ</w:t>
      </w:r>
    </w:p>
    <w:p>
      <w:pPr>
        <w:pStyle w:val="BookText"/>
        <w:rPr/>
      </w:pPr>
      <w:r>
        <w:rPr>
          <w:rFonts w:ascii="IRNazanin" w:hAnsi="IRNazanin" w:eastAsia="IRNazanin"/>
          <w:color w:val="111111"/>
          <w:sz w:val="28"/>
          <w:sz w:val="28"/>
          <w:szCs w:val="28"/>
          <w:rtl w:val="true"/>
          <w:lang w:bidi="fa-IR"/>
        </w:rPr>
        <w:t>من أقوال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الذنوب ما استخف به صاحبه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بعض التقى و إن قل، و اجعل بينك و بين الله سترا و إن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اسئلة حول الدرس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تصبح التقوى ملكة في الإنسان؟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تدفع التقوى الإنسان إلى حبس نفسه في بيته؟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تقيد التقوى حركة الإنسان؟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تحدث عن نظرة أمير المؤمنين علیه السلام إلى التقوى؟</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آثار التقوى؟ </w:t>
      </w:r>
    </w:p>
    <w:p>
      <w:pPr>
        <w:pStyle w:val="BookText"/>
        <w:rPr/>
      </w:pPr>
      <w:r>
        <w:rPr>
          <w:rFonts w:ascii="Amiri" w:hAnsi="Amiri" w:eastAsia="Amiri" w:cs="Amiri"/>
          <w:color w:val="111111"/>
          <w:sz w:val="28"/>
          <w:sz w:val="28"/>
          <w:szCs w:val="28"/>
          <w:rtl w:val="true"/>
          <w:lang w:bidi="ar-SA"/>
        </w:rPr>
        <w:t>للمطالعة</w:t>
      </w:r>
    </w:p>
    <w:p>
      <w:pPr>
        <w:pStyle w:val="BookText"/>
        <w:rPr/>
      </w:pPr>
      <w:r>
        <w:rPr>
          <w:rFonts w:ascii="Amiri" w:hAnsi="Amiri" w:eastAsia="Amiri" w:cs="Amiri"/>
          <w:color w:val="111111"/>
          <w:sz w:val="28"/>
          <w:sz w:val="28"/>
          <w:szCs w:val="28"/>
          <w:rtl w:val="true"/>
          <w:lang w:bidi="ar-SA"/>
        </w:rPr>
        <w:t>الإمام علي نبراس و متراس</w:t>
      </w:r>
    </w:p>
    <w:p>
      <w:pPr>
        <w:pStyle w:val="BookText"/>
        <w:rPr/>
      </w:pPr>
      <w:r>
        <w:rPr>
          <w:rFonts w:ascii="Amiri" w:hAnsi="Amiri" w:eastAsia="Amiri" w:cs="Amiri"/>
          <w:color w:val="111111"/>
          <w:sz w:val="28"/>
          <w:sz w:val="28"/>
          <w:szCs w:val="28"/>
          <w:rtl w:val="true"/>
          <w:lang w:bidi="ar-SA"/>
        </w:rPr>
        <w:t>كتاب ألفه الأديب الكبير و الكاتب البارع الأستاذ سليمان كتاني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حاز الجائزة الأولى في المباراة التي نظمت حول التأليف عن الإمام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لهذا الكتاب القيم كل من الشيخ مرتضى آل ياسين رئيس جماعة العلماء في النجف الأشرف، و رئيس لجنة المباراة الكتابية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له أيضا الكاتب الكبير الأستاذ جعفر الخليلي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المؤلف في إهداء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من يستهويه علي بن أبي طالب في بطولة القيم و فتح كوى النفس على الحق و الخير و الجمال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في افتتاحية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أولئك الرجال الذين هم على نسج علي بن أبي طالب علیه السلام تنهد بهم الحياة، موزعين على مفارق الحياة كالمصابيح تمتص حشاشتها لتفنيها هديا على مسالك العابرين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يتحدث الكاتب في هذا الكتاب الجميل عن بعض الومضات و الوقفات في سيرة أمير المؤمنين علیه السلام بطريقة أدبية و وصف رائع وعبارة سهلة مفهومة و يجذب القارىء له حتى لا يحب أن يتركه إلا بعد أن ينتهي منه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 الكتاب عدة مرات و في العديد من بلدان العالم</w:t>
      </w:r>
      <w:r>
        <w:rPr>
          <w:rFonts w:eastAsia="Amiri" w:cs="Amiri" w:ascii="Amiri" w:hAnsi="Amiri"/>
          <w:color w:val="111111"/>
          <w:sz w:val="28"/>
          <w:szCs w:val="28"/>
          <w:rtl w:val="true"/>
          <w:lang w:bidi="ar-SA"/>
        </w:rPr>
        <w:t xml:space="preserve">. </w:t>
      </w:r>
      <w:bookmarkStart w:id="42" w:name="pg8780_83222"/>
    </w:p>
    <w:p>
      <w:pPr>
        <w:pStyle w:val="BookText"/>
        <w:rPr/>
      </w:pPr>
      <w:bookmarkEnd w:id="42"/>
      <w:r>
        <w:rPr>
          <w:rFonts w:eastAsia="Times New Roman" w:cs="Times New Roman" w:ascii="Times New Roman" w:hAnsi="Times New Roman"/>
          <w:color w:val="111111"/>
          <w:sz w:val="28"/>
          <w:szCs w:val="28"/>
          <w:lang w:val="en-US" w:bidi="en-US"/>
        </w:rPr>
        <w:t>26</w:t>
      </w:r>
    </w:p>
    <w:p>
      <w:pPr>
        <w:pStyle w:val="Heading3"/>
        <w:numPr>
          <w:ilvl w:val="2"/>
          <w:numId w:val="1"/>
        </w:numPr>
        <w:rPr/>
      </w:pPr>
      <w:bookmarkStart w:id="43" w:name="__RefHeading___Toc3573443_653776707"/>
      <w:bookmarkStart w:id="44" w:name="_Toc16"/>
      <w:bookmarkEnd w:id="43"/>
      <w:r>
        <w:rPr>
          <w:rtl w:val="true"/>
        </w:rPr>
        <w:t>للمطالعة</w:t>
      </w:r>
      <w:r>
        <w:rPr>
          <w:rtl w:val="true"/>
        </w:rPr>
        <w:t xml:space="preserve">: </w:t>
      </w:r>
      <w:r>
        <w:rPr>
          <w:rtl w:val="true"/>
        </w:rPr>
        <w:t>يوم من حكم علي علیه السلام</w:t>
      </w:r>
      <w:r>
        <w:rPr>
          <w:rtl w:val="true"/>
        </w:rPr>
        <w:t>:</w:t>
      </w:r>
      <w:bookmarkEnd w:id="44"/>
    </w:p>
    <w:p>
      <w:pPr>
        <w:pStyle w:val="BookText"/>
        <w:rPr/>
      </w:pPr>
      <w:r>
        <w:rPr>
          <w:rFonts w:ascii="IRNazanin" w:hAnsi="IRNazanin" w:eastAsia="IRNazanin"/>
          <w:color w:val="111111"/>
          <w:sz w:val="28"/>
          <w:sz w:val="28"/>
          <w:szCs w:val="28"/>
          <w:rtl w:val="true"/>
          <w:lang w:bidi="fa-IR"/>
        </w:rPr>
        <w:t>رأى الإمام علي علیه السلام في طريقه امرأة تحمل قربة ماء فدنا منها وأخذ القربة، حتى وصلت بيتها، و كانت المرأة أثناء سيرها تدعو عليه و لكنها لا تعرفه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حيث أنها لم تعرفه سألها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أماه ما الذي فعله علي حتى تدعين عليه؟</w:t>
      </w:r>
    </w:p>
    <w:p>
      <w:pPr>
        <w:pStyle w:val="BookText"/>
        <w:rPr/>
      </w:pPr>
      <w:r>
        <w:rPr>
          <w:rFonts w:ascii="Amiri" w:hAnsi="Amiri" w:eastAsia="Amiri" w:cs="Amiri"/>
          <w:color w:val="111111"/>
          <w:sz w:val="28"/>
          <w:sz w:val="28"/>
          <w:szCs w:val="28"/>
          <w:rtl w:val="true"/>
          <w:lang w:bidi="ar-SA"/>
        </w:rPr>
        <w:t>فوقفت المرأة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أرسل زوجي إلى الحرب فقتل، فبقيت بلا معيل و عندي مجموعة من الأيتام الذين لا قدرة لي على تدبير أمورهم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عاد الإمام علي علیه السلام إلى داره فكر فيما يمكن أن يقدمه لهذه الأرملة المسكينة فجاء إليها في اليوم التالي و هو يحمل كيساً مليئاً بالطعام فطرق الباب فقالت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بالباب؟</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حمل القربة عنك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ففتحت الباب له و دخل فقالت أثناء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أرضاك الله و حكم بيني و بين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أتعدين الخبز أم تهتمي بالأطفال؟</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على الخبز أقدر فعليك بالأطفال؟</w:t>
      </w:r>
    </w:p>
    <w:p>
      <w:pPr>
        <w:pStyle w:val="BookText"/>
        <w:rPr/>
      </w:pPr>
      <w:r>
        <w:rPr>
          <w:rFonts w:ascii="IRNazanin" w:hAnsi="IRNazanin" w:eastAsia="IRNazanin"/>
          <w:color w:val="111111"/>
          <w:sz w:val="28"/>
          <w:sz w:val="28"/>
          <w:szCs w:val="28"/>
          <w:rtl w:val="true"/>
          <w:lang w:bidi="fa-IR"/>
        </w:rPr>
        <w:t>فأخذ أمير المؤمنين علیه السلام يصنع كباباً و تمراً ويطعم الأطفال و يخاطبهم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أولادي تجاوزوا عن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توجه علي علیه السلام للتنور كي يخبز لها فطرقت الباب جارة لهذه الأرملة ورأت علياً يساعدها في البيت فقالت لها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أتدرين من هذا الذي يساعدك؟ </w:t>
      </w:r>
    </w:p>
    <w:p>
      <w:pPr>
        <w:pStyle w:val="BookText"/>
        <w:rPr/>
      </w:pPr>
      <w:r>
        <w:rPr>
          <w:rFonts w:ascii="Amiri" w:hAnsi="Amiri" w:eastAsia="Amiri" w:cs="Amiri"/>
          <w:color w:val="111111"/>
          <w:sz w:val="28"/>
          <w:sz w:val="28"/>
          <w:szCs w:val="28"/>
          <w:rtl w:val="true"/>
          <w:lang w:bidi="ar-SA"/>
        </w:rPr>
        <w:t>فقالت الأرملة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رجل أتى يساعدنا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الجارة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أمير المؤمنين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 استولى الخجل على هذه المرأة مما قد فعلته و قالته له و تقدمت من علي لتعتذر منه فما كان من هذا الرجل العظيم إلا أن قال لها أنا أعتذر إن قصرت في خدمتك و خدمة أيتامك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أمير المؤمنين لكل من يهمه أن يعلم كيف يكون القادة الحقيقيون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8" o:detectmouseclick="t"/>
                <v:stroke color="#3465a4" joinstyle="round" endcap="flat"/>
                <w10:wrap type="none"/>
              </v:shape>
            </w:pict>
          </mc:Fallback>
        </mc:AlternateContent>
      </w:r>
      <w:bookmarkStart w:id="45" w:name="pg8780_83228"/>
    </w:p>
    <w:p>
      <w:pPr>
        <w:pStyle w:val="Heading2"/>
        <w:numPr>
          <w:ilvl w:val="1"/>
          <w:numId w:val="1"/>
        </w:numPr>
        <w:rPr/>
      </w:pPr>
      <w:bookmarkStart w:id="46" w:name="__RefHeading___Toc3573445_653776707"/>
      <w:bookmarkStart w:id="47" w:name="_Toc17"/>
      <w:bookmarkEnd w:id="45"/>
      <w:bookmarkEnd w:id="46"/>
      <w:r>
        <w:rPr>
          <w:rtl w:val="true"/>
        </w:rPr>
        <w:t>الدرس الثالث</w:t>
      </w:r>
      <w:bookmarkEnd w:id="47"/>
    </w:p>
    <w:p>
      <w:pPr>
        <w:pStyle w:val="Heading3"/>
        <w:numPr>
          <w:ilvl w:val="2"/>
          <w:numId w:val="1"/>
        </w:numPr>
        <w:rPr/>
      </w:pPr>
      <w:bookmarkStart w:id="48" w:name="__RefHeading___Toc3573447_653776707"/>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عندما نريد أن نتكلم عن العبادة فلن نجد بعد النبي محمد صلی الله علیه و آله و سلم الذي كان 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لم يعبدها أحد قبله ولا بعده غير علي علیه السلام لنستلهم من كلامه دروس العبادة و حقيقتها و هو الذي يروى أنه كان يسجد و يطيل سجوده و يغمى عليه حال سجوده حتى يظن أنه قد مات، وهو الذي كان إذا وقف بين يدي الله يغيب عن نفسه، حتى يتم إخراج السهم من بدنه دون أن يشعر في حال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لم تكن العبادة عنده مجرد أوقات محدودة للذكر والورد والصلاة والدعاء، بل كانت خضوعاً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وخشوعاً وطاعة بالمال والنفس والكلمة والحكم والجهاد والمعاملة، فكانت العبادة حياته و كل حركاته وسكناته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نجده في سيرة أمير المؤمنين علي علیه السلام و في كلامه، فلنلقي الضوء على هذا المفهوم من كلامه علیه السلام في نهج البلاغة</w:t>
      </w:r>
      <w:r>
        <w:rPr>
          <w:rFonts w:eastAsia="IRNazanin" w:cs="IRNazanin"/>
          <w:color w:val="111111"/>
          <w:sz w:val="28"/>
          <w:szCs w:val="28"/>
          <w:rtl w:val="true"/>
          <w:lang w:bidi="fa-IR"/>
        </w:rPr>
        <w:t>:</w:t>
      </w:r>
    </w:p>
    <w:p>
      <w:pPr>
        <w:pStyle w:val="Heading3"/>
        <w:numPr>
          <w:ilvl w:val="2"/>
          <w:numId w:val="1"/>
        </w:numPr>
        <w:rPr/>
      </w:pPr>
      <w:bookmarkStart w:id="50" w:name="__RefHeading___Toc3573449_653776707"/>
      <w:bookmarkStart w:id="51" w:name="_Toc19"/>
      <w:bookmarkEnd w:id="50"/>
      <w:r>
        <w:rPr>
          <w:rtl w:val="true"/>
        </w:rPr>
        <w:t>العبادة سنة تكوينية عامة</w:t>
      </w:r>
      <w:r>
        <w:rPr>
          <w:rtl w:val="true"/>
        </w:rPr>
        <w:t>:</w:t>
      </w:r>
      <w:bookmarkEnd w:id="51"/>
    </w:p>
    <w:p>
      <w:pPr>
        <w:pStyle w:val="BookText"/>
        <w:rPr/>
      </w:pPr>
      <w:r>
        <w:rPr>
          <w:rFonts w:ascii="IRNazanin" w:hAnsi="IRNazanin" w:eastAsia="IRNazanin"/>
          <w:color w:val="111111"/>
          <w:sz w:val="28"/>
          <w:sz w:val="28"/>
          <w:szCs w:val="28"/>
          <w:rtl w:val="true"/>
          <w:lang w:bidi="fa-IR"/>
        </w:rPr>
        <w:t>يبين الإمام علیه السلام في ما روي عنه أن العبادة في بعض مراتبها ليست أمراً دينياً فرضه الله والدين بشكل عام أو الإسلام بشكل خاص، و إنما حالة تكوينية تعيشها كل المخلوقات و منها الإنسان ولا يخلو منها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فالإنسان أولاً هو خاضع لنظام الخلق شاء أم أبى ولا يستطيع أن يتجاوز هذا النظام و هذه السنة الإلهية الكونية المسيطرة على الوجود بجميع نواحيه، وعلى جميع الموجودات من الملائكة و البشر والحيوانات والنبات والجماد، ولا فرق في ذلك بين البشر وغيرهم والمؤمن بالله وغيره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وبهذا المعنى الذي هو أحد معاني العبادة لا يستطيع الإنسان أن يخرج نفسه </w:t>
      </w:r>
    </w:p>
    <w:p>
      <w:pPr>
        <w:pStyle w:val="BookText"/>
        <w:rPr/>
      </w:pPr>
      <w:r>
        <w:rPr>
          <w:rFonts w:ascii="Amiri" w:hAnsi="Amiri" w:eastAsia="Amiri" w:cs="Amiri"/>
          <w:color w:val="111111"/>
          <w:sz w:val="28"/>
          <w:sz w:val="28"/>
          <w:szCs w:val="28"/>
          <w:rtl w:val="true"/>
          <w:lang w:bidi="ar-SA"/>
        </w:rPr>
        <w:t>من حد العبادة لواضع هذا النظام في سلوك الأسباب الموضوعة في هذا الكون للوصول إلى الغايات، و إلا فإنه لن يصل إليها، لذلك يجد نفسه مضطراً بل مجبراً على السير في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الإنسان عندما يريد أن يصعد إلى مكانٍ عالٍ أو ينزل إلى مكانٍ دانٍ فإنه سيستخدم الوسيلة التي توصله إلى غايته في كل الطريقين، كذلك إذا أراد أن يحصل على الحرارة أو البرودة، فإنه سيجد أسباباً خاصة توصل إلى أحدهما غير الأسباب التي توصل إلى الآخر، ولا بد أن يسلك لكل غاية سبيلها ويؤمن لها أسبابها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أمير المؤمنين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أنا و أنتم عبيد مملوكون لرب لا رب غيره، يملك منا ما لا نملك من أنفسنا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نحن مخلوقون لهذا الخالق وعليه نحن مملوكون لهذا الرب و لذلك فنحن عبيد له، فهو يملك منا و من أنفسنا ما لا نملكه من هذه الأنفس من وجودها و موتها و حياتها و كثير من الشؤون التي تعطينا الحياة و استمراريتها في عالم المادة و الشهادة أو في عالم الغيب والملكوت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يعد ولا يحصى بل لا يستطيع تصوره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المعروف من غير رؤية، و الخالق من غير منصبة </w:t>
      </w:r>
      <w:r>
        <w:rPr>
          <w:rStyle w:val="FootnoteAnchor"/>
          <w:rtl w:val="true"/>
        </w:rPr>
        <w:footnoteReference w:id="12"/>
      </w:r>
      <w:r>
        <w:rPr>
          <w:rFonts w:ascii="IRNazanin" w:hAnsi="IRNazanin" w:eastAsia="IRNazanin"/>
          <w:color w:val="111111"/>
          <w:sz w:val="28"/>
          <w:sz w:val="28"/>
          <w:szCs w:val="28"/>
          <w:rtl w:val="true"/>
          <w:lang w:bidi="fa-IR"/>
        </w:rPr>
        <w:t xml:space="preserve">، خلق الخلائق بقدرته، و استعبد الأرباب بعزته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ذكر الخالقية قبل ذكر الاستعباد في كلامه علیه السلام كأنه للتعليل، حيث أن الخالق هو المالك لهذا العبد والذي بيده وجوده وعدمه، فهو الذي أحدثه وخلقه من العدم وأعطاه الوجود لذلك سيكون هو المستعبد له مهما علت مكانته وقدرته و سلطته فكل من ادعى ربوبية في عالم الخلق هو مستعبد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كما مر لا يملك من الأسباب إلا ما ملكه الرب العظيم رب الأرباب العزيز</w:t>
      </w:r>
      <w:r>
        <w:rPr>
          <w:rFonts w:eastAsia="IRNazanin" w:cs="IRNazanin"/>
          <w:color w:val="111111"/>
          <w:sz w:val="28"/>
          <w:szCs w:val="28"/>
          <w:rtl w:val="true"/>
          <w:lang w:bidi="fa-IR"/>
        </w:rPr>
        <w:t xml:space="preserve">. </w:t>
      </w:r>
      <w:bookmarkStart w:id="52" w:name="pg8780_83232"/>
    </w:p>
    <w:p>
      <w:pPr>
        <w:pStyle w:val="Heading3"/>
        <w:numPr>
          <w:ilvl w:val="2"/>
          <w:numId w:val="1"/>
        </w:numPr>
        <w:rPr/>
      </w:pPr>
      <w:bookmarkStart w:id="53" w:name="__RefHeading___Toc3573451_653776707"/>
      <w:bookmarkStart w:id="54" w:name="_Toc20"/>
      <w:bookmarkEnd w:id="52"/>
      <w:bookmarkEnd w:id="53"/>
      <w:r>
        <w:rPr>
          <w:rtl w:val="true"/>
        </w:rPr>
        <w:t>العبودية سنة اجتماعية</w:t>
      </w:r>
      <w:r>
        <w:rPr>
          <w:rtl w:val="true"/>
        </w:rPr>
        <w:t>:</w:t>
      </w:r>
      <w:bookmarkEnd w:id="54"/>
    </w:p>
    <w:p>
      <w:pPr>
        <w:pStyle w:val="BookText"/>
        <w:rPr/>
      </w:pPr>
      <w:r>
        <w:rPr>
          <w:rFonts w:ascii="Amiri" w:hAnsi="Amiri" w:eastAsia="Amiri" w:cs="Amiri"/>
          <w:color w:val="111111"/>
          <w:sz w:val="28"/>
          <w:sz w:val="28"/>
          <w:szCs w:val="28"/>
          <w:rtl w:val="true"/>
          <w:lang w:bidi="ar-SA"/>
        </w:rPr>
        <w:t xml:space="preserve">ثم إن هذه العبودية بمرتبتها الثانية التي هي سنة جارية لن يخرج منها الإنسان مهما جهد، فإنه وإن ترك عبادة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والخضوع له، لكنه فضلاً عن كونه لن يستطيع أن يخرج من تحت سلطة الأسباب التكوينية، فإنه كذلك لن يستطيع أن يخرج من عبادة غير الله من البشر، فإن معنى العبادة الذي سيأتي الكلام عنه يصدق على كل إنسان حتى من لا يعبد الله، فإنه يكون عبداً للدنيا، أو للأمير و السلطان، أو لشهوات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إذن عبد و إنما هو يتقلب بين معبودين و أرباب مختلفين ويتخير بينهم، و بتعبير آخر هو مضطر في موضوع العبادة و هو قانون لا يشذ فيه أحد من البشر، لأن الإنسان في حياته يختار طريقه و قانونا يعيش على أساسها تحكم شؤونه وحركاته ومواقفه تجاه جميع ما يواجهه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يخضع لهذا القانون و يطبق طريقته و يعمل على أساسه لذلك كل من كان واضعاً لهذا القانون فإنه سيكون رباً له يطيعه و يلتزم بما</w:t>
      </w:r>
    </w:p>
    <w:p>
      <w:pPr>
        <w:pStyle w:val="BookText"/>
        <w:rPr/>
      </w:pP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الستم في مساكن من كان قبلكم أطول أعماراً و أبقى آثاراً، و أبعد أمالاً و أعد عديداً، و أكثف جنوداً، تعبدوا للدنيا أيَّ تعبُّد، وأثروها أي إيثار، ثم ظعنوا </w:t>
      </w:r>
      <w:r>
        <w:rPr>
          <w:rStyle w:val="FootnoteAnchor"/>
          <w:rtl w:val="true"/>
        </w:rPr>
        <w:footnoteReference w:id="15"/>
      </w:r>
      <w:r>
        <w:rPr>
          <w:rFonts w:ascii="Amiri" w:hAnsi="Amiri" w:eastAsia="Amiri" w:cs="Amiri"/>
          <w:color w:val="111111"/>
          <w:sz w:val="28"/>
          <w:sz w:val="28"/>
          <w:szCs w:val="28"/>
          <w:rtl w:val="true"/>
          <w:lang w:bidi="ar-SA"/>
        </w:rPr>
        <w:t xml:space="preserve">عنها بغير زادٍ مبلّغ </w:t>
      </w:r>
      <w:r>
        <w:rPr>
          <w:rStyle w:val="FootnoteAnchor"/>
          <w:rtl w:val="true"/>
        </w:rPr>
        <w:footnoteReference w:id="16"/>
      </w:r>
      <w:r>
        <w:rPr>
          <w:rFonts w:ascii="IRNazanin" w:hAnsi="IRNazanin" w:eastAsia="IRNazanin"/>
          <w:color w:val="111111"/>
          <w:sz w:val="28"/>
          <w:sz w:val="28"/>
          <w:szCs w:val="28"/>
          <w:rtl w:val="true"/>
          <w:lang w:bidi="fa-IR"/>
        </w:rPr>
        <w:t xml:space="preserve">ولا ظهر قاطع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كما نرى في ما روي عن الإمام علیه السلام قد تعبُّدوا للدنيا بدل أن يتعبدوا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فاختاروا الدنيا و آثروها ولكن لم يخرجوا عن سنة العبادة ونظامها وإن تركوا عبادة الله فبقوا عبيداً لرب آخر و معبود آخر إلا أنه لا يبقى و لا يدوم ولن يأخذوا منه زاداً يكفيهم لكي يبلغوا آخر سفرهم و يوصلهم إلى مقصدهم، ولم يكن هذا المعبود أو هذه العبادة بالمركب القوي الذي يستطيع أن يقطع بهم طريق الآخرة فهو مركب ينتهي به الأمر عند بداية سفر الآخرة، فهو مركب غير قاطع</w:t>
      </w:r>
      <w:r>
        <w:rPr>
          <w:rFonts w:eastAsia="IRNazanin" w:cs="IRNazanin"/>
          <w:color w:val="111111"/>
          <w:sz w:val="28"/>
          <w:szCs w:val="28"/>
          <w:rtl w:val="true"/>
          <w:lang w:bidi="fa-IR"/>
        </w:rPr>
        <w:t xml:space="preserve">. </w:t>
      </w:r>
      <w:bookmarkStart w:id="55" w:name="pg8780_83234"/>
    </w:p>
    <w:p>
      <w:pPr>
        <w:pStyle w:val="BookText"/>
        <w:rPr/>
      </w:pPr>
      <w:bookmarkEnd w:id="55"/>
      <w:r>
        <w:rPr>
          <w:rFonts w:ascii="Amiri" w:hAnsi="Amiri" w:eastAsia="Amiri" w:cs="Amiri"/>
          <w:color w:val="111111"/>
          <w:sz w:val="28"/>
          <w:sz w:val="28"/>
          <w:szCs w:val="28"/>
          <w:rtl w:val="true"/>
          <w:lang w:bidi="ar-SA"/>
        </w:rPr>
        <w:t>إذن الإنسان يتقلب بين عبادة لله و عبادة لغيره و عليه هو أن يختار المعبود الذي إذا عبده كانت عبادته زاداً مبلغاً و ظهراً قاطعاً</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3573453_653776707"/>
      <w:bookmarkStart w:id="57" w:name="_Toc21"/>
      <w:bookmarkEnd w:id="56"/>
      <w:r>
        <w:rPr>
          <w:rtl w:val="true"/>
        </w:rPr>
        <w:t>عبادة الله تعالى هي الفوز</w:t>
      </w:r>
      <w:r>
        <w:rPr>
          <w:rtl w:val="true"/>
        </w:rPr>
        <w:t>:</w:t>
      </w:r>
      <w:bookmarkEnd w:id="57"/>
    </w:p>
    <w:p>
      <w:pPr>
        <w:pStyle w:val="BookText"/>
        <w:rPr/>
      </w:pPr>
      <w:r>
        <w:rPr>
          <w:rFonts w:ascii="Amiri" w:hAnsi="Amiri" w:eastAsia="Amiri" w:cs="Amiri"/>
          <w:color w:val="111111"/>
          <w:sz w:val="28"/>
          <w:sz w:val="28"/>
          <w:szCs w:val="28"/>
          <w:rtl w:val="true"/>
          <w:lang w:bidi="ar-SA"/>
        </w:rPr>
        <w:t>الجن و الإنس و الملائكة و الأنبياء و غيرهم عبدوا الله و استعبدهم سبحانه و تعالى و هم عبدوه و تركوا عبادة غيره ففازوا، ولم يخلُ منهم زمن ولا دهر ولا مكان ولا مقام في عالم الغيب والشهادة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ملائكة أسكنتهم سماواتك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على مكانهم منك و منزلتهم عندك واستجماع أهوائهم فيك وكثرة طاعتهم لك، وقلة غفلتهم عن</w:t>
      </w:r>
    </w:p>
    <w:p>
      <w:pPr>
        <w:pStyle w:val="BookText"/>
        <w:rPr/>
      </w:pPr>
      <w:r>
        <w:rPr>
          <w:rFonts w:ascii="Amiri" w:hAnsi="Amiri" w:eastAsia="Amiri" w:cs="Amiri"/>
          <w:color w:val="111111"/>
          <w:sz w:val="28"/>
          <w:sz w:val="28"/>
          <w:szCs w:val="28"/>
          <w:rtl w:val="true"/>
          <w:lang w:bidi="ar-SA"/>
        </w:rPr>
        <w:t xml:space="preserve">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عاينوا كنه ما خفي عليهم منك لحقّروا أعمالهم، و لزروا على أنفسهم، و لعرفوا أنهم لم يعبدوك حق عبادتك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أن الله سبحانه اختبر الأولين من لدن آدم صلوات الله عليه، إلى الآخرين من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يختبر عباده بأنواع الشدائد، و يتعبدهم بأنواع المجاهد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برح لله وعزت آلاؤه في البرهة بعد البرهة، و في أزمان الفترات عباد ناجاهم في فكرهم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يتكلم عن النبي صلی الله علیه و آله و سلم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بتقوى الله في سرائر أمره وخفيات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أدى الأمانة، و أخلص العبادة </w:t>
      </w:r>
      <w:r>
        <w:rPr>
          <w:rFonts w:eastAsia="Amiri" w:cs="Amiri" w:ascii="Amiri" w:hAnsi="Amiri"/>
          <w:color w:val="111111"/>
          <w:sz w:val="28"/>
          <w:szCs w:val="28"/>
          <w:rtl w:val="true"/>
          <w:lang w:bidi="ar-SA"/>
        </w:rPr>
        <w:t xml:space="preserve">...» </w:t>
      </w:r>
      <w:r>
        <w:rPr>
          <w:rStyle w:val="FootnoteAnchor"/>
          <w:rtl w:val="true"/>
        </w:rPr>
        <w:footnoteReference w:id="22"/>
      </w:r>
      <w:bookmarkStart w:id="58" w:name="pg8780_83237"/>
    </w:p>
    <w:p>
      <w:pPr>
        <w:pStyle w:val="Heading3"/>
        <w:numPr>
          <w:ilvl w:val="2"/>
          <w:numId w:val="1"/>
        </w:numPr>
        <w:rPr/>
      </w:pPr>
      <w:bookmarkStart w:id="59" w:name="__RefHeading___Toc3573455_653776707"/>
      <w:bookmarkStart w:id="60" w:name="_Toc22"/>
      <w:bookmarkEnd w:id="58"/>
      <w:bookmarkEnd w:id="59"/>
      <w:r>
        <w:rPr>
          <w:rtl w:val="true"/>
        </w:rPr>
        <w:t>العبادة هي سر ارسال الأنبياء صلوات الله عليهم</w:t>
      </w:r>
      <w:bookmarkEnd w:id="60"/>
    </w:p>
    <w:p>
      <w:pPr>
        <w:pStyle w:val="BookText"/>
        <w:rPr/>
      </w:pPr>
      <w:r>
        <w:rPr>
          <w:rFonts w:ascii="Amiri" w:hAnsi="Amiri" w:eastAsia="Amiri" w:cs="Amiri"/>
          <w:color w:val="111111"/>
          <w:sz w:val="28"/>
          <w:sz w:val="28"/>
          <w:szCs w:val="28"/>
          <w:rtl w:val="true"/>
          <w:lang w:bidi="ar-SA"/>
        </w:rPr>
        <w:t xml:space="preserve">الحكمة من إرسال الأنبياء صلوات الله عليهم هي دلالة الناس و إرشادهم و هدايتهم إلى عبادة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ولولا ذلك لما توصل أحد إلى هذه العبادة ولما عرف أحد كيف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 طريق، و لضلوا و لاختلفوا و اقتتلوا أشد مما اقتتلوا فمع إرسال عدد كبير من الأنبياء نجد أن التاريخ قد فاض بالدماء بحوراً بسبب الاختلاف و الضلالة في السبل و عدم معرفة سبيل العبادة الأصلح للبشرية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الله محمداً صلی الله علیه و آله و سلم بالحق ليخرج عباده من عبادة الأوثان إلى عبادته، و من طاعة الشيطان إلى طاعته، بقرآن قد بينه و أحكمه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نلاحظ كلامه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عبادة الأوثان إلى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فالإنسان دائماً يسعى لأن يكون عبداً لما يراه يحقق له أهدافه و يجعله أمامه يخضع له و يعبده ويجعله ربه ومدبر أموره، فلو لم يرسل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 لخضع الإنسان حتى للحجارة كما فعل عبدة الأوثان و الحجر هو أدنى مخلوق في سلسلة مراتب المخلوقات و مع ذلك عبده الإنسان عندما لم يجد من ينير له 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الإنسان يستطيع أن يستدل على طريق العبادة وسبيلها دون الأنبياء ولما كان هناك حكمة من إرسالهم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فيمكن أن يستفاد من كلام الإمام علیه السلام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الله و إن كانت ممكنة من خلال العقل، إلا أن معرفة سبل عبادته و منهاج طاعته غير ممكنة إلا من خلال الأنبياء و هذا دليل على ضرورة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 بما أنهم لن يستطيعوا أن يخرجوا من تحت نظام العبادة و شموليته، فلا بد أن يفتشوا و يتعرفوا على العبادة الصحيحة، 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أنه لا طريق إلى معرفتها إلا من خلال الأنبياء صلی الله علیه و آله و سلم، إذن لا بد من الالتزام بطاعتهم و بأمرهم، و هذا دليل على ضرورة الالتزام بولاية وطاعة أولياء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خلاصة الدرس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خاضع لنظام الخلق شاء أم أبى و لا يستطيع أن يتجاوز هذا النظام و هذه السنة الإلهية الكونية المسيطرة على الوجود، و على جميع الموجودات من الملائكة و البشر والحيوانات والنبات والجماد، ولا فرق في ذلك بين المؤمن بالله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معنى العبادة يصدق على كل إنسان حتى من لا يعبد الله، فإنه يكون عبداً للدنيا، أو للأمير والسلطان، أو لشهواته النفسية و هواه الشيطاني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من إرسال الأنبياء صلوات الله عليهم هي دلالة الناس وإرشادهم وهدايتهم إلى عبادة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لولا ذلك لما توصل أحد إلى العبادة الحقيقية، و لما عرف أحد كيف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 طريق، ولضلوا واختلفوا واقتتلوا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للحفظ</w:t>
      </w:r>
    </w:p>
    <w:p>
      <w:pPr>
        <w:pStyle w:val="BookText"/>
        <w:rPr/>
      </w:pPr>
      <w:r>
        <w:rPr>
          <w:rFonts w:ascii="IRNazanin" w:hAnsi="IRNazanin" w:eastAsia="IRNazanin"/>
          <w:color w:val="111111"/>
          <w:sz w:val="28"/>
          <w:sz w:val="28"/>
          <w:szCs w:val="28"/>
          <w:rtl w:val="true"/>
          <w:lang w:bidi="fa-IR"/>
        </w:rPr>
        <w:t>من أقوال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أنا و أنتم عبيد مملوكون لرب لا رب غيره، يملك منا ما لا نملك من أنفسنا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أن الله سبحانه اختبر الأولين من لدن آدم صلوات الله عليه، إلى الآخرين من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يختبر عباده بأنواع الشدائد،</w:t>
      </w:r>
    </w:p>
    <w:p>
      <w:pPr>
        <w:pStyle w:val="BookText"/>
        <w:rPr/>
      </w:pPr>
      <w:r>
        <w:rPr>
          <w:rFonts w:ascii="Amiri" w:hAnsi="Amiri" w:eastAsia="Amiri" w:cs="Amiri"/>
          <w:color w:val="111111"/>
          <w:sz w:val="28"/>
          <w:sz w:val="28"/>
          <w:szCs w:val="28"/>
          <w:rtl w:val="true"/>
          <w:lang w:bidi="ar-SA"/>
        </w:rPr>
        <w:t>ويتعبدهم بأنواع المجاهد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حول الدرس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أن تكون العبادة حالةً تكوينيةً تعيشها كل المخلوقات؟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كون العبادة سنة اجتماعية؟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الإمام علي علیه السلام أن نعتبر من فعل إبليس فما كان فعله؟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الحكمة من ارسال الأنبياء و الرسل؟ </w:t>
      </w:r>
    </w:p>
    <w:p>
      <w:pPr>
        <w:pStyle w:val="BookText"/>
        <w:rPr/>
      </w:pPr>
      <w:r>
        <w:rPr>
          <w:rFonts w:ascii="Amiri" w:hAnsi="Amiri" w:eastAsia="Amiri" w:cs="Amiri"/>
          <w:color w:val="111111"/>
          <w:sz w:val="28"/>
          <w:sz w:val="28"/>
          <w:szCs w:val="28"/>
          <w:rtl w:val="true"/>
          <w:lang w:bidi="ar-SA"/>
        </w:rPr>
        <w:t>للمطالعة</w:t>
      </w:r>
    </w:p>
    <w:p>
      <w:pPr>
        <w:pStyle w:val="BookText"/>
        <w:rPr/>
      </w:pPr>
      <w:r>
        <w:rPr>
          <w:rFonts w:ascii="IRNazanin" w:hAnsi="IRNazanin" w:eastAsia="IRNazanin"/>
          <w:color w:val="111111"/>
          <w:sz w:val="28"/>
          <w:sz w:val="28"/>
          <w:szCs w:val="28"/>
          <w:rtl w:val="true"/>
          <w:lang w:bidi="fa-IR"/>
        </w:rPr>
        <w:t>خصائص أمير المؤمنين علیه السلام</w:t>
      </w:r>
    </w:p>
    <w:p>
      <w:pPr>
        <w:pStyle w:val="BookText"/>
        <w:rPr/>
      </w:pPr>
      <w:r>
        <w:rPr>
          <w:rFonts w:ascii="IRNazanin" w:hAnsi="IRNazanin" w:eastAsia="IRNazanin"/>
          <w:color w:val="111111"/>
          <w:sz w:val="28"/>
          <w:sz w:val="28"/>
          <w:szCs w:val="28"/>
          <w:rtl w:val="true"/>
          <w:lang w:bidi="fa-IR"/>
        </w:rPr>
        <w:t xml:space="preserve">كتاب خصائص أمير المؤمنين علیه السلام لمؤلفه العالم الكبير والسيد الجليل الشريف النقيب السيد الرضي الملقب بالشريف الرضي المتوفي سنة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يتميز هذا الكتاب الصغير الحجم العظيم الفائدة والعلم بعدة ميزات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مؤلفه من العلماء الكبار الذين حفروا اسم التشيع وحملوا همه الكبير فأفنوا عمرهم في خدمته، و هو الذي جمع كتاب نهج البلاغة، و صنف الكثير من التصانيف المهمة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الكتاب على إيجازه و اختصاره يخلق في نفس القارىء انشدادا ما له من نظير نظرا لسلاسة الأسلوب و بلاغته في آن معا إضافة إلى المضمون الرائع الذي يحتويه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يقتصر المؤلف قدس سره على إيراد ماورد في التاريخ من الأمور التي تميز بها أمير المؤمنين علیه السلام فحسب بل تعدى عن ذلك ليروي بعضا من الأشعار التي خلدها التاريخ في مدح هذا الرجل الأكبر و الإمام الأعظم أمير المؤمنين علیه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الكتاب المميز هو نموذج للكتاب الذي لا يمل قارئه بل ينتقل فيه من صفحة إلى أخرى بكل شغف، و ما يميزه أيضا عدم كبر حجمه فهو مؤلف من مئة و صفحتين إلا أنها مملوءة علماً جما</w:t>
      </w:r>
      <w:r>
        <w:rPr>
          <w:rFonts w:eastAsia="Amiri" w:cs="Amiri" w:ascii="Amiri" w:hAnsi="Amiri"/>
          <w:color w:val="111111"/>
          <w:sz w:val="28"/>
          <w:szCs w:val="28"/>
          <w:rtl w:val="true"/>
          <w:lang w:bidi="ar-SA"/>
        </w:rPr>
        <w:t xml:space="preserve">. </w:t>
      </w:r>
      <w:bookmarkStart w:id="61" w:name="pg8780_83243"/>
    </w:p>
    <w:p>
      <w:pPr>
        <w:pStyle w:val="Heading3"/>
        <w:numPr>
          <w:ilvl w:val="2"/>
          <w:numId w:val="1"/>
        </w:numPr>
        <w:rPr/>
      </w:pPr>
      <w:bookmarkStart w:id="62" w:name="__RefHeading___Toc3573457_653776707"/>
      <w:bookmarkStart w:id="63" w:name="_Toc23"/>
      <w:bookmarkEnd w:id="61"/>
      <w:bookmarkEnd w:id="62"/>
      <w:r>
        <w:rPr>
          <w:rtl w:val="true"/>
        </w:rPr>
        <w:t>للمطالعة</w:t>
      </w:r>
      <w:r>
        <w:rPr>
          <w:rtl w:val="true"/>
        </w:rPr>
        <w:t xml:space="preserve">: </w:t>
      </w:r>
      <w:r>
        <w:rPr>
          <w:rtl w:val="true"/>
        </w:rPr>
        <w:t>العبادة</w:t>
      </w:r>
      <w:bookmarkEnd w:id="63"/>
    </w:p>
    <w:p>
      <w:pPr>
        <w:pStyle w:val="BookText"/>
        <w:rPr/>
      </w:pPr>
      <w:r>
        <w:rPr>
          <w:rFonts w:ascii="IRNazanin" w:hAnsi="IRNazanin" w:eastAsia="IRNazanin"/>
          <w:color w:val="111111"/>
          <w:sz w:val="28"/>
          <w:sz w:val="28"/>
          <w:szCs w:val="28"/>
          <w:rtl w:val="true"/>
          <w:lang w:bidi="fa-IR"/>
        </w:rPr>
        <w:t>قال العلامة المجلسي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ونوف نائمين في رحبة القصر إذ نحن بأمير المؤمنين علیه السلام في بقيّة من الليل واضعاً يده على الحائط شبيه الواله، وهو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السموات و الأرض</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يقرأ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أراقد أنت يا حبة، أم رامق؟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 رامق، هذا أنت تعمل هذا العمل فكيف نحن؟ فأرخى عينيه فبكى،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حبّة، إن لله موقفاً، و لنا بين يديه موقفاً لا يخفى عليه شيء من 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حبة، إن الله أقرب إلي وإليك من حبل الوريد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حبة، إنه لن يحجبني و لا إياك عن الله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أراقد أنت، يا نوف؟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ما أنا براقد، و لقد أطلت بكائي هذه الليلة،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نوف، إن طال بكاؤك في هذا الليل مخافة من الله تعالى قرّت عيناك غداً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إنه ليس من قطرة قطرت من عين رجل من خشية الله إلا أطفأت بحارا من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إنه ليس من رجل أعظم منزلة عند الله من رجل بكى من خشية الله، و أحبّ في الله، و أبغض في الله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نوف، إنه من أحب في الله لم يستأثر على محبّته، و من أبغض في الله لم ينل مبغضيه خيرا، عند ذلك استكملتم حقايق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وعظهما و ذكّرهما، و قال في أواخره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من الله على حذر، فقد أنذرتكما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يمر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في غفلاتي أمعرض أنت عني، أم ناظر إلي، و ليت شعري في طول منامي و قلّة شكري في نعمك عليّ ما حالي؟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زال في هذا الحال حتى طلع الفجر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0" o:detectmouseclick="t"/>
                <v:stroke color="#3465a4" joinstyle="round" endcap="flat"/>
                <w10:wrap type="none"/>
              </v:shape>
            </w:pict>
          </mc:Fallback>
        </mc:AlternateContent>
      </w:r>
      <w:bookmarkStart w:id="64" w:name="pg8780_83249"/>
    </w:p>
    <w:p>
      <w:pPr>
        <w:pStyle w:val="Heading2"/>
        <w:numPr>
          <w:ilvl w:val="1"/>
          <w:numId w:val="1"/>
        </w:numPr>
        <w:rPr/>
      </w:pPr>
      <w:bookmarkStart w:id="65" w:name="__RefHeading___Toc3573459_653776707"/>
      <w:bookmarkStart w:id="66" w:name="_Toc24"/>
      <w:bookmarkEnd w:id="64"/>
      <w:bookmarkEnd w:id="65"/>
      <w:r>
        <w:rPr>
          <w:rtl w:val="true"/>
        </w:rPr>
        <w:t xml:space="preserve">الدرس الرابع العبادة </w:t>
      </w:r>
      <w:r>
        <w:rPr>
          <w:rtl w:val="true"/>
        </w:rPr>
        <w:t>(</w:t>
      </w:r>
      <w:r>
        <w:rPr/>
        <w:t>2</w:t>
      </w:r>
      <w:r>
        <w:rPr>
          <w:rtl w:val="true"/>
        </w:rPr>
        <w:t>)</w:t>
      </w:r>
      <w:bookmarkEnd w:id="66"/>
    </w:p>
    <w:p>
      <w:pPr>
        <w:pStyle w:val="Heading3"/>
        <w:numPr>
          <w:ilvl w:val="2"/>
          <w:numId w:val="1"/>
        </w:numPr>
        <w:rPr/>
      </w:pPr>
      <w:bookmarkStart w:id="67" w:name="__RefHeading___Toc3573461_653776707"/>
      <w:bookmarkStart w:id="68" w:name="_Toc25"/>
      <w:bookmarkEnd w:id="67"/>
      <w:r>
        <w:rPr>
          <w:rtl w:val="true"/>
        </w:rPr>
        <w:t>لزوم العبادة</w:t>
      </w:r>
      <w:bookmarkEnd w:id="68"/>
    </w:p>
    <w:p>
      <w:pPr>
        <w:pStyle w:val="BookText"/>
        <w:rPr/>
      </w:pPr>
      <w:r>
        <w:rPr>
          <w:rFonts w:ascii="IRNazanin" w:hAnsi="IRNazanin" w:eastAsia="IRNazanin"/>
          <w:color w:val="111111"/>
          <w:sz w:val="28"/>
          <w:sz w:val="28"/>
          <w:szCs w:val="28"/>
          <w:rtl w:val="true"/>
          <w:lang w:bidi="fa-IR"/>
        </w:rPr>
        <w:t>نجد أن الإمام علیه السلام فيما روي عنه في نهج البلاغة يشير إلى لزوم العبادة و يؤكد عليها لاعتبارات 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ذكره ببيان أن العباد مقهورون ومجبرون ومضطرون إلى العبادة شاؤوا أم أبوا فإن لم يعبدوا الله كانوا عبيداً لغيره و هم في هذا لا يخرجون عن كونهم عبيداً لله، لأنهم يكونون خاضعين للنظام و السنة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الحديث 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أنا و أنتم عبيد مملوكون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العبادة هي اختبار للإنسان وامتحان، وليست أمراً اعتبارياً مجرداً من أي غاية وحكمة، بل يكون من خلالها المفاضلة في مراتب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الله يختبر عباده بأنواع الشدائد و يتعبدهم بأنواع المجاهد، و يبتليهم بضروب المكاره اخراجاً للتكبر من قلوبهم، و اسكاناً للتذلل في نفوسهم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الاختبار أيضاً ليس خالياً من الكرم الإلهي و الفضل الرباني، فاللّه يصلح به الإنسان و ليس لمجرد معرفة الخبيث من الطيب، بل هو رحمة و لطف أيضاً، فالعبادة دواء و شفاء من أعظم الداء وهو الشرك، و هذا من آثارها كما سيأتي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بالربح من خلال التجارة مع اللّه، باعتبار أن بعض الناس قد يتعاملون حتى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انتظارهم للفائدة و الربح المقابل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فهم ينتظرون بدلاً معيناً وربحاً مضموناً وإلا تركوا العمل ويمكن أن تكون هذه العبادة، عبادة التجار التي يتحدث الإمام عنها في نهج البلاغة أيضاً و سيأتي الكلام عنها، وهناك عبادة العبيد وهم المضطرون إلى هذه العبادة قهراً و خوفاً وكأن الطريقة الأولى التي مر ذكرها في بيان لزوم العبادة خطاباً لهؤلاء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كلامه علیه السلام المروي عنه الذي يستفاد منه الترغيب بالعبادة من باب التجارة مع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 من خلقه سُمّاعاً أجابوا إليه دعوته، و صدقوا 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يحرزون الأرباح في متجر عبادته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يناسب معنى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يرجون تجارة لن تبور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الامتنان و الدعوة لشكر الله على نعمه، فإن شكر المنعم لازم و واجب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الذي نفعكم بموعظته، و وعظكم برسالته، وامتنَّ عليكم بنعمته، فعبِّدوا أنفسكم لعبادته، وأخرجوا إليه من حق طاعته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كأنه علیه السلام يفرِّع لزوم العبادة على العباد بالنعمة الشاملة للرسالة التي هي نعمة معنوية و النعم الأخرى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فيلزم على العباد أن يعبِّدوا أنفسهم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يطيعوه مقابل ما أنعم عليهم، و وعظهم و هداهم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ذلك أيضاً إشارة إلى عبادة الشكر للّه سبحانه التي هي من المراتب العليا للعبادة، و هذا ما يشير إليه كلامه المروي عنه أيضاً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فاعتصم بالله الذي خلقك و رزقك وسواك وليكن له تعبدك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خلق و سوى هو من يستحق العبادة مقابل خلقه و فيه معنى الشكر للخالق على خلقه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قضاء حق فإن من حق الخالق للوجود أن يعبده المخلوق دون غيره، </w:t>
      </w:r>
      <w:bookmarkStart w:id="69" w:name="pg8780_83253"/>
    </w:p>
    <w:p>
      <w:pPr>
        <w:pStyle w:val="BookText"/>
        <w:rPr/>
      </w:pPr>
      <w:bookmarkEnd w:id="69"/>
      <w:r>
        <w:rPr>
          <w:rFonts w:ascii="Amiri" w:hAnsi="Amiri" w:eastAsia="Amiri" w:cs="Amiri"/>
          <w:color w:val="111111"/>
          <w:sz w:val="28"/>
          <w:sz w:val="28"/>
          <w:szCs w:val="28"/>
          <w:rtl w:val="true"/>
          <w:lang w:bidi="ar-SA"/>
        </w:rPr>
        <w:t xml:space="preserve">و ليس من باب الاضطرار بل من باب أدء حق ذلك الخالق، فهي حق له، و إن كان هذا الحق لا يستطيع أن يؤديه أحد مهما جهد وسعى، فالإنسان إنما يعبد بالوجود المعطى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يمن به عليه في كل لحظة من حياته فهو حتى في عبادته غير مستغن عن الخالق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حق من لا يقضى حقه فقد عبده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يستفاد هنا أن المراد هو ما فرضه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حقاً له على العبد و بهذا المعنى يشابه ما روي عنه في النهج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عبادة كأداء الفرائض</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كأن قضاء حق من لا يقضى حقه هو أداء ما افترض و هو أمر ممكن للعبد، فيستطيع أن يأتي بالفرائض و هو أدنى العبادة و بدونه لا تكون عبادة، لأن ترك أي عبادة مفترضة هو عمل محرم و هو تجرؤ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هتك لحرمته و لحدوده فالفرائض هي حدود الله سبحانه الذي إذا تجاوزه العبد يكون قد أخل بأدب العبودية و خرج من حيّز عبادة الله إلى عبادة الشيطان</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3573463_653776707"/>
      <w:bookmarkStart w:id="71" w:name="_Toc26"/>
      <w:bookmarkEnd w:id="70"/>
      <w:r>
        <w:rPr>
          <w:rtl w:val="true"/>
        </w:rPr>
        <w:t>كيفية العبادة</w:t>
      </w:r>
      <w:r>
        <w:rPr>
          <w:rtl w:val="true"/>
        </w:rPr>
        <w:t>:</w:t>
      </w:r>
      <w:bookmarkEnd w:id="71"/>
    </w:p>
    <w:p>
      <w:pPr>
        <w:pStyle w:val="BookText"/>
        <w:rPr/>
      </w:pPr>
      <w:r>
        <w:rPr>
          <w:rFonts w:ascii="Amiri" w:hAnsi="Amiri" w:eastAsia="Amiri" w:cs="Amiri"/>
          <w:color w:val="111111"/>
          <w:sz w:val="28"/>
          <w:sz w:val="28"/>
          <w:szCs w:val="28"/>
          <w:rtl w:val="true"/>
          <w:lang w:bidi="ar-SA"/>
        </w:rPr>
        <w:t>قد يظن البعض أن العبادة هي أن يأخذ الإنسان نفسه بالأعمال العبادية و الذكر و التهجد حتى يجهد نفسه و لو بالإجبار، فيؤدي الأمر به إلى أن تصير هذه العبادة وقتاً للتعب وبذل الجهد، لا فترة للتوجه إلى الله و الانقطاع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نجد فيما روي عن الإمام علي علیه السلام في النهج في هذا المجال دواءً و توجيهاً و تقويماً لهذا الاعوجاج و تصحيحاً لهذا الخطأ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خادع نفسك في العبادة، وارفق بها، ولا تقهرها، وخذ عفوها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يستغرق الإنسان في بعض العبادات و لا يبقى لديه وقت لأداء العبادات الأخرى </w:t>
      </w:r>
      <w:bookmarkStart w:id="72" w:name="pg8780_83255"/>
    </w:p>
    <w:p>
      <w:pPr>
        <w:pStyle w:val="BookText"/>
        <w:rPr/>
      </w:pPr>
      <w:bookmarkEnd w:id="72"/>
      <w:r>
        <w:rPr>
          <w:rFonts w:ascii="Amiri" w:hAnsi="Amiri" w:eastAsia="Amiri" w:cs="Amiri"/>
          <w:color w:val="111111"/>
          <w:sz w:val="28"/>
          <w:sz w:val="28"/>
          <w:szCs w:val="28"/>
          <w:rtl w:val="true"/>
          <w:lang w:bidi="ar-SA"/>
        </w:rPr>
        <w:t>الواجبة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الإنسان يظن أنه بهذا النحو يؤدي حق خالقه، غافلاً عن تقصيره في الواجبات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كصلة الرحم و طلب الرزق و طلب العلم و التفقه إلى غيرها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يتخذ العبادة مظهراً، أو يرى العبادة يرى العبادة هي الأعمال الظاهرية، فقط فيتظاهر بهذه الأعمال و يقصر نظره و يحصره في ظاهر العبادة، فتخلو أيضاً من الباطن، و الروح فيكون جسده خاشعاً متعبداً و قلبه و روحه منشغلان عن معنى العبادة، بهذا الجسد و أعماله، فتسقط هذه العبادة عن القيمة و المنزلة و لا تصل إلى أكثر من محلها و هو الجسد، فيكون عمله الظاهر صالحاً إلا أن باطنه سيئاً و متعفناً، وجهه متوجه لجهة القبلة و قلبه متوجه للدنيا فيخالف ظاهره باطنه</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3573465_653776707"/>
      <w:bookmarkStart w:id="74" w:name="_Toc27"/>
      <w:bookmarkEnd w:id="73"/>
      <w:r>
        <w:rPr>
          <w:rtl w:val="true"/>
        </w:rPr>
        <w:t>الإخلاص في العبادة</w:t>
      </w:r>
      <w:r>
        <w:rPr>
          <w:rtl w:val="true"/>
        </w:rPr>
        <w:t>:</w:t>
      </w:r>
      <w:bookmarkEnd w:id="74"/>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ينفع عبداً و إن أجهد نفسه و أخلص فعله أن يخرج من الدنيا لاقياً ربه بخصلة من هذه الخصال لم يتب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يشرك بالله فيما افترض عليه من عبادته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اخلاص الفعل من الشوائب دون اخلاص القلب من غير الله لا ينفع العبد مهما عبد و اجتهد لأن الله يريد من العبد القلب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الشرك العملي في العبادة أن يريد العبد بعبادته رضا المخلوق، و لا يكون قلبه في هذه العبادة متوجها إلى الله وحده، فهذه العبادة باطلة و غير مقبولة و غير نافعة، و هذا الشرك العملي معصية محرمة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أنه روي عنه 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 بالله الذي خلقك ورزقك وسواك، وليكن له تعبَّدك</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للإخلاص مراتب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رياء و سمعة وهي بمثابة الشرط في صحة العبادة وقبولها و خلافها شرك عملي و معصية توجب بطلان العمل العبادي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يقول الإمام علیه السلام فيما روي عنه في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الخير في أن يكثر مالك و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تباهي الناس بعبادة ربك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يُعدَّون الصدقة فيه غُرماً، وصلة الرحم مناً و العبادة استطالة على الناس</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المرتبة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التجار، و هي المستفادة من الحديث المروي عنه علیه السلام في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فبعض العباد يعبدون اللّه عبادة التجار، يتاجرون مع الله مقابل جنته، و لولا وجود الجنة لما عبدوه و لما أطاعوه، فكان دافعهم إلى الأعمال هو رغبتهم بما وعد الله من النعم الأخروية و الملذات في الجنة، وهذه المرتبة فيها شائبة الشرك العملي لأن العابد يريد فيها غير الله و هو الجنة، إلا أنه وإن كان يريد الجنة وهي غير الله فهو يريد ما عند الله وليس ما عند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العبادة بلطفه وسعة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الخائفين العبيد، و لعل هذه المرتبة أقرب إلى العبودية الخالصة من سابقتها لأن حالة الخضوع تبرز فيها أكثر، و لكن عبادة الخوف لا تخلو أيضاً من شائبة الشرك، غفره الله و قبله لأنه خوف ما عند الله أيضاً، بخلاف الخوف من غير الله الذي يدفع الإنسان إلى ترك عبادة الله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الأحرار الذين يعبر عن عبادتهم تارة بعبادة الشكر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غايته رد الجميل بالجميل و الشكر على الجميل و هذه مرتبة من الخلوص حيث </w:t>
      </w:r>
    </w:p>
    <w:p>
      <w:pPr>
        <w:pStyle w:val="BookText"/>
        <w:rPr/>
      </w:pPr>
      <w:r>
        <w:rPr>
          <w:rFonts w:ascii="Amiri" w:hAnsi="Amiri" w:eastAsia="Amiri" w:cs="Amiri"/>
          <w:color w:val="111111"/>
          <w:sz w:val="28"/>
          <w:sz w:val="28"/>
          <w:szCs w:val="28"/>
          <w:rtl w:val="true"/>
          <w:lang w:bidi="ar-SA"/>
        </w:rPr>
        <w:t>أنها مقابل شيء سبق به الله عبده، و لكن لو لم يكن هناك شيء سبق الله به عبده هل كان عبده؟ فهناك عبادة أعلى وهي عبادة الله لأنه أهل و يمكن أن تكون هي المرتبة الخامسة، فسواء أعطى الله أم لم يعطِ هو يستحق العبادة و هو لها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فهو لا يعبده رداً للجميل فقط، بل عرف الله و عرف صفاته و وجده أهلا للعبادة فعبده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العبادة وهذه هي مراتبها وآثارها، فطوبى للعابدين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الدرس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هي قضاء حق الله على العبد فإن من حق الخالق الموجود أن يعبده المخلوق دون غيره، و ليس من باب الاضطرار بل من باب أدء حق ذلك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العبادة أن يرهق الإنسان نفسه بالأعمال العبادية و الذكر و التهجد حتى يصيبه النصب، إلى أن تصير هذه العبادة وقتاً للتعب و بذل الجهد، بل العبادة هي أن يتوجه الإنسان بكل قلبه بالإخلاص في أداء الواجبات كالصلاة و الصوم وصلة الرحم و غيرها بالرفق و اللين لا بالإجبار و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اخلاص الفعل العبادي من الشوائب دون اخلاص القلب من غير الله لا ينفع العبد مهما عبد و اجتهد لأن الله يريد من العبد القلب المخلص له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للإخلاص عدة مراتب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 القلب من الرياء المبطل للأعمال العبادية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مرتبة التجار، و هي المستفادة من الحديث المروي عنه علیه السلام في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الخائفين العبيد، و لعل هذه المرتبة أقرب إلى العبودية الخالصة من سابقتها لأن حالة الخضوع لله تعالى فيها أكثر من حالة عبادة التجار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للحفظ</w:t>
      </w:r>
    </w:p>
    <w:p>
      <w:pPr>
        <w:pStyle w:val="BookText"/>
        <w:rPr/>
      </w:pPr>
      <w:r>
        <w:rPr>
          <w:rFonts w:ascii="IRNazanin" w:hAnsi="IRNazanin" w:eastAsia="IRNazanin"/>
          <w:color w:val="111111"/>
          <w:sz w:val="28"/>
          <w:sz w:val="28"/>
          <w:szCs w:val="28"/>
          <w:rtl w:val="true"/>
          <w:lang w:bidi="fa-IR"/>
        </w:rPr>
        <w:t>من أقوال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الذي نفعكم بموعظته، و وعظكم برسالته، و امتنَّ عليكم بنعمته، فعبِّدوا أنفسكم لعبادته، وأخرجوا إليه من حق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خادع نفسك في العبادة، و ارفق بها، و لا تقهرها، و خذ عفوها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على الناس زمان يُعدَّون الصدقة فيه غُرماً، وصلة الرحم مناً و العبادة استطالة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اسئلة حول الدرس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الطرق الخمسة للعبادة والتي تستفد من كلام أمير المؤمنين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ينصح أمير المؤمنين علیه السلام الناس بأسلوب معين في العبادة ما هو هذا الأسلوب؟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مراتب الاخلاص؟</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المقصود بعبادة الأحرار؟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العبادة الفكرية و القلبية؟</w:t>
      </w:r>
    </w:p>
    <w:p>
      <w:pPr>
        <w:pStyle w:val="BookText"/>
        <w:rPr/>
      </w:pPr>
      <w:r>
        <w:rPr>
          <w:rFonts w:ascii="Amiri" w:hAnsi="Amiri" w:eastAsia="Amiri" w:cs="Amiri"/>
          <w:color w:val="111111"/>
          <w:sz w:val="28"/>
          <w:sz w:val="28"/>
          <w:szCs w:val="28"/>
          <w:rtl w:val="true"/>
          <w:lang w:bidi="ar-SA"/>
        </w:rPr>
        <w:t>للمطالعة</w:t>
      </w:r>
    </w:p>
    <w:p>
      <w:pPr>
        <w:pStyle w:val="BookText"/>
        <w:rPr/>
      </w:pPr>
      <w:r>
        <w:rPr>
          <w:rFonts w:ascii="IRNazanin" w:hAnsi="IRNazanin" w:eastAsia="IRNazanin"/>
          <w:color w:val="111111"/>
          <w:sz w:val="28"/>
          <w:sz w:val="28"/>
          <w:szCs w:val="28"/>
          <w:rtl w:val="true"/>
          <w:lang w:bidi="fa-IR"/>
        </w:rPr>
        <w:t>عجائب أحكام أمير المؤمنين علیه السلام</w:t>
      </w:r>
    </w:p>
    <w:p>
      <w:pPr>
        <w:pStyle w:val="BookText"/>
        <w:rPr/>
      </w:pPr>
      <w:r>
        <w:rPr>
          <w:rFonts w:ascii="IRNazanin" w:hAnsi="IRNazanin" w:eastAsia="IRNazanin"/>
          <w:color w:val="111111"/>
          <w:sz w:val="28"/>
          <w:sz w:val="28"/>
          <w:szCs w:val="28"/>
          <w:rtl w:val="true"/>
          <w:lang w:bidi="fa-IR"/>
        </w:rPr>
        <w:t>كتاب عجائب أحكام أمير المؤمنين علیه السلام للمجتهد الأكبر السيد محسن الأمين الحسيني العاملي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واقع في مئة و سبع صفحات غني بالقصص العجيبة التي رويت عن أمير المؤمنين علیه السلام في القضاء و الأحكام و الحدود و غيرها من الأمور التي تميز بها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قسم الكتاب بحسب التسلسل الزمني و التاريخي و بحسب المراحل المفصلية التي مر بها تاريخ أمير المؤمنين علیه السلام و هذه المراحل هي</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العصر الأول من الدعوة أي قضاياه في حياة الرسول صلی الله علیه و آله و 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قضايا الإمام علیه السلام في زمن الخلفاء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قضاياه في زمن حكمه علیه السلام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فيه من التشويق و الجاذبية ما يمنع القارىء من تركه و يثير عجب و دهشة من لم يحط بحياة هذا الإنسان الذي عقمت الأرحام عن أن تأتي بمثله</w:t>
      </w:r>
      <w:r>
        <w:rPr>
          <w:rFonts w:eastAsia="Amiri" w:cs="Amiri" w:ascii="Amiri" w:hAnsi="Amiri"/>
          <w:color w:val="111111"/>
          <w:sz w:val="28"/>
          <w:szCs w:val="28"/>
          <w:rtl w:val="true"/>
          <w:lang w:bidi="ar-SA"/>
        </w:rPr>
        <w:t xml:space="preserve">. </w:t>
      </w:r>
      <w:bookmarkStart w:id="75" w:name="pg8780_83265"/>
    </w:p>
    <w:p>
      <w:pPr>
        <w:pStyle w:val="Heading3"/>
        <w:numPr>
          <w:ilvl w:val="2"/>
          <w:numId w:val="1"/>
        </w:numPr>
        <w:rPr/>
      </w:pPr>
      <w:bookmarkStart w:id="76" w:name="__RefHeading___Toc3573467_653776707"/>
      <w:bookmarkStart w:id="77" w:name="_Toc28"/>
      <w:bookmarkEnd w:id="75"/>
      <w:bookmarkEnd w:id="76"/>
      <w:r>
        <w:rPr>
          <w:rtl w:val="true"/>
        </w:rPr>
        <w:t>للمطالعة</w:t>
      </w:r>
      <w:r>
        <w:rPr>
          <w:rtl w:val="true"/>
        </w:rPr>
        <w:t xml:space="preserve">: </w:t>
      </w:r>
      <w:r>
        <w:rPr>
          <w:rtl w:val="true"/>
        </w:rPr>
        <w:t>حب علي علیه السلام</w:t>
      </w:r>
      <w:bookmarkEnd w:id="77"/>
    </w:p>
    <w:p>
      <w:pPr>
        <w:pStyle w:val="BookText"/>
        <w:rPr/>
      </w:pPr>
      <w:r>
        <w:rPr>
          <w:rFonts w:ascii="IRNazanin" w:hAnsi="IRNazanin" w:eastAsia="IRNazanin"/>
          <w:color w:val="111111"/>
          <w:sz w:val="28"/>
          <w:sz w:val="28"/>
          <w:szCs w:val="28"/>
          <w:rtl w:val="true"/>
          <w:lang w:bidi="fa-IR"/>
        </w:rPr>
        <w:t>في كتاب أمالي الشيخ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بأسانيده المفصّلة عن صالح بن ميثم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كتاب ميثم رضوان الله عليه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تمسّينا ليلة عند أمير المؤمنين عليّ بن أبي طالب علیه السلام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عبد امتحن الله قلبه بالإيمان إلّا أصبح يجد مودّتنا على قلبه، ولا أصبح عبد ممّن سخط الله عليه إلّا أصبح يجد بغضنا على قلبه، فأصبحنا نفرح بحبّ المحبّ لنا و نعرف بغض المبغض لنا، و أصبح محبّنا مغتبطاً بحبّنا برحمة من الله ينتظرها كلّ يوم، و أصبح مبغضنا، يؤسّس بنيانه على شفا جرف هار، فكأنّ ذلك الشفا قد انهار به في نار جهنّم، و كأنّ أبواب الرحمة قد فتحت لأصحاب الرحمة، فهنيئاً لأصحاب الرحمة رحمتهم، و تعساً لأهل النار مثواهم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عبداً لن يقصّر فى حبّنا </w:t>
      </w:r>
      <w:r>
        <w:rPr>
          <w:rStyle w:val="FootnoteAnchor"/>
          <w:rtl w:val="true"/>
        </w:rPr>
        <w:footnoteReference w:id="41"/>
      </w:r>
      <w:r>
        <w:rPr>
          <w:rFonts w:ascii="Amiri" w:hAnsi="Amiri" w:eastAsia="Amiri" w:cs="Amiri"/>
          <w:color w:val="111111"/>
          <w:sz w:val="28"/>
          <w:sz w:val="28"/>
          <w:szCs w:val="28"/>
          <w:rtl w:val="true"/>
          <w:lang w:bidi="ar-SA"/>
        </w:rPr>
        <w:t xml:space="preserve">لخير جعله الله في قلبه ولن يحبّنا من يحبّ مبغضنا، و إنّ ذلك لا يجتمع في قلب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الله لرجل من قلبين في جوفه</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يحبّ بهذا قوماً، و يحبّ بالآخر عدوّهم، و الذي يحبّنا فهو يخلص حبّنا كما يخلص الذهب لا غشّ فيه </w:t>
      </w:r>
      <w:r>
        <w:rPr>
          <w:rStyle w:val="FootnoteAnchor"/>
          <w:rtl w:val="true"/>
        </w:rPr>
        <w:footnoteReference w:id="43"/>
      </w:r>
      <w:r>
        <w:rPr>
          <w:rFonts w:ascii="IRNazanin" w:hAnsi="IRNazanin" w:eastAsia="IRNazanin"/>
          <w:color w:val="111111"/>
          <w:sz w:val="28"/>
          <w:sz w:val="28"/>
          <w:szCs w:val="28"/>
          <w:rtl w:val="true"/>
          <w:lang w:bidi="fa-IR"/>
        </w:rPr>
        <w:t xml:space="preserve">، نحن النجباء، و أفراطنا أفراط الأنبياء، و أنا وصيّ الأوصياء، و أنا حزب الله و رسوله علیه السلام و الفئة الباغية حزب الشيطان، فمن أحبّ أن يعلم </w:t>
      </w:r>
      <w:r>
        <w:rPr>
          <w:rStyle w:val="FootnoteAnchor"/>
          <w:rtl w:val="true"/>
        </w:rPr>
        <w:footnoteReference w:id="44"/>
      </w:r>
      <w:r>
        <w:rPr>
          <w:rFonts w:ascii="Amiri" w:hAnsi="Amiri" w:eastAsia="Amiri" w:cs="Amiri"/>
          <w:color w:val="111111"/>
          <w:sz w:val="28"/>
          <w:sz w:val="28"/>
          <w:szCs w:val="28"/>
          <w:rtl w:val="true"/>
          <w:lang w:bidi="ar-SA"/>
        </w:rPr>
        <w:t xml:space="preserve">حاله في حبّنا فليمتحن قلبه، فإن وجد فيه حبّ من ألّب علينا </w:t>
      </w:r>
      <w:r>
        <w:rPr>
          <w:rStyle w:val="FootnoteAnchor"/>
          <w:rtl w:val="true"/>
        </w:rPr>
        <w:footnoteReference w:id="45"/>
      </w:r>
      <w:r>
        <w:rPr>
          <w:rFonts w:ascii="Amiri" w:hAnsi="Amiri" w:eastAsia="Amiri" w:cs="Amiri"/>
          <w:color w:val="111111"/>
          <w:sz w:val="28"/>
          <w:sz w:val="28"/>
          <w:szCs w:val="28"/>
          <w:rtl w:val="true"/>
          <w:lang w:bidi="ar-SA"/>
        </w:rPr>
        <w:t xml:space="preserve">فليعلم أن الله عدوّه و جبرائيل و ميكائيل وأن الله عدوّ للكافرين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62" o:detectmouseclick="t"/>
                <v:stroke color="#3465a4" joinstyle="round" endcap="flat"/>
                <w10:wrap type="none"/>
              </v:shape>
            </w:pict>
          </mc:Fallback>
        </mc:AlternateContent>
      </w:r>
      <w:bookmarkStart w:id="78" w:name="pg8780_83269"/>
    </w:p>
    <w:p>
      <w:pPr>
        <w:pStyle w:val="Heading2"/>
        <w:numPr>
          <w:ilvl w:val="1"/>
          <w:numId w:val="1"/>
        </w:numPr>
        <w:rPr/>
      </w:pPr>
      <w:bookmarkStart w:id="79" w:name="__RefHeading___Toc3573469_653776707"/>
      <w:bookmarkStart w:id="80" w:name="_Toc29"/>
      <w:bookmarkEnd w:id="78"/>
      <w:bookmarkEnd w:id="79"/>
      <w:r>
        <w:rPr>
          <w:rtl w:val="true"/>
        </w:rPr>
        <w:t>الدرس الخامس</w:t>
      </w:r>
      <w:r>
        <w:rPr>
          <w:rtl w:val="true"/>
        </w:rPr>
        <w:t xml:space="preserve">: </w:t>
      </w:r>
      <w:r>
        <w:rPr>
          <w:rtl w:val="true"/>
        </w:rPr>
        <w:t>الحق في نهج البلاغة</w:t>
      </w:r>
      <w:bookmarkEnd w:id="80"/>
    </w:p>
    <w:p>
      <w:pPr>
        <w:pStyle w:val="Heading3"/>
        <w:numPr>
          <w:ilvl w:val="2"/>
          <w:numId w:val="1"/>
        </w:numPr>
        <w:rPr/>
      </w:pPr>
      <w:bookmarkStart w:id="81" w:name="__RefHeading___Toc3573471_653776707"/>
      <w:bookmarkStart w:id="82" w:name="_Toc30"/>
      <w:bookmarkEnd w:id="81"/>
      <w:r>
        <w:rPr>
          <w:rtl w:val="true"/>
        </w:rPr>
        <w:t>امكان معرفة الحق</w:t>
      </w:r>
      <w:r>
        <w:rPr>
          <w:rtl w:val="true"/>
        </w:rPr>
        <w:t>:</w:t>
      </w:r>
      <w:bookmarkEnd w:id="82"/>
    </w:p>
    <w:p>
      <w:pPr>
        <w:pStyle w:val="BookText"/>
        <w:rPr/>
      </w:pPr>
      <w:r>
        <w:rPr>
          <w:rFonts w:ascii="Amiri" w:hAnsi="Amiri" w:eastAsia="Amiri" w:cs="Amiri"/>
          <w:color w:val="111111"/>
          <w:sz w:val="28"/>
          <w:sz w:val="28"/>
          <w:szCs w:val="28"/>
          <w:rtl w:val="true"/>
          <w:lang w:bidi="ar-SA"/>
        </w:rPr>
        <w:t>إن البشر كلهم منذ بداية خلقهم و على اختلاف توجهاتهم و عقائدهم و آرائهم يدعون أنهم على الحق، و أن الحق معهم و لهم، و على هذا الأساس يقاتلون بعضهم البعض و تراق الدماء وتزهق الأرواح، حتى وصل الأمر بالبعض للقول بأن ليس هناك شيء اسمه الحق و الحقيقة، فالكل يدعيه من وجهة نظره و قالوا بأن الحق من الأمور النسبية التي تختلف من شخص إلى آخر بحسب مقياس كل شخص أو فئة أو أمة، فتاهوا في معناه، وإمكان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علي علیه السلام الذي قال فيه النبي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يدور معه كيفما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عن الحق كثيراً و عن امكانية معرفته و حدد معناه و مميزاته عن الباطل و تكلم عن أهل الباطل وصفاتهم وتركِ الحق و آثاره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نهج البلاغة عنه علیه السلام في خطبة له يصف بها الحق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أوسع الأشياء في التواصف، و أضيقها في التناصف</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كأنه علیه السلام يؤكد أن معنى الحق قد يختلف فيه لسعة هذا المعنى و اختلافه من جهة إلى جهة إلا أنه يبين كما سيأتي أن له معنى ثابتاً ويبين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و أعطاه القدرة على معرفة الحق و الباطل و التمييز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نفخ فيها من روحه فتمثلت إنساناً ذا أذهان يجيلها و فِكَرٍ يتصرف بها و جوارح يختدمها، وأدوات يقلبها، ومعرفة يفرق بها بين الحق والباطل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انجابت السرائر لأهل البصائر، و وضحت حجة الحق لخاطبها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لأهلها</w:t>
      </w:r>
      <w:r>
        <w:rPr>
          <w:rFonts w:eastAsia="Amiri" w:cs="Amiri" w:ascii="Amiri" w:hAnsi="Amiri"/>
          <w:color w:val="111111"/>
          <w:sz w:val="28"/>
          <w:szCs w:val="28"/>
          <w:rtl w:val="true"/>
          <w:lang w:bidi="ar-SA"/>
        </w:rPr>
        <w:t xml:space="preserve">) ...»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فحجة الحق إنما تتضح لأهل البصائر و تنكشف لهم السرائر و لكن بشرط هو أن يطلب الحق فالخاطب هو السائر عليها، فمن لم يسر باتجاه الحق و على الطريق الموصل إلى الحق الذي هو محجته فلن يصل إليه، و إنما سيصل إلى ما يسير إليه، و إلى ما يوصله إلى الطريق الذي يسلكه إن حقاً فحق و إن باطلاً فباطل، لذلك فمن ينفرد من الحق و يهرب منه لن يستطيع أن يعرفه أو أن يعرف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تنفروا من الحق نفار الصحيح من الأجرب، و الباري من ذي السَّقَم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أعطى الإنسان امكانية و قدرة معرفة الحق من الباطل، فلا بد أن يوضح له طريق الحق الموصل إلى السعادة و البقاء الذي إليه يسعى الإنسان و طريق الباطل الموصل إلى الشقاء و الفناء الذي منه يفر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هذا المعنى يشير كلامه المروي عنه علیه السلام في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أعزّ الأنفس عليكم و احبّها إليكم، فإن الله قد أوضح لكم سبيل الحق، و أنار طرقه، فشقوة لازمة أو سعادة دائمة، فتزودوا في أيام الفناء لأيام البقاء</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أوضح سبيل الحق إلى السعادة و هي بالتزود لأيام البقاء في أيام الفناء، و أنار طريق الحق بحيث يستطيع الإنسان أن يميز بين الشقوة والسعادة و بين الفناء 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الحديث السابق تعرف معنى الحقّ وهو الثابت الباقي كما هو معنى الحق اللغة، وما يفنى هو الباطل الفاني كما هو معنى الباطل في اللغة، و عليه يدور معنى الحق و الباطل مدار البقاء و الاستمرار و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الفناء و الزوال و البطلان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الحق لا يدور مدار آراء الناس و معتقداتهم حتى يستطيع الإنسان أن ينسب للآخر </w:t>
      </w:r>
      <w:bookmarkStart w:id="83" w:name="pg8780_83273"/>
    </w:p>
    <w:p>
      <w:pPr>
        <w:pStyle w:val="BookText"/>
        <w:rPr/>
      </w:pPr>
      <w:bookmarkEnd w:id="83"/>
      <w:r>
        <w:rPr>
          <w:rFonts w:ascii="Amiri" w:hAnsi="Amiri" w:eastAsia="Amiri" w:cs="Amiri"/>
          <w:color w:val="111111"/>
          <w:sz w:val="28"/>
          <w:sz w:val="28"/>
          <w:szCs w:val="28"/>
          <w:rtl w:val="true"/>
          <w:lang w:bidi="ar-SA"/>
        </w:rPr>
        <w:t>الذي يخالفه اسم الباطل، فليس الشخص نفسه هو ميزان الحق بل الحق ثابت و هو واحد بالنسبة إلى جميع البشر لأن الفاني فانٍ بالنسبة لجميع البشر و الباقي باقٍ بالنسبة إليهم جميعاً فلا يختلف الحق من شخص إلى آخر، فهو موجود و علينا أن نتعرف عليه كما هو السابق لا كما نفهمه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يبين الإمام علیه السلام فيما روي عنه في النهج أيضاً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تقولوا بما لا تعرفون فإن أكثر الحق فيما تنكرون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3573473_653776707"/>
      <w:bookmarkStart w:id="85" w:name="_Toc31"/>
      <w:bookmarkEnd w:id="84"/>
      <w:r>
        <w:rPr>
          <w:rtl w:val="true"/>
        </w:rPr>
        <w:t xml:space="preserve">معنى الحق </w:t>
      </w:r>
      <w:r>
        <w:rPr>
          <w:rtl w:val="true"/>
        </w:rPr>
        <w:t xml:space="preserve">... </w:t>
      </w:r>
      <w:r>
        <w:rPr>
          <w:rtl w:val="true"/>
        </w:rPr>
        <w:t>و ما يميزه عن الباطل</w:t>
      </w:r>
      <w:r>
        <w:rPr>
          <w:rtl w:val="true"/>
        </w:rPr>
        <w:t>:</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الباقي و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ما يميز الحق عن الباطل و هو معنى الحق الذي هو الباقي و الثابت، و معنى الباطل و هو الفاني والزائل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دونه باطل كما روي 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الحق المبين أحق و 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الله هو وحده الباقي و كل ما سواه فان وإن كان يبقى فهو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الآخرة هي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يبين علیه السلام ميزة أخرى للباطل مستفادة من الميزة الأولى و هي أن الدنيا هي الباطلة و الآخرة هي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الدنيا هي الفانية فمن تعلق بها و عمل لها بطل و بطلت أعماله و كان من الهالكين الفانين في العذاب خالداً و باطل ما كانوا يعملون، و من عمل للآخرة خلد و خلدت أعماله وبقيت و كانت الباقيات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و طول الأمل، فأما اتباع الهوى فيصد عن الحق، و أما طول الأمل فينسي الآخرة ألا و إن الدنيا قد ولّت حذَّاء </w:t>
      </w:r>
      <w:r>
        <w:rPr>
          <w:rStyle w:val="FootnoteAnchor"/>
          <w:rtl w:val="true"/>
        </w:rPr>
        <w:footnoteReference w:id="53"/>
      </w:r>
      <w:r>
        <w:rPr>
          <w:rFonts w:ascii="Amiri" w:hAnsi="Amiri" w:eastAsia="Amiri" w:cs="Amiri"/>
          <w:color w:val="111111"/>
          <w:sz w:val="28"/>
          <w:sz w:val="28"/>
          <w:szCs w:val="28"/>
          <w:rtl w:val="true"/>
          <w:lang w:bidi="ar-SA"/>
        </w:rPr>
        <w:t xml:space="preserve">، فلم يبق منها إلا صُبابة كصُبابة الإناء اصطبَّها صاحبها، ألا و إن الآخرة قد أقبلت و لكل منهما بنون، فكونوا من أبناء الآخرة ولا تكونوا من أبناء الدنيا، فإن كل ولد سيلحق بأبيه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86" w:name="pg8780_83275"/>
    </w:p>
    <w:p>
      <w:pPr>
        <w:pStyle w:val="BookText"/>
        <w:rPr/>
      </w:pPr>
      <w:bookmarkEnd w:id="86"/>
      <w:r>
        <w:rPr>
          <w:rFonts w:ascii="IRNazanin" w:hAnsi="IRNazanin" w:eastAsia="IRNazanin"/>
          <w:color w:val="111111"/>
          <w:sz w:val="28"/>
          <w:sz w:val="28"/>
          <w:szCs w:val="28"/>
          <w:rtl w:val="true"/>
          <w:lang w:bidi="fa-IR"/>
        </w:rPr>
        <w:t>نرى أنه علیه السلام قد اعتبر الدنيا فانية و مولية بسرعة، والآخرة باقية، لذلك اعتبر أن اتباع أهواء النفس و مشتهياتها الدنيوية تصد عن الحق الباقي و منه الآخرة، و طول الأمل يشغل الإنسان بالدنيا وينسيه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ينهى أبا ذر رضوان الله عليه عن قبول دنيا الحاكمين و أمره أن يستوحش منها لأنها باطل، و أن يستأنس بالحق الذي هو غير الدنيا و أهلها و هو الله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يؤنسنك إلا الحق، ولا يوحشنك إلا الباطل، فلو قبلت دنياهم لأحبوك، و لو قرضت منها لأمَّنوك</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جعل قبوله لدنياهم باطلاً و أمره أن يستوحش منه بل أن لا يستوحش من غيره، و تركه لدنياهم حقاً يجب أن يستأنس به و هو الآخرة و ما بعد الحق إلا الضلال</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3573475_653776707"/>
      <w:bookmarkStart w:id="88" w:name="_Toc32"/>
      <w:bookmarkEnd w:id="87"/>
      <w:r>
        <w:rPr>
          <w:rtl w:val="true"/>
        </w:rPr>
        <w:t>أسباب اشتباه الحق بالباطل</w:t>
      </w:r>
      <w:r>
        <w:rPr>
          <w:rtl w:val="true"/>
        </w:rPr>
        <w:t>:</w:t>
      </w:r>
      <w:bookmarkEnd w:id="88"/>
    </w:p>
    <w:p>
      <w:pPr>
        <w:pStyle w:val="BookText"/>
        <w:rPr/>
      </w:pPr>
      <w:r>
        <w:rPr>
          <w:rFonts w:ascii="Amiri" w:hAnsi="Amiri" w:eastAsia="Amiri" w:cs="Amiri"/>
          <w:color w:val="111111"/>
          <w:sz w:val="28"/>
          <w:sz w:val="28"/>
          <w:szCs w:val="28"/>
          <w:rtl w:val="true"/>
          <w:lang w:bidi="ar-SA"/>
        </w:rPr>
        <w:t xml:space="preserve">لقد مر أن الحق واضح، و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 طرقه، و أعطى الإنسان ما يمكنه من معرفته؛ فلماذا إذن يضل عنه كثير من الناس أو يشبهون به، فيخلطون بينه و بين الباطل؟</w:t>
      </w:r>
    </w:p>
    <w:p>
      <w:pPr>
        <w:pStyle w:val="BookText"/>
        <w:rPr/>
      </w:pPr>
      <w:r>
        <w:rPr>
          <w:rFonts w:ascii="IRNazanin" w:hAnsi="IRNazanin" w:eastAsia="IRNazanin"/>
          <w:color w:val="111111"/>
          <w:sz w:val="28"/>
          <w:sz w:val="28"/>
          <w:szCs w:val="28"/>
          <w:rtl w:val="true"/>
          <w:lang w:bidi="fa-IR"/>
        </w:rPr>
        <w:t>الإمام علیه السلام يجيب عن هذا التساؤل فيما روي عنه في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وكما سيأتي فيما بعد هناك أشخاص يدعون العلم يضلّون الناس عندما يفسرون كتاب اللّه بآرائهم الشخصية دون علم و بينة و بدافع الهوى وحب النفس و الدنيا و التقرب للسلاطين لجمع المال و الدنيا و الحصول على المنصب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قد تسمى عالماً و ليس به فاقتبس جهائل من جهال و أضاليل من ضُلَّال، و نصب للناس أشراكاً من حبائل غرور و قول زور، حمل الكتاب على آرائه، و عطف الحق على أهوائه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هناك تشابه بين الحق و الباطل فيشتبه الإنسان بينهما كما لو رأى الدنيا و طول بقائها ومدتها فيتوهم أنها باقية، فيشتبه بينهما وبين الآخرة، و قد يختلط الحق بالباطل كما لو علم الإنسان بأن الله سبحانه رحيم و رحمته واسعة و هذا أمر حق، فيجوز لنفسه المعاصي بدليل رحمة الله، أو أن يستصغر بعض المعاصي باعتبار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يهتم بها، فيخلط الحق بالباطل فيقع تدريجياً في المعاصي و يعتاد عليها، وقد يصل به الأمر إلى إنكار العقائد أو الواجبات الإلهية فيقع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حتى لا يقع الإنسان بالباطل لا بد أن يلتفت الإنسان، فكما يجب أن يختار الحق في ما يعتقد به كذلك فيما يفعله، و خصوصاً إذا خلط أهوائه بفهم الحق فإنه قطعاً لن يصل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 أحكام تبتدع، يخالف فيها كتاب الله، و يتولى عليها رجال على غير دين الله، فلو أن الباطل خلص من مزاج</w:t>
      </w:r>
    </w:p>
    <w:p>
      <w:pPr>
        <w:pStyle w:val="BookText"/>
        <w:rPr/>
      </w:pPr>
      <w:r>
        <w:rPr>
          <w:rFonts w:ascii="Amiri" w:hAnsi="Amiri" w:eastAsia="Amiri" w:cs="Amiri"/>
          <w:color w:val="111111"/>
          <w:sz w:val="28"/>
          <w:sz w:val="28"/>
          <w:szCs w:val="28"/>
          <w:rtl w:val="true"/>
          <w:lang w:bidi="ar-SA"/>
        </w:rPr>
        <w:t>الحق لم يخف على المرتادين، و لو أن الحق خلص من لبس الباطل، انقطعت عنه ألسن المعاندين، و لكن يؤخذ من هذا ضغث و من هذا ضغث 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يستولي الشيطان على أوليائه، و ينجو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سبقت لهم منا الحسنى</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الفتن و الضلالات سببها الأهواء و حب الدنيا، التي تختلط بالحق، و تجعل الإنسان يصدر أحكاماً مبتدعة جديدة مخالفة لكتاب الله، و المبتدع في الدين يعمل بغير الدين و يسن سنة غيره، فإن لم يكن هو على غير الدين فإنه سيفتح باباً لغير أهل الدين يتولوا على أهله و يضلّوهم كما تعلم من تاريخ الإسلام الذي تحول فيه إلى ملكية وراثية يرثها أهل الفسق و الخمر و الفساد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تغليب الباطل على الحق، و رفض الحق و قبول الباطل يؤدي إلى انتصار </w:t>
      </w:r>
    </w:p>
    <w:p>
      <w:pPr>
        <w:pStyle w:val="BookText"/>
        <w:rPr/>
      </w:pPr>
      <w:r>
        <w:rPr>
          <w:rFonts w:ascii="Amiri" w:hAnsi="Amiri" w:eastAsia="Amiri" w:cs="Amiri"/>
          <w:color w:val="111111"/>
          <w:sz w:val="28"/>
          <w:sz w:val="28"/>
          <w:szCs w:val="28"/>
          <w:rtl w:val="true"/>
          <w:lang w:bidi="ar-SA"/>
        </w:rPr>
        <w:t>الباطل و ظهوره و دفن الحق تحته بل قد يصل إلى درجة يحتاج اخراج الحق إلى جهد أكبر ممن ينقب الصخر ليخرج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تتخاذلوا عن نصر الحق، و لم تهنوا عن توهين الباطل، لم يطمع فيكم من ليس مثلكم، و لم يقوَ من قوي عليكم، لكنكم تُهتُم متاه بني إسرائيل، و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ليضعفنَّ لكم التيه من بعدي أضعافاً بما خلفتم الحق وراء ظهوركم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قد تاهوا بسبب تقديمهم و تغليبهم للباطل بترك نصرتهم للحق، فأضاعوه و تضاعف ضياعهم و تيههم أشد من بني إسرائيل، و دفنوا الحق تحت التراب بل تحت الصخر، و صعبوا مهمة إخراج الحق و إظهاره حتى صار بحاجة إلى بقر الباطل أو نقبه ليظهر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لأبقُرَنَّ الباطل حتى أُخرجَ الحق من خاصرته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فلأنقبن الباطل حتى يخرج الحق من جنبه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أئمة الهدى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الحديث الذي مر سابقاً عنه علیه السلام يقول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لعمري، ليضعفنَّ لكم التيه بعدي أضعافاً بما خلَّفتم الحق وراء ظهوركم، و قطعتم الأدنى و وصلتم الأبعد، و اعلموا أنكم إن اتبعتم الداعي لكم سلك بكم منهاج الرسول، و كفيتم مؤونة الاعتساف، و نبذتم الثقل الفادح عن الأعناق</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بتركهم للدعاة إلى الله ضلوا عن منهاج الرسول و أوقعوا أنفسهم في التعسّف و تحت ثقل و نير ظلم ولاة الجور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تنفروا من الحق نفار الصحيح من الأجرب، و الباري من ذي السَّقم، واعلموا أنكم لن تعرفوا الرشد حتى تعرفوا الذي تركه، ولن تأخذوا</w:t>
      </w:r>
    </w:p>
    <w:p>
      <w:pPr>
        <w:pStyle w:val="BookText"/>
        <w:rPr/>
      </w:pPr>
      <w:r>
        <w:rPr>
          <w:rFonts w:ascii="Amiri" w:hAnsi="Amiri" w:eastAsia="Amiri" w:cs="Amiri"/>
          <w:color w:val="111111"/>
          <w:sz w:val="28"/>
          <w:sz w:val="28"/>
          <w:szCs w:val="28"/>
          <w:rtl w:val="true"/>
          <w:lang w:bidi="ar-SA"/>
        </w:rPr>
        <w:t>بميثاق الكتاب حتى تعرفوا الذي نقضه، ولن تمسكوا به حتى تعرفوا الذي نبذه، فالتمسوا ذلك من عند أهله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لم يميز الإنسان بين من أمسك بالرشد و من تركه، و من أخذ بالكتاب ومن نقضه، فلن يستطيع الاقتراب من الحق بل سينفر من الحق و يهرب منه هرب الصحيح من الأجرب، فإذا أراد أن يميز فليلجأ إلى أهل الرشد و أهل الكتاب فهم يولّونه إلى الحق و يهدونه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الدرس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البشر كلهم منذ بداية خلقهم و على اختلاف توجهاتهم و عقائدهم و آرائهم يدعون أنهم 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الإنسان امكانية و قدرة معرفة الحق من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الحق لا يدور مدار آراء الناس و معتقداتهم حتى يستطيع الإنسان أن ينسب للآخر الذي يخالفه اسم الباطل، فليس الشخص نفسه هو ميزان الحق بل الحق ثابت و هو واحد بالنسبة إلى جميع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معاني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الباقي و الثابت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هو الحق و الحق من أسمائه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الآخرة من معاني الحق لأنها هي الثابتة و الدنيا إلى زوال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يشتبه بعض الناس في تميز الحق من الباطل و السبب في ذلك الشبهات التي </w:t>
      </w:r>
    </w:p>
    <w:p>
      <w:pPr>
        <w:pStyle w:val="BookText"/>
        <w:rPr/>
      </w:pPr>
      <w:r>
        <w:rPr>
          <w:rFonts w:ascii="Amiri" w:hAnsi="Amiri" w:eastAsia="Amiri" w:cs="Amiri"/>
          <w:color w:val="111111"/>
          <w:sz w:val="28"/>
          <w:sz w:val="28"/>
          <w:szCs w:val="28"/>
          <w:rtl w:val="true"/>
          <w:lang w:bidi="ar-SA"/>
        </w:rPr>
        <w:t>قد تطرأ على ذهن الإنسان ولم يهتد لها إلى حل بحدود علمه، و من الأسباب أيضا أن يفسر الإنسان الدين بآرائه من دون أن يستند إلى الدليل والحجة وإنما بدافع الهوى وحب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أئمة الهدى و العلماء يؤدي بالناس إلى الضياع عن طريق الحق و سلوك الطرق الباطلة التي لا توصل لمرضاة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للحفظ</w:t>
      </w:r>
    </w:p>
    <w:p>
      <w:pPr>
        <w:pStyle w:val="BookText"/>
        <w:rPr/>
      </w:pPr>
      <w:r>
        <w:rPr>
          <w:rFonts w:ascii="IRNazanin" w:hAnsi="IRNazanin" w:eastAsia="IRNazanin"/>
          <w:color w:val="111111"/>
          <w:sz w:val="28"/>
          <w:sz w:val="28"/>
          <w:szCs w:val="28"/>
          <w:rtl w:val="true"/>
          <w:lang w:bidi="fa-IR"/>
        </w:rPr>
        <w:t>من أقوال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تنفروا من الحق نفار الصحيح من الأجرب، والباري من ذي السَّقَم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 أوضح لكم سبيل الحق، و أنار طرقه، فشقوة لازمة أو سعادة دائمة، فتزودوا في أيام الفناء لأيام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أخوف ما أخاف عليكم اثنان، اتباع الهوى و طول الأمل، فأما اتباع الهوى فيصد عن الحق، و أما طول الأمل فينسي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حول الدرس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معنى الحق؟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الذي يميز الحق عن الباطل؟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يخلط بعض الناس بين الحق و الباطل؟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السبب الأساسي للفتن والضلالات؟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الأثر الذي ينتج عن الابتعاد عن أئمة الهدى؟ </w:t>
      </w:r>
    </w:p>
    <w:p>
      <w:pPr>
        <w:pStyle w:val="BookText"/>
        <w:rPr/>
      </w:pPr>
      <w:r>
        <w:rPr>
          <w:rFonts w:ascii="Amiri" w:hAnsi="Amiri" w:eastAsia="Amiri" w:cs="Amiri"/>
          <w:color w:val="111111"/>
          <w:sz w:val="28"/>
          <w:sz w:val="28"/>
          <w:szCs w:val="28"/>
          <w:rtl w:val="true"/>
          <w:lang w:bidi="ar-SA"/>
        </w:rPr>
        <w:t>للمطالعة</w:t>
      </w:r>
    </w:p>
    <w:p>
      <w:pPr>
        <w:pStyle w:val="BookText"/>
        <w:rPr/>
      </w:pPr>
      <w:r>
        <w:rPr>
          <w:rFonts w:ascii="Amiri" w:hAnsi="Amiri" w:eastAsia="Amiri" w:cs="Amiri"/>
          <w:color w:val="111111"/>
          <w:sz w:val="28"/>
          <w:sz w:val="28"/>
          <w:szCs w:val="28"/>
          <w:rtl w:val="true"/>
          <w:lang w:bidi="ar-SA"/>
        </w:rPr>
        <w:t>عيد الغدير</w:t>
      </w:r>
    </w:p>
    <w:p>
      <w:pPr>
        <w:pStyle w:val="BookText"/>
        <w:rPr/>
      </w:pPr>
      <w:r>
        <w:rPr>
          <w:rFonts w:ascii="Amiri" w:hAnsi="Amiri" w:eastAsia="Amiri" w:cs="Amiri"/>
          <w:color w:val="111111"/>
          <w:sz w:val="28"/>
          <w:sz w:val="28"/>
          <w:szCs w:val="28"/>
          <w:rtl w:val="true"/>
          <w:lang w:bidi="ar-SA"/>
        </w:rPr>
        <w:t>كتاب عيد الغدير لمؤلفه الكاتب المسيحي الأستاذ بولس 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بخلاف ما قد ينقدح في ذهن قارىء هذا العنوان، من أن هذا الكتاب متخصص في الحديث عن حادثة الغدير فقط، إلا أن الحقيقة أن الكتاب سمي بأحد فصوله التي تتحدث عن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الكتاب الرائع على أقل تقدير كتاب يروي مفاصل تأريخية من حياة أمير المؤمنين علیه السلام، لكن بطريقة الشعر القريض المقفى، الذي يتميز بفخامة العبارة و سهولتها في آن معا و احتواءها على الصور الشعرية الرائعة في تصوير الأحداث و الحوارات و الانفاعالات النفسية و غيرها ولو أنصف الحكم فإن هذا الكتاب هو من أروع الأدبيات التي كتبت عن أمير المؤمنين علیه السلام، يقول الكاتب في مقدمة الديوان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أبا الحسن ماذا أقول فيك و قد قال الكتاب في المتنبي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مالىء الدنيا وشاغل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هو إلا شاعر له حفنة من الدر إزاء تلال من الحجارة، وما شخصيته حيال عظمتك إلا مدرة على النيل خجلى من عظمة الأهرام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حقاً إن البيان ليسف، وإن شعري لحصاة في ساحلك يا أمير الكلام ولكنها حصاة مخضوبة بدم الحسين الغالي، فتقبل هذه الملحمة، وانظر من رفارف الخلد إلى عاجز شرف قلمه بذكرك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الأشعار اللطيفة التي نظمها الشاعر الكبير في هذا الديوان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جلجل الحق في المسيحي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فرط حبه علويا</w:t>
      </w:r>
    </w:p>
    <w:p>
      <w:pPr>
        <w:pStyle w:val="BookText"/>
        <w:rPr/>
      </w:pPr>
      <w:r>
        <w:rPr>
          <w:rFonts w:ascii="Amiri" w:hAnsi="Amiri" w:eastAsia="Amiri" w:cs="Amiri"/>
          <w:color w:val="111111"/>
          <w:sz w:val="28"/>
          <w:sz w:val="28"/>
          <w:szCs w:val="28"/>
          <w:rtl w:val="true"/>
          <w:lang w:bidi="ar-SA"/>
        </w:rPr>
        <w:t xml:space="preserve">أنا من يعشق البطولة والإلهام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والخلق السويا</w:t>
      </w:r>
    </w:p>
    <w:p>
      <w:pPr>
        <w:pStyle w:val="BookText"/>
        <w:rPr/>
      </w:pPr>
      <w:r>
        <w:rPr>
          <w:rFonts w:ascii="Amiri" w:hAnsi="Amiri" w:eastAsia="Amiri" w:cs="Amiri"/>
          <w:color w:val="111111"/>
          <w:sz w:val="28"/>
          <w:sz w:val="28"/>
          <w:szCs w:val="28"/>
          <w:rtl w:val="true"/>
          <w:lang w:bidi="ar-SA"/>
        </w:rPr>
        <w:t xml:space="preserve">فإذا لم يكن علي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خلقه نبويا</w:t>
      </w:r>
    </w:p>
    <w:p>
      <w:pPr>
        <w:pStyle w:val="BookText"/>
        <w:rPr/>
      </w:pPr>
      <w:r>
        <w:rPr>
          <w:rFonts w:ascii="Amiri" w:hAnsi="Amiri" w:eastAsia="Amiri" w:cs="Amiri"/>
          <w:color w:val="111111"/>
          <w:sz w:val="28"/>
          <w:sz w:val="28"/>
          <w:szCs w:val="28"/>
          <w:rtl w:val="true"/>
          <w:lang w:bidi="ar-SA"/>
        </w:rPr>
        <w:t>ويقول في موضع آخر من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فخر التأريخ لا فخر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يدعيه ويسطفيه وليا</w:t>
      </w:r>
    </w:p>
    <w:p>
      <w:pPr>
        <w:pStyle w:val="BookText"/>
        <w:rPr/>
      </w:pPr>
      <w:r>
        <w:rPr>
          <w:rFonts w:ascii="Amiri" w:hAnsi="Amiri" w:eastAsia="Amiri" w:cs="Amiri"/>
          <w:color w:val="111111"/>
          <w:sz w:val="28"/>
          <w:sz w:val="28"/>
          <w:szCs w:val="28"/>
          <w:rtl w:val="true"/>
          <w:lang w:bidi="ar-SA"/>
        </w:rPr>
        <w:t xml:space="preserve">لا تقل شيعةٌ هواة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 منصف شيعيا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الشمس للنواظر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طرف يرى الشعاع السنيا </w:t>
      </w:r>
      <w:bookmarkStart w:id="89" w:name="pg8780_83287"/>
    </w:p>
    <w:p>
      <w:pPr>
        <w:pStyle w:val="Heading3"/>
        <w:numPr>
          <w:ilvl w:val="2"/>
          <w:numId w:val="1"/>
        </w:numPr>
        <w:rPr/>
      </w:pPr>
      <w:bookmarkStart w:id="90" w:name="__RefHeading___Toc3573477_653776707"/>
      <w:bookmarkStart w:id="91" w:name="_Toc33"/>
      <w:bookmarkEnd w:id="89"/>
      <w:bookmarkEnd w:id="90"/>
      <w:r>
        <w:rPr>
          <w:rtl w:val="true"/>
        </w:rPr>
        <w:t>للمطالعة</w:t>
      </w:r>
      <w:r>
        <w:rPr>
          <w:rtl w:val="true"/>
        </w:rPr>
        <w:t xml:space="preserve">: </w:t>
      </w:r>
      <w:r>
        <w:rPr>
          <w:rtl w:val="true"/>
        </w:rPr>
        <w:t xml:space="preserve">الحق والباطل </w:t>
      </w:r>
      <w:r>
        <w:rPr>
          <w:rtl w:val="true"/>
        </w:rPr>
        <w:t>«</w:t>
      </w:r>
      <w:r>
        <w:rPr>
          <w:rtl w:val="true"/>
        </w:rPr>
        <w:t>كلمة حق عند سلطان جائر</w:t>
      </w:r>
      <w:r>
        <w:rPr>
          <w:rtl w:val="true"/>
        </w:rPr>
        <w:t>»</w:t>
      </w:r>
      <w:bookmarkEnd w:id="91"/>
    </w:p>
    <w:p>
      <w:pPr>
        <w:pStyle w:val="BookText"/>
        <w:rPr/>
      </w:pPr>
      <w:r>
        <w:rPr>
          <w:rFonts w:ascii="IRNazanin" w:hAnsi="IRNazanin" w:eastAsia="IRNazanin"/>
          <w:color w:val="111111"/>
          <w:sz w:val="28"/>
          <w:sz w:val="28"/>
          <w:szCs w:val="28"/>
          <w:rtl w:val="true"/>
          <w:lang w:bidi="fa-IR"/>
        </w:rPr>
        <w:t>أروى بنت الحارث بن عبد المطلب</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أروى بنت الحارث بن عبد المطلب دخلت على معاوية وهي عجوز كبيرة، فلما رآها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أهلاً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كنت بعدنا؟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لقد كفرت يد النعمة، و أسأت لابن عمِّك الصحبة، وتسمَّيت بغير اسمك، وأخذت غير حقِّك من غير دين كان منك و لا من آبائك، و لا سابقة في الإسلام بعد أن كفرتم برسول الله صلی الله علیه و آله و سلم فأتعس الله منكم الجدود، و أضرع الله منكم الخدود، وردّ الحق إلى أهله ولو كره المشركون، و كانت كلمتنا العليا، و نبينا صلی الله علیه و آله و سلم هو المنصور، فولّيتم علينا بعده، تحتجّون بقرابتكم من رسول الله صلی الله علیه و آله و سلم و نحن أقرب إليه منكم و أولى بهذا الأمر، فكنّا فيكم بمنزلة بني إسرائيل في آل فرعون، و كان عليُّ بن أبي طالب علیه السلام بعد نبيَّنا بمنزلة هارون من موسى، فغايتنا الجنَّة، و غايتكم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أدَّى الأمانة، و عمل بأمر الله، و أخذ به، و أنت ضيَّعت أمانتك، و خنت الله في ماله، فأعطيت مال الله من لا يستحقّه، و قد فرض الله في كتابه الحقوق لأهلها و بيَّنها فلم تأخذ بها؛ ودعانا عليُّ إلى أخذ حقّنا الّذي فرض الله لنا، فشغل بحربك عن وضع الأمور مواضعها، و ما سألتك مالك شيئاً فتمنَّ به إنَّما سألتك من حقّنا، ولا نرى أخذ شيء غير حقّنا؛ أتذكر عليّاً فضَّ الله فاك و أجهد بلاغك؟ ثمَّ علا بكاؤها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ويحك أسعدينا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أبكي أمير المؤمنينا</w:t>
      </w:r>
    </w:p>
    <w:p>
      <w:pPr>
        <w:pStyle w:val="BookText"/>
        <w:rPr/>
      </w:pPr>
      <w:r>
        <w:rPr>
          <w:rFonts w:ascii="Amiri" w:hAnsi="Amiri" w:eastAsia="Amiri" w:cs="Amiri"/>
          <w:color w:val="111111"/>
          <w:sz w:val="28"/>
          <w:sz w:val="28"/>
          <w:szCs w:val="28"/>
          <w:rtl w:val="true"/>
          <w:lang w:bidi="ar-SA"/>
        </w:rPr>
        <w:t xml:space="preserve">رُزينا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وفارسها ومن ركب السَّفينا</w:t>
      </w:r>
    </w:p>
    <w:p>
      <w:pPr>
        <w:pStyle w:val="BookText"/>
        <w:rPr/>
      </w:pPr>
      <w:r>
        <w:rPr>
          <w:rFonts w:ascii="Amiri" w:hAnsi="Amiri" w:eastAsia="Amiri" w:cs="Amiri"/>
          <w:color w:val="111111"/>
          <w:sz w:val="28"/>
          <w:sz w:val="28"/>
          <w:szCs w:val="28"/>
          <w:rtl w:val="true"/>
          <w:lang w:bidi="ar-SA"/>
        </w:rPr>
        <w:t xml:space="preserve">و من لبس النعال أو احتذاها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المثاني والمئينا</w:t>
      </w:r>
    </w:p>
    <w:p>
      <w:pPr>
        <w:pStyle w:val="BookText"/>
        <w:rPr/>
      </w:pPr>
      <w:r>
        <w:rPr>
          <w:rFonts w:ascii="Amiri" w:hAnsi="Amiri" w:eastAsia="Amiri" w:cs="Amiri"/>
          <w:color w:val="111111"/>
          <w:sz w:val="28"/>
          <w:sz w:val="28"/>
          <w:szCs w:val="28"/>
          <w:rtl w:val="true"/>
          <w:lang w:bidi="ar-SA"/>
        </w:rPr>
        <w:t xml:space="preserve">إذ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راع النّاظرينا</w:t>
      </w:r>
    </w:p>
    <w:p>
      <w:pPr>
        <w:pStyle w:val="BookText"/>
        <w:rPr/>
      </w:pPr>
      <w:r>
        <w:rPr>
          <w:rFonts w:ascii="Amiri" w:hAnsi="Amiri" w:eastAsia="Amiri" w:cs="Amiri"/>
          <w:color w:val="111111"/>
          <w:sz w:val="28"/>
          <w:sz w:val="28"/>
          <w:szCs w:val="28"/>
          <w:rtl w:val="true"/>
          <w:lang w:bidi="ar-SA"/>
        </w:rPr>
        <w:t xml:space="preserve">ولا والله لا أنسى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صلاته في الراكعينا</w:t>
      </w:r>
    </w:p>
    <w:p>
      <w:pPr>
        <w:pStyle w:val="BookText"/>
        <w:rPr/>
      </w:pPr>
      <w:r>
        <w:rPr>
          <w:rFonts w:ascii="Amiri" w:hAnsi="Amiri" w:eastAsia="Amiri" w:cs="Amiri"/>
          <w:color w:val="111111"/>
          <w:sz w:val="28"/>
          <w:sz w:val="28"/>
          <w:szCs w:val="28"/>
          <w:rtl w:val="true"/>
          <w:lang w:bidi="ar-SA"/>
        </w:rPr>
        <w:t xml:space="preserve">أفي الشهر الحرام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معاوية لها بستّة آلاف دينار،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أنفقي هذه فيما تحبِّين </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 يا خاله هات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إليك حاجة؛ و خرجت عنه، فقال معاوية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كلّمها من في مجلسي جميعاً الأجابت كلَّ واحد بغير ما تجيب به الآخر، و إنَّ نساء بني هاشم لأفصح من رجال غيرهم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5"/>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76" o:detectmouseclick="t"/>
                <v:stroke color="#3465a4" joinstyle="round" endcap="flat"/>
                <w10:wrap type="none"/>
              </v:shape>
            </w:pict>
          </mc:Fallback>
        </mc:AlternateContent>
      </w:r>
      <w:bookmarkStart w:id="92" w:name="pg8780_83292"/>
    </w:p>
    <w:p>
      <w:pPr>
        <w:pStyle w:val="Heading2"/>
        <w:numPr>
          <w:ilvl w:val="1"/>
          <w:numId w:val="1"/>
        </w:numPr>
        <w:rPr/>
      </w:pPr>
      <w:bookmarkStart w:id="93" w:name="__RefHeading___Toc3573479_653776707"/>
      <w:bookmarkStart w:id="94" w:name="_Toc34"/>
      <w:bookmarkEnd w:id="92"/>
      <w:bookmarkEnd w:id="93"/>
      <w:r>
        <w:rPr>
          <w:rtl w:val="true"/>
        </w:rPr>
        <w:t>الدرس السادس</w:t>
      </w:r>
      <w:r>
        <w:rPr>
          <w:rtl w:val="true"/>
        </w:rPr>
        <w:t xml:space="preserve">: </w:t>
      </w:r>
      <w:r>
        <w:rPr>
          <w:rtl w:val="true"/>
        </w:rPr>
        <w:t>أهل الحق و أهل الباطل</w:t>
      </w:r>
      <w:bookmarkEnd w:id="94"/>
    </w:p>
    <w:p>
      <w:pPr>
        <w:pStyle w:val="Heading3"/>
        <w:numPr>
          <w:ilvl w:val="2"/>
          <w:numId w:val="1"/>
        </w:numPr>
        <w:rPr/>
      </w:pPr>
      <w:bookmarkStart w:id="95" w:name="__RefHeading___Toc3573481_653776707"/>
      <w:bookmarkStart w:id="96" w:name="_Toc35"/>
      <w:bookmarkEnd w:id="95"/>
      <w:r>
        <w:rPr>
          <w:rtl w:val="true"/>
        </w:rPr>
        <w:t>أهل الخطايا و أهل التقوى</w:t>
      </w:r>
      <w:r>
        <w:rPr>
          <w:rtl w:val="true"/>
        </w:rPr>
        <w:t>:</w:t>
      </w:r>
      <w:bookmarkEnd w:id="96"/>
    </w:p>
    <w:p>
      <w:pPr>
        <w:pStyle w:val="BookText"/>
        <w:rPr/>
      </w:pPr>
      <w:r>
        <w:rPr>
          <w:rFonts w:ascii="IRNazanin" w:hAnsi="IRNazanin" w:eastAsia="IRNazanin"/>
          <w:color w:val="111111"/>
          <w:sz w:val="28"/>
          <w:sz w:val="28"/>
          <w:szCs w:val="28"/>
          <w:rtl w:val="true"/>
          <w:lang w:bidi="fa-IR"/>
        </w:rPr>
        <w:t>إن لأهل الحق صفات يعرفون بها، و كذلك أهل الباطل فلكل منهما أهل كما روي 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أن الخطايا خيل شمس حمل عليها أهلها و خُلعت لجمها فتقحمت بهم في النار، إلا و أن التقوى مطايا ذُلُل حمل عليها أهلها و أعطوا أزمتها فأوردتهم الجنة، حق و باطل و لكل أهل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هذا الكلام قسم علیه السلام الناس إلى قسمين لا ثالث لهما أهل الحق و أهل الباطل، و ذكر مميزات لكل منهما، فأهل الباطل يتميزون بأنهم ركبوا الخطايا، فلم يستطيعوا السيطرة عليها لأن الشهوات هي التي تدفع الإنسان إلى الخطايا، فإذا سلم الإنسان نفسه لها سلبته عقله و تملمت به و أفلت زمام نفسه و قيادها من يده فكانت كالخيل الشمس الصعبة التي لا يستطيع صاحبها التحكم بها، و من ترك العقل كان كمن أفلت الزمام من يده فقادته نفسه إلى الهلكة، ورمته في نار شهواته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كان الحق تبعاً لأهواهم ولم تكن أهواؤهم تابعة للحق فيميلوا إليه ويعملوا له، و تكون أهواؤهم فيه، لذلك تركوا كتاب الله كما تركوا العقل، و عملوا فيه بآرائهم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ورد عنه علیه السلام في صفات الفساق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حمل الكتاب على آرائه، وعطف الحق على أهوائه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أهل التقوى فاعطوا قياد أنفسهم و لجامها للعقل، فأمسكوا بها، و ذلّت لهم، فكانت كالخيل المدربة الذليلة و السهلة، فابتعدوا بها عن الهالك و اتقوا بها الشهوات فنجوا من العذاب و نالوا السعادة في الدنيا و الآخرة</w:t>
      </w:r>
      <w:r>
        <w:rPr>
          <w:rFonts w:eastAsia="Amiri" w:cs="Amiri" w:ascii="Amiri" w:hAnsi="Amiri"/>
          <w:color w:val="111111"/>
          <w:sz w:val="28"/>
          <w:szCs w:val="28"/>
          <w:rtl w:val="true"/>
          <w:lang w:bidi="ar-SA"/>
        </w:rPr>
        <w:t xml:space="preserve">. </w:t>
      </w:r>
      <w:bookmarkStart w:id="97" w:name="pg8780_83294"/>
    </w:p>
    <w:p>
      <w:pPr>
        <w:pStyle w:val="Heading3"/>
        <w:numPr>
          <w:ilvl w:val="2"/>
          <w:numId w:val="1"/>
        </w:numPr>
        <w:rPr/>
      </w:pPr>
      <w:bookmarkStart w:id="98" w:name="__RefHeading___Toc3573483_653776707"/>
      <w:bookmarkStart w:id="99" w:name="_Toc36"/>
      <w:bookmarkEnd w:id="97"/>
      <w:bookmarkEnd w:id="98"/>
      <w:r>
        <w:rPr>
          <w:rtl w:val="true"/>
        </w:rPr>
        <w:t>أهل اليقين وأهل العمى</w:t>
      </w:r>
      <w:r>
        <w:rPr>
          <w:rtl w:val="true"/>
        </w:rPr>
        <w:t>:</w:t>
      </w:r>
      <w:bookmarkEnd w:id="99"/>
    </w:p>
    <w:p>
      <w:pPr>
        <w:pStyle w:val="BookText"/>
        <w:rPr/>
      </w:pPr>
      <w:r>
        <w:rPr>
          <w:rFonts w:ascii="Amiri" w:hAnsi="Amiri" w:eastAsia="Amiri" w:cs="Amiri"/>
          <w:color w:val="111111"/>
          <w:sz w:val="28"/>
          <w:sz w:val="28"/>
          <w:szCs w:val="28"/>
          <w:rtl w:val="true"/>
          <w:lang w:bidi="ar-SA"/>
        </w:rPr>
        <w:t>كان أولياء الله على يقين و طمأنينة لا تضلهم الشبهات، ولا تغويهم الشهوات على عكس أعداء الله الذين لا دليل لهم إلا العمى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الشبهة شبهة لأنها تشبه الحق، فأما أولياء الله فضياؤهم فيها اليقين، و دليلهم سمت الهدى، و أما أعداء الله فدعاؤهم فيها الضلال و دليلهم العمى</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لذلك كان أهل اليقين من أهل البصائر، وضح الطريق أمامهم و استنار فسلكوا سبيل الحق و نهجه 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انجابت السرائر لأهل البصائر و وضحت محجة الحق لخابطها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من أهل التقوى كان العدل هو ديدنه و أول ما تظهر آثار عدله على نفسه حيث ينهاها عن الهوى و اتباع الشهوات و الميل إليها، و يقول الحق و يعمل به</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3573485_653776707"/>
      <w:bookmarkStart w:id="101" w:name="_Toc37"/>
      <w:bookmarkEnd w:id="100"/>
      <w:r>
        <w:rPr>
          <w:rtl w:val="true"/>
        </w:rPr>
        <w:t>أهل العدل و أهل الهوى</w:t>
      </w:r>
      <w:r>
        <w:rPr>
          <w:rtl w:val="true"/>
        </w:rPr>
        <w:t>:</w:t>
      </w:r>
      <w:bookmarkEnd w:id="101"/>
    </w:p>
    <w:p>
      <w:pPr>
        <w:pStyle w:val="BookText"/>
        <w:rPr/>
      </w:pPr>
      <w:r>
        <w:rPr>
          <w:rFonts w:ascii="IRNazanin" w:hAnsi="IRNazanin" w:eastAsia="IRNazanin"/>
          <w:color w:val="111111"/>
          <w:sz w:val="28"/>
          <w:sz w:val="28"/>
          <w:szCs w:val="28"/>
          <w:rtl w:val="true"/>
          <w:lang w:bidi="fa-IR"/>
        </w:rPr>
        <w:t>عنه علیه السلام في صفات أهل التقوى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أول عدله نفي الهدى عن نفسه، يصف الحق ويعمل به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يعمل بالحق ولو كان على خلاف أهوائه ومصالحه وفائدته بل حتى لو جر عليه المصائب، والابتلاءات المختلفة ويترك الباطل مهما حقق له من المكاسب و الفوائد و متاع الدنيا و مناصبها و تسبب له بالفقر و النقص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كان من يمتاز بهذه الصفة من أفضل العباد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 عنه علیه 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الناس عند الله من كان العمل أحب إليه و إن نقصه وكرثه، من الباطل و إن جرّ إليه مائدة وزاده</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02" w:name="pg8780_83296"/>
    </w:p>
    <w:p>
      <w:pPr>
        <w:pStyle w:val="BookText"/>
        <w:rPr/>
      </w:pPr>
      <w:bookmarkEnd w:id="102"/>
      <w:r>
        <w:rPr>
          <w:rFonts w:ascii="IRNazanin" w:hAnsi="IRNazanin" w:eastAsia="IRNazanin"/>
          <w:color w:val="111111"/>
          <w:sz w:val="28"/>
          <w:sz w:val="28"/>
          <w:szCs w:val="28"/>
          <w:rtl w:val="true"/>
          <w:lang w:bidi="fa-IR"/>
        </w:rPr>
        <w:t>ولذلك ينهى الإمام علیه السلام من أراد أن يكون من أهل الحق عن الأنس بغير الحق، و أن لا يستوحش إلا من الباطل، لأن الباطل كما مر مصيره إلى النار و الهلاك ولو عرفه المرء لاستوحش منه، و الحق مصيره إلى الجنة و السعادة و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يؤنسنك إلا الحق، ولا يوحشنك إلا الباطل فلو قبلت دنياهم لأحبوك و لو قرضت منها لأمنوك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قبل الدنيا يحبه أهل الباطل و يعطونه الأمان</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3573487_653776707"/>
      <w:bookmarkStart w:id="104" w:name="_Toc38"/>
      <w:bookmarkEnd w:id="103"/>
      <w:r>
        <w:rPr>
          <w:rtl w:val="true"/>
        </w:rPr>
        <w:t>أهل الجهل وأهل الباطل</w:t>
      </w:r>
      <w:r>
        <w:rPr>
          <w:rtl w:val="true"/>
        </w:rPr>
        <w:t>:</w:t>
      </w:r>
      <w:bookmarkEnd w:id="104"/>
    </w:p>
    <w:p>
      <w:pPr>
        <w:pStyle w:val="BookText"/>
        <w:rPr/>
      </w:pPr>
      <w:r>
        <w:rPr>
          <w:rFonts w:ascii="Amiri" w:hAnsi="Amiri" w:eastAsia="Amiri" w:cs="Amiri"/>
          <w:color w:val="111111"/>
          <w:sz w:val="28"/>
          <w:sz w:val="28"/>
          <w:szCs w:val="28"/>
          <w:rtl w:val="true"/>
          <w:lang w:bidi="ar-SA"/>
        </w:rPr>
        <w:t>لكن هناك من الناس من يطلب الحق إلا أنه يخطئ فيقع في الباطل بسبب جهله، ولأنه لم يحصن نفسه بالعلم ليستطيع التمييز بين الحق و سراطه و أهله، و الباطل وسبله وأهله وهناك من يطلب الباطل فيدركه، فهذا من نيته منذ البداية طلب الباطل على عكس الأول وهذا هو الفرق بينهما، لذلك لا يستوي هؤلاء في الحكم، فإن من طلب الحق فوقع جهلاً في الباطل، لو عرف أنه باطل لتركه، دون من قصد الباطل و سعى للوصول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روى أنه علیه السلام نهى من قتال الخوارج من بعده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تقاتلوا الخوارج بعدي، فليس من طلب الحق فأخطأه كمن طلب الباطل فأدركه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3573489_653776707"/>
      <w:bookmarkStart w:id="106" w:name="_Toc39"/>
      <w:bookmarkEnd w:id="105"/>
      <w:r>
        <w:rPr>
          <w:rtl w:val="true"/>
        </w:rPr>
        <w:t>الإفراط في الحب والبغض</w:t>
      </w:r>
      <w:r>
        <w:rPr>
          <w:rtl w:val="true"/>
        </w:rPr>
        <w:t>:</w:t>
      </w:r>
      <w:bookmarkEnd w:id="10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الناس من يذهب به حبّه إلى درجة الافراط؛ لما مر من عدم اتزانه وتقيده وانقياده للعقل، فيصل به إلى درجة الغلو واعطاء العبد صفات إلهية، أو نسبة الألوهية إليه أو الربوبية، مما يعتبر كفراً وشركاً</w:t>
      </w:r>
      <w:r>
        <w:rPr>
          <w:rFonts w:eastAsia="Amiri" w:cs="Amiri" w:ascii="Amiri" w:hAnsi="Amiri"/>
          <w:color w:val="111111"/>
          <w:sz w:val="28"/>
          <w:szCs w:val="28"/>
          <w:rtl w:val="true"/>
          <w:lang w:bidi="ar-SA"/>
        </w:rPr>
        <w:t xml:space="preserve">. </w:t>
      </w:r>
      <w:bookmarkStart w:id="107" w:name="pg8780_83298"/>
    </w:p>
    <w:p>
      <w:pPr>
        <w:pStyle w:val="BookText"/>
        <w:rPr/>
      </w:pPr>
      <w:bookmarkEnd w:id="107"/>
      <w:r>
        <w:rPr>
          <w:rFonts w:ascii="Amiri" w:hAnsi="Amiri" w:eastAsia="Amiri" w:cs="Amiri"/>
          <w:color w:val="111111"/>
          <w:sz w:val="28"/>
          <w:sz w:val="28"/>
          <w:szCs w:val="28"/>
          <w:rtl w:val="true"/>
          <w:lang w:bidi="ar-SA"/>
        </w:rPr>
        <w:t>والبعض الآخر بسبب الإفراط أيضاً، وعدم التزامه بقواعد وموازين واقعية وصادقة وبعيدة عن الأهواء الشخصية، والنوازع القبلية أو العرفية أو غيرها، يصل به البغض إلى حدٍّ يعادي أولياء الله ويقاتلهم ويبعد الناس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هذين الشخصين من أهل الباطل وهما من الهالكين كما عبر الإمام في الحديث المروي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وسيهلك في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يذهب به الحب إلى غير الحق، ومبغض مفرط يذهب به البغض إلى غير الحق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3573491_653776707"/>
      <w:bookmarkStart w:id="109" w:name="_Toc40"/>
      <w:bookmarkEnd w:id="108"/>
      <w:r>
        <w:rPr>
          <w:rtl w:val="true"/>
        </w:rPr>
        <w:t>آثار ترك الحق</w:t>
      </w:r>
      <w:r>
        <w:rPr>
          <w:rtl w:val="true"/>
        </w:rPr>
        <w:t>:</w:t>
      </w:r>
      <w:bookmarkEnd w:id="109"/>
    </w:p>
    <w:p>
      <w:pPr>
        <w:pStyle w:val="BookText"/>
        <w:rPr/>
      </w:pPr>
      <w:r>
        <w:rPr>
          <w:rFonts w:ascii="Amiri" w:hAnsi="Amiri" w:eastAsia="Amiri" w:cs="Amiri"/>
          <w:color w:val="111111"/>
          <w:sz w:val="28"/>
          <w:sz w:val="28"/>
          <w:szCs w:val="28"/>
          <w:rtl w:val="true"/>
          <w:lang w:bidi="ar-SA"/>
        </w:rPr>
        <w:t>مما مر يظهر أن للعمل بالحق أو تركه آثار و نتائج، فلا شك أن ترك الحق له نتائج سلبية و سيئة على صعيد الشخص و المجتمع وفي الدنيا والآخرة، فنورد بعض هذه النتائج بحسب ما ورد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الوقوع في مفاسد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واضح و نتيجة حتمية فما بعد الحق إلا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وأنه من لا ينفعه الحق يضره الباطل ألا و من لا يستقيم به الهدى يجره الضلال إلى الردى</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فالنتيجة إذن أن يضره الباطل و أول أضراره أن يجره إلى الردى، ويبعده عن الاستقامة و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الدفاع و الممانعة عن البلاد، و عدم نصرة الأئمة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لا يدرك إلا بالسعي والبذل والعطاء، فمن لم يكن مراده الحق، ولم يكن جدّياً ومجدّاً إرادة الحق، وكان له أهواء أخرى تحركه، فإن نتائج ذلك أن لا يدافع عن الحق ويغفل عن منافعه ويقصر نظره على المنافع الآنية، فلا يدافع عن داره، ولا يقاتل مع أمير </w:t>
      </w:r>
    </w:p>
    <w:p>
      <w:pPr>
        <w:pStyle w:val="BookText"/>
        <w:rPr/>
      </w:pPr>
      <w:r>
        <w:rPr>
          <w:rFonts w:ascii="Amiri" w:hAnsi="Amiri" w:eastAsia="Amiri" w:cs="Amiri"/>
          <w:color w:val="111111"/>
          <w:sz w:val="28"/>
          <w:sz w:val="28"/>
          <w:szCs w:val="28"/>
          <w:rtl w:val="true"/>
          <w:lang w:bidi="ar-SA"/>
        </w:rPr>
        <w:t>الحق و إمام الحق و قائد الحق، فإن لم يدافع عن داره و لا يقاتل مع أميره و مولاه الحق، فهل سيدافع عن دار غيره و بلاد غيره، و مع أي إمام سيقاتل إن لم يقاتل مع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يدرك الحق إلّا بالجد، أي دارٍ بعد داركم تمنعون، ومع أي إمام بعدي تقاتلون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استيلاء الشيطان على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نستفيده مما روي 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 الحق خلص من لبس الباطل، انقطعت عنه ألسن المعاندين، ولكن يؤخذ من هذا ضغث، و من هذا ضغث 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يستولى الشيطان على أوليائه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ترك الحق و اتباع الباطل ولو لإشتباهه بالحق يوقع الإنسان في شباك الشيطان ويستولي عليه ويتحكم به حتى يصير من أوليائه وأنصاره وعمّاله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الوقوع في المغالاة أو المعاداة و البغض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مر في ما روي عنه علیه السلام في هلاك الصنفين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 و المبغض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فيّ رجلان محب غال و مبغض قال</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زوال النعمة</w:t>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في كل نعمة حقاً فمن أداه زاده منها، و من قصر فيه خاطر بزوال نعمته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عباده بنصرتهم و باغداق النعم عليهم إذا نصروه و أقاموا حكمه و استقاموا على طريقته و أطاعوه، بل حتى لو لم يعبد الله عباده، فإنهم إن أقاموا الحق والعدل بينهم ستستقيم حياتهم وتصلح ويعمها الخير والصلاح والطمأنينة، ولا يخاف أحد جوراً أو ظلماً أو نقصاً وعمّت الرحمة الإلهية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رجلاً رأى حقاً فأعان عليه، أو رأى جوراً فردّه، وكان عوناً بالحق على صاحبه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تركوا الحق ولم يؤدوه إلى الله و إلى بعضهم البعض زالت النعم، و عمَّ الظلم، ولم تصل الحقوق إلى أهلها، و شب الخلاف و التنازع والتباغض والتقاتل والتفرق و هكذا إلى نهاية 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الشقاء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 أوضح لكم سبيل الحق، و أنار طرقه، فشقوة لازمة أو سعادة دائمة، فتزودوا في أيام الفناء الأيام البقاء</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سار في طريق الحق الواضح و غير الخفي الذي أضاءه الله و أوضحه، من خلال العقل الذي هو الدليل الباطن و عن طريق الهداة الأنبياء الأئمة علیهم السلام فإن حصاده هو السعادة الدائمة، و بغير ذلك يكون جزاؤه و ثمار عمله ملازمة الشقاء له في الدنيا والآخرة، في الدنيا بهمومها والشقاء في حفظها، و في الآخرة بعذابها و عقابها وحسابها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و لما مر كله يجب على الإنسان أن يعرف الحق و أنه ما يبقى، و يصدقه و ينصر بالأعمال فإنها الباقيات، ويعرف أهله فهم الخالدون في السعادة الدائمة و النعيم المقيم، ويعرف أسباب الجهل به و نتائج تركه وخذلانه فيتقيها بالعلم والعمل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الدرس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من أهل التقوى كان العدل هو ديدنه و أول ما تظهر آثار عدله على نفسه حيث ينهاها عن الهوى و اتباع الشهوات و الميل إليها، و يقول الحق و يعمل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المؤمن يعمل بالحق ولو كان على خلاف أهوائه و مصالحه، بل حتى لو جر عليه المصائب، ويترك الباطل مهما حقق له من المكاسب والفوائد ومتاع الدنيا ومناصبها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من الناس من يذهب به حبّه إلى درجة الافراط، وذلك بسبب عدم اتزان عواطفه و انقيادها للعقل، فيصل به إلى درجة الغلو واعطاء العبد صفات إلهية، أو نسبة الألوهية إليه أو الربوبية، مما يعتبر كفراً و شركاً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بعض الناس بسبب إفراطهم وعدم التزامهم بقواعد و موازين واقعية و صادقة و بعيدة عن الأهواء الشخصية، و بسبب النوازع القبلية أو العرفية أو غيرها، يصل بهم البغض إلى حدٍّ يعادي أولياء الله ويقاتلهم ويبعد الناس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هذين الصنفين من الناس من أهل الباطل و هما من الهالكين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آثار ترك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الوقوع في الباطل و مفاسده لأنه لا حد وسط بين الحق و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الدفاع و الممانعة عن البلاد، و عدم نصرة الأئمة علیهم السلام، كما حصل مع من ترك نصرة الإمام الحسين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استيلاء الشيطان على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الوقوع في المغالاة أو المعاداة والبغض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زوال النعمة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الشقاء اللازم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للحفظ</w:t>
      </w:r>
    </w:p>
    <w:p>
      <w:pPr>
        <w:pStyle w:val="BookText"/>
        <w:rPr/>
      </w:pPr>
      <w:r>
        <w:rPr>
          <w:rFonts w:ascii="IRNazanin" w:hAnsi="IRNazanin" w:eastAsia="IRNazanin"/>
          <w:color w:val="111111"/>
          <w:sz w:val="28"/>
          <w:sz w:val="28"/>
          <w:szCs w:val="28"/>
          <w:rtl w:val="true"/>
          <w:lang w:bidi="fa-IR"/>
        </w:rPr>
        <w:t>من أقوال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يصف الإمام علي علیه السلام الفاسق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حمل الكتاب على آرائه، و عطف الحق على أهوائه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الناس عند الله من كان العمل أحب إليه و إن نقصه وكرثه، من الباطل وإن جرَّ إليه مائدة وزاده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سيهلك في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يذهب به الحب إلى غير الحق،و مبغض مفرط يذهب به البغض إلى غير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اسئلة حول الدرس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الفرق بين أهل التقوى و أهل العمى و الضلالة و الخطايا؟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ماذا يؤدي الافراط في الحب؟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تحدث عن بعض آثار ترك الحق؟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أوضح كيف تزول النعم بترك 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حل بالمسلمين عندما تركوا إمام الحق علیه السلام؟</w:t>
      </w:r>
    </w:p>
    <w:p>
      <w:pPr>
        <w:pStyle w:val="BookText"/>
        <w:rPr/>
      </w:pPr>
      <w:r>
        <w:rPr>
          <w:rFonts w:ascii="Amiri" w:hAnsi="Amiri" w:eastAsia="Amiri" w:cs="Amiri"/>
          <w:color w:val="111111"/>
          <w:sz w:val="28"/>
          <w:sz w:val="28"/>
          <w:szCs w:val="28"/>
          <w:rtl w:val="true"/>
          <w:lang w:bidi="ar-SA"/>
        </w:rPr>
        <w:t>للمطالعة</w:t>
      </w:r>
    </w:p>
    <w:p>
      <w:pPr>
        <w:pStyle w:val="BookText"/>
        <w:rPr/>
      </w:pPr>
      <w:r>
        <w:rPr>
          <w:rFonts w:ascii="IRNazanin" w:hAnsi="IRNazanin" w:eastAsia="IRNazanin"/>
          <w:color w:val="111111"/>
          <w:sz w:val="28"/>
          <w:sz w:val="28"/>
          <w:szCs w:val="28"/>
          <w:rtl w:val="true"/>
          <w:lang w:bidi="fa-IR"/>
        </w:rPr>
        <w:t>موسوعة الإمام علي علیه السلام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الإمام علي علیه السلام في الكتاب و السنّة و التاريخ موسوعة مؤلفة من اثني عشر مجلدا من القطع الكبير، جمعها العلامة الشيخ محمد محمدي ريشهري العالم المعروف في مدينة قم المقدسة بمساعدة محمد كاظم الطباطبائي، و محمود الطباطبائي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عن هذه الموسوعة مؤلفها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موسوعة الإمام علي علیه السلام و هي إطلالة على حياة أمير المؤمنين علیه السلام كما هي نافذة تشرف على السيرة العلوية، و تتطلع إلى تاريخ حياة أكمل إنسان، و أعظم المؤمنين و أبرز شخصية في تاريخ الإسلام بعد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قسمت الموسوعة إلى ستة عشر قسما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أسرة الإمام علي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علي علیه السلام مع النبي صلی الله علیه و آله و سلم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جهود النبي صلی الله علیه و آله و سلم لقيادة الإمام علي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علي علیه السلام بعد النبي صلی الله علیه و آله و سلم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سياسة الإمام علي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حروب الإمام علي علیه 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 التخاذل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استشهاد الإمام علي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الآراء حول شخصية الإمام علي علیه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الإمام علي علیه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الإمام علي 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قضايا الإمام علي علیه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الإمام علي علیه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الإمام علي علیه 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بغض الإمام علي علیه السلام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أصحاب الإمام علي علیه السلام و عماله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الإمام علي علیه السلام هي الموسوعة الوحيدة التي تحتوي هذا التنوع الكبير و العميق والذي يغوص إلى أعماق بحر المعرفة لهذه الشخصية الفريدة</w:t>
      </w:r>
      <w:r>
        <w:rPr>
          <w:rFonts w:eastAsia="IRNazanin" w:cs="IRNazanin"/>
          <w:color w:val="111111"/>
          <w:sz w:val="28"/>
          <w:szCs w:val="28"/>
          <w:rtl w:val="true"/>
          <w:lang w:bidi="fa-IR"/>
        </w:rPr>
        <w:t xml:space="preserve">. </w:t>
      </w:r>
      <w:bookmarkStart w:id="110" w:name="pg8780_83310"/>
    </w:p>
    <w:p>
      <w:pPr>
        <w:pStyle w:val="Heading3"/>
        <w:numPr>
          <w:ilvl w:val="2"/>
          <w:numId w:val="1"/>
        </w:numPr>
        <w:rPr/>
      </w:pPr>
      <w:bookmarkStart w:id="111" w:name="__RefHeading___Toc3573493_653776707"/>
      <w:bookmarkStart w:id="112" w:name="_Toc41"/>
      <w:bookmarkEnd w:id="110"/>
      <w:bookmarkEnd w:id="111"/>
      <w:r>
        <w:rPr>
          <w:rtl w:val="true"/>
        </w:rPr>
        <w:t>للمطالعة</w:t>
      </w:r>
      <w:r>
        <w:rPr>
          <w:rtl w:val="true"/>
        </w:rPr>
        <w:t xml:space="preserve">: </w:t>
      </w:r>
      <w:r>
        <w:rPr>
          <w:rtl w:val="true"/>
        </w:rPr>
        <w:t>كلمات حق لابن أبي الحديد في الإمام علي علیه السلام</w:t>
      </w:r>
      <w:r>
        <w:rPr>
          <w:rtl w:val="true"/>
        </w:rPr>
        <w:t>:</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أقول في رجل أقرّ له أعداؤه و خصومه بالفضل، ولم يمكنهم جحد مناقبه ولا كتمان فضائله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علمت أنه استولى بنو أميّة على سلطان الإسلام في شرق الأرض و غربها، واجتهدوا بكلِّ حيلة في إطفاء نوره و التحريف عليه و وضع المعايب و المثالب له، و لعنوه على جميع المنابر، وتوعّدوا مادحيه بل حبسوهم و قتلوهم، و منعوا من رواية حديث يتضمّن له فضيلة أو يرفع له ذكراً، حتى حظروا أن يسمّى أحد باسمه، فما زاده ذلك إلا رفعة وسمّوا، و كان كالمسك كلما ستر انتشر عرفه، و كلّما كتم يتضوع نشره، وكالشمس لا تستر بالرَّاح </w:t>
      </w:r>
      <w:r>
        <w:rPr>
          <w:rStyle w:val="FootnoteAnchor"/>
          <w:rtl w:val="true"/>
        </w:rPr>
        <w:footnoteReference w:id="80"/>
      </w:r>
      <w:r>
        <w:rPr>
          <w:rFonts w:ascii="Amiri" w:hAnsi="Amiri" w:eastAsia="Amiri" w:cs="Amiri"/>
          <w:color w:val="111111"/>
          <w:sz w:val="28"/>
          <w:sz w:val="28"/>
          <w:szCs w:val="28"/>
          <w:rtl w:val="true"/>
          <w:lang w:bidi="ar-SA"/>
        </w:rPr>
        <w:t>، وكضوء النهار إن حجبت عنه عيناً واحدة أدركته عيون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أقول في رجل تعزى إليه كل فضيلة و تنتهي إليه كل فرقة، وتتجاذبه كل طائفة، فهو رئيس الفضائل و ينبوعها وأبو عذرها</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وجميع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تراب نعل أبي تراب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 بن عبّاد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لأطيل التعجب من رجل يخطب في الحرب بكلام يدل على أن طبعه مناسب الطباع الأسود، ثم يخطب في ذلك الموقف بعينه إذا أراد الموعظة بكلام يدل على أن طبعه مشاكل الطباع الرّهبان الذين لم يأكلوا لحماً و لم يرتقوا دماً، فتارة يكون في صورة بسطام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وتارة يكون في صورة سقراط والمسيح بن مريم الإلهي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وأقسم بمن تقسم الأمم كلها به لقد قرأت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الخطبة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خمسين عاماً و إلى الآن أكثر من ألف مرّة، ما قرأتها قط إلا وأحدثت عندي روعة وخوفاً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وعظمة أثّرت في قلبي و حبيباً، ولا تأمّلتها إلا وذكرت الموتى من أهلي وأقاربي وأرباب ودّي، وخيلت في نفسي أني أنا ذلك الشخص الذي وصف الإمام حاله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90" o:detectmouseclick="t"/>
                <v:stroke color="#3465a4" joinstyle="round" endcap="flat"/>
                <w10:wrap type="none"/>
              </v:shape>
            </w:pict>
          </mc:Fallback>
        </mc:AlternateContent>
      </w:r>
      <w:bookmarkStart w:id="113" w:name="pg8780_83316"/>
    </w:p>
    <w:p>
      <w:pPr>
        <w:pStyle w:val="Heading2"/>
        <w:numPr>
          <w:ilvl w:val="1"/>
          <w:numId w:val="1"/>
        </w:numPr>
        <w:rPr/>
      </w:pPr>
      <w:bookmarkStart w:id="114" w:name="__RefHeading___Toc3573495_653776707"/>
      <w:bookmarkStart w:id="115" w:name="_Toc42"/>
      <w:bookmarkEnd w:id="113"/>
      <w:bookmarkEnd w:id="114"/>
      <w:r>
        <w:rPr>
          <w:rtl w:val="true"/>
        </w:rPr>
        <w:t>الدرس السابع</w:t>
      </w:r>
      <w:r>
        <w:rPr>
          <w:rtl w:val="true"/>
        </w:rPr>
        <w:t xml:space="preserve">: </w:t>
      </w:r>
      <w:r>
        <w:rPr>
          <w:rtl w:val="true"/>
        </w:rPr>
        <w:t>القيم الأخلاقية</w:t>
      </w:r>
      <w:bookmarkEnd w:id="115"/>
    </w:p>
    <w:p>
      <w:pPr>
        <w:pStyle w:val="Heading3"/>
        <w:numPr>
          <w:ilvl w:val="2"/>
          <w:numId w:val="1"/>
        </w:numPr>
        <w:rPr/>
      </w:pPr>
      <w:bookmarkStart w:id="116" w:name="__RefHeading___Toc3573497_653776707"/>
      <w:bookmarkStart w:id="117" w:name="_Toc43"/>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يقول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تعصبكم لمكارم الخصال، و محامد الأفعال، ومحاسن الأمور</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3573499_653776707"/>
      <w:bookmarkStart w:id="119" w:name="_Toc44"/>
      <w:bookmarkEnd w:id="118"/>
      <w:r>
        <w:rPr>
          <w:rtl w:val="true"/>
        </w:rPr>
        <w:t>تعريف الأخلاق و ضرورة القيم الأخلاقية</w:t>
      </w:r>
      <w:r>
        <w:rPr>
          <w:rtl w:val="true"/>
        </w:rPr>
        <w:t>:</w:t>
      </w:r>
      <w:bookmarkEnd w:id="119"/>
    </w:p>
    <w:p>
      <w:pPr>
        <w:pStyle w:val="BookText"/>
        <w:rPr/>
      </w:pPr>
      <w:r>
        <w:rPr>
          <w:rFonts w:ascii="Amiri" w:hAnsi="Amiri" w:eastAsia="Amiri" w:cs="Amiri"/>
          <w:color w:val="111111"/>
          <w:sz w:val="28"/>
          <w:sz w:val="28"/>
          <w:szCs w:val="28"/>
          <w:rtl w:val="true"/>
          <w:lang w:bidi="ar-SA"/>
        </w:rPr>
        <w:t>قبل معرفة القيم الأخلاقية، ينبغي معرفة ماذا نعني بالأخلاق؟</w:t>
      </w:r>
    </w:p>
    <w:p>
      <w:pPr>
        <w:pStyle w:val="BookText"/>
        <w:rPr/>
      </w:pPr>
      <w:r>
        <w:rPr>
          <w:rFonts w:ascii="Amiri" w:hAnsi="Amiri" w:eastAsia="Amiri" w:cs="Amiri"/>
          <w:color w:val="111111"/>
          <w:sz w:val="28"/>
          <w:sz w:val="28"/>
          <w:szCs w:val="28"/>
          <w:rtl w:val="true"/>
          <w:lang w:bidi="ar-SA"/>
        </w:rPr>
        <w:t>الأخلاق هي الصفات النفسية التي نحدد على ضوئها كيف ينبغي أن نكون، وكيف نتصرف و نتعامل في حياتنا الاجتماعية، و كيف يتصرف بعضنا مع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الفرد لا يعيش وحده في هذه الحياة، فهو بطبيعته اجتماعي يعيش ضمن مجتمع يحتك فيه بالآخرين، و القيم الأخلاقية بالإضافة على كونها كمالاً على المستوى الشخصي، لا بد منها أيضاً لكمال المجتمع و تحسين العلاقة بين الافراد، ومن هنا فلا بد من تحديد هذه القيم على ضوء العقل و الشرع ثم الالتزام بها وتطبيقها على المستوى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التزمنا بالقيم كانت السعادة الفردية و الاجتماعية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وليصل الإنسان إلى السعادة لا بد أن يلتزم بمجموع القيم، لأنها نظام متكامل يكمل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 وَتَكْفُرُونَ بِبَعْضٍ ۚ فَمَا جَزَاءُ مَنْ يَفْعَلُ ذَٰلِكَ مِنْكُمْ إِلَّا خِزْيٌ فِي الْحَيَاةِ الدُّنْيَا ۖ وَيَوْمَ الْقِيَامَةِ يُرَدُّونَ إِلَىٰ أَشَدِّ الْعَذَابِ ۗ وَمَا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سنشير فيما يلي إلى بعض القيم الأخلاقية على ضوء كلام أمير القيم و الأخلاق سلام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التقوى والورع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وأكَّد ذلك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الذي ابتدأ خلقكم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الحلم والعقل والتعقل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غطاء ساتر، و العقل حسام قاطع، فاستر خلل خلقك بحلمك، و قاتل هواك بعقلك</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 الثبات و ضبط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تقوية القدرة على تحمل المشاكل و البلاءات، 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بالصبر، فإن الصبر من الإيمان كالرأس من الجسد، ولا خير في جسد لا رأس معه، و لا في إيمان لا صبر معه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رزانة الشخصية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الإنسان أن يكرم نفسه عن الانزلاق في المفاسد المنبثقة عن جماح الشهوات، و إلا تردّى و لم يحترم من أبناء مجتمعه و محيطه، و إذا كان كذلك لم يسمع له رأي و لا يعرف له قول فعندها يكون باطن الأرض خير له من ظاهرها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القيم الأخلاقية المهمة التي يتمكن من خلالها التغلغل إلى القلوب، حتى </w:t>
      </w:r>
    </w:p>
    <w:p>
      <w:pPr>
        <w:pStyle w:val="BookText"/>
        <w:rPr/>
      </w:pPr>
      <w:r>
        <w:rPr>
          <w:rFonts w:ascii="Amiri" w:hAnsi="Amiri" w:eastAsia="Amiri" w:cs="Amiri"/>
          <w:color w:val="111111"/>
          <w:sz w:val="28"/>
          <w:sz w:val="28"/>
          <w:szCs w:val="28"/>
          <w:rtl w:val="true"/>
          <w:lang w:bidi="ar-SA"/>
        </w:rPr>
        <w:t>قلوب الأعداء، وذلك مما يكشف عن طيب السريرة و طراوة النفس و حسن العشرة و إدامة الشكر لله تعالى على 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وبالتواضع تتم النعمة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 أن الإعجاب ضد الصواب و آفة الألباب</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 يقدّر نفسه تقديراً مبالغاً فيه، بحيث لا يرى إلا نفسه، فهو العالم وغيره الجاهل، وهو صاحب الرأي الحصيف و غيره لا رأي له، مثل هذا الشخص ستنفر عنه الناس و سيرى نفسه أنه يعيش لوحده في هذا العالم أو أنه الوحيد الذي يستحق العيش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وحدة أوحش من العجب</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إلى خطر التكبر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عاقبة الكبر</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لما في الكبر من المنافاة مع ذل العبودية و الخضوع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للشعور بالاستقلالية و ميول النفس إلى الأنانية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احترام آراء الآخرين ومشاورتهم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سبل اكتساب المعارف و النفوذ إلى القلوب، احترام أفكار الآخرين و آرائهم، و الامتناع من أي شكل من أشكال الغرور و الأنانية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مظاهرة أوثق من المشاورة</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 تحذيري 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كرامة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لنا أن نلتزم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مواجهة زلّات الآخرين و أخطائهم، و ينبغي الحفاظ على سمعتهم و كرامتهم، فنحفظهم في غيبتهم كما نحفظهم في حضورهم و ننتصر لهم عند تعرضهم إلى ما يفضحهم و يحقرهم أمام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فاستر العورة ما استطعت، يستر الله منك ما تحب</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الذين قد نكون في أية لحظة عرضة للخطأ و الزلل، أو يصدر منا سلوك أو فعل سيء، علينا أن لا نعيب غيرنا، و خاصة إذا كان نفس العيب فينا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يرغب الجميع أن لا يسمعوا من أحد كلاماً خبيثاً مرّاً، و أن لا يكونوا عرضة للسعات ألسن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عوّدنا ألسنتنا على التفوه بالكلام الحسن؟ و على أن لا نجرح مشاعر الآخرين؟ إذا كنا نؤمن جميعاً بأدب الحديث فإلى أي مدى رعينا هذه القيمة الأخلاقية؟</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بعيداً فحشه، ليناً قوله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حين سمع من أنصاره من يسبون أعداءهم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معاوية الباغي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نصحهم بمراعاة الأدب في الحديث حتى مع الأعداء، إذ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الإسلام دائماً ينصحنا بأدب الحديث و الموعظة الحسنة و الكلام الطيب لأنه هو الذي يرفع العمل الصالح إلى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يثبته تعالى في ميزان الحسنات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البشاشة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صفات المؤمن أن يكون مقطِّب الجبين، حزين الوجه كئيباً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ينفّر </w:t>
      </w:r>
    </w:p>
    <w:p>
      <w:pPr>
        <w:pStyle w:val="BookText"/>
        <w:rPr/>
      </w:pPr>
      <w:r>
        <w:rPr>
          <w:rFonts w:ascii="IRNazanin" w:hAnsi="IRNazanin" w:eastAsia="IRNazanin"/>
          <w:color w:val="111111"/>
          <w:sz w:val="28"/>
          <w:sz w:val="28"/>
          <w:szCs w:val="28"/>
          <w:rtl w:val="true"/>
          <w:lang w:bidi="fa-IR"/>
        </w:rPr>
        <w:t>الآخرين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يوصي الإمام علیه السلام الإنسان أن يكون مبتسماً فبالابتسام يدخل الإنسان إلى قلوب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البشاشة حبالة المودة</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كثرة المزاح له آثار سلبية على المستوى النفسي للإنسان حيث يجعل الشخصية هزيلة و يقف حاجزاً أمام التفكر بالقضايا و مواجهتها بشكل جدي، بل له آثاره السلبية حتى في المجتمع، فصحيح أن المطلوب من المؤمن أن يكون بشوش الوجه مبتسماً ولكن ليس المطلوب أن يكون كثير المزاح هزلياً، فالحالة الأولى تشيع حالة من الراحة و اللين في المجتمع و أما الحالة الثانية فقد تصل إلى أذية الآخرين و الاستهزاء بهم و توتير</w:t>
      </w:r>
    </w:p>
    <w:p>
      <w:pPr>
        <w:pStyle w:val="BookText"/>
        <w:rPr/>
      </w:pPr>
      <w:r>
        <w:rPr>
          <w:rFonts w:ascii="Amiri" w:hAnsi="Amiri" w:eastAsia="Amiri" w:cs="Amiri"/>
          <w:color w:val="111111"/>
          <w:sz w:val="28"/>
          <w:sz w:val="28"/>
          <w:szCs w:val="28"/>
          <w:rtl w:val="true"/>
          <w:lang w:bidi="ar-SA"/>
        </w:rPr>
        <w:t>العلاقات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الناس يحسب بمزاحه أنه يدخل السرور على الآخرين و لكنه في الحقيقة يدخل الحزن و الأذى على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تذكر من الكلام ما يكون مضحكاً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مزح امرؤ مزحة إلا مج من عقله مجة</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العفو والصفح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فكما نحب أن يغفر لنا الله تعالى، فلنغفر للآخرين، وكما نحب أن يغفر الناس لنا خطايانا، فلنغفر لهم، فكلُّ بني آدم محتاجون للمغفرة الإلهية، وكلهم ضعيف بذاته محتاج للرحمة و التسديد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علیه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تحبون أن يغفر الله لكم</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الناس يريدون أن يعاملوا بصدق، و كلهم ناقمون على الكذب، ولكن الصادقين قليلون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والصق بأهل الورع و الصدق</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جانبوا الكذب فإنه مجانب الإيمان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أداء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أداء الأمانة، فقد خاب من ليس من أهلها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خصوصاً أن الله تعالى أمرنا بأداء الأمانة إلى أهلها بصريح آياته، لما في ذلك من دلالة على الإيمان و الورع و الخوف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لا نبخل بما رزقنا الله من واسع رزقه، فالبخل آفة الآفات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جامع لمساوئ العيوب</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البخيل يسيئ الظن بالله تعالى و كأن الذي رزقه أول مرة غير قادر على أن يرزقه، و هو يخشى الفقر مع وجود هذه النعم الكثيرة عنده التي هي من الله تعالى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صفة الاحسان و الرغبة في القيام بتقديم الخدمات النافعة للآخرين لا تكتسب قيمتها إلا حينما لا تشوّه بعادة المنّ، فالمنَّ يؤلم القلوب و يحزنها ويثير الجفاء و يقضي على آثار الأعمال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 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 يبطل الإحسان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خلاصة الدرس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 التزمنا بالقيم الأخلاقية كانت السعادة الفردية و الاجتماعية في الدنيا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القيم التي ذكرها أمير المؤمنين علیه السلام في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الحلم و 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الحلم والعقل والتعقل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و الثبات و ضبط النفس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رزانة الشخصية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احترام آراء الآخرين و مشاورتهم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كرامة الآخرين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العفو و الصفح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للحفظ</w:t>
      </w:r>
    </w:p>
    <w:p>
      <w:pPr>
        <w:pStyle w:val="BookText"/>
        <w:rPr/>
      </w:pPr>
      <w:r>
        <w:rPr>
          <w:rFonts w:ascii="IRNazanin" w:hAnsi="IRNazanin" w:eastAsia="IRNazanin"/>
          <w:color w:val="111111"/>
          <w:sz w:val="28"/>
          <w:sz w:val="28"/>
          <w:szCs w:val="28"/>
          <w:rtl w:val="true"/>
          <w:lang w:bidi="fa-IR"/>
        </w:rPr>
        <w:t xml:space="preserve">من أقوال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تعصبكم لمكارم الخصال، و محامد الأفعال، ومحاسن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و 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 يبطل 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مظاهرة أوثق من المشاورة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أسئلة حول الدرس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وصف أمير المؤمنين علیه السلام الحلم و العقل؟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المقصود بقول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برأيه 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صفات المؤمن أن يكون كئيباً حزيناً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معنى 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الاعجاب ضد الصواب و آفة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كان البخل جامعاً لمساوئ العيوب؟</w:t>
      </w:r>
    </w:p>
    <w:p>
      <w:pPr>
        <w:pStyle w:val="BookText"/>
        <w:rPr/>
      </w:pPr>
      <w:r>
        <w:rPr>
          <w:rFonts w:ascii="Amiri" w:hAnsi="Amiri" w:eastAsia="Amiri" w:cs="Amiri"/>
          <w:color w:val="111111"/>
          <w:sz w:val="28"/>
          <w:sz w:val="28"/>
          <w:szCs w:val="28"/>
          <w:rtl w:val="true"/>
          <w:lang w:bidi="ar-SA"/>
        </w:rPr>
        <w:t>للمطالعة</w:t>
      </w:r>
    </w:p>
    <w:p>
      <w:pPr>
        <w:pStyle w:val="BookText"/>
        <w:rPr/>
      </w:pPr>
      <w:r>
        <w:rPr>
          <w:rFonts w:ascii="IRNazanin" w:hAnsi="IRNazanin" w:eastAsia="IRNazanin"/>
          <w:color w:val="111111"/>
          <w:sz w:val="28"/>
          <w:sz w:val="28"/>
          <w:szCs w:val="28"/>
          <w:rtl w:val="true"/>
          <w:lang w:bidi="fa-IR"/>
        </w:rPr>
        <w:t>الإمام علي علیه السلام من المهد إلى اللحد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اشهر الكتب الحديثة التي كتبت عن حياة أمير المؤمنين كتاب الإمام علي علیه السلام من المهد إلى اللحد، لمؤلفه السيد محمد كاظم القزويني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يتميز الكتاب عن غيره من الكتب التي صنفت حول حياة أمير المؤمنين علیه السلام بأنه لم يتدخل في التحقيق التاريخي بل هو كتاب يسرد الأحداث كما رويت عن طريقنا من ولادة الأمير علیه السلام إلى شهادته بالتفصيل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ويتميز أيضا بالسلاسة القصصية، لدرجة أن هذا الكتاب بات الكتاب الأهم لمن يريد الإطلاع السريع على حياة أمير المؤمنين علیه السلام ولمن لا يرغب في أن يدخل في الجدليات التاريخية و الأبعاد الماورائية للأحداث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المؤلف في مقدمته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كلمة العظيم لا تكفي لبيان عظمة الرجل و خصوصا بعد أن استعملت هذه الكلمة في الكثير ممن يستحق ذلك أو لا يستحق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أستطيع أن أصف الإمام علیه السلام حق الوصف و أؤدي واجب المقام حق الأداء و كلما حاولت أن أطير بقلمي إلى أرفع مستوى في البيان و أعلى درجة في الأداء مع ذلك كله فالعجز عن التعبير لا يفارقني</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الإمام علي علیه السلام من المهد إلى اللحد يتألف من ثلاثمائة واثنتين وخمسين صفحة من الحجم الكبير، يمكن مطالعته حتى للناشئة و الأحداث</w:t>
      </w:r>
      <w:r>
        <w:rPr>
          <w:rFonts w:eastAsia="IRNazanin" w:cs="IRNazanin"/>
          <w:color w:val="111111"/>
          <w:sz w:val="28"/>
          <w:szCs w:val="28"/>
          <w:rtl w:val="true"/>
          <w:lang w:bidi="fa-IR"/>
        </w:rPr>
        <w:t xml:space="preserve">. </w:t>
      </w:r>
      <w:bookmarkStart w:id="120" w:name="pg8780_83332"/>
    </w:p>
    <w:p>
      <w:pPr>
        <w:pStyle w:val="Heading3"/>
        <w:numPr>
          <w:ilvl w:val="2"/>
          <w:numId w:val="1"/>
        </w:numPr>
        <w:rPr/>
      </w:pPr>
      <w:bookmarkStart w:id="121" w:name="__RefHeading___Toc3573501_653776707"/>
      <w:bookmarkStart w:id="122" w:name="_Toc45"/>
      <w:bookmarkEnd w:id="120"/>
      <w:bookmarkEnd w:id="121"/>
      <w:r>
        <w:rPr>
          <w:rtl w:val="true"/>
        </w:rPr>
        <w:t>للمطالعة</w:t>
      </w:r>
      <w:r>
        <w:rPr>
          <w:rtl w:val="true"/>
        </w:rPr>
        <w:t xml:space="preserve">: </w:t>
      </w:r>
      <w:r>
        <w:rPr>
          <w:rtl w:val="true"/>
        </w:rPr>
        <w:t>قيم الإمام علي علیه السلام و تواضعه</w:t>
      </w:r>
      <w:bookmarkEnd w:id="122"/>
    </w:p>
    <w:p>
      <w:pPr>
        <w:pStyle w:val="BookText"/>
        <w:rPr/>
      </w:pPr>
      <w:r>
        <w:rPr>
          <w:rFonts w:ascii="IRNazanin" w:hAnsi="IRNazanin" w:eastAsia="IRNazanin"/>
          <w:color w:val="111111"/>
          <w:sz w:val="28"/>
          <w:sz w:val="28"/>
          <w:szCs w:val="28"/>
          <w:rtl w:val="true"/>
          <w:lang w:bidi="fa-IR"/>
        </w:rPr>
        <w:t>قال العلامة المجلسي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 إلى أبي محمد العسكري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الناس بحقوق إخوانه، و أشدّهم قضاء لها أعظمهم عند الله شأناً، و من تواضع في الدنيا لإخوانه فهو عند الله من الصدّيقين، و من شيعة علي بن أبي طالب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ورد على أمير المؤمنين علیه السلام أخوان له مؤمنان أب و ابن، فقام إليهما وأكرمهما وأجلسهما في صدر مجلسه و جلس بين أيديهما، ثم أمر بطعام فاحضر فأكلا منه، ثم جاء قنبر بطست و إبريق خشب و منديل، وجاء ليصب على يد الرجل، فوثب أمير المؤمنين علیه السلام وأخذ الإبريق ليصبَّ على يد الرّجل، فتمرّغ الرّجل في التراب،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الله يراني وأنت تصبّ علي يدي؟</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واغسل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يراك و أخوك الذي لا يتميّز منك و لا ينفصل عنك يخدمك، يريد بذلك في خدمته في الجنة مثل عشرة أضعاف أهل الدنيا و على حسب ذلك في مماليكه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فقعد الرّجل،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بعظيم حقي الذي عرفته و نحلته، و تواضعك لله حتى جازاك عنه بأن تدنيني لما شرّفك به من خدمتي لك لمّا غسلت مطمئنّاً كما كنت تغسل لو كان الصاب عليك قنبراً، ففعل الرّجل ذلك، فلمّا فرغ ناول الإبريق محمد بن الحنفية،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لو كان هذا الابن حضرني دون أبيه لصببت على يده و لكنّ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يأبى أن يسوّي بين ابن و أبيه إذا جمعهما مكان، لكن قد صبّ الأب على الأب، فليصبّ الابن على الابن، فصبّ محمد بن الحنفية على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الحسن بن علي العسكري علیه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 عليّاً على ذلك فهو الشيعي حقاً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0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02" o:detectmouseclick="t"/>
                <v:stroke color="#3465a4" joinstyle="round" endcap="flat"/>
                <w10:wrap type="none"/>
              </v:shape>
            </w:pict>
          </mc:Fallback>
        </mc:AlternateContent>
      </w:r>
      <w:bookmarkStart w:id="123" w:name="pg8780_83336"/>
    </w:p>
    <w:p>
      <w:pPr>
        <w:pStyle w:val="Heading2"/>
        <w:numPr>
          <w:ilvl w:val="1"/>
          <w:numId w:val="1"/>
        </w:numPr>
        <w:rPr/>
      </w:pPr>
      <w:bookmarkStart w:id="124" w:name="__RefHeading___Toc3573503_653776707"/>
      <w:bookmarkStart w:id="125" w:name="_Toc46"/>
      <w:bookmarkEnd w:id="123"/>
      <w:bookmarkEnd w:id="124"/>
      <w:r>
        <w:rPr>
          <w:rtl w:val="true"/>
        </w:rPr>
        <w:t>الدرس الثامن</w:t>
      </w:r>
      <w:r>
        <w:rPr>
          <w:rtl w:val="true"/>
        </w:rPr>
        <w:t xml:space="preserve">: </w:t>
      </w:r>
      <w:r>
        <w:rPr>
          <w:rtl w:val="true"/>
        </w:rPr>
        <w:t>الغرائز و توجيهها</w:t>
      </w:r>
      <w:bookmarkEnd w:id="125"/>
    </w:p>
    <w:p>
      <w:pPr>
        <w:pStyle w:val="Heading3"/>
        <w:numPr>
          <w:ilvl w:val="2"/>
          <w:numId w:val="1"/>
        </w:numPr>
        <w:rPr/>
      </w:pPr>
      <w:bookmarkStart w:id="126" w:name="__RefHeading___Toc3573505_653776707"/>
      <w:bookmarkStart w:id="127" w:name="_Toc47"/>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يقول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فمثلت إنساناً ذا أذهان يجيلها، و فكر يتصرف بها، و معرفة يفرق بها بين الحق و الباطل، معجوناً بطيئة الألوان المختلفة، و الأضداد المتعادية، و الأخلاط المتباينة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3573507_653776707"/>
      <w:bookmarkStart w:id="129" w:name="_Toc48"/>
      <w:bookmarkEnd w:id="128"/>
      <w:r>
        <w:rPr>
          <w:rtl w:val="true"/>
        </w:rPr>
        <w:t>مقدمة</w:t>
      </w:r>
      <w:r>
        <w:rPr>
          <w:rtl w:val="true"/>
        </w:rPr>
        <w:t>:</w:t>
      </w:r>
      <w:bookmarkEnd w:id="129"/>
    </w:p>
    <w:p>
      <w:pPr>
        <w:pStyle w:val="BookText"/>
        <w:rPr/>
      </w:pPr>
      <w:r>
        <w:rPr>
          <w:rFonts w:ascii="IRNazanin" w:hAnsi="IRNazanin" w:eastAsia="IRNazanin"/>
          <w:color w:val="111111"/>
          <w:sz w:val="28"/>
          <w:sz w:val="28"/>
          <w:szCs w:val="28"/>
          <w:rtl w:val="true"/>
          <w:lang w:bidi="fa-IR"/>
        </w:rPr>
        <w:t>إن الإنسان مخلوق مختلف الغرائز و الرغبات، يحكمه الصراع بين العقل والشهوة، و ليس هو ذا بعد واحد؛ كالحيوان الذي تحكمه الشهوة فقط، أو كالملاك الذي يحكمه العقل فقط، و هذا ما يشير إليه كلام الإمام علي علیه السلام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جهالة الإنسان بتركيبته، وما غرز بنفسه، سيبعده عن الله تعالى؛ لأن عرف نفسه عرف خالقه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يشير إلى ذلك قول الأمير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نفسك تعرف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قصّر الإنسان ولم يسعَ لمعرفة نفسه التي هي أقرب إليه من غيرها، و التي هي أولى بمعرفتها فإنه سيتحوّل إلى كائن حيواني مفترس، و سيخسر الخسران المبين، و هل بعد خسران النفس من خسران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حاسب نفسه ربح، و من غفل عنها خسر</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يحاسب نفسه من لا يعرفها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يقول علیه السلام محذراً من سقوط الإنسان تحت هواه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عقل أسير تحت هوى أمير</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معرفتك لنفسك عليك أن تجدّ و تجتهد، لا أن تستسلم وتتكاسل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بالجد والاجتهاد والتأهب والاستعداد والتزوّد في منزل الزاد</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عليك أن تهذِّب غرائزك بعد أن تعرفها، لأنه إن لم تتولّى ذلك بنفسك فلن يتولّى الغير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الأمير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تولّوا من أنفسكم تأديبها و اعدلوا بها عن ضراوات عاداتها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فقدرك أيها الأخ العزيز على قدر همتك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يقول أمير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الرجل على قدر همته</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غريزة 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لكل كائن حي أن يأكل و أن يشرب من أجل استمرار حياته، و هذا أمر طبيعي قد جعله الله تعالى في غريزة الإنسان ليضمن بقاءه و استمراره، ولكن تتحول هذه الغريزة من نعمة تحافظ على الإنسان إلى نقمة تضيع أهدافه إذا تحول الأكل والشرب ليصبح قضية الإنسان الرئيسية و هدفه الأساسي فيضحي من أجل ذلك بكل قيمه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تُدخلوا بطونكم لَعَق الحرام فإنكم بعين من حرّم عليكم المعصية و سهل لكم سبل الطاعة</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يجري مقارنة مهمة فيقول علیه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البهائم همها بطونها، وأن السباع همها العدوان على غيرها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الإنسان فهذه الأمور عنده وسائل لتحقيق همه الأساسي وهو الفوز وسعادة الآخرة ورضوان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خلقت ليشغلني أكل الطيبات كالبهيمة المربوطة همها علفها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غريزة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يرتبط استمرار وجود النوع الإنساني بغريزة الزواج، وهذا أمر طبيعي قد خلقه الله تعالى في الإنسان بل وحث الإنسان على الزواج و جعله مستحباً و جعله من الأمور التي</w:t>
      </w:r>
    </w:p>
    <w:p>
      <w:pPr>
        <w:pStyle w:val="BookText"/>
        <w:rPr/>
      </w:pPr>
      <w:r>
        <w:rPr>
          <w:rFonts w:ascii="IRNazanin" w:hAnsi="IRNazanin" w:eastAsia="IRNazanin"/>
          <w:color w:val="111111"/>
          <w:sz w:val="28"/>
          <w:sz w:val="28"/>
          <w:szCs w:val="28"/>
          <w:rtl w:val="true"/>
          <w:lang w:bidi="fa-IR"/>
        </w:rPr>
        <w:t>يحرز بها الدين كما في الرواية عن رسول الله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أحرز نصف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إذا لم تربّ هذه الغريزة ولم يسيطر عليها ولم تهذّب، فإنها كذلك ستتحول من نعمة إلى نقمة وستجر الفرد و المجتمع إلى الانهيار و الانحراف فيصبح كالحيوان همه إشباع بطنه وفرجه ويصبح من أهل النار والغضب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ومصداقاً للحديث النبوي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ما تلج به أمتي النار الأجوفان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فرحم الله رجلاً نزع عن شهوته و قمع هوى نفسه</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فالمؤمن يقمع هوى النفس حتى يسيطر على غرائزه لتكون طوع أمره فيوجهها بما يريد الله تعالى، ولا يتركها تطغى حتى تسيطر عليه و تستعبده فتذله في الدنيا و يكون من الخاسرين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غريزة الغضب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الطبيعي أن تشهد حياة الإنسان الاجتماعية، وقوع هجمات خارجية، لذلك لا بد لكل كائن حي أن يمتلك قدرة على الدفاع عن نفسه ووسائل وأدوات للمحافظة عليها ووقايتها والرد على هجمات العدو، لذلك فإن رب الخليقة الحكيم قد وهب لكل كائن </w:t>
      </w:r>
    </w:p>
    <w:p>
      <w:pPr>
        <w:pStyle w:val="BookText"/>
        <w:rPr/>
      </w:pPr>
      <w:r>
        <w:rPr>
          <w:rFonts w:ascii="Amiri" w:hAnsi="Amiri" w:eastAsia="Amiri" w:cs="Amiri"/>
          <w:color w:val="111111"/>
          <w:sz w:val="28"/>
          <w:sz w:val="28"/>
          <w:szCs w:val="28"/>
          <w:rtl w:val="true"/>
          <w:lang w:bidi="ar-SA"/>
        </w:rPr>
        <w:t>حي إنساناً و حيواناً من وسائل الدفاع ما يتناسب و حاجته و طريقته في الدفاع عن النفس، وما غريزة الغضب إلا واحدة من تلك الوسائل، فهي مقدسة و ثمينة حينما يتعلق الأمر بالدفاع عن النفس والمجتمع والأموال والأعراض، و يعد استخدامها شكلاً من أشكال الصراع والجهاد، ولكنها إن لم تهذّب ولم تستخدم في مواضع الدفاع الحقة بما رسمه الله تعالى، فإنها ستكون وسيلة مدمرة تدل على 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قال الإمام على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فإن غريزة الغضب من النعم الإلهية التي يمكن الاستفادة منها بالاتجاه الإنساني بعد تنميتها و السيطرة عليها وتهذيبها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غريزة التطلع نحو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السبيل الصحيح لبلوغ السعادة و التكامل، ومحاربة الظلم والجور والاستبداد، ولكن ينبغي لنا ألا ننسى أن سوء استغلال الحرية أمر غير مقبول، إذ ينبغي عدم التذرع بالتطلع إلى الحرية للتمرد على القوانين الإلهية والاجتماعية، أو الإعراض عن الوالدين و الأساتذة والمربين الحريصين، أو الاحتجاج بالحرية في القبول لمختلف أشكال العبودية و الفساد التي تتعارض مع حرية الإنسان الحقيقية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علي علیه السلام مخاطباً مالك الأشتر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فاملك هواك وشُحَّ بنفسك عما لا يحل لك</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موضع آخر يأمر علیه السلام كميل بن زياد بتوجيه أسرته نحو المحاسن بالمراقبة و الاشراف الصحيح، يقول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كميل، مُر أهلك أن يروحوا في كسب المكارم ويُدلجوا في حاجة من هو نائم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يتصور العبد أن التحرر في الإبتعاد عن الدين، بل العكس هو الصحيح فالابتعاد </w:t>
      </w:r>
    </w:p>
    <w:p>
      <w:pPr>
        <w:pStyle w:val="BookText"/>
        <w:rPr/>
      </w:pPr>
      <w:r>
        <w:rPr>
          <w:rFonts w:ascii="IRNazanin" w:hAnsi="IRNazanin" w:eastAsia="IRNazanin"/>
          <w:color w:val="111111"/>
          <w:sz w:val="28"/>
          <w:sz w:val="28"/>
          <w:szCs w:val="28"/>
          <w:rtl w:val="true"/>
          <w:lang w:bidi="fa-IR"/>
        </w:rPr>
        <w:t>عن الشرع الإلهي هو وقوع في حبائل الشيطان الرجيم و وقوع تحت أسره و تسلطه، ومما يوصي به الإمام علي علیه السلام ولده الإمام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غريزة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 مقبول بالدرجة التي تخلق لدينا روح الحذر و التدبير وتخيفنا من عواقب الذنوب والسيئات وانهيار شخصيتنا وقيمنا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امرءاً سمع حُكماً فوعى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 ربَّه وخاف ذنبه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إذا لم تتم السيطرة على غريزة الخوف وتهذيبها وتوجيهها فإنها ستجر الإنسان نحو الانزواء و الجبن والهوان والشك والتردد والمذلة، وهنا ينبغي مكافحته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فالخوف من الله كمال، والخوف من غيره نقص وضعف وهوان،</w:t>
      </w:r>
    </w:p>
    <w:p>
      <w:pPr>
        <w:pStyle w:val="BookText"/>
        <w:rPr/>
      </w:pPr>
      <w:r>
        <w:rPr>
          <w:rFonts w:ascii="IRNazanin" w:hAnsi="IRNazanin" w:eastAsia="IRNazanin"/>
          <w:color w:val="111111"/>
          <w:sz w:val="28"/>
          <w:sz w:val="28"/>
          <w:szCs w:val="28"/>
          <w:rtl w:val="true"/>
          <w:lang w:bidi="fa-IR"/>
        </w:rPr>
        <w:t>و يؤكد الإمام علیه السلام على عدم واقعية هذا الخوف عندما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هبت أمراً فقع فيه، فإنه شدّة توقيه أعظم مما تخاف منه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غريزة حب التفوق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الرغبة الكامنة في الإنسان في التقدم على أقرانه و بني جنسه والانطلاق نحو الأمام، صفة بناءة، ولكن إذا لم تهذب هذه الغريزة فإنها تؤدي إلى الأنانية، والاستبداد، و حب الهيمنة، و الغطرسة و الاستئثار، وإزاحة الآخرين، وحرمانهم من حقوقهم، مما يخلق حالة فاجعة و مدمرة تكون أساساً لكل أشكال الاستبداد، و الاستغلال، والاستعمار الاقتصادي والثقافي، وعندها ينبغي محاربتها وحصرها لكي تصبح أساساً للتسابق و المسارعة إلى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لمالك الأشتر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مالك، و إياك و الاستئثار بما للناس فيه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مأخوذ منك لغيرك</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تنافسوا في عز الدنيا و فخرها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موضع آخر يتحدث عن حب التفوق المقبول فيقول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أوّل من أناب وسمع وأجاب، لم يسبقني إلا رسول الله صلی الله علیه و آله و سلم بالصلاة</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بهذه الخلائق فالزموها و تنافسوا فيها</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التقليد و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تكون روح تقليد الآخرين و اتباعهم ضمن اطار حب تقليد الرموز و اتباع القدوات الحسنة الكاملة و باتجاه المحاسن و القيم الأخلاقية و المسيرة التكاملية، فهي</w:t>
      </w:r>
    </w:p>
    <w:p>
      <w:pPr>
        <w:pStyle w:val="BookText"/>
        <w:rPr/>
      </w:pPr>
      <w:r>
        <w:rPr>
          <w:rFonts w:ascii="Amiri" w:hAnsi="Amiri" w:eastAsia="Amiri" w:cs="Amiri"/>
          <w:color w:val="111111"/>
          <w:sz w:val="28"/>
          <w:sz w:val="28"/>
          <w:szCs w:val="28"/>
          <w:rtl w:val="true"/>
          <w:lang w:bidi="ar-SA"/>
        </w:rPr>
        <w:t>مقبولة و مطلوبة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أهل بيت نبيكم فالزموا سمتهم واتبعوا أثرهم، فلن يخرجوكم من هدى، و لن يعيدوكم في ردى</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لكن لئن لم تهذَّب روح التقليد و الطاعة و الاقتداء و توجه توجيهاً سليماً، فقد تحمل محلها روح التقليد الأعمى، فتصاب المجتمعات الإنسانية بالانحرافات والمآسي الاجتماعية يقول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تطيعوا الأدعياء الذين شربتم بصفوكم لحذرهم، و خلطتم بصحتكم مرضهم، و أدخلتم في حقكم باطلهم، و هم أساس الفسوق</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ذلك مثل تقليد المجتمعات المتخلفة للغرب في فسوقه و فساده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ما تقدّم، يجب على الإنسان و هو أشرف المخلوقات و خليفة الله في أرضه، أن يسيطر على غرائزه و ميوله و يهذبها لكي يتمكن من الانطلاق إلى الكمال و يبلغ السعادة الإنسانية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الدرس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مخلوق مختلف الغرائز و الرغبات، يحكمه الصراع بين العقل و الشهوة، و ليس هو ذا بعد واحد؛ كالحيوان الذي تحكمه الشهوة فقط، أو كالملاك الذي يحكمه العقل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الإنسان أن يجد في معرفة نفسه التي هي مقدمة لمعرفة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يتعرف الإنسان على نفسه لا بد له من السلوك باتجاه تهذيبها والسير بها نحو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المسائل التي ينبغي للإنسان فعلها للوصول إلى رضا الله تعالى هو تهذيب الغرائز بحيث لا يترك زمامه لهوى نفسه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الغرائز الموجودة في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غريزة الأكل و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غريزة الزواج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غريزة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غريزة اكتساب العادات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غريزة حب التفوق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غريزة التطلع نحو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غريزة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للحفظ</w:t>
      </w:r>
    </w:p>
    <w:p>
      <w:pPr>
        <w:pStyle w:val="BookText"/>
        <w:rPr/>
      </w:pPr>
      <w:r>
        <w:rPr>
          <w:rFonts w:ascii="IRNazanin" w:hAnsi="IRNazanin" w:eastAsia="IRNazanin"/>
          <w:color w:val="111111"/>
          <w:sz w:val="28"/>
          <w:sz w:val="28"/>
          <w:szCs w:val="28"/>
          <w:rtl w:val="true"/>
          <w:lang w:bidi="fa-IR"/>
        </w:rPr>
        <w:t>من أقوال أمير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حاسب نفسه ربح، ومن غفل عنها خسر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عقل أسير تحت هوى أمير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الرجل على قدر همّته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أسئلة حول الدرس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الأثر المترتب على جهل الإنسان بنفسه؟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يجب على الإنسان بعد أن يعرف نفسه؟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هذبت غريزة الغصب فما الفائدة منها؟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البعد الذي نستشفه من 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عبد غيرك و قد جعلك الله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يهذب الإنسان غريزة التقليد و الاقتداء فإلى ماذا يؤول به الأمر؟</w:t>
      </w:r>
    </w:p>
    <w:p>
      <w:pPr>
        <w:pStyle w:val="BookText"/>
        <w:rPr/>
      </w:pPr>
      <w:r>
        <w:rPr>
          <w:rFonts w:ascii="Amiri" w:hAnsi="Amiri" w:eastAsia="Amiri" w:cs="Amiri"/>
          <w:color w:val="111111"/>
          <w:sz w:val="28"/>
          <w:sz w:val="28"/>
          <w:szCs w:val="28"/>
          <w:rtl w:val="true"/>
          <w:lang w:bidi="ar-SA"/>
        </w:rPr>
        <w:t>للمطالعة</w:t>
      </w:r>
    </w:p>
    <w:p>
      <w:pPr>
        <w:pStyle w:val="BookText"/>
        <w:rPr/>
      </w:pPr>
      <w:r>
        <w:rPr>
          <w:rFonts w:ascii="IRNazanin" w:hAnsi="IRNazanin" w:eastAsia="IRNazanin"/>
          <w:color w:val="111111"/>
          <w:sz w:val="28"/>
          <w:sz w:val="28"/>
          <w:szCs w:val="28"/>
          <w:rtl w:val="true"/>
          <w:lang w:bidi="fa-IR"/>
        </w:rPr>
        <w:t>الديوان المنسوب لأمير المؤمنين علیه السلام</w:t>
      </w:r>
    </w:p>
    <w:p>
      <w:pPr>
        <w:pStyle w:val="BookText"/>
        <w:rPr/>
      </w:pPr>
      <w:r>
        <w:rPr>
          <w:rFonts w:ascii="IRNazanin" w:hAnsi="IRNazanin" w:eastAsia="IRNazanin"/>
          <w:color w:val="111111"/>
          <w:sz w:val="28"/>
          <w:sz w:val="28"/>
          <w:szCs w:val="28"/>
          <w:rtl w:val="true"/>
          <w:lang w:bidi="fa-IR"/>
        </w:rPr>
        <w:t>كتاب جمعه و رتبه عبد العزيز الكرم، وقد جمع فيه أشعارا كثيرة ذكرها التاريخ 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تتميز الأشعار التي نسبت لأمير المؤمنين علیه السلام بجزالة العبارة التي فيها، و بلاغة المضمون، كما أن تنوعها في مختلف المضامين أعطى الديوان جاذبية ترغب القارىء في الانتقال من قصيدة إلى أخرى من دون أن يشعر بالتعب أو الملل و سنستعرض بعض الأشعار المنسوبة إليه علیه السلام، فمن أبيات الحكمة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تظلمن إذا ما كنت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فالظلم آخره يأتيك بالندم</w:t>
      </w:r>
    </w:p>
    <w:p>
      <w:pPr>
        <w:pStyle w:val="BookText"/>
        <w:rPr/>
      </w:pPr>
      <w:r>
        <w:rPr>
          <w:rFonts w:ascii="Amiri" w:hAnsi="Amiri" w:eastAsia="Amiri" w:cs="Amiri"/>
          <w:color w:val="111111"/>
          <w:sz w:val="28"/>
          <w:sz w:val="28"/>
          <w:szCs w:val="28"/>
          <w:rtl w:val="true"/>
          <w:lang w:bidi="ar-SA"/>
        </w:rPr>
        <w:t xml:space="preserve">تنام عينك والمظلوم منتبه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عليك و عين الله لم تنم</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بالدهـر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الدهر وأمه</w:t>
      </w:r>
    </w:p>
    <w:p>
      <w:pPr>
        <w:pStyle w:val="BookText"/>
        <w:rPr/>
      </w:pPr>
      <w:r>
        <w:rPr>
          <w:rFonts w:ascii="Amiri" w:hAnsi="Amiri" w:eastAsia="Amiri" w:cs="Amiri"/>
          <w:color w:val="111111"/>
          <w:sz w:val="28"/>
          <w:sz w:val="28"/>
          <w:szCs w:val="28"/>
          <w:rtl w:val="true"/>
          <w:lang w:bidi="ar-SA"/>
        </w:rPr>
        <w:t xml:space="preserve">ليس يأتي الدهر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بسرور فيتمه</w:t>
      </w:r>
    </w:p>
    <w:p>
      <w:pPr>
        <w:pStyle w:val="BookText"/>
        <w:rPr/>
      </w:pPr>
      <w:r>
        <w:rPr>
          <w:rFonts w:ascii="Amiri" w:hAnsi="Amiri" w:eastAsia="Amiri" w:cs="Amiri"/>
          <w:color w:val="111111"/>
          <w:sz w:val="28"/>
          <w:sz w:val="28"/>
          <w:szCs w:val="28"/>
          <w:rtl w:val="true"/>
          <w:lang w:bidi="ar-SA"/>
        </w:rPr>
        <w:t>و من القصائد المشهورة في الديوان القصيدة المناجاة المنظومة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تباركت ياذا الجود و المجد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تعطي من تشاء وتمنع</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القصيدة الزينبية المشهورة و فيها مواعظ و حكم كثيرة و هي من الشعر الراقي و هي مؤلفة من ست و ستين بيتاً لم يخل بيت منها من موعظة أو حكمة</w:t>
      </w:r>
      <w:r>
        <w:rPr>
          <w:rFonts w:eastAsia="Amiri" w:cs="Amiri" w:ascii="Amiri" w:hAnsi="Amiri"/>
          <w:color w:val="111111"/>
          <w:sz w:val="28"/>
          <w:szCs w:val="28"/>
          <w:rtl w:val="true"/>
          <w:lang w:bidi="ar-SA"/>
        </w:rPr>
        <w:t xml:space="preserve">. </w:t>
      </w:r>
      <w:bookmarkStart w:id="130" w:name="pg8780_83352"/>
    </w:p>
    <w:p>
      <w:pPr>
        <w:pStyle w:val="Heading3"/>
        <w:numPr>
          <w:ilvl w:val="2"/>
          <w:numId w:val="1"/>
        </w:numPr>
        <w:rPr/>
      </w:pPr>
      <w:bookmarkStart w:id="131" w:name="__RefHeading___Toc3573509_653776707"/>
      <w:bookmarkStart w:id="132" w:name="_Toc49"/>
      <w:bookmarkEnd w:id="130"/>
      <w:bookmarkEnd w:id="131"/>
      <w:r>
        <w:rPr>
          <w:rtl w:val="true"/>
        </w:rPr>
        <w:t>للمطالعة</w:t>
      </w:r>
      <w:r>
        <w:rPr>
          <w:rtl w:val="true"/>
        </w:rPr>
        <w:t xml:space="preserve">: </w:t>
      </w:r>
      <w:r>
        <w:rPr>
          <w:rtl w:val="true"/>
        </w:rPr>
        <w:t>أخلاق مالك الأشتر</w:t>
      </w:r>
      <w:bookmarkEnd w:id="132"/>
    </w:p>
    <w:p>
      <w:pPr>
        <w:pStyle w:val="BookText"/>
        <w:rPr/>
      </w:pPr>
      <w:r>
        <w:rPr>
          <w:rFonts w:ascii="Amiri" w:hAnsi="Amiri" w:eastAsia="Amiri" w:cs="Amiri"/>
          <w:color w:val="111111"/>
          <w:sz w:val="28"/>
          <w:sz w:val="28"/>
          <w:szCs w:val="28"/>
          <w:rtl w:val="true"/>
          <w:lang w:bidi="ar-SA"/>
        </w:rPr>
        <w:t>ورد في سيرة مالك الأشتر رحمه الله أنه مر ذات يوم في سوق بمدينة الكوفة، وكان سيره متسماً بالسكون و الوقار و التواضع، مرتدياً الثياب العادية الرخيصة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شاب إليه ولم يعرفه بالطبع فاستحقره ورماه بقشرة بطيخ كانت في يده بقصد أن يهينه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مالك الأشتر رغم شدته على أعداء الدين كان رؤوفاً و رحيماً بالمؤمنين، فقد أكمل سيره ولم يلتفت إليه حتى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للشاب غير المؤدب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تعلم من كان هذا الرجل؟</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مالك الأشتر قائد جيش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هذا الرجل خائفاً يفتش عنه ليعتذر منه فوجده في المسجد فجلس عنده ليقدم اعتذاره إليه فقال له مالك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جئت إلى المسجد كى أدعو الله أن يغفر لك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أكبر الشاب هذا القائد ذو الأخلاق العالية على حلمه و أخلاقه و تواضعه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13"/>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14" o:detectmouseclick="t"/>
                <v:stroke color="#3465a4" joinstyle="round" endcap="flat"/>
                <w10:wrap type="none"/>
              </v:shape>
            </w:pict>
          </mc:Fallback>
        </mc:AlternateContent>
      </w:r>
      <w:bookmarkStart w:id="133" w:name="pg8780_83356"/>
    </w:p>
    <w:p>
      <w:pPr>
        <w:pStyle w:val="Heading2"/>
        <w:numPr>
          <w:ilvl w:val="1"/>
          <w:numId w:val="1"/>
        </w:numPr>
        <w:rPr/>
      </w:pPr>
      <w:bookmarkStart w:id="134" w:name="__RefHeading___Toc3573511_653776707"/>
      <w:bookmarkStart w:id="135" w:name="_Toc50"/>
      <w:bookmarkEnd w:id="133"/>
      <w:bookmarkEnd w:id="134"/>
      <w:r>
        <w:rPr>
          <w:rtl w:val="true"/>
        </w:rPr>
        <w:t>الدرس التاسع</w:t>
      </w:r>
      <w:r>
        <w:rPr>
          <w:rtl w:val="true"/>
        </w:rPr>
        <w:t xml:space="preserve">: </w:t>
      </w:r>
      <w:r>
        <w:rPr>
          <w:rtl w:val="true"/>
        </w:rPr>
        <w:t>الأمر بالمعروف والنهي عن المنكر</w:t>
      </w:r>
      <w:bookmarkEnd w:id="135"/>
    </w:p>
    <w:p>
      <w:pPr>
        <w:pStyle w:val="Heading3"/>
        <w:numPr>
          <w:ilvl w:val="2"/>
          <w:numId w:val="1"/>
        </w:numPr>
        <w:rPr/>
      </w:pPr>
      <w:bookmarkStart w:id="136" w:name="__RefHeading___Toc3573513_653776707"/>
      <w:bookmarkStart w:id="137" w:name="_Toc51"/>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يقول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 النهي عن المنكر لخلقان من خلق الله سبحانه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3573515_653776707"/>
      <w:bookmarkStart w:id="139" w:name="_Toc52"/>
      <w:bookmarkEnd w:id="138"/>
      <w:r>
        <w:rPr>
          <w:rtl w:val="true"/>
        </w:rPr>
        <w:t>مقدمة</w:t>
      </w:r>
      <w:r>
        <w:rPr>
          <w:rtl w:val="true"/>
        </w:rPr>
        <w:t>:</w:t>
      </w:r>
      <w:bookmarkEnd w:id="139"/>
    </w:p>
    <w:p>
      <w:pPr>
        <w:pStyle w:val="BookText"/>
        <w:rPr/>
      </w:pPr>
      <w:r>
        <w:rPr>
          <w:rFonts w:ascii="Amiri" w:hAnsi="Amiri" w:eastAsia="Amiri" w:cs="Amiri"/>
          <w:color w:val="111111"/>
          <w:sz w:val="28"/>
          <w:sz w:val="28"/>
          <w:szCs w:val="28"/>
          <w:rtl w:val="true"/>
          <w:lang w:bidi="ar-SA"/>
        </w:rPr>
        <w:t>الأمر بالمعروف و النهي عن المنكر من أهم الفرائض الإسلامية، حيث يهدف إلى التخلية و التحلية، فالنهي عن المنكر يخلِّي الفرد و المجتمع و الأمة من الانحرافات السلوكية و الروحية، والأمر بالمعروف يحلِّي الفرد والمجتمع والأمة بالفضائل السلوكية والروحية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ضمانة بقاء تعاليم الدين و قيمه حيّة، فيه انتشر الدِّين الإسلامي في أصقاع الأرض، وبه أقيمت أركان الدين وفروعه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ما يؤكده قول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الشريعة الأمر بالمعروف و النهي عن المنكر و إقامة الحدود</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3573517_653776707"/>
      <w:bookmarkStart w:id="141" w:name="_Toc53"/>
      <w:bookmarkEnd w:id="140"/>
      <w:r>
        <w:rPr>
          <w:rtl w:val="true"/>
        </w:rPr>
        <w:t>الأمر بالمعروف والنهي عن المنكر خلق الله</w:t>
      </w:r>
      <w:r>
        <w:rPr>
          <w:rtl w:val="true"/>
        </w:rPr>
        <w:t>:</w:t>
      </w:r>
      <w:bookmarkEnd w:id="141"/>
    </w:p>
    <w:p>
      <w:pPr>
        <w:pStyle w:val="BookText"/>
        <w:rPr/>
      </w:pPr>
      <w:r>
        <w:rPr>
          <w:rFonts w:ascii="Amiri" w:hAnsi="Amiri" w:eastAsia="Amiri" w:cs="Amiri"/>
          <w:color w:val="111111"/>
          <w:sz w:val="28"/>
          <w:sz w:val="28"/>
          <w:szCs w:val="28"/>
          <w:rtl w:val="true"/>
          <w:lang w:bidi="ar-SA"/>
        </w:rPr>
        <w:t>و قد اهتم القرآن الكريم بهذه الفريضة؛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 وَأُولَٰئِكَ هُمُ الْمُفْلِحُونَ﴾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قال سبحان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 يَأْمُرُونَ بِالْمَعْرُوفِ وَيَنْهَوْنَ عَنِ الْمُنْكَرِ</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وقد جعله أمير المؤمنين علیه السلام خلقاً من أخلاق الله سبحانه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 النهي عن المنكر لخلقان من خلق الله سبحانه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ماذا يعني أمير المؤمنين بهذا القول؟</w:t>
      </w:r>
    </w:p>
    <w:p>
      <w:pPr>
        <w:pStyle w:val="BookText"/>
        <w:rPr/>
      </w:pPr>
      <w:r>
        <w:rPr>
          <w:rFonts w:ascii="Amiri" w:hAnsi="Amiri" w:eastAsia="Amiri" w:cs="Amiri"/>
          <w:color w:val="111111"/>
          <w:sz w:val="28"/>
          <w:sz w:val="28"/>
          <w:szCs w:val="28"/>
          <w:rtl w:val="true"/>
          <w:lang w:bidi="ar-SA"/>
        </w:rPr>
        <w:t>يعني ما أشار إليه الله تعالى في كتابه الكريم حيث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فَعَلُوا فَاحِشَةً قَالُوا وَجَدْنَا عَلَيْهَا آبَاءَنَا وَاللَّهُ أَمَرَنَا بِهَا ۗ قُلْ إِنَّ اللَّهَ لَا يَأْمُرُ بِالْفَحْشَاءِ ۖ أَتَقُولُونَ عَلَى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ققُلْ أَمَرَ رَبِّي بِالْقِسْطِ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المقابل خلق الشيطان هو عكس خلق الله تعالى حيث أن الشيطان يأمر بالفحشاء و فعل السيئات و يوسوس في صدور الناس لترك ما فيه خير و مصلحة ويعد الناس دائماً بالفقر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الشَّيْطَانُ يَعِدُكُمُ الْفَقْرَ وَيَأْمُرُكُمْ بِالْفَحْشَاءِ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تَتَّبِعُوا خُطُوَاتِ الشَّيْطَانِ ۚ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يَأْمُرُكُمْ بِالسُّوءِ وَالْفَحْشَاءِ وَأَنْ تَقُولُوا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الأمر بالمعروف والنهي عن المنكر خلقاً من أخلاق الله، وعكسه خلقاً من أخلاق عدو الله و الإنسانية الشيطان، فحريٌ بنا أن نكون متخلقين بأخلاق خالقنا و بارئنا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الحديث، و تاركين لأخلاق عدو الله وعدونا الشيطان الرجيم</w:t>
      </w:r>
      <w:r>
        <w:rPr>
          <w:rFonts w:eastAsia="Amiri" w:cs="Amiri" w:ascii="Amiri" w:hAnsi="Amiri"/>
          <w:color w:val="111111"/>
          <w:sz w:val="28"/>
          <w:szCs w:val="28"/>
          <w:rtl w:val="true"/>
          <w:lang w:bidi="ar-SA"/>
        </w:rPr>
        <w:t xml:space="preserve">. </w:t>
      </w:r>
      <w:bookmarkStart w:id="142" w:name="pg8780_83360"/>
    </w:p>
    <w:p>
      <w:pPr>
        <w:pStyle w:val="Heading3"/>
        <w:numPr>
          <w:ilvl w:val="2"/>
          <w:numId w:val="1"/>
        </w:numPr>
        <w:rPr/>
      </w:pPr>
      <w:bookmarkStart w:id="143" w:name="__RefHeading___Toc3573519_653776707"/>
      <w:bookmarkStart w:id="144" w:name="_Toc54"/>
      <w:bookmarkEnd w:id="142"/>
      <w:bookmarkEnd w:id="143"/>
      <w:r>
        <w:rPr>
          <w:rtl w:val="true"/>
        </w:rPr>
        <w:t>دور الأنبياء والأئمة والصالحين</w:t>
      </w:r>
      <w:r>
        <w:rPr>
          <w:rtl w:val="true"/>
        </w:rPr>
        <w:t>:</w:t>
      </w:r>
      <w:bookmarkEnd w:id="144"/>
    </w:p>
    <w:p>
      <w:pPr>
        <w:pStyle w:val="BookText"/>
        <w:rPr/>
      </w:pPr>
      <w:r>
        <w:rPr>
          <w:rFonts w:ascii="IRNazanin" w:hAnsi="IRNazanin" w:eastAsia="IRNazanin"/>
          <w:color w:val="111111"/>
          <w:sz w:val="28"/>
          <w:sz w:val="28"/>
          <w:szCs w:val="28"/>
          <w:rtl w:val="true"/>
          <w:lang w:bidi="fa-IR"/>
        </w:rPr>
        <w:t>و الأنبياء العظام والأئمة علیهم السلام و الصالحون، قد تخلَّقوا بأخلاق الله فكانوا المصلحين الأمرين بالمعروف و العدل و الناهين عن المنكر و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أمير المؤمنين علیه السلام و في خصوص دور الأنبياء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اصطفى سبحانه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أخذ على الوحي ميثاقهم وعلى تبليغ الرسالة أمانتهم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ليستأدوهم ميثاق فطرته و يذكروهم منسي نعمته و يحتجوا عليهم بالتبليغ</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خصوص الرسول صلی الله علیه و آله و سلم يقول الإمام على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عن ربه معذراً و نصح لأمته منذراً</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رسالات ربه غير وانِ ولا مقصِّر</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خصوص نفسه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أنه لم يكن الذي كان منا منافسة في سلطان، ولا التماس شيء من فضول الحطام، و لكن لنرد المعالم من دينك، و نُظهر الإصلاح في بلادك، فيأمن المظلومون من عبادك، وتُقام المعطّلة من حدودك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أردت إلا الإصلاح ما استطعت، و ما توفيقي إلا بالله عليه توكلت وإليه أنيب</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أبناء أمير المؤمنين المعصومين علیه السلام كانوا حاملين للواء الأمر بالمعروف و النهي عن المنكر، و المثال الأوضح الحسين الشهيد ملهم الأمرين بالمعروف و الناهين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مقولته المشهورة ما تزال تصدح إلى يومنا الحاضر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أخرج أشراً ولا بطراً ولا مفسداً ولا ظالماً وإنما خرجت لطلب الإصلاح في أمة جدي أريد أن آمر بالمعروف و أنهى عن المنكر </w:t>
      </w:r>
      <w:r>
        <w:rPr>
          <w:rFonts w:eastAsia="Amiri" w:cs="Amiri" w:ascii="Amiri" w:hAnsi="Amiri"/>
          <w:color w:val="111111"/>
          <w:sz w:val="28"/>
          <w:szCs w:val="28"/>
          <w:rtl w:val="true"/>
          <w:lang w:bidi="ar-SA"/>
        </w:rPr>
        <w:t xml:space="preserve">...». </w:t>
      </w:r>
      <w:bookmarkStart w:id="145" w:name="pg8780_83361"/>
    </w:p>
    <w:p>
      <w:pPr>
        <w:pStyle w:val="BookText"/>
        <w:rPr/>
      </w:pPr>
      <w:bookmarkEnd w:id="145"/>
      <w:r>
        <w:rPr>
          <w:rFonts w:ascii="Amiri" w:hAnsi="Amiri" w:eastAsia="Amiri" w:cs="Amiri"/>
          <w:color w:val="111111"/>
          <w:sz w:val="28"/>
          <w:sz w:val="28"/>
          <w:szCs w:val="28"/>
          <w:rtl w:val="true"/>
          <w:lang w:bidi="ar-SA"/>
        </w:rPr>
        <w:t>أما الصالحون فالتاريخ ببابك يحدثك عن بطولاتهم في هذا الميدان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الأمير علیه السلام في وصفهم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يأمرون بالقسط ويأتمرون به وينهون عن المنكر ويتناهون عنه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أهل الضلال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فيهم ما عرفوا و المنكر عندهم ما أنكروا</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فوظيفتنا إذن أن نتخلّق بأخلاق الله و الأنبياء و الأئمة لنكن من الصالحين المصلحين، ولا نكن من أهل الضلال الفاسدين المفسدين</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3573521_653776707"/>
      <w:bookmarkStart w:id="147" w:name="_Toc55"/>
      <w:bookmarkEnd w:id="146"/>
      <w:r>
        <w:rPr>
          <w:rtl w:val="true"/>
        </w:rPr>
        <w:t>انتشار المنكر والفساد</w:t>
      </w:r>
      <w:r>
        <w:rPr>
          <w:rtl w:val="true"/>
        </w:rPr>
        <w:t>:</w:t>
      </w:r>
      <w:bookmarkEnd w:id="147"/>
    </w:p>
    <w:p>
      <w:pPr>
        <w:pStyle w:val="BookText"/>
        <w:rPr/>
      </w:pPr>
      <w:r>
        <w:rPr>
          <w:rFonts w:ascii="IRNazanin" w:hAnsi="IRNazanin" w:eastAsia="IRNazanin"/>
          <w:color w:val="111111"/>
          <w:sz w:val="28"/>
          <w:sz w:val="28"/>
          <w:szCs w:val="28"/>
          <w:rtl w:val="true"/>
          <w:lang w:bidi="fa-IR"/>
        </w:rPr>
        <w:t xml:space="preserve">ولقد حذر الإمام علي علیه السلام من انتشار المنكر و الفساد وعدم ردِّه، لما يحمل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عدم 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تبعات خطيره على الأمة في الدنيا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من قلب متوجِّع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وإنا إليه راجعون، ظهر الفساد، فلا منكر مغيِّر، ولا زاجر مزدجر، أفبهذا تريدون أن تجاوروا الله في دار قدسه، و تكونوا أعز أوليائه عنده؟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يخدع الله عن جنته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ولفت الإمام علیه السلام إلى أنه سينتشر من بعده المنكر و الفساد،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سيأتي عليكم من بعدي زمان ليس فيه شيء أخفى من الحق، ولا أظهر من الباطل، ولا أكثر من الكذب على الله ورسوله، وليس عند أهل ذلك الزمان سلعة أبور من الكتاب إذا تلي حقَّ تلاوته، ولا أنفق منه إذا حرَّف عن مواضعه، ولا في البلاد شيء أنكر من المعروف، ولا أعرف من المنكر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وعلينا أن نعرف كيف نأمر بالمعروف وكيف ننهى عن المنكر بتفكر وتعقّل و تخطيط، و ها نحن نقف من خلال كلام الأمير علیه السلام على بعض معالم وفنِّ هذه الفريضة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المنكر بعد التناهي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أخلاق الآمر بالمعروف و الناهي عن المنكر، أن يكون مأتمراً بما يأمر منتهياً عما ينهى حتى يؤثر كلامه في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انهوا عن المنكر و تناهوا عنه، فإنما أمرتم بالنهي بعد التناهي</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بل لعن الأمير علیه السلام من يأمر بالمعروف ولا يعمل به، وينهى عن المنكر ويفعله،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الآمرين بالمعروف التاركين له والناهين عن المنكر العاملين به</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الأمير علیه السلام فقد كان نموذجاً للتحلي بصفة النهي بعد التناهي فيقول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و الله، ما أحثكم على طاعة إلا وأسبقكم إليها، ولا أنهاكم عن معصية إلا وأتناهى قبلكم عنها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تتخلّق بهذه الصفة حينئذ يمكن لكلامك أن يكون مؤثراً يدخل إلى القلب و يفعل فعله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الرفق هو الأساس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توجيه الأمر بالمعروف و النهي عن المنكر إلى الآخرين ثقيل جداً عليهم، لأن ذلك يجعل المأمور و المنهي في موقع التخطئة و التقريع، الأمر الذي يخدش الكبرياء ويؤذي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علينا أن يكون هدفنا هداية المدعو و نصحه، لا تقريعه و إحراجه و تنفيس غيظنا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 وَجَادِلْهُمْ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فلتختر الكلمة الطيبة الرفيقة ما وسعك ذلك، كما يقول الأمير علیه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وارفق ما كان الرفق أرفق</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عليك بالتودّد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فالتودد نصف العقل</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بالبشاشة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البشاشة حبالة المودّة</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تنفع هذه الوسيلة نأتي إلى خطوات أخرى ذكرت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النفس أمارة بالسوء إلا ما رحم الله، فكن ممن رحمه الله تعالى فانة عن السوء و 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يكون المحسن و المسيء عندك بمنزلة سواء فإن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تدريباً لأهل الإساءة على الإساءة</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لم يلعن القرن الماضي بين أيديكم إلا لتركهم الأمر بالمعروف و النهي عن المنكر، فلعن الله السفهاء لركوب المعاصي و الحلماء لترك التناهي</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من عواقب ترك الأمر بالمعروف و النهي عن المنكر أن يتولاها الظالمون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تتركوا الأمر بالمعروف و النهي عن المنكر فيولى عليكم شراركم ثم تدعون فلا يستجاب لكم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خلاصة الدرس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 النهي عن المنكر من أهم الفرائض الإسلامية، و وتهدف هذه الفريضة إلى التخلية و التحلية، فالنهي عن المنكر يخلّي الفرد و المجتمع والأمة من الانحرافات السلوكية و الروحية، و الأمر بالمعروف يحلِّي الفرد والمجتمع والأمة بالفضائل السلوكية والروحية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أهل البيت علیه السلام كانوا الحاملين للواء الأمر بالمعروف و النهي عن المنكر و المثال الأوضح الحسين الشهيد علیه السلام فهو ملهم الأمرين بالمعروف و الناهين عن المنكر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أخلاق الآمر بالمعروف و الناهي عن المنكر، أن يكون مأتمراً بما يأمر منتهياً عما ينهى حتى يؤثر كلامه في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توجيه الأمر بالمعروف و النهي عن المنكر إلى الآخرين ثقيل جداً عليهم، لأن ذلك يجعل المأمور و المنهي في موقع التخطئة و التقريع، الأمر الذي يخدش الكبرياء و يؤذي النفس، فعلى القائم بهذه الفريضة أن يراعي الأساليب التي لا تمس مشاعر الآخرين بسوء بحيث يترك الانطباع الحسن لديهم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للحفظ</w:t>
      </w:r>
    </w:p>
    <w:p>
      <w:pPr>
        <w:pStyle w:val="BookText"/>
        <w:rPr/>
      </w:pPr>
      <w:r>
        <w:rPr>
          <w:rFonts w:ascii="Amiri" w:hAnsi="Amiri" w:eastAsia="Amiri" w:cs="Amiri"/>
          <w:color w:val="111111"/>
          <w:sz w:val="28"/>
          <w:sz w:val="28"/>
          <w:szCs w:val="28"/>
          <w:rtl w:val="true"/>
          <w:lang w:bidi="ar-SA"/>
        </w:rPr>
        <w:t>من أقوال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الشريعة الأمر بالمعروف و النهي عن المنكر وإقامة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وإنا إليه راجعون، ظهر الفساد، فلا منكر مغيّر، ولا زاجر مزدجر، أفهذا تريدون أن تجاوروا الله في دار قدسه، و تكونوا أعز أوليائه عنده؟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يخدع الله عن جنّته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الأمر بالمعروف و النهي عن المنكر لا يقرّبان من أجل، و لا ينقصان من رزق، و أفضل من ذلك كلِّه كلمة عدل عند إمام جائر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اسئلة حول الدرس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أوضح كيف يهدف الأمر بالمعروف و النهي عن المنكر إلى التحلية والتخلية؟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من أنيط دور الأمر بالمعروف والنهي عن المنكر بالدرجة الأولى؟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أخلاقيات الآمر بالمعروف والناهي عن المنكر؟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المقصود بالتناهي؟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عاقبة ترك الأمر بالمعروف و النهي عن المنكر؟</w:t>
      </w:r>
    </w:p>
    <w:p>
      <w:pPr>
        <w:pStyle w:val="BookText"/>
        <w:rPr/>
      </w:pPr>
      <w:r>
        <w:rPr>
          <w:rFonts w:ascii="Amiri" w:hAnsi="Amiri" w:eastAsia="Amiri" w:cs="Amiri"/>
          <w:color w:val="111111"/>
          <w:sz w:val="28"/>
          <w:sz w:val="28"/>
          <w:szCs w:val="28"/>
          <w:rtl w:val="true"/>
          <w:lang w:bidi="ar-SA"/>
        </w:rPr>
        <w:t>للمطالعة</w:t>
      </w:r>
    </w:p>
    <w:p>
      <w:pPr>
        <w:pStyle w:val="BookText"/>
        <w:rPr/>
      </w:pPr>
      <w:r>
        <w:rPr>
          <w:rFonts w:ascii="IRNazanin" w:hAnsi="IRNazanin" w:eastAsia="IRNazanin"/>
          <w:color w:val="111111"/>
          <w:sz w:val="28"/>
          <w:sz w:val="28"/>
          <w:szCs w:val="28"/>
          <w:rtl w:val="true"/>
          <w:lang w:bidi="fa-IR"/>
        </w:rPr>
        <w:t>طب الإمام علي علیه السلام</w:t>
      </w:r>
    </w:p>
    <w:p>
      <w:pPr>
        <w:pStyle w:val="BookText"/>
        <w:rPr/>
      </w:pPr>
      <w:r>
        <w:rPr>
          <w:rFonts w:ascii="Amiri" w:hAnsi="Amiri" w:eastAsia="Amiri" w:cs="Amiri"/>
          <w:color w:val="111111"/>
          <w:sz w:val="28"/>
          <w:sz w:val="28"/>
          <w:szCs w:val="28"/>
          <w:rtl w:val="true"/>
          <w:lang w:bidi="ar-SA"/>
        </w:rPr>
        <w:t>كتاب طب الإمام علي كتاب لمؤلفه محسن عقيل العاملي، يتألف من أربعمائة و سبعين صفحة من القطع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يتناول صاحب الكتاب ما ورد من أسماء الأطعمة و الأدوية على لسان أمير المؤمنين علیه السلام موضحا ما فيها من التحليل العلمي الحديث و الفوائد المكتشفة حديثا و مما يقوله الكاتب في مقدمته على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تناولت في هذا البحث بعض الأطعمة، و المسائل الطبية التي وردت في أحاديث الإمام علي علیه السلام موضحا فيها التركيب التحليلي، و القيمة الغذائية، و مبيناً الاستخدامات الطبية لها كدواء، في ضوء ما أظهره الطب و العلم الحديث و ما كشفت عنه التجارب المعملية الجديدة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إمامنا العظيم أمير المؤمنين فقد وردت عنه من التعاليم والارشادات الصحية في أنواع المداواة و المعالجات و حفظ الصحة و استدفاع البلايا والأمراض والمضرات بالأدوية والأغذية، أخبار كثيرة و روايات متظافرة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فكتاب طب الإمام علي كتاب متخصص ببعض الأقوال التي وردت عنه علیه السلام و التي تختص في مجال محدد وهو الطب</w:t>
      </w:r>
      <w:r>
        <w:rPr>
          <w:rFonts w:eastAsia="IRNazanin" w:cs="IRNazanin"/>
          <w:color w:val="111111"/>
          <w:sz w:val="28"/>
          <w:szCs w:val="28"/>
          <w:rtl w:val="true"/>
          <w:lang w:bidi="fa-IR"/>
        </w:rPr>
        <w:t xml:space="preserve">. </w:t>
      </w:r>
      <w:bookmarkStart w:id="148" w:name="pg8780_83370"/>
    </w:p>
    <w:p>
      <w:pPr>
        <w:pStyle w:val="Heading3"/>
        <w:numPr>
          <w:ilvl w:val="2"/>
          <w:numId w:val="1"/>
        </w:numPr>
        <w:rPr/>
      </w:pPr>
      <w:bookmarkStart w:id="149" w:name="__RefHeading___Toc3573523_653776707"/>
      <w:bookmarkStart w:id="150" w:name="_Toc56"/>
      <w:bookmarkEnd w:id="148"/>
      <w:bookmarkEnd w:id="149"/>
      <w:r>
        <w:rPr>
          <w:rtl w:val="true"/>
        </w:rPr>
        <w:t>للمطالعة</w:t>
      </w:r>
      <w:r>
        <w:rPr>
          <w:rtl w:val="true"/>
        </w:rPr>
        <w:t xml:space="preserve">: </w:t>
      </w:r>
      <w:r>
        <w:rPr>
          <w:rtl w:val="true"/>
        </w:rPr>
        <w:t>الإمام علي علیه السلام و الأطفال</w:t>
      </w:r>
      <w:bookmarkEnd w:id="150"/>
    </w:p>
    <w:p>
      <w:pPr>
        <w:pStyle w:val="BookText"/>
        <w:rPr/>
      </w:pPr>
      <w:r>
        <w:rPr>
          <w:rFonts w:ascii="IRNazanin" w:hAnsi="IRNazanin" w:eastAsia="IRNazanin"/>
          <w:color w:val="111111"/>
          <w:sz w:val="28"/>
          <w:sz w:val="28"/>
          <w:szCs w:val="28"/>
          <w:rtl w:val="true"/>
          <w:lang w:bidi="fa-IR"/>
        </w:rPr>
        <w:t>يروي الكاتب المسيحي جورج جرداق القصة التالية عن مناقب أمير المؤمنين على علیه السلام ويقول معلقاً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أكتب هذه القصة عن محبة علي علیه السلام وحنوه على الأطفال و الأيتام انهمرت عيناي بالدموع، فابتلت الأوراق التي بين يدي وتبلل ما كنت كتبته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والقصة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ليلة جاء علي علیه السلام بالطعام إلى أسرة فقدت معيلها و فيها أيتام فوجد بين الأيتام طفلاً لا يهدأ، فسأله الإمام علیه السلام عن سبب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الطفل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الأطفال يقولون لي أن لا أب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الإمام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لهم إن علياً هو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يهدأ الطفل،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أطفال جيراننا لهم حصان خشبي و أنا ليس عندي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فجاءه الإمام علیه السلام به ليفرح ويلعب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الطفل لم يهدأ و بدأ يتذرع بالذرائع الواحدة تلو الأخرى، وقال للإمام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أريد حصاناً أركبه و يسير 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ذلك الليل انحنى أمير المؤمنين و خليفة الرسول صلی الله علیه و آله و سلم على المسلمين ليركب الولد على ظهره و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 أنا قد صرت حصاناً 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فاستمر الإمام علیه السلام بإركاب الطفل على ظهره و السير به حتى استحوذ التعب على الطفل و عفا فوق ظهر الإمام علیه السلام فوضعه في سريره و غادر الدار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25"/>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26" o:detectmouseclick="t"/>
                <v:stroke color="#3465a4" joinstyle="round" endcap="flat"/>
                <w10:wrap type="none"/>
              </v:shape>
            </w:pict>
          </mc:Fallback>
        </mc:AlternateContent>
      </w:r>
      <w:bookmarkStart w:id="151" w:name="pg8780_83372"/>
    </w:p>
    <w:p>
      <w:pPr>
        <w:pStyle w:val="Heading2"/>
        <w:numPr>
          <w:ilvl w:val="1"/>
          <w:numId w:val="1"/>
        </w:numPr>
        <w:rPr/>
      </w:pPr>
      <w:bookmarkStart w:id="152" w:name="__RefHeading___Toc3573525_653776707"/>
      <w:bookmarkStart w:id="153" w:name="_Toc57"/>
      <w:bookmarkEnd w:id="151"/>
      <w:bookmarkEnd w:id="152"/>
      <w:r>
        <w:rPr>
          <w:rtl w:val="true"/>
        </w:rPr>
        <w:t>الدرس العاشر</w:t>
      </w:r>
      <w:r>
        <w:rPr>
          <w:rtl w:val="true"/>
        </w:rPr>
        <w:t xml:space="preserve">: </w:t>
      </w:r>
      <w:r>
        <w:rPr>
          <w:rtl w:val="true"/>
        </w:rPr>
        <w:t>الدنيا في نهج البلاغة</w:t>
      </w:r>
      <w:bookmarkEnd w:id="153"/>
    </w:p>
    <w:p>
      <w:pPr>
        <w:pStyle w:val="Heading3"/>
        <w:numPr>
          <w:ilvl w:val="2"/>
          <w:numId w:val="1"/>
        </w:numPr>
        <w:rPr/>
      </w:pPr>
      <w:bookmarkStart w:id="154" w:name="__RefHeading___Toc3573527_653776707"/>
      <w:bookmarkStart w:id="155" w:name="_Toc58"/>
      <w:bookmarkEnd w:id="154"/>
      <w:r>
        <w:rPr>
          <w:rtl w:val="true"/>
        </w:rPr>
        <w:t>ما هي الدنيا</w:t>
      </w:r>
      <w:r>
        <w:rPr>
          <w:rtl w:val="true"/>
        </w:rPr>
        <w:t>:</w:t>
      </w:r>
      <w:bookmarkEnd w:id="155"/>
    </w:p>
    <w:p>
      <w:pPr>
        <w:pStyle w:val="BookText"/>
        <w:rPr/>
      </w:pPr>
      <w:r>
        <w:rPr>
          <w:rFonts w:ascii="IRNazanin" w:hAnsi="IRNazanin" w:eastAsia="IRNazanin"/>
          <w:color w:val="111111"/>
          <w:sz w:val="28"/>
          <w:sz w:val="28"/>
          <w:szCs w:val="28"/>
          <w:rtl w:val="true"/>
          <w:lang w:bidi="fa-IR"/>
        </w:rPr>
        <w:t>يقول أمير المؤمنين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أحذركم الدنيا فإنها منزل قُلعةٍ </w:t>
      </w:r>
      <w:r>
        <w:rPr>
          <w:rStyle w:val="FootnoteAnchor"/>
          <w:rtl w:val="true"/>
        </w:rPr>
        <w:footnoteReference w:id="159"/>
      </w:r>
      <w:r>
        <w:rPr>
          <w:rFonts w:ascii="Amiri" w:hAnsi="Amiri" w:eastAsia="Amiri" w:cs="Amiri"/>
          <w:color w:val="111111"/>
          <w:sz w:val="28"/>
          <w:sz w:val="28"/>
          <w:szCs w:val="28"/>
          <w:rtl w:val="true"/>
          <w:lang w:bidi="ar-SA"/>
        </w:rPr>
        <w:t xml:space="preserve">وليست بدار نجعة </w:t>
      </w:r>
      <w:r>
        <w:rPr>
          <w:rStyle w:val="FootnoteAnchor"/>
          <w:rtl w:val="true"/>
        </w:rPr>
        <w:footnoteReference w:id="160"/>
      </w:r>
      <w:r>
        <w:rPr>
          <w:rFonts w:ascii="Amiri" w:hAnsi="Amiri" w:eastAsia="Amiri" w:cs="Amiri"/>
          <w:color w:val="111111"/>
          <w:sz w:val="28"/>
          <w:sz w:val="28"/>
          <w:szCs w:val="28"/>
          <w:rtl w:val="true"/>
          <w:lang w:bidi="ar-SA"/>
        </w:rPr>
        <w:t>قد تزينت بغرورها، وغرَّت بزينتها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دارها هانت على ربها، فخلط حلالها بحرامها وخيرها بشرِّها وحياتها بموتها، وحلوها بمرها، لم يُصفها الله تعالى لأوليائه، ولم يضنَّ بها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زهيد وشرها عتيد وجمعها ينفد، وملكها يُسلبُ، وعامرها يخرب</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نظرة الإنسان للدنيا ستحدد له أهدافه وأولوياته وطرق عمله وستنعكس على مسلكيته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فإن نظرة الإنسان للدنيا ستصنع شخصيته و تحدد مآله</w:t>
      </w:r>
    </w:p>
    <w:p>
      <w:pPr>
        <w:pStyle w:val="BookText"/>
        <w:rPr/>
      </w:pPr>
      <w:r>
        <w:rPr>
          <w:rFonts w:ascii="Amiri" w:hAnsi="Amiri" w:eastAsia="Amiri" w:cs="Amiri"/>
          <w:color w:val="111111"/>
          <w:sz w:val="28"/>
          <w:sz w:val="28"/>
          <w:szCs w:val="28"/>
          <w:rtl w:val="true"/>
          <w:lang w:bidi="ar-SA"/>
        </w:rPr>
        <w:t>و مصيره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أكثر الإمام علیه السلام من وصف الدنيا و فصل ذلك بأساليب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يقدم الإمام علیه السلام هذه الدنيا؟</w:t>
      </w:r>
    </w:p>
    <w:p>
      <w:pPr>
        <w:pStyle w:val="BookText"/>
        <w:rPr/>
      </w:pPr>
      <w:r>
        <w:rPr>
          <w:rFonts w:ascii="IRNazanin" w:hAnsi="IRNazanin" w:eastAsia="IRNazanin"/>
          <w:color w:val="111111"/>
          <w:sz w:val="28"/>
          <w:sz w:val="28"/>
          <w:szCs w:val="28"/>
          <w:rtl w:val="true"/>
          <w:lang w:bidi="fa-IR"/>
        </w:rPr>
        <w:t>هناك عدة صفات أساسية تتميز بها الدنيا أشار إليها الإمام علیه السلام تتلخص بما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دار فناء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منزل قلعة وليست بدار نجعة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الدنيا دار فناء وعناء وغير وعبر</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فالدنيا ليست ملازمة للإنسان وإنما هي مرحلة يمر بها وجسر يعبره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المرحلة إذا قسناها بالمراحل التي يمر بها الإنسان منذ خلقه الله تعالى إلى أن يترك الدنيا ثم </w:t>
      </w:r>
    </w:p>
    <w:p>
      <w:pPr>
        <w:pStyle w:val="BookText"/>
        <w:rPr/>
      </w:pPr>
      <w:r>
        <w:rPr>
          <w:rFonts w:ascii="Amiri" w:hAnsi="Amiri" w:eastAsia="Amiri" w:cs="Amiri"/>
          <w:color w:val="111111"/>
          <w:sz w:val="28"/>
          <w:sz w:val="28"/>
          <w:szCs w:val="28"/>
          <w:rtl w:val="true"/>
          <w:lang w:bidi="ar-SA"/>
        </w:rPr>
        <w:t>حياة البرزخ التي هي أطول بكثير من عمر الإنسان في الدنيا، ثم الآخرة التي سيخلد فيها، سنجد الدنيا مقابل ذلك زهيدة جداً، لا قيمة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ما عبر عنه أمير المؤمنين علیه السلام في العديد من كلماته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دنياكم عندي لأهون من ورقة في فم جرادة تقضمها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 لفيتم دنياكم هذه أزهد عندي من عفطة عنز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الدنيا التي تمر بهذه السرعة و التي يخبر تعالى عنها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كَمْ لَبِثْتُمْ فِي الْأَرْضِ عَدَدَ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يَوْمًا أَوْ بَعْضَ يَوْمٍ فَاسْأَلِ الْعَادِّينَ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لَبِثْتُمْ إِلَّا قَلِيلًا ۖ لَوْ أَنَّكُمْ كُنْتُمْ تَعْلَمُونَ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كم تستحق أن يلتفت إليها الإنسان و يصرف من طاقاته وإمكاناته التي أعطاه الله تعالى؟ هل تساوي نصف أو ربع أم أنها ليست شيئاً يذكر أمام المراحل الأخرى التي يعيشها؟ فلماذا يعطيها أكثر مما تستحق؟ و لماذا يتوجه إليها بكل مجهوده ويصرف فيها كل طاقاته وهو يعلم أنه سيتركها بعد 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حرياً بالعاقل أن يصرف طاقاته فيما هو أبقى له؟</w:t>
      </w:r>
    </w:p>
    <w:p>
      <w:pPr>
        <w:pStyle w:val="BookText"/>
        <w:rPr/>
      </w:pPr>
      <w:r>
        <w:rPr>
          <w:rFonts w:ascii="IRNazanin" w:hAnsi="IRNazanin" w:eastAsia="IRNazanin"/>
          <w:color w:val="111111"/>
          <w:sz w:val="28"/>
          <w:sz w:val="28"/>
          <w:szCs w:val="28"/>
          <w:rtl w:val="true"/>
          <w:lang w:bidi="fa-IR"/>
        </w:rPr>
        <w:t>أفلا قرأنا بقلوبنا هذه الكلمات النورانية لأمير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 زهيد و شرها عتيد و جمعها ينفذ و ملكها يسلب و عامرها يخرب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علیه السلام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أوصيكم بالرفض لهذه الدنيا التاركة لكم وإن لم تحبوا تركها والمبلية لأجسامكم وإن كنتم تحبون تجديدها فإنما مثلكم و مثلها كسفر سلكوا سبيلاً فكأنهم قد قطعوا، وأمّوا </w:t>
      </w:r>
      <w:r>
        <w:rPr>
          <w:rStyle w:val="FootnoteAnchor"/>
          <w:rtl w:val="true"/>
        </w:rPr>
        <w:footnoteReference w:id="166"/>
      </w:r>
      <w:r>
        <w:rPr>
          <w:rFonts w:ascii="Amiri" w:hAnsi="Amiri" w:eastAsia="Amiri" w:cs="Amiri"/>
          <w:color w:val="111111"/>
          <w:sz w:val="28"/>
          <w:sz w:val="28"/>
          <w:szCs w:val="28"/>
          <w:rtl w:val="true"/>
          <w:lang w:bidi="ar-SA"/>
        </w:rPr>
        <w:t xml:space="preserve">علماً فكأنهم قد بلغوه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عسى أن يكون بقاءُ من له يومٌ لا يعدوه وطالبٌ حثيثٌ من الموت يحدوه </w:t>
      </w:r>
      <w:r>
        <w:rPr>
          <w:rStyle w:val="FootnoteAnchor"/>
          <w:rtl w:val="true"/>
        </w:rPr>
        <w:footnoteReference w:id="167"/>
      </w:r>
      <w:r>
        <w:rPr>
          <w:rFonts w:ascii="Amiri" w:hAnsi="Amiri" w:eastAsia="Amiri" w:cs="Amiri"/>
          <w:color w:val="111111"/>
          <w:sz w:val="28"/>
          <w:sz w:val="28"/>
          <w:szCs w:val="28"/>
          <w:rtl w:val="true"/>
          <w:lang w:bidi="ar-SA"/>
        </w:rPr>
        <w:t xml:space="preserve">ومزعجٌ في الدنيا حتى يفارقها رغماً، فلا تنافسوا في عز الدنيا و فخرها </w:t>
      </w:r>
      <w:r>
        <w:rPr>
          <w:rFonts w:eastAsia="Amiri" w:cs="Amiri" w:ascii="Amiri" w:hAnsi="Amiri"/>
          <w:color w:val="111111"/>
          <w:sz w:val="28"/>
          <w:szCs w:val="28"/>
          <w:rtl w:val="true"/>
          <w:lang w:bidi="ar-SA"/>
        </w:rPr>
        <w:t xml:space="preserve">...» </w:t>
      </w:r>
      <w:r>
        <w:rPr>
          <w:rStyle w:val="FootnoteAnchor"/>
          <w:rtl w:val="true"/>
        </w:rPr>
        <w:footnoteReference w:id="168"/>
      </w:r>
      <w:bookmarkStart w:id="156" w:name="pg8780_83374"/>
    </w:p>
    <w:p>
      <w:pPr>
        <w:pStyle w:val="BookText"/>
        <w:rPr/>
      </w:pPr>
      <w:bookmarkEnd w:id="15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دار 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صفات الدنيا السيئة أنها دار غش و 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تزين كل قبيح و تقدمه للإنسان بأبهى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كسراب الصحراء القاحلة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تزينت بغرورها وغرت بزينتها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الزينة التي تتألف من عدة عناصر تجمعها كلمة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فإني أحذركم الدنيا، فإنها حلوة خضرة، حُفَّت بالشهوات و تحببت بالعاملة وراقت بالقليل و تحلَّت بالآمال و تزينَّت بالغرور، لا تدوم حبرتها </w:t>
      </w:r>
      <w:r>
        <w:rPr>
          <w:rStyle w:val="FootnoteAnchor"/>
          <w:rtl w:val="true"/>
        </w:rPr>
        <w:footnoteReference w:id="169"/>
      </w:r>
      <w:r>
        <w:rPr>
          <w:rFonts w:ascii="Amiri" w:hAnsi="Amiri" w:eastAsia="Amiri" w:cs="Amiri"/>
          <w:color w:val="111111"/>
          <w:sz w:val="28"/>
          <w:sz w:val="28"/>
          <w:szCs w:val="28"/>
          <w:rtl w:val="true"/>
          <w:lang w:bidi="ar-SA"/>
        </w:rPr>
        <w:t xml:space="preserve">ولا تؤمن فجعتها غرّارة ضرّارة، حائلة </w:t>
      </w:r>
      <w:r>
        <w:rPr>
          <w:rStyle w:val="FootnoteAnchor"/>
          <w:rtl w:val="true"/>
        </w:rPr>
        <w:footnoteReference w:id="170"/>
      </w:r>
      <w:r>
        <w:rPr>
          <w:rFonts w:ascii="Amiri" w:hAnsi="Amiri" w:eastAsia="Amiri" w:cs="Amiri"/>
          <w:color w:val="111111"/>
          <w:sz w:val="28"/>
          <w:sz w:val="28"/>
          <w:szCs w:val="28"/>
          <w:rtl w:val="true"/>
          <w:lang w:bidi="ar-SA"/>
        </w:rPr>
        <w:t xml:space="preserve">زائلة نافذة </w:t>
      </w:r>
      <w:r>
        <w:rPr>
          <w:rStyle w:val="FootnoteAnchor"/>
          <w:rtl w:val="true"/>
        </w:rPr>
        <w:footnoteReference w:id="171"/>
      </w:r>
      <w:r>
        <w:rPr>
          <w:rFonts w:ascii="Amiri" w:hAnsi="Amiri" w:eastAsia="Amiri" w:cs="Amiri"/>
          <w:color w:val="111111"/>
          <w:sz w:val="28"/>
          <w:sz w:val="28"/>
          <w:szCs w:val="28"/>
          <w:rtl w:val="true"/>
          <w:lang w:bidi="ar-SA"/>
        </w:rPr>
        <w:t xml:space="preserve">بائدة </w:t>
      </w:r>
      <w:r>
        <w:rPr>
          <w:rStyle w:val="FootnoteAnchor"/>
          <w:rtl w:val="true"/>
        </w:rPr>
        <w:footnoteReference w:id="172"/>
      </w:r>
      <w:r>
        <w:rPr>
          <w:rFonts w:ascii="Amiri" w:hAnsi="Amiri" w:eastAsia="Amiri" w:cs="Amiri"/>
          <w:color w:val="111111"/>
          <w:sz w:val="28"/>
          <w:sz w:val="28"/>
          <w:szCs w:val="28"/>
          <w:rtl w:val="true"/>
          <w:lang w:bidi="ar-SA"/>
        </w:rPr>
        <w:t xml:space="preserve">أكّالة غوالة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تزينت بظاهرها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استدرجت الإنسان بشهواته حفت بالشهوات و أغفلته عن قصر عمرها و تركه لها من خلال الآمال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تحلت بالآمال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ممتحن في كل لحظة من لحظات هذه الدنيا و سيجد البلاء و سيجد البلاء و الامتحان و محاولات الاستدراج و المعاصي في أي موقع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فخلط حلالها بحرامها و خيرها بشرها و حياتها بموتها و حلوها بمرها لم يصفها الله تعالى لأوليائه و لم يضن بها على أعدائه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3573529_653776707"/>
      <w:bookmarkStart w:id="158" w:name="_Toc59"/>
      <w:bookmarkEnd w:id="157"/>
      <w:r>
        <w:rPr>
          <w:rtl w:val="true"/>
        </w:rPr>
        <w:t>الانغماس في الدنيا</w:t>
      </w:r>
      <w:r>
        <w:rPr>
          <w:rtl w:val="true"/>
        </w:rPr>
        <w:t>:</w:t>
      </w:r>
      <w:bookmarkEnd w:id="15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علي علیه السلام حذر من الانغماس و الغرق في الدنيا لما لها من تأثير سلبي إذا استخدمت بغير طاعة الله تعالى و لم يكن المأخوذ منها ما يغذي الحياة الآخرة لأنه يجب أن تكون في نظرنا و سلوكنا أنها مزرعة للآخرة و عوناً عليها فنأخذ منها ما ينسجم مع مشروعنا الأخروي و السعادة الأخروية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نقبل عليها مع تجاهل النتائج والآثار والمآل، بل إن ذلك يرتبط بسلسلة من الأخطار الجسيمة على مستوى على الفرد </w:t>
      </w:r>
      <w:bookmarkStart w:id="159" w:name="pg8780_83375"/>
    </w:p>
    <w:p>
      <w:pPr>
        <w:pStyle w:val="BookText"/>
        <w:rPr/>
      </w:pPr>
      <w:bookmarkEnd w:id="159"/>
      <w:r>
        <w:rPr>
          <w:rFonts w:ascii="IRNazanin" w:hAnsi="IRNazanin" w:eastAsia="IRNazanin"/>
          <w:color w:val="111111"/>
          <w:sz w:val="28"/>
          <w:sz w:val="28"/>
          <w:szCs w:val="28"/>
          <w:rtl w:val="true"/>
          <w:lang w:bidi="fa-IR"/>
        </w:rPr>
        <w:t>و المجتمع، فيتفكك بذلك المجتمع و يعيش الأفراد فيه حالة الجشع و الطمع لا ينظر إلى الأمور بواقعية و لا يقيسها بميزان العقل كما يقول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عشق شيئاً أعشى </w:t>
      </w:r>
      <w:r>
        <w:rPr>
          <w:rStyle w:val="FootnoteAnchor"/>
          <w:rtl w:val="true"/>
        </w:rPr>
        <w:footnoteReference w:id="175"/>
      </w:r>
      <w:r>
        <w:rPr>
          <w:rFonts w:ascii="Amiri" w:hAnsi="Amiri" w:eastAsia="Amiri" w:cs="Amiri"/>
          <w:color w:val="111111"/>
          <w:sz w:val="28"/>
          <w:sz w:val="28"/>
          <w:szCs w:val="28"/>
          <w:rtl w:val="true"/>
          <w:lang w:bidi="ar-SA"/>
        </w:rPr>
        <w:t>بصره، وأمرض قلبه، فهو ينظر بعين غير صحيحة ويسمع بأذن غير سميعة قد خرقت الشهوات عقله وأماتت الدنيا قلبه و ولهت عليها نفسه فهو عبد لها، ولمن في يده شيء منها حيثما زالت زال إليها و حيثما أقبلت أقبل عليها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يهذا يصل إلى مرحلة لم تعد تنفعه المواعظ و لا تفيده الزواجر حتى يصل إلى يوم يقول يا ليتني كنت تراباً، أو يطلب من الله تعالى العودة حتى يعمل صالحاً من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يزدجر من الله بزاجر، ولا يتعظ منه بواعظ وهو يرى المأخوذين على الغِرَّة </w:t>
      </w:r>
      <w:r>
        <w:rPr>
          <w:rStyle w:val="FootnoteAnchor"/>
          <w:rtl w:val="true"/>
        </w:rPr>
        <w:footnoteReference w:id="177"/>
      </w:r>
      <w:r>
        <w:rPr>
          <w:rFonts w:ascii="Amiri" w:hAnsi="Amiri" w:eastAsia="Amiri" w:cs="Amiri"/>
          <w:color w:val="111111"/>
          <w:sz w:val="28"/>
          <w:sz w:val="28"/>
          <w:szCs w:val="28"/>
          <w:rtl w:val="true"/>
          <w:lang w:bidi="ar-SA"/>
        </w:rPr>
        <w:t>حيث لا إقالة ولا رجعة، كيف نزل بهم ما كانوا يجهلون وجاءهم من فراق الدنيا ما كانوا يأمنون وقدموا من الآخرة على ما كانوا يوعدون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3573531_653776707"/>
      <w:bookmarkStart w:id="161" w:name="_Toc60"/>
      <w:bookmarkEnd w:id="160"/>
      <w:r>
        <w:rPr>
          <w:rtl w:val="true"/>
        </w:rPr>
        <w:t>احذر الدنيا</w:t>
      </w:r>
      <w:r>
        <w:rPr>
          <w:rtl w:val="true"/>
        </w:rPr>
        <w:t>:</w:t>
      </w:r>
      <w:bookmarkEnd w:id="161"/>
    </w:p>
    <w:p>
      <w:pPr>
        <w:pStyle w:val="BookText"/>
        <w:rPr/>
      </w:pPr>
      <w:r>
        <w:rPr>
          <w:rFonts w:ascii="Amiri" w:hAnsi="Amiri" w:eastAsia="Amiri" w:cs="Amiri"/>
          <w:color w:val="111111"/>
          <w:sz w:val="28"/>
          <w:sz w:val="28"/>
          <w:szCs w:val="28"/>
          <w:rtl w:val="true"/>
          <w:lang w:bidi="ar-SA"/>
        </w:rPr>
        <w:t>كان عليه السلام يحذر الناس دائماً من هذا الزمان الذي وصلوا إليه من قلة السالكين في طريق الخير و المقبلين على الدنيا و شرورها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أصبحتم في زمن لا يزداد الخير فيه إلا إدباراً، و لا الشر فيه إلا إقبالاً و لا الشيطان في هلاك الناس إلا طمعاً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مواجهة ذلك لا بد من جهاد النفس و ترويضها بالأساليب المناسبة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وجدت نفسك قد غرقت في الدنيا حتى صارت الدنيا أكبر همك فعليك أن تتذكر الأنبياء و الأولياء وموقفهم من الدنيا و مقدار استفادتهم منها</w:t>
      </w:r>
      <w:r>
        <w:rPr>
          <w:rFonts w:eastAsia="Amiri" w:cs="Amiri" w:ascii="Amiri" w:hAnsi="Amiri"/>
          <w:color w:val="111111"/>
          <w:sz w:val="28"/>
          <w:szCs w:val="28"/>
          <w:rtl w:val="true"/>
          <w:lang w:bidi="ar-SA"/>
        </w:rPr>
        <w:t xml:space="preserve">. </w:t>
      </w:r>
      <w:bookmarkStart w:id="162" w:name="pg8780_83376"/>
    </w:p>
    <w:p>
      <w:pPr>
        <w:pStyle w:val="BookText"/>
        <w:rPr/>
      </w:pPr>
      <w:bookmarkEnd w:id="162"/>
      <w:r>
        <w:rPr>
          <w:rFonts w:ascii="IRNazanin" w:hAnsi="IRNazanin" w:eastAsia="IRNazanin"/>
          <w:color w:val="111111"/>
          <w:sz w:val="28"/>
          <w:sz w:val="28"/>
          <w:szCs w:val="28"/>
          <w:rtl w:val="true"/>
          <w:lang w:bidi="fa-IR"/>
        </w:rPr>
        <w:t>فهذا أمير المؤمين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لكل مأموم إماماً يقتدي به و يستضيء بنور علمه، ألا و إن إمامكم قد اكتفى من دنياه بطمريه </w:t>
      </w:r>
      <w:r>
        <w:rPr>
          <w:rStyle w:val="FootnoteAnchor"/>
          <w:rtl w:val="true"/>
        </w:rPr>
        <w:footnoteReference w:id="180"/>
      </w:r>
      <w:r>
        <w:rPr>
          <w:rFonts w:ascii="Amiri" w:hAnsi="Amiri" w:eastAsia="Amiri" w:cs="Amiri"/>
          <w:color w:val="111111"/>
          <w:sz w:val="28"/>
          <w:sz w:val="28"/>
          <w:szCs w:val="28"/>
          <w:rtl w:val="true"/>
          <w:lang w:bidi="ar-SA"/>
        </w:rPr>
        <w:t xml:space="preserve">و من طعمه بقرصيه </w:t>
      </w:r>
      <w:r>
        <w:rPr>
          <w:rStyle w:val="FootnoteAnchor"/>
          <w:rtl w:val="true"/>
        </w:rPr>
        <w:footnoteReference w:id="181"/>
      </w:r>
      <w:r>
        <w:rPr>
          <w:rFonts w:ascii="Amiri" w:hAnsi="Amiri" w:eastAsia="Amiri" w:cs="Amiri"/>
          <w:color w:val="111111"/>
          <w:sz w:val="28"/>
          <w:sz w:val="28"/>
          <w:szCs w:val="28"/>
          <w:rtl w:val="true"/>
          <w:lang w:bidi="ar-SA"/>
        </w:rPr>
        <w:t xml:space="preserve">ألا وإنكم لا تقدرون على ذلك، ولكن أعينوني بورع واجتهاد وعفة وسداد، فوالله ما كنزت من دنياكم تبراً </w:t>
      </w:r>
      <w:r>
        <w:rPr>
          <w:rStyle w:val="FootnoteAnchor"/>
          <w:rtl w:val="true"/>
        </w:rPr>
        <w:footnoteReference w:id="182"/>
      </w:r>
      <w:r>
        <w:rPr>
          <w:rFonts w:ascii="Amiri" w:hAnsi="Amiri" w:eastAsia="Amiri" w:cs="Amiri"/>
          <w:color w:val="111111"/>
          <w:sz w:val="28"/>
          <w:sz w:val="28"/>
          <w:szCs w:val="28"/>
          <w:rtl w:val="true"/>
          <w:lang w:bidi="ar-SA"/>
        </w:rPr>
        <w:t>ولا ادخرت من غنائمها وفرا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أعددت لبالي ثوبي طمراً </w:t>
      </w:r>
      <w:r>
        <w:rPr>
          <w:rStyle w:val="FootnoteAnchor"/>
          <w:rtl w:val="true"/>
        </w:rPr>
        <w:footnoteReference w:id="183"/>
      </w:r>
      <w:r>
        <w:rPr>
          <w:rFonts w:ascii="Amiri" w:hAnsi="Amiri" w:eastAsia="Amiri" w:cs="Amiri"/>
          <w:color w:val="111111"/>
          <w:sz w:val="28"/>
          <w:sz w:val="28"/>
          <w:szCs w:val="28"/>
          <w:rtl w:val="true"/>
          <w:lang w:bidi="ar-SA"/>
        </w:rPr>
        <w:t xml:space="preserve">، ولا حزت من أرضها شبراً، ولا أخذت منه إلا كقوت أثاث دبرة </w:t>
      </w:r>
      <w:r>
        <w:rPr>
          <w:rStyle w:val="FootnoteAnchor"/>
          <w:rtl w:val="true"/>
        </w:rPr>
        <w:footnoteReference w:id="184"/>
      </w:r>
      <w:r>
        <w:rPr>
          <w:rFonts w:ascii="Amiri" w:hAnsi="Amiri" w:eastAsia="Amiri" w:cs="Amiri"/>
          <w:color w:val="111111"/>
          <w:sz w:val="28"/>
          <w:sz w:val="28"/>
          <w:szCs w:val="28"/>
          <w:rtl w:val="true"/>
          <w:lang w:bidi="ar-SA"/>
        </w:rPr>
        <w:t xml:space="preserve">ولهي في عيني أوهى وأهون من عفصة مقرة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w:t>
      </w:r>
    </w:p>
    <w:p>
      <w:pPr>
        <w:pStyle w:val="Heading3"/>
        <w:numPr>
          <w:ilvl w:val="2"/>
          <w:numId w:val="1"/>
        </w:numPr>
        <w:rPr/>
      </w:pPr>
      <w:bookmarkStart w:id="163" w:name="__RefHeading___Toc3573533_653776707"/>
      <w:bookmarkStart w:id="164" w:name="_Toc61"/>
      <w:bookmarkEnd w:id="163"/>
      <w:r>
        <w:rPr>
          <w:rtl w:val="true"/>
        </w:rPr>
        <w:t>ولكم في رسول الله أسوة حسنة</w:t>
      </w:r>
      <w:r>
        <w:rPr>
          <w:rtl w:val="true"/>
        </w:rPr>
        <w:t>:</w:t>
      </w:r>
      <w:bookmarkEnd w:id="164"/>
    </w:p>
    <w:p>
      <w:pPr>
        <w:pStyle w:val="BookText"/>
        <w:rPr/>
      </w:pPr>
      <w:r>
        <w:rPr>
          <w:rFonts w:ascii="IRNazanin" w:hAnsi="IRNazanin" w:eastAsia="IRNazanin"/>
          <w:color w:val="111111"/>
          <w:sz w:val="28"/>
          <w:sz w:val="28"/>
          <w:szCs w:val="28"/>
          <w:rtl w:val="true"/>
          <w:lang w:bidi="fa-IR"/>
        </w:rPr>
        <w:t>يقول أمير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كان في رسول الله صلی الله علیه و آله و سلم ما يدلك على مساويء الدنيا وعيوبها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جاع فيها مع خاصته </w:t>
      </w:r>
      <w:r>
        <w:rPr>
          <w:rStyle w:val="FootnoteAnchor"/>
          <w:rtl w:val="true"/>
        </w:rPr>
        <w:footnoteReference w:id="186"/>
      </w:r>
      <w:r>
        <w:rPr>
          <w:rFonts w:ascii="Amiri" w:hAnsi="Amiri" w:eastAsia="Amiri" w:cs="Amiri"/>
          <w:color w:val="111111"/>
          <w:sz w:val="28"/>
          <w:sz w:val="28"/>
          <w:szCs w:val="28"/>
          <w:rtl w:val="true"/>
          <w:lang w:bidi="ar-SA"/>
        </w:rPr>
        <w:t xml:space="preserve">وزويت عنه </w:t>
      </w:r>
      <w:r>
        <w:rPr>
          <w:rStyle w:val="FootnoteAnchor"/>
          <w:rtl w:val="true"/>
        </w:rPr>
        <w:footnoteReference w:id="187"/>
      </w:r>
      <w:r>
        <w:rPr>
          <w:rFonts w:ascii="Amiri" w:hAnsi="Amiri" w:eastAsia="Amiri" w:cs="Amiri"/>
          <w:color w:val="111111"/>
          <w:sz w:val="28"/>
          <w:sz w:val="28"/>
          <w:szCs w:val="28"/>
          <w:rtl w:val="true"/>
          <w:lang w:bidi="ar-SA"/>
        </w:rPr>
        <w:t xml:space="preserve">زخارفها مع عظيم زلفته </w:t>
      </w:r>
      <w:r>
        <w:rPr>
          <w:rStyle w:val="FootnoteAnchor"/>
          <w:rtl w:val="true"/>
        </w:rPr>
        <w:footnoteReference w:id="188"/>
      </w:r>
      <w:r>
        <w:rPr>
          <w:rFonts w:ascii="Amiri" w:hAnsi="Amiri" w:eastAsia="Amiri" w:cs="Amiri"/>
          <w:color w:val="111111"/>
          <w:sz w:val="28"/>
          <w:sz w:val="28"/>
          <w:szCs w:val="28"/>
          <w:rtl w:val="true"/>
          <w:lang w:bidi="ar-SA"/>
        </w:rPr>
        <w:t>فلينظر 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الله محمداً أم أهانه، فإن قال أهانه، فقد كذب والله العظيم بالإفك العظيم،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فليعلم أن الله قد أهان غيره حيث بسط الدنيا له وزواها عن أقرب الناس منه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علیه السلام في موضع آخر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حقّر الدنيا وصغرها وأهون بها وهوّنها، وعلم أن الله زواها عنه اختياراً وبسطها لغيره احتقاراً، فأعرض عن الدنيا بقلبه وأمات ذكرها عن نفسه وأحب أن تغيب زينتها عن عينه، لكيلا يتخذ منها رياشاً </w:t>
      </w:r>
      <w:r>
        <w:rPr>
          <w:rStyle w:val="FootnoteAnchor"/>
          <w:rtl w:val="true"/>
        </w:rPr>
        <w:footnoteReference w:id="190"/>
      </w:r>
      <w:r>
        <w:rPr>
          <w:rFonts w:ascii="Amiri" w:hAnsi="Amiri" w:eastAsia="Amiri" w:cs="Amiri"/>
          <w:color w:val="111111"/>
          <w:sz w:val="28"/>
          <w:sz w:val="28"/>
          <w:szCs w:val="28"/>
          <w:rtl w:val="true"/>
          <w:lang w:bidi="ar-SA"/>
        </w:rPr>
        <w:t>، أو يرجو فيها،مقاماً، بلّغ عن ربّه معذراً ونصح لأمته منذراً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إلى الجنة مبشراً و خوّف من النار محذراً</w:t>
      </w:r>
      <w:r>
        <w:rPr>
          <w:rFonts w:eastAsia="Amiri" w:cs="Amiri" w:ascii="Amiri" w:hAnsi="Amiri"/>
          <w:color w:val="111111"/>
          <w:sz w:val="28"/>
          <w:szCs w:val="28"/>
          <w:rtl w:val="true"/>
          <w:lang w:bidi="ar-SA"/>
        </w:rPr>
        <w:t xml:space="preserve">» </w:t>
      </w:r>
      <w:r>
        <w:rPr>
          <w:rStyle w:val="FootnoteAnchor"/>
          <w:rtl w:val="true"/>
        </w:rPr>
        <w:footnoteReference w:id="191"/>
      </w:r>
      <w:bookmarkStart w:id="165" w:name="pg8780_83377"/>
    </w:p>
    <w:p>
      <w:pPr>
        <w:pStyle w:val="Heading3"/>
        <w:numPr>
          <w:ilvl w:val="2"/>
          <w:numId w:val="1"/>
        </w:numPr>
        <w:rPr/>
      </w:pPr>
      <w:bookmarkStart w:id="166" w:name="__RefHeading___Toc3573535_653776707"/>
      <w:bookmarkStart w:id="167" w:name="_Toc62"/>
      <w:bookmarkEnd w:id="165"/>
      <w:bookmarkEnd w:id="166"/>
      <w:r>
        <w:rPr>
          <w:rtl w:val="true"/>
        </w:rPr>
        <w:t>حال أهل الإيمان مع الدنيا</w:t>
      </w:r>
      <w:r>
        <w:rPr>
          <w:rtl w:val="true"/>
        </w:rPr>
        <w:t>:</w:t>
      </w:r>
      <w:bookmarkEnd w:id="167"/>
    </w:p>
    <w:p>
      <w:pPr>
        <w:pStyle w:val="BookText"/>
        <w:rPr/>
      </w:pPr>
      <w:r>
        <w:rPr>
          <w:rFonts w:ascii="IRNazanin" w:hAnsi="IRNazanin" w:eastAsia="IRNazanin"/>
          <w:color w:val="111111"/>
          <w:sz w:val="28"/>
          <w:sz w:val="28"/>
          <w:szCs w:val="28"/>
          <w:rtl w:val="true"/>
          <w:lang w:bidi="fa-IR"/>
        </w:rPr>
        <w:t>هنا نورد وصف أمير المؤمنين علیه السلام لأهل الإيمان و أولياء الله مع هذه الدنيا كيف تعاملوا معها و ماذا كانت تعني لهم وما هو مدى وقعها في نفوسهم و هم ليسوا بأنبياء ولا أئمة، لكن بإيمانهم وثقتهم بالله تعالى و عبادتهم الحقيقية التي تربطهم بالله تعالى ومن خلال تفكرهم بأحوال الماضين الذين جمعوا الدنيا كهارون وقارون، علموا بأن النفس مظانها في غدٍ جدث ينقطع في ظلمته أخبارها وتغيب آثارها ولا يأخذ معه الإنسان إلا عمله الخالص 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سلام الله عليه في وصف المتقين ونظرتهم إلى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أرادتهم الدنيا فلم يريدوها وأسرتهم ففدوا أنفسهم منها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ويقول علیه السلام في موضع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والدنيا عنده كيوم حان انسلاخه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ويقول علیه السلام في موضع آخر يصف الزاهدين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قوماً من أهل الدنيا و ليسوا من أهلها، فكانوا منها كمن ليس منها، عملوا فيها بما يُبصرون، وبادروا فيها ما يحذرون، تقلب أبدانهم بين ظهراني أهل الآخرة، ويرون أهل الدنيا يعظمون موتى أجسادهم وهم أشدُّ إعظاماً لموتى قلوب أحيائهم</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يقول علیه السلام في وصف أوليائه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أولياء الله هم الذين نظروا إلى باطن الدنيا إذا نظر الناس إلى ظاهرها، واشتغلوا بأجلها إذا اشتغل الناس بعاجلها، فأماتوا منها وخشوا أن يميتهم، وتركوا منها ما علموا أنه سيتركهم، ورأوا استكثار غيرهم منها استقلالاً ودركهم بها فوقتاً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ثم يقول علیه السلام في موضع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و الله الأقلون عدداً و الأعظمون عند الله قدراً، و صحبوا الدنيا بأبدان أوراحها معلقة بالمحل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شوقاً إلى رؤيتهم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هذه هي بعض أحوال أهل الإيمان مع الدنيا حيث نراهم يعيشون في هذه الدنيا ولكن تطلعهم الحقيقي إلى الحياة الأبدية الأخرى حيث رضا الله ورضوانه ونرى كيف يتشوق الإمام لرؤيتهم تكريماً لهم بالفوز الذي حازوه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فلتكن الدنيا في أعينكم أصغر من حثالة القرظ </w:t>
      </w:r>
      <w:r>
        <w:rPr>
          <w:rStyle w:val="FootnoteAnchor"/>
          <w:rtl w:val="true"/>
        </w:rPr>
        <w:footnoteReference w:id="197"/>
      </w:r>
      <w:r>
        <w:rPr>
          <w:rFonts w:ascii="Amiri" w:hAnsi="Amiri" w:eastAsia="Amiri" w:cs="Amiri"/>
          <w:color w:val="111111"/>
          <w:sz w:val="28"/>
          <w:sz w:val="28"/>
          <w:szCs w:val="28"/>
          <w:rtl w:val="true"/>
          <w:lang w:bidi="ar-SA"/>
        </w:rPr>
        <w:t xml:space="preserve">وقراضة الجلم </w:t>
      </w:r>
      <w:r>
        <w:rPr>
          <w:rStyle w:val="FootnoteAnchor"/>
          <w:rtl w:val="true"/>
        </w:rPr>
        <w:footnoteReference w:id="198"/>
      </w:r>
      <w:r>
        <w:rPr>
          <w:rFonts w:ascii="Amiri" w:hAnsi="Amiri" w:eastAsia="Amiri" w:cs="Amiri"/>
          <w:color w:val="111111"/>
          <w:sz w:val="28"/>
          <w:sz w:val="28"/>
          <w:szCs w:val="28"/>
          <w:rtl w:val="true"/>
          <w:lang w:bidi="ar-SA"/>
        </w:rPr>
        <w:t>و اتعظوا بمن كان قبلكم قبل أن يتعظ بكم من بعدكم وارفضوها ذميمة فإنها قد رفضت من كان أشغف بها منكم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الدرس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تكن الدنيا تعني شيئاً عند أمير المؤمنين علیه السلام وإنما هي دار ممر ومعبر إلى دار القرار وهي دار فناءٍ وعناء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القائد أن يكون المبادر دائماً إلى فعل الخيرات قبل الآخرين و من هم تحته من المنقادين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يصح أن يكون قدوة يقتدي به غير في الفعل و العمل بل على القائد في موقعه أن يتحمل أكثر من غيره كما كان أمير المؤمنين علیه السلام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أن تولى أمير المؤمنين علیه السلام السلطة كافح التحول الذي طرأ على الأمة و الانحراف عن السنة بأسلوبين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الأسلوب الكلامي من خلال المواعظ و تعميم الثقافة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الأسلوب العملي من خلال بسط العدل في المواساة في العطاء و المعاملة بين كل شرائح المجتمع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أراد أمير المؤمنين علیه السلام لأهل الإيمان و أولياء الله أن يتعاملو مع الدنيا بالتفكر و طرح التساؤلات المنطقية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تفكرهم بأحوال الماضين الذين جمعوا الدنيا كهارون وقارون وكلهم علموا بأن النفس مظانها في غدٍ جدث ينقطع في ظلمته أخبارها و تغيب آثارها و لا يأخذ معه الإنسان إلا عمله الخالص 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 علیه السلام في وصف المتقين ونظرتهم إلى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أرادتهم الدنيا فلم يريدوها و أسرتهم فقدوا أنفسهم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للحفظ</w:t>
      </w:r>
    </w:p>
    <w:p>
      <w:pPr>
        <w:pStyle w:val="BookText"/>
        <w:rPr/>
      </w:pPr>
      <w:r>
        <w:rPr>
          <w:rFonts w:ascii="IRNazanin" w:hAnsi="IRNazanin" w:eastAsia="IRNazanin"/>
          <w:color w:val="111111"/>
          <w:sz w:val="28"/>
          <w:sz w:val="28"/>
          <w:szCs w:val="28"/>
          <w:rtl w:val="true"/>
          <w:lang w:bidi="fa-IR"/>
        </w:rPr>
        <w:t>من أقوال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دار فناء و عناء وَ غيَرِ وَعِبَرْ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اتعظوا بمن كان قبلكم قبل أن يتَّعظ بكم من بعدكم وارفضوها ذميمة، فإنها قد رَفَضَتْ من كان أشغف بها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إمامكم قد اكتفى من دنياه بطمريه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طعمه بقرصيه ألا و إنكم لا تقدرون على ذلك، و لكن أعينوني بورع واجتهاد وعفة و 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حول الدرس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كانت نظرة أمير المؤمنين علیه السلام إلى الدنيا؟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حذر الإمام من الدنيا؟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فعل حب الدنيا بالناس بعد وفاة الرسول الأكرم صلی الله علیه و آله و سلم؟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كافح الإمام علیه السلام ظاهرة حب الدنيا بين الناس؟</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كانت حياة أمير المؤمنين علیه السلام أيام حكمه من حيث الترف أو الفقر؟ </w:t>
      </w:r>
    </w:p>
    <w:p>
      <w:pPr>
        <w:pStyle w:val="BookText"/>
        <w:rPr/>
      </w:pPr>
      <w:r>
        <w:rPr>
          <w:rFonts w:ascii="Amiri" w:hAnsi="Amiri" w:eastAsia="Amiri" w:cs="Amiri"/>
          <w:color w:val="111111"/>
          <w:sz w:val="28"/>
          <w:sz w:val="28"/>
          <w:szCs w:val="28"/>
          <w:rtl w:val="true"/>
          <w:lang w:bidi="ar-SA"/>
        </w:rPr>
        <w:t>للمطالعة</w:t>
      </w:r>
    </w:p>
    <w:p>
      <w:pPr>
        <w:pStyle w:val="BookText"/>
        <w:rPr/>
      </w:pPr>
      <w:r>
        <w:rPr>
          <w:rFonts w:ascii="IRNazanin" w:hAnsi="IRNazanin" w:eastAsia="IRNazanin"/>
          <w:color w:val="111111"/>
          <w:sz w:val="28"/>
          <w:sz w:val="28"/>
          <w:szCs w:val="28"/>
          <w:rtl w:val="true"/>
          <w:lang w:bidi="fa-IR"/>
        </w:rPr>
        <w:t>علي علیه السلام إمام البررة</w:t>
      </w:r>
    </w:p>
    <w:p>
      <w:pPr>
        <w:pStyle w:val="BookText"/>
        <w:rPr/>
      </w:pPr>
      <w:r>
        <w:rPr>
          <w:rFonts w:ascii="IRNazanin" w:hAnsi="IRNazanin" w:eastAsia="IRNazanin"/>
          <w:color w:val="111111"/>
          <w:sz w:val="28"/>
          <w:sz w:val="28"/>
          <w:szCs w:val="28"/>
          <w:rtl w:val="true"/>
          <w:lang w:bidi="fa-IR"/>
        </w:rPr>
        <w:t>كتاب علي علیه السلام إمام البررة، هو شرح لأرجوزة نظمها المرجع الكبير الراحل و زعيم الحوزة الدينية في النجف الأشرف السيد أبو القاسم الخوئي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هذه الأرجوزة و حقق ما ورد فيها من الإشارات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مهدي السيد حسن الموسوي الخراساني، و قدم له العلامة السيد علي الحسيني البهشتي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يتألف الكتاب من ثلاثة مجلدات من القطع الكبير و قد أورد فيه الشارح الأبيات بشكل متلاحق معلقا على كل بيت أو شطر بما يحمله من الأخبار أو الإشارات إلى مناقب الأمير 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على هذا يتميز بعدة جوانب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يحتوي على مادة أدبية متميزة لمن يهوى الأدب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هذه الأرجوزة قد نظمها عالم كبير و محقق خبير وضليع كالسيد الخوئي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المطالع لهذا الكتاب لا بدّ و أن يخرج منه بثقافة متميزة تختص بالجوانب الولائية و الخصائص الإلهية لأمير المؤمنين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مقتطفات من الأرجوزة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صاحب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خصه النبي بالإخاء</w:t>
      </w:r>
    </w:p>
    <w:p>
      <w:pPr>
        <w:pStyle w:val="BookText"/>
        <w:rPr/>
      </w:pPr>
      <w:r>
        <w:rPr>
          <w:rFonts w:ascii="Amiri" w:hAnsi="Amiri" w:eastAsia="Amiri" w:cs="Amiri"/>
          <w:color w:val="111111"/>
          <w:sz w:val="28"/>
          <w:sz w:val="28"/>
          <w:szCs w:val="28"/>
          <w:rtl w:val="true"/>
          <w:lang w:bidi="ar-SA"/>
        </w:rPr>
        <w:t xml:space="preserve">يكفيه هذا شرفاً ومفخرا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هذا شبهة ماذا ترى</w:t>
      </w:r>
    </w:p>
    <w:p>
      <w:pPr>
        <w:pStyle w:val="BookText"/>
        <w:rPr/>
      </w:pPr>
      <w:r>
        <w:rPr>
          <w:rFonts w:ascii="Amiri" w:hAnsi="Amiri" w:eastAsia="Amiri" w:cs="Amiri"/>
          <w:color w:val="111111"/>
          <w:sz w:val="28"/>
          <w:sz w:val="28"/>
          <w:szCs w:val="28"/>
          <w:rtl w:val="true"/>
          <w:lang w:bidi="ar-SA"/>
        </w:rPr>
        <w:t xml:space="preserve">شبّهك النبي بالسفينة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لنوحٍ القديمة</w:t>
      </w:r>
    </w:p>
    <w:p>
      <w:pPr>
        <w:pStyle w:val="BookText"/>
        <w:rPr/>
      </w:pPr>
      <w:r>
        <w:rPr>
          <w:rFonts w:ascii="Amiri" w:hAnsi="Amiri" w:eastAsia="Amiri" w:cs="Amiri"/>
          <w:color w:val="111111"/>
          <w:sz w:val="28"/>
          <w:sz w:val="28"/>
          <w:szCs w:val="28"/>
          <w:rtl w:val="true"/>
          <w:lang w:bidi="ar-SA"/>
        </w:rPr>
        <w:t xml:space="preserve">تدور دورا أو يدور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مداره حولك لا ينشق ُّ</w:t>
      </w:r>
    </w:p>
    <w:p>
      <w:pPr>
        <w:pStyle w:val="BookText"/>
        <w:rPr/>
      </w:pPr>
      <w:r>
        <w:rPr>
          <w:rFonts w:ascii="Amiri" w:hAnsi="Amiri" w:eastAsia="Amiri" w:cs="Amiri"/>
          <w:color w:val="111111"/>
          <w:sz w:val="28"/>
          <w:sz w:val="28"/>
          <w:szCs w:val="28"/>
          <w:rtl w:val="true"/>
          <w:lang w:bidi="ar-SA"/>
        </w:rPr>
        <w:t>على أن الكتاب على طوله لا يعتبر كتابا مملا لأن غناه بالأبيات لا ترغب القارىء بالقراءة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يمكنه إذا أحب أن يحفظ أبيات هذه الأرجوزة حتى لا ينسى أي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فضيلة الإمامه علیه السلام</w:t>
      </w:r>
      <w:r>
        <w:rPr>
          <w:rFonts w:eastAsia="IRNazanin" w:cs="IRNazanin"/>
          <w:color w:val="111111"/>
          <w:sz w:val="28"/>
          <w:szCs w:val="28"/>
          <w:rtl w:val="true"/>
          <w:lang w:bidi="fa-IR"/>
        </w:rPr>
        <w:t xml:space="preserve">. </w:t>
      </w:r>
      <w:bookmarkStart w:id="168" w:name="pg8780_83381"/>
    </w:p>
    <w:p>
      <w:pPr>
        <w:pStyle w:val="Heading3"/>
        <w:numPr>
          <w:ilvl w:val="2"/>
          <w:numId w:val="1"/>
        </w:numPr>
        <w:rPr/>
      </w:pPr>
      <w:bookmarkStart w:id="169" w:name="__RefHeading___Toc3573537_653776707"/>
      <w:bookmarkStart w:id="170" w:name="_Toc63"/>
      <w:bookmarkEnd w:id="168"/>
      <w:bookmarkEnd w:id="169"/>
      <w:r>
        <w:rPr>
          <w:rtl w:val="true"/>
        </w:rPr>
        <w:t>للمطالعة</w:t>
      </w:r>
      <w:r>
        <w:rPr>
          <w:rtl w:val="true"/>
        </w:rPr>
        <w:t xml:space="preserve">: </w:t>
      </w:r>
      <w:r>
        <w:rPr>
          <w:rtl w:val="true"/>
        </w:rPr>
        <w:t>الدنيا</w:t>
      </w:r>
      <w:bookmarkEnd w:id="170"/>
    </w:p>
    <w:p>
      <w:pPr>
        <w:pStyle w:val="BookText"/>
        <w:rPr/>
      </w:pPr>
      <w:r>
        <w:rPr>
          <w:rFonts w:ascii="IRNazanin" w:hAnsi="IRNazanin" w:eastAsia="IRNazanin"/>
          <w:color w:val="111111"/>
          <w:sz w:val="28"/>
          <w:sz w:val="28"/>
          <w:szCs w:val="28"/>
          <w:rtl w:val="true"/>
          <w:lang w:bidi="fa-IR"/>
        </w:rPr>
        <w:t xml:space="preserve">مقتطفات من وصية للإمام علي ابن أبي طالب إلى ابنه الحسن علیه السلام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الوالد الفانِ المقر للزمان </w:t>
      </w:r>
      <w:r>
        <w:rPr>
          <w:rStyle w:val="FootnoteAnchor"/>
          <w:rtl w:val="true"/>
        </w:rPr>
        <w:footnoteReference w:id="201"/>
      </w:r>
      <w:r>
        <w:rPr>
          <w:rFonts w:ascii="Amiri" w:hAnsi="Amiri" w:eastAsia="Amiri" w:cs="Amiri"/>
          <w:color w:val="111111"/>
          <w:sz w:val="28"/>
          <w:sz w:val="28"/>
          <w:szCs w:val="28"/>
          <w:rtl w:val="true"/>
          <w:lang w:bidi="ar-SA"/>
        </w:rPr>
        <w:t xml:space="preserve">، المُدبر العمر المستسلم للدهر الذام للدنيا الساكن مساكن الموتى، و الظاعن عنها غداً إلى المولود المؤمل ما لا يدرك السالك سبيل من قد هلك، غرض الأسقام </w:t>
      </w:r>
      <w:r>
        <w:rPr>
          <w:rStyle w:val="FootnoteAnchor"/>
          <w:rtl w:val="true"/>
        </w:rPr>
        <w:footnoteReference w:id="202"/>
      </w:r>
      <w:r>
        <w:rPr>
          <w:rFonts w:ascii="Amiri" w:hAnsi="Amiri" w:eastAsia="Amiri" w:cs="Amiri"/>
          <w:color w:val="111111"/>
          <w:sz w:val="28"/>
          <w:sz w:val="28"/>
          <w:szCs w:val="28"/>
          <w:rtl w:val="true"/>
          <w:lang w:bidi="ar-SA"/>
        </w:rPr>
        <w:t xml:space="preserve">ورهينة </w:t>
      </w:r>
      <w:r>
        <w:rPr>
          <w:rStyle w:val="FootnoteAnchor"/>
          <w:rtl w:val="true"/>
        </w:rPr>
        <w:footnoteReference w:id="203"/>
      </w:r>
      <w:r>
        <w:rPr>
          <w:rFonts w:ascii="Amiri" w:hAnsi="Amiri" w:eastAsia="Amiri" w:cs="Amiri"/>
          <w:color w:val="111111"/>
          <w:sz w:val="28"/>
          <w:sz w:val="28"/>
          <w:szCs w:val="28"/>
          <w:rtl w:val="true"/>
          <w:lang w:bidi="ar-SA"/>
        </w:rPr>
        <w:t xml:space="preserve">الأيام ورمية </w:t>
      </w:r>
      <w:r>
        <w:rPr>
          <w:rStyle w:val="FootnoteAnchor"/>
          <w:rtl w:val="true"/>
        </w:rPr>
        <w:footnoteReference w:id="204"/>
      </w:r>
      <w:r>
        <w:rPr>
          <w:rFonts w:ascii="Amiri" w:hAnsi="Amiri" w:eastAsia="Amiri" w:cs="Amiri"/>
          <w:color w:val="111111"/>
          <w:sz w:val="28"/>
          <w:sz w:val="28"/>
          <w:szCs w:val="28"/>
          <w:rtl w:val="true"/>
          <w:lang w:bidi="ar-SA"/>
        </w:rPr>
        <w:t xml:space="preserve">المصائب، وعبد الدنيا، و تاجر الغرور و غريم المنايا و أسير الموت و حليف الهموم، وقرين الأحزان، و نصب الآفات </w:t>
      </w:r>
      <w:r>
        <w:rPr>
          <w:rStyle w:val="FootnoteAnchor"/>
          <w:rtl w:val="true"/>
        </w:rPr>
        <w:footnoteReference w:id="205"/>
      </w:r>
      <w:r>
        <w:rPr>
          <w:rFonts w:ascii="Amiri" w:hAnsi="Amiri" w:eastAsia="Amiri" w:cs="Amiri"/>
          <w:color w:val="111111"/>
          <w:sz w:val="28"/>
          <w:sz w:val="28"/>
          <w:szCs w:val="28"/>
          <w:rtl w:val="true"/>
          <w:lang w:bidi="ar-SA"/>
        </w:rPr>
        <w:t>و صريع الشهوات، و خليفة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فيما تبيّنتُ من أدبار الدنيا عني، و جموح الدهر </w:t>
      </w:r>
      <w:r>
        <w:rPr>
          <w:rStyle w:val="FootnoteAnchor"/>
          <w:rtl w:val="true"/>
        </w:rPr>
        <w:footnoteReference w:id="206"/>
      </w:r>
      <w:r>
        <w:rPr>
          <w:rFonts w:ascii="Amiri" w:hAnsi="Amiri" w:eastAsia="Amiri" w:cs="Amiri"/>
          <w:color w:val="111111"/>
          <w:sz w:val="28"/>
          <w:sz w:val="28"/>
          <w:szCs w:val="28"/>
          <w:rtl w:val="true"/>
          <w:lang w:bidi="ar-SA"/>
        </w:rPr>
        <w:t xml:space="preserve">علي و إقبال الآخرة إليَّ ما يَزَعُني </w:t>
      </w:r>
      <w:r>
        <w:rPr>
          <w:rStyle w:val="FootnoteAnchor"/>
          <w:rtl w:val="true"/>
        </w:rPr>
        <w:footnoteReference w:id="207"/>
      </w:r>
      <w:r>
        <w:rPr>
          <w:rFonts w:ascii="Amiri" w:hAnsi="Amiri" w:eastAsia="Amiri" w:cs="Amiri"/>
          <w:color w:val="111111"/>
          <w:sz w:val="28"/>
          <w:sz w:val="28"/>
          <w:szCs w:val="28"/>
          <w:rtl w:val="true"/>
          <w:lang w:bidi="ar-SA"/>
        </w:rPr>
        <w:t xml:space="preserve">عن ذكر من سواي، والاهتمام بما ورائي </w:t>
      </w:r>
      <w:r>
        <w:rPr>
          <w:rStyle w:val="FootnoteAnchor"/>
          <w:rtl w:val="true"/>
        </w:rPr>
        <w:footnoteReference w:id="208"/>
      </w:r>
      <w:r>
        <w:rPr>
          <w:rFonts w:ascii="Amiri" w:hAnsi="Amiri" w:eastAsia="Amiri" w:cs="Amiri"/>
          <w:color w:val="111111"/>
          <w:sz w:val="28"/>
          <w:sz w:val="28"/>
          <w:szCs w:val="28"/>
          <w:rtl w:val="true"/>
          <w:lang w:bidi="ar-SA"/>
        </w:rPr>
        <w:t xml:space="preserve">غيرَ أني حيثُ تفرّد بي دون هموم الناس هم نفسي، فصدقني </w:t>
      </w:r>
      <w:r>
        <w:rPr>
          <w:rStyle w:val="FootnoteAnchor"/>
          <w:rtl w:val="true"/>
        </w:rPr>
        <w:footnoteReference w:id="209"/>
      </w:r>
      <w:r>
        <w:rPr>
          <w:rFonts w:ascii="Amiri" w:hAnsi="Amiri" w:eastAsia="Amiri" w:cs="Amiri"/>
          <w:color w:val="111111"/>
          <w:sz w:val="28"/>
          <w:sz w:val="28"/>
          <w:szCs w:val="28"/>
          <w:rtl w:val="true"/>
          <w:lang w:bidi="ar-SA"/>
        </w:rPr>
        <w:t>رأي و صرفني عن هواي وصرَّح لي محض أمري، فأفضى بي إلى جدِّ لا يكون فيه لعب و صدقِ لا يشوبه كذب و وجدتك بعضي بل وجدتك كليِّ حتى كان شيئاً لو أصابك أصابني، و كأن الموت لو أتاك أتاني، فعناني من أمرك ما يعنيني من أمر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قلبك بالموعظة، و أمته بالزهادة وقوه باليقين و نوره بالحكمة، و ذلله بذكر الموت و قرره بالفناء </w:t>
      </w:r>
      <w:r>
        <w:rPr>
          <w:rStyle w:val="FootnoteAnchor"/>
          <w:rtl w:val="true"/>
        </w:rPr>
        <w:footnoteReference w:id="210"/>
      </w:r>
      <w:r>
        <w:rPr>
          <w:rFonts w:ascii="Amiri" w:hAnsi="Amiri" w:eastAsia="Amiri" w:cs="Amiri"/>
          <w:color w:val="111111"/>
          <w:sz w:val="28"/>
          <w:sz w:val="28"/>
          <w:szCs w:val="28"/>
          <w:rtl w:val="true"/>
          <w:lang w:bidi="ar-SA"/>
        </w:rPr>
        <w:t>و بصرّه فجائع الدنيا و حذره صولة الدهر و فحش تقلب الليالي و الأيام واعرض عليه أخبار الماضين و ذكره بما أصاب من كان قبلك من الأولين، و سر في ديارهم وآثارهم فانظر فيما فعلوا و عمّا انتقلوا وأين حلّوا ونزلوا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إني قد أنبأتك عن الدنيا و حالها وزوالها وانتقالها وأنبأتك عن الآخرة وما أُعِدَّ لأهلها فيها، وضَرَبَتُ لك فيهما الأمثال لتعتبر بها </w:t>
      </w:r>
    </w:p>
    <w:p>
      <w:pPr>
        <w:pStyle w:val="BookText"/>
        <w:rPr/>
      </w:pPr>
      <w:r>
        <w:rPr>
          <w:rFonts w:ascii="Amiri" w:hAnsi="Amiri" w:eastAsia="Amiri" w:cs="Amiri"/>
          <w:color w:val="111111"/>
          <w:sz w:val="28"/>
          <w:sz w:val="28"/>
          <w:szCs w:val="28"/>
          <w:rtl w:val="true"/>
          <w:lang w:bidi="ar-SA"/>
        </w:rPr>
        <w:t xml:space="preserve">وتحذو عليها، إنما مثل من خبر </w:t>
      </w:r>
      <w:r>
        <w:rPr>
          <w:rStyle w:val="FootnoteAnchor"/>
          <w:rtl w:val="true"/>
        </w:rPr>
        <w:footnoteReference w:id="211"/>
      </w:r>
      <w:r>
        <w:rPr>
          <w:rFonts w:ascii="Amiri" w:hAnsi="Amiri" w:eastAsia="Amiri" w:cs="Amiri"/>
          <w:color w:val="111111"/>
          <w:sz w:val="28"/>
          <w:sz w:val="28"/>
          <w:szCs w:val="28"/>
          <w:rtl w:val="true"/>
          <w:lang w:bidi="ar-SA"/>
        </w:rPr>
        <w:t>الدنيا كمثل قومِ سَفْرِ</w:t>
      </w:r>
      <w:r>
        <w:rPr>
          <w:rStyle w:val="FootnoteAnchor"/>
          <w:rtl w:val="true"/>
        </w:rPr>
        <w:footnoteReference w:id="212"/>
      </w:r>
      <w:r>
        <w:rPr>
          <w:rFonts w:ascii="IRNazanin" w:hAnsi="IRNazanin" w:eastAsia="IRNazanin"/>
          <w:color w:val="111111"/>
          <w:sz w:val="28"/>
          <w:sz w:val="28"/>
          <w:szCs w:val="28"/>
          <w:rtl w:val="true"/>
          <w:lang w:bidi="fa-IR"/>
        </w:rPr>
        <w:t xml:space="preserve">نبا </w:t>
      </w:r>
      <w:r>
        <w:rPr>
          <w:rStyle w:val="FootnoteAnchor"/>
          <w:rtl w:val="true"/>
        </w:rPr>
        <w:footnoteReference w:id="213"/>
      </w:r>
      <w:r>
        <w:rPr>
          <w:rFonts w:ascii="Amiri" w:hAnsi="Amiri" w:eastAsia="Amiri" w:cs="Amiri"/>
          <w:color w:val="111111"/>
          <w:sz w:val="28"/>
          <w:sz w:val="28"/>
          <w:szCs w:val="28"/>
          <w:rtl w:val="true"/>
          <w:lang w:bidi="ar-SA"/>
        </w:rPr>
        <w:t xml:space="preserve">بهم منزلٌ جديب </w:t>
      </w:r>
      <w:r>
        <w:rPr>
          <w:rStyle w:val="FootnoteAnchor"/>
          <w:rtl w:val="true"/>
        </w:rPr>
        <w:footnoteReference w:id="214"/>
      </w:r>
      <w:r>
        <w:rPr>
          <w:rFonts w:ascii="Amiri" w:hAnsi="Amiri" w:eastAsia="Amiri" w:cs="Amiri"/>
          <w:color w:val="111111"/>
          <w:sz w:val="28"/>
          <w:sz w:val="28"/>
          <w:szCs w:val="28"/>
          <w:rtl w:val="true"/>
          <w:lang w:bidi="ar-SA"/>
        </w:rPr>
        <w:t xml:space="preserve">، فأموا منزلاً خصيباً وجَنَاباً مريعاً </w:t>
      </w:r>
      <w:r>
        <w:rPr>
          <w:rStyle w:val="FootnoteAnchor"/>
          <w:rtl w:val="true"/>
        </w:rPr>
        <w:footnoteReference w:id="215"/>
      </w:r>
      <w:r>
        <w:rPr>
          <w:rFonts w:ascii="IRNazanin" w:hAnsi="IRNazanin" w:eastAsia="IRNazanin"/>
          <w:color w:val="111111"/>
          <w:sz w:val="28"/>
          <w:sz w:val="28"/>
          <w:szCs w:val="28"/>
          <w:rtl w:val="true"/>
          <w:lang w:bidi="fa-IR"/>
        </w:rPr>
        <w:t xml:space="preserve">فاحتملوا وعثاء </w:t>
      </w:r>
      <w:r>
        <w:rPr>
          <w:rStyle w:val="FootnoteAnchor"/>
          <w:rtl w:val="true"/>
        </w:rPr>
        <w:footnoteReference w:id="216"/>
      </w:r>
      <w:r>
        <w:rPr>
          <w:rFonts w:ascii="Amiri" w:hAnsi="Amiri" w:eastAsia="Amiri" w:cs="Amiri"/>
          <w:color w:val="111111"/>
          <w:sz w:val="28"/>
          <w:sz w:val="28"/>
          <w:szCs w:val="28"/>
          <w:rtl w:val="true"/>
          <w:lang w:bidi="ar-SA"/>
        </w:rPr>
        <w:t xml:space="preserve">الطريق و فراق الصديق وخشونة السَّفر و جشوبه </w:t>
      </w:r>
      <w:r>
        <w:rPr>
          <w:rStyle w:val="FootnoteAnchor"/>
          <w:rtl w:val="true"/>
        </w:rPr>
        <w:footnoteReference w:id="217"/>
      </w:r>
      <w:r>
        <w:rPr>
          <w:rFonts w:ascii="Amiri" w:hAnsi="Amiri" w:eastAsia="Amiri" w:cs="Amiri"/>
          <w:color w:val="111111"/>
          <w:sz w:val="28"/>
          <w:sz w:val="28"/>
          <w:szCs w:val="28"/>
          <w:rtl w:val="true"/>
          <w:lang w:bidi="ar-SA"/>
        </w:rPr>
        <w:t>المطعم، ليأتوا سعةَ دارهم و منزل قرارهم، فليس يجدون لشيءِ من ذلك ألماً و لا يرون نفقة فيه مغرماً، ولا شيء أحبّ إليهم مما قرَّبهم من منزلهم وأدناهم من محلّهم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يا بني أنك إنما خلقت للآخرة لا للدنيا، و للفناء لا للبقاء، و للموت لا للحياة، و أنك في منزل قُلُعة </w:t>
      </w:r>
      <w:r>
        <w:rPr>
          <w:rStyle w:val="FootnoteAnchor"/>
          <w:rtl w:val="true"/>
        </w:rPr>
        <w:footnoteReference w:id="218"/>
      </w:r>
      <w:r>
        <w:rPr>
          <w:rFonts w:ascii="Amiri" w:hAnsi="Amiri" w:eastAsia="Amiri" w:cs="Amiri"/>
          <w:color w:val="111111"/>
          <w:sz w:val="28"/>
          <w:sz w:val="28"/>
          <w:szCs w:val="28"/>
          <w:rtl w:val="true"/>
          <w:lang w:bidi="ar-SA"/>
        </w:rPr>
        <w:t xml:space="preserve">و دار بلغة </w:t>
      </w:r>
      <w:r>
        <w:rPr>
          <w:rStyle w:val="FootnoteAnchor"/>
          <w:rtl w:val="true"/>
        </w:rPr>
        <w:footnoteReference w:id="219"/>
      </w:r>
      <w:r>
        <w:rPr>
          <w:rFonts w:ascii="Amiri" w:hAnsi="Amiri" w:eastAsia="Amiri" w:cs="Amiri"/>
          <w:color w:val="111111"/>
          <w:sz w:val="28"/>
          <w:sz w:val="28"/>
          <w:szCs w:val="28"/>
          <w:rtl w:val="true"/>
          <w:lang w:bidi="ar-SA"/>
        </w:rPr>
        <w:t>و طريق إلى الآخرة، و أنك طريدُ الموت الذي لا ينجو منه هاربه و لا يفوته طالبه، ولا بدَّ أنه مدركه، فكن منه على حذر أن يدركك و أنت على حال سيئة، قد كنت تحدُث نفسك منها بالتوبة فيحول بينك و بين ذلك، فإذا أنت قد أهلكت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إنّي وإن لم أكن عُمرت عمر من كان قبلي، فقد نظرت في أعمالهم، وفكرت في أخبارهم وسرت في آثارهم حتى عُدْتُ كأحدهم بل كأني بما انتهى إليَّ من أمورهم قد عُمُرتُ مع أوَّلهم إلى آخرهم، فعرفت صفو ذلك من كدره، ونفعهُ من ضرره، فاستخلصت لك من كل أمرِ نخيله </w:t>
      </w:r>
      <w:r>
        <w:rPr>
          <w:rStyle w:val="FootnoteAnchor"/>
          <w:rtl w:val="true"/>
        </w:rPr>
        <w:footnoteReference w:id="220"/>
      </w:r>
      <w:r>
        <w:rPr>
          <w:rFonts w:ascii="Amiri" w:hAnsi="Amiri" w:eastAsia="Amiri" w:cs="Amiri"/>
          <w:color w:val="111111"/>
          <w:sz w:val="28"/>
          <w:sz w:val="28"/>
          <w:szCs w:val="28"/>
          <w:rtl w:val="true"/>
          <w:lang w:bidi="ar-SA"/>
        </w:rPr>
        <w:t>و توخيت لك جميلة وصرفت عن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أمامك عقبة كؤودا </w:t>
      </w:r>
      <w:r>
        <w:rPr>
          <w:rStyle w:val="FootnoteAnchor"/>
          <w:rtl w:val="true"/>
        </w:rPr>
        <w:footnoteReference w:id="221"/>
      </w:r>
      <w:r>
        <w:rPr>
          <w:rFonts w:ascii="Amiri" w:hAnsi="Amiri" w:eastAsia="Amiri" w:cs="Amiri"/>
          <w:color w:val="111111"/>
          <w:sz w:val="28"/>
          <w:sz w:val="28"/>
          <w:szCs w:val="28"/>
          <w:rtl w:val="true"/>
          <w:lang w:bidi="ar-SA"/>
        </w:rPr>
        <w:t xml:space="preserve">المُخّفٌ </w:t>
      </w:r>
      <w:r>
        <w:rPr>
          <w:rStyle w:val="FootnoteAnchor"/>
          <w:rtl w:val="true"/>
        </w:rPr>
        <w:footnoteReference w:id="222"/>
      </w:r>
      <w:r>
        <w:rPr>
          <w:rFonts w:ascii="Amiri" w:hAnsi="Amiri" w:eastAsia="Amiri" w:cs="Amiri"/>
          <w:color w:val="111111"/>
          <w:sz w:val="28"/>
          <w:sz w:val="28"/>
          <w:szCs w:val="28"/>
          <w:rtl w:val="true"/>
          <w:lang w:bidi="ar-SA"/>
        </w:rPr>
        <w:t xml:space="preserve">فيها أحسن حالاً من المثقل </w:t>
      </w:r>
      <w:r>
        <w:rPr>
          <w:rStyle w:val="FootnoteAnchor"/>
          <w:rtl w:val="true"/>
        </w:rPr>
        <w:footnoteReference w:id="223"/>
      </w:r>
      <w:r>
        <w:rPr>
          <w:rFonts w:ascii="Amiri" w:hAnsi="Amiri" w:eastAsia="Amiri" w:cs="Amiri"/>
          <w:color w:val="111111"/>
          <w:sz w:val="28"/>
          <w:sz w:val="28"/>
          <w:szCs w:val="28"/>
          <w:rtl w:val="true"/>
          <w:lang w:bidi="ar-SA"/>
        </w:rPr>
        <w:t xml:space="preserve">، والمبطئ عليها أقبح حالاً من المسرع، وأن مهبطك بها لا محالة على جنة أو على نار فارتد </w:t>
      </w:r>
      <w:r>
        <w:rPr>
          <w:rStyle w:val="FootnoteAnchor"/>
          <w:rtl w:val="true"/>
        </w:rPr>
        <w:footnoteReference w:id="224"/>
      </w:r>
      <w:r>
        <w:rPr>
          <w:rFonts w:ascii="Amiri" w:hAnsi="Amiri" w:eastAsia="Amiri" w:cs="Amiri"/>
          <w:color w:val="111111"/>
          <w:sz w:val="28"/>
          <w:sz w:val="28"/>
          <w:szCs w:val="28"/>
          <w:rtl w:val="true"/>
          <w:lang w:bidi="ar-SA"/>
        </w:rPr>
        <w:t xml:space="preserve">لنفسك قبل نزولك و وطِّئ المنزل قبل حلولك، فليس بعد الموت مستعتب </w:t>
      </w:r>
      <w:r>
        <w:rPr>
          <w:rStyle w:val="FootnoteAnchor"/>
          <w:rtl w:val="true"/>
        </w:rPr>
        <w:footnoteReference w:id="225"/>
      </w:r>
      <w:r>
        <w:rPr>
          <w:rFonts w:ascii="Amiri" w:hAnsi="Amiri" w:eastAsia="Amiri" w:cs="Amiri"/>
          <w:color w:val="111111"/>
          <w:sz w:val="28"/>
          <w:sz w:val="28"/>
          <w:szCs w:val="28"/>
          <w:rtl w:val="true"/>
          <w:lang w:bidi="ar-SA"/>
        </w:rPr>
        <w:t>ولا إلى الدنيا منصرف</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3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40" o:detectmouseclick="t"/>
                <v:stroke color="#3465a4" joinstyle="round" endcap="flat"/>
                <w10:wrap type="none"/>
              </v:shape>
            </w:pict>
          </mc:Fallback>
        </mc:AlternateContent>
      </w:r>
      <w:bookmarkStart w:id="171" w:name="pg8780_83384"/>
    </w:p>
    <w:p>
      <w:pPr>
        <w:pStyle w:val="Heading2"/>
        <w:numPr>
          <w:ilvl w:val="1"/>
          <w:numId w:val="1"/>
        </w:numPr>
        <w:rPr/>
      </w:pPr>
      <w:bookmarkStart w:id="172" w:name="__RefHeading___Toc3573539_653776707"/>
      <w:bookmarkStart w:id="173" w:name="_Toc64"/>
      <w:bookmarkEnd w:id="171"/>
      <w:bookmarkEnd w:id="172"/>
      <w:r>
        <w:rPr>
          <w:rtl w:val="true"/>
        </w:rPr>
        <w:t>الدرس الحادي عشر</w:t>
      </w:r>
      <w:r>
        <w:rPr>
          <w:rtl w:val="true"/>
        </w:rPr>
        <w:t xml:space="preserve">: </w:t>
      </w:r>
      <w:r>
        <w:rPr>
          <w:rtl w:val="true"/>
        </w:rPr>
        <w:t xml:space="preserve">الدنيا </w:t>
      </w:r>
      <w:r>
        <w:rPr>
          <w:rtl w:val="true"/>
        </w:rPr>
        <w:t xml:space="preserve">- </w:t>
      </w:r>
      <w:r>
        <w:rPr/>
        <w:t>2</w:t>
      </w:r>
      <w:bookmarkEnd w:id="173"/>
    </w:p>
    <w:p>
      <w:pPr>
        <w:pStyle w:val="Heading3"/>
        <w:numPr>
          <w:ilvl w:val="2"/>
          <w:numId w:val="1"/>
        </w:numPr>
        <w:rPr/>
      </w:pPr>
      <w:bookmarkStart w:id="174" w:name="__RefHeading___Toc3573541_653776707"/>
      <w:bookmarkStart w:id="175" w:name="_Toc65"/>
      <w:bookmarkEnd w:id="174"/>
      <w:r>
        <w:rPr>
          <w:rtl w:val="true"/>
        </w:rPr>
        <w:t>كيف يجب أن ننظر إلى الدنيا</w:t>
      </w:r>
      <w:r>
        <w:rPr>
          <w:rtl w:val="true"/>
        </w:rPr>
        <w:t>:</w:t>
      </w:r>
      <w:bookmarkEnd w:id="175"/>
    </w:p>
    <w:p>
      <w:pPr>
        <w:pStyle w:val="BookText"/>
        <w:rPr/>
      </w:pPr>
      <w:r>
        <w:rPr>
          <w:rFonts w:ascii="Amiri" w:hAnsi="Amiri" w:eastAsia="Amiri" w:cs="Amiri"/>
          <w:color w:val="111111"/>
          <w:sz w:val="28"/>
          <w:sz w:val="28"/>
          <w:szCs w:val="28"/>
          <w:rtl w:val="true"/>
          <w:lang w:bidi="ar-SA"/>
        </w:rPr>
        <w:t>إن الإسلام الحنيف لم يطلب من الإنسان أن يترك الدنيا بالمطلق بحيث يتوجه إلى الصحاري و الجبال و يجلس في الكهوف ويتعبد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الإسلام أراد للإنسان بحكم كونه اجتماعياً بطبعه أن يجعل له روابط مع الناس و المحيط حتى يتكامل مع مجتمعه ليؤلفوا المجتمع الصالح، لذلك ألزمه بواجبات عديدة لها تأثير على سلوكه العملي سواء مع الله تعالى أم مع غيره من بني جنسه أو مع نفسه على صعيد التربية الروحية والسلوكية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لم يطلب من الإنسان أن يكون رهبانياً بل أراده أن يعيش في هذه الدنيا و لكن ضمن الضوابط التي يحددها الشرع المقدس، لذلك ورد في الأحاديث أن الدنيا مزرعة الآخرة وأيضاً خذ من دنياك إلى آخرتك وورد أيضاً نعم العون الدنيا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كيف تكون عوناً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نرجع إلى أمير المؤمنين علیه السلام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ينظر المؤمن إلى الدنيا بعين الاعتبار و يقتات منها ببطن الاضطرار</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فحياته في الدنيا تكون مليئة بالدروس و العبر، فيصحح هذا الاعتبار طريقه إلى الآخرة فينبغي أن لا تعمي الدنيا بصر الإنسان عما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الدار الآخرة وفيها</w:t>
      </w:r>
    </w:p>
    <w:p>
      <w:pPr>
        <w:pStyle w:val="BookText"/>
        <w:rPr/>
      </w:pPr>
      <w:r>
        <w:rPr>
          <w:rFonts w:ascii="Amiri" w:hAnsi="Amiri" w:eastAsia="Amiri" w:cs="Amiri"/>
          <w:color w:val="111111"/>
          <w:sz w:val="28"/>
          <w:sz w:val="28"/>
          <w:szCs w:val="28"/>
          <w:rtl w:val="true"/>
          <w:lang w:bidi="ar-SA"/>
        </w:rPr>
        <w:t>الحياة الحقيقية كما يقول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الدَّارَ الْآخِرَةَ لَهِيَ الْحَيَوَانُ ۚ لَوْ كَانُوا يَعْلَمُونَ</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يوصله في الآخرة إلى المراتب العليا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ويقول علیه السلام في موضع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الدنيا منتهى بصر الأعمى لا يبصر مما وراءها شيئاً و البصير ينفذها بصره و يعلم أن الدار وراءها فالبصير منها شاخص و الأعمى إليها شاخص و البصير منها متزوّد و الأعمى لها متزود</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يؤكد أمير المؤمنين علیه السلام أن طالب الدنيا أعمى أي لا يفكر بآخرته التي تجمل و تختزن نتاج عمله أما المؤمن فهو البصير الذي يخرقها بصره ليرى نتاج العمل و يتزود لذلك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ينبه أمير المؤمنين علیه السلام في مكان آخر أن أهم ما يأخذه الإنسان من الدنيا هو ما يصلح به الآخرة و ما يكون ثمرته الآخرة فيوظف كل طاقاته بخدمة الحياة الأبدية الدائمة لذلك يقول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لك من دنياك ما أصلحت به مثواك، و إن كنت جازعاً على ما تفلَّت من يديك، فاجزع على كل ما لم يصل إليك</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تصلح دنياك بمحق دينك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على الإنسان دائماً أن ينظر إلى آخرته على أنها هي الدائمة و يصلحها فإذا أصلحها هانت عليه الدنيا، و إذا هانت عليه الدنيا هان أمر آخرته، لذلك يقول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أمر آخرته أصلح الله له أمر دنياه</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بذلك سعيداً في الدنيا و الآخرة لأنه في الدنيا عاش تحت رضا الله تعالى و في الآخرة كان مقره مع الأنبياء و الصديقين و 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اهتم فقط بسعادة الدنيا فإنه في الآخرة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السعداء بالدنيا غداً هم الهاربون منها </w:t>
      </w:r>
      <w:r>
        <w:rPr>
          <w:rFonts w:eastAsia="Amiri" w:cs="Amiri" w:ascii="Amiri" w:hAnsi="Amiri"/>
          <w:color w:val="111111"/>
          <w:sz w:val="28"/>
          <w:szCs w:val="28"/>
          <w:rtl w:val="true"/>
          <w:lang w:bidi="ar-SA"/>
        </w:rPr>
        <w:t xml:space="preserve">...» </w:t>
      </w:r>
      <w:r>
        <w:rPr>
          <w:rStyle w:val="FootnoteAnchor"/>
          <w:rtl w:val="true"/>
        </w:rPr>
        <w:footnoteReference w:id="233"/>
      </w:r>
      <w:bookmarkStart w:id="176" w:name="pg8780_83386"/>
    </w:p>
    <w:p>
      <w:pPr>
        <w:pStyle w:val="Heading3"/>
        <w:numPr>
          <w:ilvl w:val="2"/>
          <w:numId w:val="1"/>
        </w:numPr>
        <w:rPr/>
      </w:pPr>
      <w:bookmarkStart w:id="177" w:name="__RefHeading___Toc3573543_653776707"/>
      <w:bookmarkStart w:id="178" w:name="_Toc66"/>
      <w:bookmarkEnd w:id="176"/>
      <w:bookmarkEnd w:id="177"/>
      <w:r>
        <w:rPr>
          <w:rtl w:val="true"/>
        </w:rPr>
        <w:t>هل الزهد في الدنيا ملازم للفقر؟</w:t>
      </w:r>
      <w:bookmarkEnd w:id="178"/>
    </w:p>
    <w:p>
      <w:pPr>
        <w:pStyle w:val="BookText"/>
        <w:rPr/>
      </w:pPr>
      <w:r>
        <w:rPr>
          <w:rFonts w:ascii="Amiri" w:hAnsi="Amiri" w:eastAsia="Amiri" w:cs="Amiri"/>
          <w:color w:val="111111"/>
          <w:sz w:val="28"/>
          <w:sz w:val="28"/>
          <w:szCs w:val="28"/>
          <w:rtl w:val="true"/>
          <w:lang w:bidi="ar-SA"/>
        </w:rPr>
        <w:t>عندما ننظر في حياة بعض الزاهدين نرى بأنهم يتجلببون الفقر، وربما يخطر في بال البعض بأن هناك علاقة بين الزهد وبين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المفهوم و هذا الانطباع خاطىء لأن الزهد هو ترك الدنيا بالقلب أو هو تفضيل الآخرة ونعيمها على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قيل ليس الزهد أن لا تملك شيئاً بل الزهد أن لا يملكك شيء</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3573545_653776707"/>
      <w:bookmarkStart w:id="180" w:name="_Toc67"/>
      <w:bookmarkEnd w:id="179"/>
      <w:r>
        <w:rPr>
          <w:rtl w:val="true"/>
        </w:rPr>
        <w:t>لماذا نترك الدنيا؟</w:t>
      </w:r>
      <w:bookmarkEnd w:id="180"/>
    </w:p>
    <w:p>
      <w:pPr>
        <w:pStyle w:val="BookText"/>
        <w:rPr/>
      </w:pPr>
      <w:r>
        <w:rPr>
          <w:rFonts w:ascii="Amiri" w:hAnsi="Amiri" w:eastAsia="Amiri" w:cs="Amiri"/>
          <w:color w:val="111111"/>
          <w:sz w:val="28"/>
          <w:sz w:val="28"/>
          <w:szCs w:val="28"/>
          <w:rtl w:val="true"/>
          <w:lang w:bidi="ar-SA"/>
        </w:rPr>
        <w:t>إن من يعيش في هذه الدنيا و يمتلك عقلاً سليماً عليه أن يخرج حب الدنيا من قلبه ويفرَّ إلى الآخرة بمعنى أن يعيش في الدنيا لأجل الآخرة وليس لأجل الدنيا خصوصاً عند التفكر في أحوال الماضين والبلاءات التي تحلَّ بالحاضرين ولغيرها من الأسباب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مخلوقون للآخرة لا للدنيا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الإنسان مخلوق لآخرته و ليس للدنيا لأنها دار قرار و استقرار كما يقول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إنما خلقت للآخرة لا للدنيا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فما يصنع بالدنيا من خلق للآخرة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ولسنا للدنيا خلقنا ولا بالسعي فيها أمرنا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خلق للبقاء وليس للفناء وهذه الدنيا فانية فلا بدّ من دار يخلد فيها الإنسان و هي الآخرة لذلك على الإنسان أن يترك الدنيا للآخرة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الدنيا دار مُنِي لها الفناء</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فناء الدنيا بعد ابتداعها بأعجب من إنشائها و اختراعها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سبحانه يعود بعد فناء الدنيا وحده لا شيء معه</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طريق ووسيلة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يتعامل الإنسان مع الدنيا ضمن هذا المفهوم بأن الدنيا هي ممر وطريق وجسر نعبر به إلى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قد جعل الدنيا لما بعدها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إنما الدنيا دار مجاز و الآخرة دار قرار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بلاء وابتلاء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خلقت للبلاء و الامتحان و بما أن الإنسان موجود في هذه الدنيا فإنه يُبتلى بشتى البلاءات وتبقى الآخرة هي الدار التي يعيش فيها الراحة و الهناء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الدنيا دار بليَّة لم يفرغ صاحبها فيها قط ساعة</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المرء فى الدنيا غرض تنتقل فيه المنايا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الاعتبار بمن مضى من هذه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عباد الله أنكم و ما أنتم فيه من هذه الدنيا على سبيل من قد مضى قبلكم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تغرنكم الحياة الدنيا كما غرّت من كان قبلكم</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أليسوا قد ظعنوا جميعا عن هذه الدنيا الدنية</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الذي في يدك من الدنيا قد كان له أهلٌ قبلك</w:t>
      </w:r>
      <w:r>
        <w:rPr>
          <w:rFonts w:eastAsia="Amiri" w:cs="Amiri" w:ascii="Amiri" w:hAnsi="Amiri"/>
          <w:color w:val="111111"/>
          <w:sz w:val="28"/>
          <w:szCs w:val="28"/>
          <w:rtl w:val="true"/>
          <w:lang w:bidi="ar-SA"/>
        </w:rPr>
        <w:t xml:space="preserve">» </w:t>
      </w:r>
      <w:r>
        <w:rPr>
          <w:rStyle w:val="FootnoteAnchor"/>
          <w:rtl w:val="true"/>
        </w:rPr>
        <w:footnoteReference w:id="247"/>
      </w:r>
      <w:bookmarkStart w:id="181" w:name="pg8780_83388"/>
    </w:p>
    <w:p>
      <w:pPr>
        <w:pStyle w:val="Heading3"/>
        <w:numPr>
          <w:ilvl w:val="2"/>
          <w:numId w:val="1"/>
        </w:numPr>
        <w:rPr/>
      </w:pPr>
      <w:bookmarkStart w:id="182" w:name="__RefHeading___Toc3573547_653776707"/>
      <w:bookmarkStart w:id="183" w:name="_Toc68"/>
      <w:bookmarkEnd w:id="181"/>
      <w:bookmarkEnd w:id="182"/>
      <w:r>
        <w:rPr>
          <w:rtl w:val="true"/>
        </w:rPr>
        <w:t>العلاقة بين الدنيا و الآخرة</w:t>
      </w:r>
      <w:r>
        <w:rPr>
          <w:rtl w:val="true"/>
        </w:rPr>
        <w:t>:</w:t>
      </w:r>
      <w:bookmarkEnd w:id="183"/>
    </w:p>
    <w:p>
      <w:pPr>
        <w:pStyle w:val="BookText"/>
        <w:rPr/>
      </w:pPr>
      <w:r>
        <w:rPr>
          <w:rFonts w:ascii="Amiri" w:hAnsi="Amiri" w:eastAsia="Amiri" w:cs="Amiri"/>
          <w:color w:val="111111"/>
          <w:sz w:val="28"/>
          <w:sz w:val="28"/>
          <w:szCs w:val="28"/>
          <w:rtl w:val="true"/>
          <w:lang w:bidi="ar-SA"/>
        </w:rPr>
        <w:t>العلاقة بين الدنيا و الآخرة إما أن تكون علاقة سلب أو تكون علاقة إيجاب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عندما ينظر الإنسان إلى الدنيا بأنها هي الهدف و يعمل عمله كله في الدنيا و لأجل الدنيا و هذه الحالة مذمومة و اتضح ذلك من خلال ما مرّ معنا في موجبات ترك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والآخرة عدوان متفاوتان وسبيلان مختلفان، فمن أحب الدنيا و تولاها أبغض الآخرة وعاداها وهما بمنزلة المشرق والمغرب وما شيء بينهما كلما قرب واحد بعد من الآخر، وهما بعدُ ضرّتان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ما نقص من الدنيا وزاد في الآخرة خيرٌ مما نقص من الآخرة وزاد في الدنيا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إنه لا يضركم تضييع شيء من دنياكم بعد حفظكم قائمة دينكم إلا و أنه لا ينفعكم بعد تضييع دينكم شيء حافظتم عليه من أمر دنياكم</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علاقة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أن ينظر الإنسان إلى الآخرة بأنها هي الهدف و أنها هي المستقر و المأوى لذلك عليه أن يأخذ من دار الممر إلى دار المقر و عليه أن يصلح دار مقره و لا ينسي نصيبه من الدنيا و لكن ضمن الموازين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أصلح آخرته أصلح الله أمر دنياه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لدينه كفاه الله أمر دنياه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الهم في هذه الدنيا هو تحصيل المكارم و هجران المآثم حتى يسعد في الدنيا و الآخرة يقول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آتاه الله مالاً فليصل به القرابة، و ليحسن منه الضيافة وليفُكَّ به الأسير والعالي، و ليُعط منه الفقير و الغارم، وليصبر نفسه على الحقوق و النوائب، ابتغاء الثواب، فإن فوزاً بهذه الخصال شرف مكارم الدنيا، و درك فضائل الآخرة، إن شاء الله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الدرس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الحنيف لم يطلب من الإنسان أن يترك الدنيا، بحيث يتوجه إلى الصحاري والجبال ويجلس في الكهوف ويتعبد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شرع للإنسان بحكم كونه اجتماعياً بطبعه أن يقيم روابط مع الناس و محيطه حتى يتكامل مع مجتمعه ليؤلفوا المجتمع الصالح، لذلك ألزمه بواجبات عديدة لها تأثير على سلوكه العملي مع بني جنسه أو مع نفسه على صعيد التربية الروحية والسلوكية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من الفقراء عندما يصبحون أغنياء يتركون طريق الزهد ليتحوّلوا إلى عاديين ثم يأخذون في ترك التدين شيئاً فشيئاً و يتراجعون أمام إغراءات هذه الدنيا و إغواءات الشياطين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الزهد هو ترك الدنيا بالقلب والجوارح إلا للضرورة أو هو تفضيل الآخرة و نعيمها على الدنيا وما فيها، وعلى هذا فإن الفقير لا يملك شيئاً حتى يزهد فيه، فاختبار الزاهدين لا يكون إلا مع الملك و التمكن ومن هنا قيل ليس الزهد أن لا تملك شيئاً بل الزهد أن لا يملكك شيء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يريد من الناس أن يؤمنوا بالله تعالى إخلاصاً له وليس رهبةً وخوفاً </w:t>
      </w:r>
    </w:p>
    <w:p>
      <w:pPr>
        <w:pStyle w:val="BookText"/>
        <w:rPr/>
      </w:pPr>
      <w:r>
        <w:rPr>
          <w:rFonts w:ascii="Amiri" w:hAnsi="Amiri" w:eastAsia="Amiri" w:cs="Amiri"/>
          <w:color w:val="111111"/>
          <w:sz w:val="28"/>
          <w:sz w:val="28"/>
          <w:szCs w:val="28"/>
          <w:rtl w:val="true"/>
          <w:lang w:bidi="ar-SA"/>
        </w:rPr>
        <w:t>القوة و السلطة و الغنى، و يريد تعالى من الناس أن يتبعوا الأنبياء إيماناً و إخلاصاً وليس من أجل الدنيا و إغراءاتها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ليكن الهم في هذه الدنيا هو تحصيل المكارم و هجران المآثم حتى يسعد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للحفظ</w:t>
      </w:r>
    </w:p>
    <w:p>
      <w:pPr>
        <w:pStyle w:val="BookText"/>
        <w:rPr/>
      </w:pPr>
      <w:r>
        <w:rPr>
          <w:rFonts w:ascii="IRNazanin" w:hAnsi="IRNazanin" w:eastAsia="IRNazanin"/>
          <w:color w:val="111111"/>
          <w:sz w:val="28"/>
          <w:sz w:val="28"/>
          <w:szCs w:val="28"/>
          <w:rtl w:val="true"/>
          <w:lang w:bidi="fa-IR"/>
        </w:rPr>
        <w:t>من أقوال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هيهات أن يغلبني هواي ويقودني جشعي إلى تخيير الأطعمة ولعل بالحجاز أو اليمامة من لا طمع له في القرص ولا عهد له بالشبع، أو أبيت مبطاناً و حولي بطون غرثى و أكباد حرّى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ينظر المؤمن إلى الدنيا بعين الاعتبار ويقتات منها ببطن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أمر آخرته أصلح الله له أمر دنياه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المرء في الدنيا غرض تنتقل فيه المنايا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اسئلة حول الدرس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يعني الزهد في الدنيا الفقر؟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يجب علينا ترك الدنيا والسعي إلى الآخرة؟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ينشأ حب الاشباع في نفس الإنسان؟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قارن ما بين الدنيا والآخرة وصف لنا العلاقة بينهما؟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آثار ترك الدنيا؟ </w:t>
      </w:r>
    </w:p>
    <w:p>
      <w:pPr>
        <w:pStyle w:val="BookText"/>
        <w:rPr/>
      </w:pPr>
      <w:r>
        <w:rPr>
          <w:rFonts w:ascii="Amiri" w:hAnsi="Amiri" w:eastAsia="Amiri" w:cs="Amiri"/>
          <w:color w:val="111111"/>
          <w:sz w:val="28"/>
          <w:sz w:val="28"/>
          <w:szCs w:val="28"/>
          <w:rtl w:val="true"/>
          <w:lang w:bidi="ar-SA"/>
        </w:rPr>
        <w:t>للمطالعة</w:t>
      </w:r>
    </w:p>
    <w:p>
      <w:pPr>
        <w:pStyle w:val="BookText"/>
        <w:rPr/>
      </w:pPr>
      <w:r>
        <w:rPr>
          <w:rFonts w:ascii="IRNazanin" w:hAnsi="IRNazanin" w:eastAsia="IRNazanin"/>
          <w:color w:val="111111"/>
          <w:sz w:val="28"/>
          <w:sz w:val="28"/>
          <w:szCs w:val="28"/>
          <w:rtl w:val="true"/>
          <w:lang w:bidi="fa-IR"/>
        </w:rPr>
        <w:t>مناقب الإمام أمير المؤمنين علیه السلام</w:t>
      </w:r>
    </w:p>
    <w:p>
      <w:pPr>
        <w:pStyle w:val="BookText"/>
        <w:rPr/>
      </w:pPr>
      <w:r>
        <w:rPr>
          <w:rFonts w:ascii="IRNazanin" w:hAnsi="IRNazanin" w:eastAsia="IRNazanin"/>
          <w:color w:val="111111"/>
          <w:sz w:val="28"/>
          <w:sz w:val="28"/>
          <w:szCs w:val="28"/>
          <w:rtl w:val="true"/>
          <w:lang w:bidi="fa-IR"/>
        </w:rPr>
        <w:t>كتاب مناقب الإمام أمير المؤمنين علیه السلام لمؤلفه الحافظ محمد بن سليمان الكوفي القاضي، من أعلام القرن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حققه و علق عليه المحقق الخبير العلامة الشيخ محمد باقر المحمودي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قيم يقع في ثلاث مجلدات من القطع الكبير يتميز بعدة مزايا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الكتب القديمة التراثية حيث أنه ألف قبل ألف و مئة سنة ونيف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مؤلفه من العلماء الكبار الذين اشتهروا بالحفظ والرواية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يتميز الكتاب بسعته و شموليته بحيث لم يترك شاردة من التاريخ تتحدث عن أمير المؤمنين علیه السلام إلا و جمعها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يتميز أيضا بعدم ترتيب أبوابه فهو أشبه بالكشكول منه إلى المصنف المقسم إلى أبواب و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هذا الكتاب من الكتب التي أهملها التاريخ إهمالا كبيرا، فعلى الرغم من أهميتها إلا أنها بقيت مخطوطة إلى أن انتصرت الثورة الإسلامية في إيران حيث كان هناك مؤسسة تعنى بنشر التراث القديم للإسلام فقامت بإزاحة الغبار المتراكم عبر السنين عن هذا السفر القيم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يعتبر هذا الكتاب من الكتب المتخصصة، حيث أنها تركز على موضوع واحد على الرغم من حجمه الكبير، فالذي ينوي الإطلاع الدقيق على ما ورد في تاريخ الإسلام حول مناقب أمير المؤمنين علیه السلام فما عليه إلا أن يتلقف هذا الكتاب القيم الذي يعد من أعظم ما كتب في هذا المجال</w:t>
      </w:r>
      <w:r>
        <w:rPr>
          <w:rFonts w:eastAsia="IRNazanin" w:cs="IRNazanin"/>
          <w:color w:val="111111"/>
          <w:sz w:val="28"/>
          <w:szCs w:val="28"/>
          <w:rtl w:val="true"/>
          <w:lang w:bidi="fa-IR"/>
        </w:rPr>
        <w:t xml:space="preserve">. </w:t>
      </w:r>
      <w:bookmarkStart w:id="184" w:name="pg8780_83392"/>
    </w:p>
    <w:p>
      <w:pPr>
        <w:pStyle w:val="Heading3"/>
        <w:numPr>
          <w:ilvl w:val="2"/>
          <w:numId w:val="1"/>
        </w:numPr>
        <w:rPr/>
      </w:pPr>
      <w:bookmarkStart w:id="185" w:name="__RefHeading___Toc3573549_653776707"/>
      <w:bookmarkStart w:id="186" w:name="_Toc69"/>
      <w:bookmarkEnd w:id="184"/>
      <w:bookmarkEnd w:id="185"/>
      <w:r>
        <w:rPr>
          <w:rtl w:val="true"/>
        </w:rPr>
        <w:t>للمطالعة</w:t>
      </w:r>
      <w:r>
        <w:rPr>
          <w:rtl w:val="true"/>
        </w:rPr>
        <w:t xml:space="preserve">: </w:t>
      </w:r>
      <w:r>
        <w:rPr>
          <w:rtl w:val="true"/>
        </w:rPr>
        <w:t>الدنيا</w:t>
      </w:r>
      <w:bookmarkEnd w:id="186"/>
    </w:p>
    <w:p>
      <w:pPr>
        <w:pStyle w:val="BookText"/>
        <w:rPr/>
      </w:pPr>
      <w:r>
        <w:rPr>
          <w:rFonts w:ascii="IRNazanin" w:hAnsi="IRNazanin" w:eastAsia="IRNazanin"/>
          <w:color w:val="111111"/>
          <w:sz w:val="28"/>
          <w:sz w:val="28"/>
          <w:szCs w:val="28"/>
          <w:rtl w:val="true"/>
          <w:lang w:bidi="fa-IR"/>
        </w:rPr>
        <w:t>أتى علىُّ علیه السلام سوق الكرابيس فإذا هو برجل وسيم،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هذا عندك ثوبان بخمسة دراهم؟</w:t>
      </w:r>
    </w:p>
    <w:p>
      <w:pPr>
        <w:pStyle w:val="BookText"/>
        <w:rPr/>
      </w:pPr>
      <w:r>
        <w:rPr>
          <w:rFonts w:ascii="Amiri" w:hAnsi="Amiri" w:eastAsia="Amiri" w:cs="Amiri"/>
          <w:color w:val="111111"/>
          <w:sz w:val="28"/>
          <w:sz w:val="28"/>
          <w:szCs w:val="28"/>
          <w:rtl w:val="true"/>
          <w:lang w:bidi="ar-SA"/>
        </w:rPr>
        <w:t>فوثب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عرفه مضى عنه وتركه، فوقف على غلام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عندك ثوبان بخمسة دراهم؟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عندي ثوبان أحدهما أخير من الآخر، واحد بثلاثة و الآخر بدرهمين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خذ الذي بثلاثة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به، يا أمير المؤمنين، تصعد المنبر و تخطب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أنت شابٌّ و لك شرَّة الشَّباب </w:t>
      </w:r>
      <w:r>
        <w:rPr>
          <w:rStyle w:val="FootnoteAnchor"/>
          <w:rtl w:val="true"/>
        </w:rPr>
        <w:footnoteReference w:id="254"/>
      </w:r>
      <w:r>
        <w:rPr>
          <w:rFonts w:ascii="IRNazanin" w:hAnsi="IRNazanin" w:eastAsia="IRNazanin"/>
          <w:color w:val="111111"/>
          <w:sz w:val="28"/>
          <w:sz w:val="28"/>
          <w:szCs w:val="28"/>
          <w:rtl w:val="true"/>
          <w:lang w:bidi="fa-IR"/>
        </w:rPr>
        <w:t>، و أنا أستحيي من ربي أن أتفضّل عليك؛ لأني سمعت رسول الله صلی الله علیه و آله و 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ألبسوهم ممّا تلبسون، و أطعموهم مما تأكلون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لبس القميص و مدّ يده في ردنه </w:t>
      </w:r>
      <w:r>
        <w:rPr>
          <w:rStyle w:val="FootnoteAnchor"/>
          <w:rtl w:val="true"/>
        </w:rPr>
        <w:footnoteReference w:id="255"/>
      </w:r>
      <w:r>
        <w:rPr>
          <w:rFonts w:ascii="Amiri" w:hAnsi="Amiri" w:eastAsia="Amiri" w:cs="Amiri"/>
          <w:color w:val="111111"/>
          <w:sz w:val="28"/>
          <w:sz w:val="28"/>
          <w:szCs w:val="28"/>
          <w:rtl w:val="true"/>
          <w:lang w:bidi="ar-SA"/>
        </w:rPr>
        <w:t>فإذا هو يفضل عن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اقطع هذا الفضل فقطعه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هلمَّه أكفّه يا شيخ</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كما هو فإن الأمر أسرع من ذلك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عکس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5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52" o:detectmouseclick="t"/>
                <v:stroke color="#3465a4" joinstyle="round" endcap="flat"/>
                <w10:wrap type="none"/>
              </v:shape>
            </w:pict>
          </mc:Fallback>
        </mc:AlternateContent>
      </w:r>
      <w:bookmarkStart w:id="187" w:name="pg8780_83394"/>
    </w:p>
    <w:p>
      <w:pPr>
        <w:pStyle w:val="Heading2"/>
        <w:numPr>
          <w:ilvl w:val="1"/>
          <w:numId w:val="1"/>
        </w:numPr>
        <w:rPr/>
      </w:pPr>
      <w:bookmarkStart w:id="188" w:name="__RefHeading___Toc3573551_653776707"/>
      <w:bookmarkStart w:id="189" w:name="_Toc70"/>
      <w:bookmarkEnd w:id="187"/>
      <w:bookmarkEnd w:id="188"/>
      <w:r>
        <w:rPr>
          <w:rtl w:val="true"/>
        </w:rPr>
        <w:t>الدرس الثاني عشر</w:t>
      </w:r>
      <w:r>
        <w:rPr>
          <w:rtl w:val="true"/>
        </w:rPr>
        <w:t xml:space="preserve">: </w:t>
      </w:r>
      <w:r>
        <w:rPr>
          <w:rtl w:val="true"/>
        </w:rPr>
        <w:t>الموت و ما بعده</w:t>
      </w:r>
      <w:bookmarkEnd w:id="189"/>
    </w:p>
    <w:p>
      <w:pPr>
        <w:pStyle w:val="Heading3"/>
        <w:numPr>
          <w:ilvl w:val="2"/>
          <w:numId w:val="1"/>
        </w:numPr>
        <w:rPr/>
      </w:pPr>
      <w:bookmarkStart w:id="190" w:name="__RefHeading___Toc3573553_653776707"/>
      <w:bookmarkStart w:id="191" w:name="_Toc71"/>
      <w:bookmarkEnd w:id="190"/>
      <w:r>
        <w:rPr>
          <w:rtl w:val="true"/>
        </w:rPr>
        <w:t>مقدمة</w:t>
      </w:r>
      <w:r>
        <w:rPr>
          <w:rtl w:val="true"/>
        </w:rPr>
        <w:t>:</w:t>
      </w:r>
      <w:bookmarkEnd w:id="191"/>
    </w:p>
    <w:p>
      <w:pPr>
        <w:pStyle w:val="BookText"/>
        <w:rPr/>
      </w:pPr>
      <w:r>
        <w:rPr>
          <w:rFonts w:ascii="IRNazanin" w:hAnsi="IRNazanin" w:eastAsia="IRNazanin"/>
          <w:color w:val="111111"/>
          <w:sz w:val="28"/>
          <w:sz w:val="28"/>
          <w:szCs w:val="28"/>
          <w:rtl w:val="true"/>
          <w:lang w:bidi="fa-IR"/>
        </w:rPr>
        <w:t>إن الإسلام العظيم اهتم اهتماماً بالغاً بموضوع الموت وما بعده باعتبار أنه حقيقة واقعة لا مفرّ منها ولا ملجأ، وذلك عبر الآيات والروايات الكثيرة وكذلك لأمير المؤمنين علیه السلام في كلامه اهتمام شديد بهذا الموضوع، وهذا ما ينبه الإنسان إلى ضرورة الالتفات إلى هذه المرحلة من مراحل المسيرة الإنسانية</w:t>
      </w:r>
      <w:r>
        <w:rPr>
          <w:rFonts w:eastAsia="IRNazanin" w:cs="IRNazanin"/>
          <w:color w:val="111111"/>
          <w:sz w:val="28"/>
          <w:szCs w:val="28"/>
          <w:rtl w:val="true"/>
          <w:lang w:bidi="fa-IR"/>
        </w:rPr>
        <w:t>.</w:t>
      </w:r>
    </w:p>
    <w:p>
      <w:pPr>
        <w:pStyle w:val="Heading3"/>
        <w:numPr>
          <w:ilvl w:val="2"/>
          <w:numId w:val="1"/>
        </w:numPr>
        <w:rPr/>
      </w:pPr>
      <w:bookmarkStart w:id="192" w:name="__RefHeading___Toc3573555_653776707"/>
      <w:bookmarkStart w:id="193" w:name="_Toc72"/>
      <w:bookmarkEnd w:id="192"/>
      <w:r>
        <w:rPr>
          <w:rtl w:val="true"/>
        </w:rPr>
        <w:t>الخوف من الموت</w:t>
      </w:r>
      <w:r>
        <w:rPr>
          <w:rtl w:val="true"/>
        </w:rPr>
        <w:t>:</w:t>
      </w:r>
      <w:bookmarkEnd w:id="193"/>
    </w:p>
    <w:p>
      <w:pPr>
        <w:pStyle w:val="BookText"/>
        <w:rPr/>
      </w:pPr>
      <w:r>
        <w:rPr>
          <w:rFonts w:ascii="Amiri" w:hAnsi="Amiri" w:eastAsia="Amiri" w:cs="Amiri"/>
          <w:color w:val="111111"/>
          <w:sz w:val="28"/>
          <w:sz w:val="28"/>
          <w:szCs w:val="28"/>
          <w:rtl w:val="true"/>
          <w:lang w:bidi="ar-SA"/>
        </w:rPr>
        <w:t>إن الخوف من الموت شعور ينتاب الكثيرين و يجعلهم يعيشون حالة القلق، وإن قلبهم ليخفق دائماً ويضطرب عندما يسمعون عن الموت و ما بعد الموت وأنه ملاقيهم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الشعور بالخوف ونوعه يختلف من إنسان إلى آخر، فالملحد مثلا يرهب الموت رهبة عظيمة لأنه يعتقد أنه فناء، بخلاف المؤمن فإنه أقل خوفاً من الموت لأنه مؤمن بأن الموت حياة جديدة، ومن المؤمنين المتقين من يستأنس بذكر الموت ويستبشر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يحدثنا عنهم أمير المؤمنين علیه السلام في خطبة المتقين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الأجل الذي كتب الله عليهم لم تستقر أوراحهم في أجسادهم طرفة عين شوقاً إلى الثواب وخوفاً من العقاب</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يصف علیه السلام حال ضعيفي الإيمان مع الموت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دعوتكم إلى جهاد عدوكم، دارت أعينكم، كأنكم من الموت في غمرة، ومن الذهول في سكرة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 الموت، ولا يبادر الفوت</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194" w:name="pg8780_83395"/>
    </w:p>
    <w:p>
      <w:pPr>
        <w:pStyle w:val="BookText"/>
        <w:rPr/>
      </w:pPr>
      <w:bookmarkEnd w:id="194"/>
      <w:r>
        <w:rPr>
          <w:rFonts w:ascii="Amiri" w:hAnsi="Amiri" w:eastAsia="Amiri" w:cs="Amiri"/>
          <w:color w:val="111111"/>
          <w:sz w:val="28"/>
          <w:sz w:val="28"/>
          <w:szCs w:val="28"/>
          <w:rtl w:val="true"/>
          <w:lang w:bidi="ar-SA"/>
        </w:rPr>
        <w:t>و لكن يبقى الموت حقيقة ثابتة لا تتغير حيث الكل مفارق لدنياه سواءٌ أحبَّ الموت أم أبغضه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إمام المتقين علیه السلام شأن آخر مع الموت، فهو المطمئن برحمة الله ومحبته له، فقد كانت حياته كلُّها في سبيل الله الباقي بعد فناء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على الملك، و إن أسكت يقولوا 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 اللتيا،والتي والله لابن أبي طالب آنس بالموت من الطفل بثدي أمّه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ذلك كراهية الموت؟ فوالله ما أبالي دخلت إلى الموت أو خرج الموت إلي</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أحب ما أنا لاقِ إليّ الموت</w:t>
      </w:r>
      <w:r>
        <w:rPr>
          <w:rFonts w:eastAsia="Amiri" w:cs="Amiri" w:ascii="Amiri" w:hAnsi="Amiri"/>
          <w:color w:val="111111"/>
          <w:sz w:val="28"/>
          <w:szCs w:val="28"/>
          <w:rtl w:val="true"/>
          <w:lang w:bidi="ar-SA"/>
        </w:rPr>
        <w:t xml:space="preserve">» </w:t>
      </w:r>
      <w:r>
        <w:rPr>
          <w:rStyle w:val="FootnoteAnchor"/>
          <w:rtl w:val="true"/>
        </w:rPr>
        <w:footnoteReference w:id="261"/>
      </w:r>
    </w:p>
    <w:p>
      <w:pPr>
        <w:pStyle w:val="Heading3"/>
        <w:numPr>
          <w:ilvl w:val="2"/>
          <w:numId w:val="1"/>
        </w:numPr>
        <w:rPr/>
      </w:pPr>
      <w:bookmarkStart w:id="195" w:name="__RefHeading___Toc3573557_653776707"/>
      <w:bookmarkStart w:id="196" w:name="_Toc73"/>
      <w:bookmarkEnd w:id="195"/>
      <w:r>
        <w:rPr>
          <w:rtl w:val="true"/>
        </w:rPr>
        <w:t>لماذا الخوف</w:t>
      </w:r>
      <w:r>
        <w:rPr>
          <w:rtl w:val="true"/>
        </w:rPr>
        <w:t>:</w:t>
      </w:r>
      <w:bookmarkEnd w:id="196"/>
    </w:p>
    <w:p>
      <w:pPr>
        <w:pStyle w:val="BookText"/>
        <w:rPr/>
      </w:pPr>
      <w:r>
        <w:rPr>
          <w:rFonts w:ascii="Amiri" w:hAnsi="Amiri" w:eastAsia="Amiri" w:cs="Amiri"/>
          <w:color w:val="111111"/>
          <w:sz w:val="28"/>
          <w:sz w:val="28"/>
          <w:szCs w:val="28"/>
          <w:rtl w:val="true"/>
          <w:lang w:bidi="ar-SA"/>
        </w:rPr>
        <w:t>ليس غريباً أن يخاف ويجزع غير المؤمن من الموت لأن حياته التي قضاها بالمعصية والفساد والظلم، جعلت آخرته مظلمة ومخيفة، فكيف له أن يطمئن؟</w:t>
      </w:r>
    </w:p>
    <w:p>
      <w:pPr>
        <w:pStyle w:val="BookText"/>
        <w:rPr/>
      </w:pPr>
      <w:r>
        <w:rPr>
          <w:rFonts w:ascii="IRNazanin" w:hAnsi="IRNazanin" w:eastAsia="IRNazanin"/>
          <w:color w:val="111111"/>
          <w:sz w:val="28"/>
          <w:sz w:val="28"/>
          <w:szCs w:val="28"/>
          <w:rtl w:val="true"/>
          <w:lang w:bidi="fa-IR"/>
        </w:rPr>
        <w:t>اسمعوا إلى الإمام علیه السلام كيف يصف هذا الصنف حال موته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وجاءهم من فراق الدنيا ما كانوا يأمنون، و قدموا من الآخرة على ما كانوا يوعدون، فغير موصوف ما نزل بهم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اجتمعت عليهم سكرة الموت و حسرة الفوت، ففترت لها أطرافهم، وتغيّرت لها ألوانهم، ثم ازداد الموت فيهم و لوجاً، فحيل بين أحدهم وبين منطقه و إنه لبين أهله ينظر ببصره، ويسمع بأذنه، على صحة من عقله، وبقاء من لبّه، يفكر فيما أفنى عمره، و فيما أذهب دهره، ويتذكر أموالا جمعها أغمض </w:t>
      </w:r>
      <w:r>
        <w:rPr>
          <w:rStyle w:val="FootnoteAnchor"/>
          <w:rtl w:val="true"/>
        </w:rPr>
        <w:footnoteReference w:id="262"/>
      </w:r>
      <w:r>
        <w:rPr>
          <w:rFonts w:ascii="Amiri" w:hAnsi="Amiri" w:eastAsia="Amiri" w:cs="Amiri"/>
          <w:color w:val="111111"/>
          <w:sz w:val="28"/>
          <w:sz w:val="28"/>
          <w:szCs w:val="28"/>
          <w:rtl w:val="true"/>
          <w:lang w:bidi="ar-SA"/>
        </w:rPr>
        <w:t xml:space="preserve">في مطالبها، وأخذها من مصرَّحاتها ومشتبهاتها، قد لزمته </w:t>
      </w:r>
      <w:bookmarkStart w:id="197" w:name="pg8780_83396"/>
    </w:p>
    <w:p>
      <w:pPr>
        <w:pStyle w:val="BookText"/>
        <w:rPr/>
      </w:pPr>
      <w:bookmarkEnd w:id="197"/>
      <w:r>
        <w:rPr>
          <w:rFonts w:ascii="Amiri" w:hAnsi="Amiri" w:eastAsia="Amiri" w:cs="Amiri"/>
          <w:color w:val="111111"/>
          <w:sz w:val="28"/>
          <w:sz w:val="28"/>
          <w:szCs w:val="28"/>
          <w:rtl w:val="true"/>
          <w:lang w:bidi="ar-SA"/>
        </w:rPr>
        <w:t xml:space="preserve">تبعات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يعض يده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الموت يبالغ في جسده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وفي هذا المعنى كلام كثير له علیه السلام</w:t>
      </w:r>
      <w:r>
        <w:rPr>
          <w:rFonts w:eastAsia="IRNazanin" w:cs="IRNazanin"/>
          <w:color w:val="111111"/>
          <w:sz w:val="28"/>
          <w:szCs w:val="28"/>
          <w:rtl w:val="true"/>
          <w:lang w:bidi="fa-IR"/>
        </w:rPr>
        <w:t>.</w:t>
      </w:r>
    </w:p>
    <w:p>
      <w:pPr>
        <w:pStyle w:val="Heading3"/>
        <w:numPr>
          <w:ilvl w:val="2"/>
          <w:numId w:val="1"/>
        </w:numPr>
        <w:rPr/>
      </w:pPr>
      <w:bookmarkStart w:id="198" w:name="__RefHeading___Toc3573559_653776707"/>
      <w:bookmarkStart w:id="199" w:name="_Toc74"/>
      <w:bookmarkEnd w:id="198"/>
      <w:r>
        <w:rPr>
          <w:rtl w:val="true"/>
        </w:rPr>
        <w:t>و للتقي شأن آخر</w:t>
      </w:r>
      <w:r>
        <w:rPr>
          <w:rtl w:val="true"/>
        </w:rPr>
        <w:t>:</w:t>
      </w:r>
      <w:bookmarkEnd w:id="199"/>
    </w:p>
    <w:p>
      <w:pPr>
        <w:pStyle w:val="BookText"/>
        <w:rPr/>
      </w:pPr>
      <w:r>
        <w:rPr>
          <w:rFonts w:ascii="Amiri" w:hAnsi="Amiri" w:eastAsia="Amiri" w:cs="Amiri"/>
          <w:color w:val="111111"/>
          <w:sz w:val="28"/>
          <w:sz w:val="28"/>
          <w:szCs w:val="28"/>
          <w:rtl w:val="true"/>
          <w:lang w:bidi="ar-SA"/>
        </w:rPr>
        <w:t>فيما التقي يقدم على ربِّ رحيم، و قد جاهد نفسه وأطاع ربَّه، فلماذا الخوف إذن؟</w:t>
      </w:r>
    </w:p>
    <w:p>
      <w:pPr>
        <w:pStyle w:val="BookText"/>
        <w:rPr/>
      </w:pPr>
      <w:r>
        <w:rPr>
          <w:rFonts w:ascii="Amiri" w:hAnsi="Amiri" w:eastAsia="Amiri" w:cs="Amiri"/>
          <w:color w:val="111111"/>
          <w:sz w:val="28"/>
          <w:sz w:val="28"/>
          <w:szCs w:val="28"/>
          <w:rtl w:val="true"/>
          <w:lang w:bidi="ar-SA"/>
        </w:rPr>
        <w:t>يقول الإمام علي مطمئناً المتقي بعد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ومصابيح لبطون قبوركم، وسكناً لطول وحشتكم ونفساً لكرب مواطنكم</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مفتاح سداد، وذخيرة معاد</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فلتعلم إذن أن سعادتك وشقاءك لقاء عملك كما يقول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دواء منجح، و أعمال العباد في عاجلهم، نُصب أعينهم في آجالهم</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فعليك إذن أن تستعد لمرحلة ما بعد الموت</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3573561_653776707"/>
      <w:bookmarkStart w:id="201" w:name="_Toc75"/>
      <w:bookmarkEnd w:id="200"/>
      <w:r>
        <w:rPr>
          <w:rtl w:val="true"/>
        </w:rPr>
        <w:t>الاستعداد للموت وعدم الغفلة عنه</w:t>
      </w:r>
      <w:r>
        <w:rPr>
          <w:rtl w:val="true"/>
        </w:rPr>
        <w:t>:</w:t>
      </w:r>
      <w:bookmarkEnd w:id="201"/>
    </w:p>
    <w:p>
      <w:pPr>
        <w:pStyle w:val="BookText"/>
        <w:rPr/>
      </w:pPr>
      <w:r>
        <w:rPr>
          <w:rFonts w:ascii="IRNazanin" w:hAnsi="IRNazanin" w:eastAsia="IRNazanin"/>
          <w:color w:val="111111"/>
          <w:sz w:val="28"/>
          <w:sz w:val="28"/>
          <w:szCs w:val="28"/>
          <w:rtl w:val="true"/>
          <w:lang w:bidi="fa-IR"/>
        </w:rPr>
        <w:t>و لأمير المؤمنين علیه السلام كلام كثير في الاستعداد للموت، وهو علیه السلام كان المستعد لهذه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علیه السلام مشيراً إلى استعداده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فاجأني من الموت وارد كرهته، ولا طالع أنكرته، وما كنت إلا كقارب ورد، وطالبٍ وجد، وما عند الله خير للأبرار</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وها هو علیه السلام من قلب شفيق ينصح الناس ليستعدوا لهذه الساعة التي لا بد منها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استعدوا للموت فقد أظلّكم</w:t>
      </w:r>
      <w:r>
        <w:rPr>
          <w:rFonts w:eastAsia="Amiri" w:cs="Amiri" w:ascii="Amiri" w:hAnsi="Amiri"/>
          <w:color w:val="111111"/>
          <w:sz w:val="28"/>
          <w:szCs w:val="28"/>
          <w:rtl w:val="true"/>
          <w:lang w:bidi="ar-SA"/>
        </w:rPr>
        <w:t xml:space="preserve">» </w:t>
      </w:r>
      <w:r>
        <w:rPr>
          <w:rStyle w:val="FootnoteAnchor"/>
          <w:rtl w:val="true"/>
        </w:rPr>
        <w:footnoteReference w:id="268"/>
      </w:r>
      <w:bookmarkStart w:id="202" w:name="pg8780_83397"/>
    </w:p>
    <w:p>
      <w:pPr>
        <w:pStyle w:val="BookText"/>
        <w:rPr/>
      </w:pPr>
      <w:bookmarkEnd w:id="202"/>
      <w:r>
        <w:rPr>
          <w:rFonts w:ascii="Amiri" w:hAnsi="Amiri" w:eastAsia="Amiri" w:cs="Amiri"/>
          <w:color w:val="111111"/>
          <w:sz w:val="28"/>
          <w:sz w:val="28"/>
          <w:szCs w:val="28"/>
          <w:rtl w:val="true"/>
          <w:lang w:bidi="ar-SA"/>
        </w:rPr>
        <w:t>ويحذّر من الغفلة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لها حسرة على كلّ ذي غفلة أن يكون عمره عليه حجّة</w:t>
      </w:r>
      <w:r>
        <w:rPr>
          <w:rFonts w:eastAsia="Amiri" w:cs="Amiri" w:ascii="Amiri" w:hAnsi="Amiri"/>
          <w:color w:val="111111"/>
          <w:sz w:val="28"/>
          <w:szCs w:val="28"/>
          <w:rtl w:val="true"/>
          <w:lang w:bidi="ar-SA"/>
        </w:rPr>
        <w:t xml:space="preserve">» </w:t>
      </w:r>
      <w:r>
        <w:rPr>
          <w:rStyle w:val="FootnoteAnchor"/>
          <w:rtl w:val="true"/>
        </w:rPr>
        <w:footnoteReference w:id="269"/>
      </w:r>
    </w:p>
    <w:p>
      <w:pPr>
        <w:pStyle w:val="Heading3"/>
        <w:numPr>
          <w:ilvl w:val="2"/>
          <w:numId w:val="1"/>
        </w:numPr>
        <w:rPr/>
      </w:pPr>
      <w:bookmarkStart w:id="203" w:name="__RefHeading___Toc3573563_653776707"/>
      <w:bookmarkStart w:id="204" w:name="_Toc76"/>
      <w:bookmarkEnd w:id="203"/>
      <w:r>
        <w:rPr>
          <w:rtl w:val="true"/>
        </w:rPr>
        <w:t>ذكر الموت</w:t>
      </w:r>
      <w:r>
        <w:rPr>
          <w:rtl w:val="true"/>
        </w:rPr>
        <w:t>:</w:t>
      </w:r>
      <w:bookmarkEnd w:id="204"/>
    </w:p>
    <w:p>
      <w:pPr>
        <w:pStyle w:val="BookText"/>
        <w:rPr/>
      </w:pPr>
      <w:r>
        <w:rPr>
          <w:rFonts w:ascii="Amiri" w:hAnsi="Amiri" w:eastAsia="Amiri" w:cs="Amiri"/>
          <w:color w:val="111111"/>
          <w:sz w:val="28"/>
          <w:sz w:val="28"/>
          <w:szCs w:val="28"/>
          <w:rtl w:val="true"/>
          <w:lang w:bidi="ar-SA"/>
        </w:rPr>
        <w:t>ولأجل أن لا تغفل عن الموت، وتكون مستعداً لهذه الساعة، عليك أن تذكرها دائماً ليس ذكر الخوف و القلق و اليأس، بل ذكر الطمأنينة و إعمار الحياة، وكبح جماح الشهوات و ارتكاب المعاصي لأن ذكر الموت هو من أهم المنبهات إلى طريق الاستقامة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علیه السلام في ذكر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طالب للدنيا و الموت يطلبه، و غافل و ليس بمغفول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فاذكروا هادم اللذات، ومنغّص الشهوات، وقاطع الأمنيات، عند المساورة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منخرك واحطط كبرك، واذكر قبرك</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 قلبك بالموعظة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ذلله بذكر الموت، و قرّره بالفناء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ارتقب الموت سارع إلى الخيرات</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إن العبد بعد موته وبعد أن يفرغ من حسابه فلا بد له من مقرٍ يسكنه، فهنا تظهر الوجوه فإما أن تكون ناعمة ناظرة إلى ربها ناضرة لسعيها راضية و إما أن تكون عليها</w:t>
      </w:r>
    </w:p>
    <w:p>
      <w:pPr>
        <w:pStyle w:val="BookText"/>
        <w:rPr/>
      </w:pPr>
      <w:r>
        <w:rPr>
          <w:rFonts w:ascii="Amiri" w:hAnsi="Amiri" w:eastAsia="Amiri" w:cs="Amiri"/>
          <w:color w:val="111111"/>
          <w:sz w:val="28"/>
          <w:sz w:val="28"/>
          <w:szCs w:val="28"/>
          <w:rtl w:val="true"/>
          <w:lang w:bidi="ar-SA"/>
        </w:rPr>
        <w:t>غبرة ترهقها قترة أي إما أن يكون من أهل الجنة أو من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بين أحدكم وبين الجنة أو النار إلا الموت أن ينزل به</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ويقول علیه السلام في موضع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بالجنة ثواباً و نوالاً وكفى بالنار عقاباً ووبالاً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نراه قد وصف لنا الجنة و النار وكأنه قد رآهما وعاينهما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علينا أن لا نغفل عن السعي في فكاك رقابنا من النار خصوصاً أن باب </w:t>
      </w:r>
      <w:bookmarkStart w:id="205" w:name="pg8780_83398"/>
    </w:p>
    <w:p>
      <w:pPr>
        <w:pStyle w:val="BookText"/>
        <w:rPr/>
      </w:pPr>
      <w:bookmarkEnd w:id="205"/>
      <w:r>
        <w:rPr>
          <w:rFonts w:ascii="IRNazanin" w:hAnsi="IRNazanin" w:eastAsia="IRNazanin"/>
          <w:color w:val="111111"/>
          <w:sz w:val="28"/>
          <w:sz w:val="28"/>
          <w:szCs w:val="28"/>
          <w:rtl w:val="true"/>
          <w:lang w:bidi="fa-IR"/>
        </w:rPr>
        <w:t>التوبة ما زال مفتوحاً أمام الطالبين ولا نسوّف إلى أن يحين الأجل فعندها لا نرى من أعمالنا ما نستحق به دخول الجنة و تجنب النار يقول مولى الموحدين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في فكاك رقابكم من قبل أن تغلق رهائنها</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ينزل بك الموت وأنت آبق من ربك في طلب الدنيا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Heading3"/>
        <w:numPr>
          <w:ilvl w:val="2"/>
          <w:numId w:val="1"/>
        </w:numPr>
        <w:rPr/>
      </w:pPr>
      <w:bookmarkStart w:id="206" w:name="__RefHeading___Toc3573565_653776707"/>
      <w:bookmarkStart w:id="207" w:name="_Toc77"/>
      <w:bookmarkEnd w:id="206"/>
      <w:r>
        <w:rPr>
          <w:rtl w:val="true"/>
        </w:rPr>
        <w:t>بعض ما يوجب دخول النار</w:t>
      </w:r>
      <w:r>
        <w:rPr>
          <w:rtl w:val="true"/>
        </w:rPr>
        <w:t>:</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القتل</w:t>
      </w:r>
    </w:p>
    <w:p>
      <w:pPr>
        <w:pStyle w:val="BookText"/>
        <w:rPr/>
      </w:pPr>
      <w:r>
        <w:rPr>
          <w:rFonts w:ascii="IRNazanin" w:hAnsi="IRNazanin" w:eastAsia="IRNazanin"/>
          <w:color w:val="111111"/>
          <w:sz w:val="28"/>
          <w:sz w:val="28"/>
          <w:szCs w:val="28"/>
          <w:rtl w:val="true"/>
          <w:lang w:bidi="fa-IR"/>
        </w:rPr>
        <w:t>إن من أبرز ما يوجب دخول النار هو سفك الدماء المحترمة التي حرَّم الله قتلها و ذلك ما أشار إليه أمير المؤمنين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مبتدىء بالحكم بين العباد، فيما تسافكوا من الدماء، يوم القيامة</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الكلام قد يورد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كثر كلامه كثر خطؤه، و من كثر خطؤه قلّ حياؤه، ومن قلّ حياؤه قلّ ورعه، ومن قلّ ورعه مات قلبه، ومن مات قلبه دخل النار</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شر الناس عند الله إمام جائر ضلَّ و ضُلّ به، فأمات سنّة ماخوذة و أحيا بدعة متروكة</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خصماؤه 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إلا تفعل فإنك من أكثر الناس خصوماً يوم القيامة، وبؤسى لمن </w:t>
      </w:r>
      <w:bookmarkStart w:id="208" w:name="pg8780_83399"/>
    </w:p>
    <w:p>
      <w:pPr>
        <w:pStyle w:val="BookText"/>
        <w:rPr/>
      </w:pPr>
      <w:bookmarkEnd w:id="208"/>
      <w:r>
        <w:rPr>
          <w:rFonts w:ascii="Amiri" w:hAnsi="Amiri" w:eastAsia="Amiri" w:cs="Amiri"/>
          <w:color w:val="111111"/>
          <w:sz w:val="28"/>
          <w:sz w:val="28"/>
          <w:szCs w:val="28"/>
          <w:rtl w:val="true"/>
          <w:lang w:bidi="ar-SA"/>
        </w:rPr>
        <w:t>خصمه عند الله الفقراء و المساكين والسائلون والمدفوعون، والغارمون وأبناء السبيل، ومن استهان بالأمانة ورتع في الخيانة، ولم ينزه نفسه ودينه عنها</w:t>
      </w:r>
      <w:r>
        <w:rPr>
          <w:rFonts w:eastAsia="Amiri" w:cs="Amiri" w:ascii="Amiri" w:hAnsi="Amiri"/>
          <w:color w:val="111111"/>
          <w:sz w:val="28"/>
          <w:szCs w:val="28"/>
          <w:rtl w:val="true"/>
          <w:lang w:bidi="ar-SA"/>
        </w:rPr>
        <w:t xml:space="preserve">» </w:t>
      </w:r>
      <w:r>
        <w:rPr>
          <w:rStyle w:val="FootnoteAnchor"/>
          <w:rtl w:val="true"/>
        </w:rPr>
        <w:footnoteReference w:id="281"/>
      </w:r>
    </w:p>
    <w:p>
      <w:pPr>
        <w:pStyle w:val="Heading3"/>
        <w:numPr>
          <w:ilvl w:val="2"/>
          <w:numId w:val="1"/>
        </w:numPr>
        <w:rPr/>
      </w:pPr>
      <w:bookmarkStart w:id="209" w:name="__RefHeading___Toc3573567_653776707"/>
      <w:bookmarkStart w:id="210" w:name="_Toc78"/>
      <w:bookmarkEnd w:id="209"/>
      <w:r>
        <w:rPr>
          <w:rtl w:val="true"/>
        </w:rPr>
        <w:t>بعض ما يقرّب من الجنة</w:t>
      </w:r>
      <w:r>
        <w:rPr>
          <w:rtl w:val="true"/>
        </w:rPr>
        <w:t>:</w:t>
      </w:r>
      <w:bookmarkEnd w:id="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ولي الأمر هي من الأمور المهمة التي تدخل الجنة لأنه بطاعته يكون الإنسان قد أدَّى التكليف المفترض عليه لأنه أعرف بمصالح الأمة و مفاسدها وأن الله تعالى أكدّ على هذه المسألة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 أطيعوا الرسول وأولى الأمر منكم</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الإمام علي علیه السلام في هذا المجال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الأئمة قوام الله على خلقه، وعرفاؤه على عباده، ولا يدخل الجنة إلا من عرفهم وعرفوه ولا يدخل النار إلا من أنكرهم وأنكروه فإن اطعتموني فإني حاملكم إنشاء الله على سبيل الجنة</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أداء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أفضل الأعمال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أداء الفرائض المتوجبة على الإنسان لأن الله تعالى إما يُعبد بأدائها على نحو الخلوص إليه تعالى في النية و من يفعل ذلك فإن مثواه الجنة لأنه أدى ما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يقول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أدّوها إلى الله تؤدكم إلى الجنة</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النية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الأعمال بالنيات وإن لكل امريء ما نوى و بالنية يجازى الإنسان على عمله إن كانت خالصة لوجه الله تعالى خالية من الرياء فعندها تؤدي بصاحبها إلى الجنة</w:t>
      </w:r>
      <w:r>
        <w:rPr>
          <w:rFonts w:eastAsia="Amiri" w:cs="Amiri" w:ascii="Amiri" w:hAnsi="Amiri"/>
          <w:color w:val="111111"/>
          <w:sz w:val="28"/>
          <w:szCs w:val="28"/>
          <w:rtl w:val="true"/>
          <w:lang w:bidi="ar-SA"/>
        </w:rPr>
        <w:t xml:space="preserve">. </w:t>
      </w:r>
      <w:bookmarkStart w:id="211" w:name="pg8780_83400"/>
    </w:p>
    <w:p>
      <w:pPr>
        <w:pStyle w:val="BookText"/>
        <w:rPr/>
      </w:pPr>
      <w:bookmarkEnd w:id="211"/>
      <w:r>
        <w:rPr>
          <w:rFonts w:ascii="IRNazanin" w:hAnsi="IRNazanin" w:eastAsia="IRNazanin"/>
          <w:color w:val="111111"/>
          <w:sz w:val="28"/>
          <w:sz w:val="28"/>
          <w:szCs w:val="28"/>
          <w:rtl w:val="true"/>
          <w:lang w:bidi="fa-IR"/>
        </w:rPr>
        <w:t>يقول إمامنا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يُدخل بصدق النية والسريرة الصالحة من يشاء من عبادة الجنة</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أفضل الأبواب التي تورد إلى الجنة لما فيه من إعلاء كلمة الله تعالى و حفظ الأمة و تقوية شوكتها و بما فيها من الانتصار للمؤمنين والمستضعفين وكسر شوكة المستكبرين، لذلك في الجنة باب باسم الجهاد يرد منه المجاهدون الذين انتصروا إما بدمائهم وشهادتهم أو بالعزة التي منحوها للأمة بثباتهم وإخلاصهم وعزيمتهم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الجهاد باب من أبواب الجنة فتحه الله لخاصة أوليائه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Heading2"/>
        <w:numPr>
          <w:ilvl w:val="1"/>
          <w:numId w:val="1"/>
        </w:numPr>
        <w:rPr/>
      </w:pPr>
      <w:bookmarkStart w:id="212" w:name="__RefHeading___Toc3573569_653776707"/>
      <w:bookmarkStart w:id="213" w:name="_Toc79"/>
      <w:bookmarkEnd w:id="212"/>
      <w:r>
        <w:rPr>
          <w:rtl w:val="true"/>
        </w:rPr>
        <w:t>في الختام</w:t>
      </w:r>
      <w:r>
        <w:rPr>
          <w:rtl w:val="true"/>
        </w:rPr>
        <w:t>:</w:t>
      </w:r>
      <w:bookmarkEnd w:id="213"/>
    </w:p>
    <w:p>
      <w:pPr>
        <w:pStyle w:val="Heading3"/>
        <w:numPr>
          <w:ilvl w:val="2"/>
          <w:numId w:val="1"/>
        </w:numPr>
        <w:rPr/>
      </w:pPr>
      <w:bookmarkStart w:id="214" w:name="__RefHeading___Toc3573571_653776707"/>
      <w:bookmarkStart w:id="215" w:name="_Toc80"/>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إن طريق الجنة وطريق النار واضحان، ويمكن أن يختبر ذلك كل واحد منا داخل نفسه من خلال سلوكه مع قليلٍ من المراقبة للنفس و مسلكها، فإن طريق الجنة طريق صعب مستصعب لأن الإنسان في هذا الطريق سوف يتنازل عن كثير من مشتهايته و ملذاته الشخصية التي تحصل بغير رضا الله ولا يراعى فيها مصلحة الآخرين والمصلحة الأخروية فلذلك تسمى بطريق ذات الشوكة وكل هذا الألم ألم آنيّ ينقضي بانتهاء الدنيا حتى يحل مكانه السعادة الأبدية و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طريق النار المحفوف بالشهوات والملذات وما يزيّنه الشيطان و أعوانه للإنسان حيث يزين له القبيح و يقبِّح له الحسن حتى يصل الإنسان في هذا الطريق إلى مرحلة الاغترار بالإثم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يقول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حفَّت بالمكاره و إن النار حفَّت بالشهوات</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همك فيما بعد الموت</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لأن ما بعد الموت هو الحياة الأبدية 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يأتي بغتة فما أسرع الملتقى فعلينا أن نتهيأ لهذه اللقيا و نتزود بخير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في إدبار و الموت في إقبال فما أسرع الملتقى</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خلاصة الدرس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العظيم اهتم اهتماما بالغاً بموضوع الموت و ما بعده باعتبار أنه حقيقة واقعة لا مفرّ منه و لا ملجأ، و ذلك عبر الآيات و الروايات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الخوف من الموت شعور إنساني عام، ففكرة الموت تجعل الإنسان يعيش حالة القلق، وإن قلبه ليخفق دائماً ويضطرب عندما يسمع عن الموت وما بعد الموت وأنه سيموت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غير المؤمن يخاف و يجزع من الموت لأنه قضى حياته بالمعصية و الفساد و الظلم فكيف له أن يطمئن، و أما المؤمن فإنه يعلم أنه مقدم على ربِّ رحيم، وقد جاهد نفسه وأطاع ربَّه، فلماذا يخاف؟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تذكر الموت دائماً، ليس ذكر الخوف والقلق وتدمير الحياة، بل ذكر الطمأنينة وإعمار الحياة، وكبح جماح المعاصي، لأنه من أهم المنبهات إلى طريق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يوجب دخول النار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القتل للنفس المحترمة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اتباع السلطان الجائر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يوجب دخول الجنة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الإمام المفترض الطاعة و ولي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أداء الفرائض</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للحفظ</w:t>
      </w:r>
    </w:p>
    <w:p>
      <w:pPr>
        <w:pStyle w:val="BookText"/>
        <w:rPr/>
      </w:pPr>
      <w:r>
        <w:rPr>
          <w:rFonts w:ascii="IRNazanin" w:hAnsi="IRNazanin" w:eastAsia="IRNazanin"/>
          <w:color w:val="111111"/>
          <w:sz w:val="28"/>
          <w:sz w:val="28"/>
          <w:szCs w:val="28"/>
          <w:rtl w:val="true"/>
          <w:lang w:bidi="fa-IR"/>
        </w:rPr>
        <w:t>من أقوال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بعد اللتيا والتي والله لابن أبي طالب آنس بالموت من الطفل بثدي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وطالب للدنيا و الموت يطلبه، وغافل وليس بمغفول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هادم اللذات، ومنغِّص الشهوات، وقاطع الأمنيات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ارتقب الموت سارع إلى الخيرات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كثر كلامه كثر خطؤه، و من كثر خطؤه قلّ حياؤه، ومن قلّ حياؤه قلّ ورعه، ومن قلّ ورعه مات قلبه، ومن مات قلبه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اسئلة حول الدرس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يختلف الخوف من الموت بين إنسان وآخر ولماذا؟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يكون الإنسان مستعدا للموت؟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آثار تذكُّر الموت؟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بعض الأمور التي توجب دخول النار؟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بعض الأمور التي تقرب من الجنة؟</w:t>
      </w:r>
    </w:p>
    <w:p>
      <w:pPr>
        <w:pStyle w:val="BookText"/>
        <w:rPr/>
      </w:pPr>
      <w:r>
        <w:rPr>
          <w:rFonts w:ascii="Amiri" w:hAnsi="Amiri" w:eastAsia="Amiri" w:cs="Amiri"/>
          <w:color w:val="111111"/>
          <w:sz w:val="28"/>
          <w:sz w:val="28"/>
          <w:szCs w:val="28"/>
          <w:rtl w:val="true"/>
          <w:lang w:bidi="ar-SA"/>
        </w:rPr>
        <w:t>للمطالعة</w:t>
      </w:r>
    </w:p>
    <w:p>
      <w:pPr>
        <w:pStyle w:val="BookText"/>
        <w:rPr/>
      </w:pPr>
      <w:r>
        <w:rPr>
          <w:rFonts w:ascii="Amiri" w:hAnsi="Amiri" w:eastAsia="Amiri" w:cs="Amiri"/>
          <w:color w:val="111111"/>
          <w:sz w:val="28"/>
          <w:sz w:val="28"/>
          <w:szCs w:val="28"/>
          <w:rtl w:val="true"/>
          <w:lang w:bidi="ar-SA"/>
        </w:rPr>
        <w:t>منهاج البراعة في شرح نهج البلاغة</w:t>
      </w:r>
    </w:p>
    <w:p>
      <w:pPr>
        <w:pStyle w:val="BookText"/>
        <w:rPr/>
      </w:pPr>
      <w:r>
        <w:rPr>
          <w:rFonts w:ascii="Amiri" w:hAnsi="Amiri" w:eastAsia="Amiri" w:cs="Amiri"/>
          <w:color w:val="111111"/>
          <w:sz w:val="28"/>
          <w:sz w:val="28"/>
          <w:szCs w:val="28"/>
          <w:rtl w:val="true"/>
          <w:lang w:bidi="ar-SA"/>
        </w:rPr>
        <w:t>كتاب عظيم الشأن صنفه العلامة المحقق الحاج ميرزا حبيب الله الهاشمي الخوئي قدس سره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هذا الكتاب من أفضل الشروح التي كتبت لنهج البلاغة في القرن الأخير وهو كتاب ضخم يقع في أقل طبعاته في إحدى وعشرين مجلدا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الأمور التي امتاز بها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أسانيد نهج البلاغة من أصولها، وإرجاع ما تبعثر من كلام أمير المؤمنين علیه السلام أو نقص منه إلى محله، كما أن المصنف تحدث بالتفصيل حول الأمور التاريخية التي</w:t>
      </w:r>
    </w:p>
    <w:p>
      <w:pPr>
        <w:pStyle w:val="BookText"/>
        <w:rPr/>
      </w:pPr>
      <w:r>
        <w:rPr>
          <w:rFonts w:ascii="Amiri" w:hAnsi="Amiri" w:eastAsia="Amiri" w:cs="Amiri"/>
          <w:color w:val="111111"/>
          <w:sz w:val="28"/>
          <w:sz w:val="28"/>
          <w:szCs w:val="28"/>
          <w:rtl w:val="true"/>
          <w:lang w:bidi="ar-SA"/>
        </w:rPr>
        <w:t>تضمن النهج إشارات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المصنف 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وسميته منهاج البراعة في شرح نهج البلاغة وجعلته هدية إلى حضرة من دون فنائه يحط مطايا الآمال، وببابه تقرع أيادي السؤال، حجة الله على العالمين، و آية الله في الأرضين، المتشرف بمنقبة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المخصوص بكرامة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نعمة الله على الأبرار، ونقمته على الفجار الحائز قصب السبق في مضمار الفخار، الجامع من بدايع الفضل للوامع الافتخار صاحب المواهب الزاهرة وحاوي المناقب الباهرة سيدي ومولاي ومولى الكونين ووصي رسول الثقلين أبي الحسنين، يعسوب الدين أمير المؤمنين، أسد الله الغالب علي بن أبي طالب صلوات الله وسلامه عليه و على أولاده الطاهرين ونفسي وروحي فداه مع أرواح العالمين</w:t>
      </w:r>
      <w:r>
        <w:rPr>
          <w:rFonts w:eastAsia="Amiri" w:cs="Amiri" w:ascii="Amiri" w:hAnsi="Amiri"/>
          <w:color w:val="111111"/>
          <w:sz w:val="28"/>
          <w:szCs w:val="28"/>
          <w:rtl w:val="true"/>
          <w:lang w:bidi="ar-SA"/>
        </w:rPr>
        <w:t xml:space="preserve">. </w:t>
      </w:r>
      <w:bookmarkStart w:id="216" w:name="pg8780_83404"/>
    </w:p>
    <w:p>
      <w:pPr>
        <w:pStyle w:val="Heading3"/>
        <w:numPr>
          <w:ilvl w:val="2"/>
          <w:numId w:val="1"/>
        </w:numPr>
        <w:rPr/>
      </w:pPr>
      <w:bookmarkStart w:id="217" w:name="__RefHeading___Toc3573573_653776707"/>
      <w:bookmarkStart w:id="218" w:name="_Toc81"/>
      <w:bookmarkEnd w:id="216"/>
      <w:bookmarkEnd w:id="217"/>
      <w:r>
        <w:rPr>
          <w:rtl w:val="true"/>
        </w:rPr>
        <w:t>للمطالعة</w:t>
      </w:r>
      <w:r>
        <w:rPr>
          <w:rtl w:val="true"/>
        </w:rPr>
        <w:t xml:space="preserve">: </w:t>
      </w:r>
      <w:r>
        <w:rPr>
          <w:rtl w:val="true"/>
        </w:rPr>
        <w:t>الجنة في كلام أمير المؤمنين علیه السلام</w:t>
      </w:r>
      <w:r>
        <w:rPr>
          <w:rtl w:val="true"/>
        </w:rPr>
        <w:t>:</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رميت ببصر قلبك نحو ما يوصف لك منها لعزفت نفسك عن بدائع ما أخرج إلى الدنيا من شهواتها ولذّاتها وزخارف مناظرها، ولذهلت بالفكر في اصطفاف </w:t>
      </w:r>
      <w:r>
        <w:rPr>
          <w:rStyle w:val="FootnoteAnchor"/>
          <w:rtl w:val="true"/>
        </w:rPr>
        <w:footnoteReference w:id="290"/>
      </w:r>
      <w:r>
        <w:rPr>
          <w:rFonts w:ascii="Amiri" w:hAnsi="Amiri" w:eastAsia="Amiri" w:cs="Amiri"/>
          <w:color w:val="111111"/>
          <w:sz w:val="28"/>
          <w:sz w:val="28"/>
          <w:szCs w:val="28"/>
          <w:rtl w:val="true"/>
          <w:lang w:bidi="ar-SA"/>
        </w:rPr>
        <w:t xml:space="preserve">أشجار غيّبت عروقها في كثبان </w:t>
      </w:r>
      <w:r>
        <w:rPr>
          <w:rStyle w:val="FootnoteAnchor"/>
          <w:rtl w:val="true"/>
        </w:rPr>
        <w:footnoteReference w:id="291"/>
      </w:r>
      <w:r>
        <w:rPr>
          <w:rFonts w:ascii="Amiri" w:hAnsi="Amiri" w:eastAsia="Amiri" w:cs="Amiri"/>
          <w:color w:val="111111"/>
          <w:sz w:val="28"/>
          <w:sz w:val="28"/>
          <w:szCs w:val="28"/>
          <w:rtl w:val="true"/>
          <w:lang w:bidi="ar-SA"/>
        </w:rPr>
        <w:t xml:space="preserve">المسك على سواحل أنهارها، وفي تعليق كبائس الؤلؤ الرَّطب في عساليجها وأفنانها </w:t>
      </w:r>
      <w:r>
        <w:rPr>
          <w:rStyle w:val="FootnoteAnchor"/>
          <w:rtl w:val="true"/>
        </w:rPr>
        <w:footnoteReference w:id="292"/>
      </w:r>
      <w:r>
        <w:rPr>
          <w:rFonts w:ascii="Amiri" w:hAnsi="Amiri" w:eastAsia="Amiri" w:cs="Amiri"/>
          <w:color w:val="111111"/>
          <w:sz w:val="28"/>
          <w:sz w:val="28"/>
          <w:szCs w:val="28"/>
          <w:rtl w:val="true"/>
          <w:lang w:bidi="ar-SA"/>
        </w:rPr>
        <w:t xml:space="preserve">، وطلوع تلك الثمار مختلفة في غلف أكمامها </w:t>
      </w:r>
      <w:r>
        <w:rPr>
          <w:rStyle w:val="FootnoteAnchor"/>
          <w:rtl w:val="true"/>
        </w:rPr>
        <w:footnoteReference w:id="293"/>
      </w:r>
      <w:r>
        <w:rPr>
          <w:rFonts w:ascii="Amiri" w:hAnsi="Amiri" w:eastAsia="Amiri" w:cs="Amiri"/>
          <w:color w:val="111111"/>
          <w:sz w:val="28"/>
          <w:sz w:val="28"/>
          <w:szCs w:val="28"/>
          <w:rtl w:val="true"/>
          <w:lang w:bidi="ar-SA"/>
        </w:rPr>
        <w:t xml:space="preserve">تُجنى </w:t>
      </w:r>
      <w:r>
        <w:rPr>
          <w:rStyle w:val="FootnoteAnchor"/>
          <w:rtl w:val="true"/>
        </w:rPr>
        <w:footnoteReference w:id="294"/>
      </w:r>
      <w:r>
        <w:rPr>
          <w:rFonts w:ascii="Amiri" w:hAnsi="Amiri" w:eastAsia="Amiri" w:cs="Amiri"/>
          <w:color w:val="111111"/>
          <w:sz w:val="28"/>
          <w:sz w:val="28"/>
          <w:szCs w:val="28"/>
          <w:rtl w:val="true"/>
          <w:lang w:bidi="ar-SA"/>
        </w:rPr>
        <w:t xml:space="preserve">من غير تكلُّف فتأتي على منية مجتنيها، ويّطاف على نُزالها في أفنية قصورها بالأعسال المصّفقة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لم تزل الكرامة تتمادى بهم حتى حلّوا دار القرار، وأمنوا نقلة الأسفار فلو شغلت قلبك أيها المستمع بالوصول إلى ما يهجم عليك من تلك المناظر المونقة، لزهقت نفسك شوقاً إليها، و لتحملّت من مجلسي هذا إلى 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وإياكم ممن يسعى بقلبه إلى منازل الأبرار برحمته</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هذا بعض صفة الجنة، أما بعض صفة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النار في كلام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أحاديث كثيرة عن أمير المؤمنين علیه السلام يصف فيها أهل النار و هم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أهل المعصية فأنزلهم شرَّ دار، وغلَّ الأيدي إلى الأعناق، وقرن النَّواصي بالأقدام، وألبسهم سرابيل </w:t>
      </w:r>
      <w:r>
        <w:rPr>
          <w:rStyle w:val="FootnoteAnchor"/>
          <w:rtl w:val="true"/>
        </w:rPr>
        <w:footnoteReference w:id="297"/>
      </w:r>
      <w:r>
        <w:rPr>
          <w:rFonts w:ascii="Amiri" w:hAnsi="Amiri" w:eastAsia="Amiri" w:cs="Amiri"/>
          <w:color w:val="111111"/>
          <w:sz w:val="28"/>
          <w:sz w:val="28"/>
          <w:szCs w:val="28"/>
          <w:rtl w:val="true"/>
          <w:lang w:bidi="ar-SA"/>
        </w:rPr>
        <w:t xml:space="preserve">القطران، ومقطعات النيران في عذاب قد </w:t>
      </w:r>
    </w:p>
    <w:p>
      <w:pPr>
        <w:pStyle w:val="BookText"/>
        <w:rPr/>
      </w:pPr>
      <w:r>
        <w:rPr>
          <w:rFonts w:ascii="Amiri" w:hAnsi="Amiri" w:eastAsia="Amiri" w:cs="Amiri"/>
          <w:color w:val="111111"/>
          <w:sz w:val="28"/>
          <w:sz w:val="28"/>
          <w:szCs w:val="28"/>
          <w:rtl w:val="true"/>
          <w:lang w:bidi="ar-SA"/>
        </w:rPr>
        <w:t xml:space="preserve">اشتد حرّه، وبابٌ قد أُطبق على أهله في نار لها كلبٌ </w:t>
      </w:r>
      <w:r>
        <w:rPr>
          <w:rStyle w:val="FootnoteAnchor"/>
          <w:rtl w:val="true"/>
        </w:rPr>
        <w:footnoteReference w:id="298"/>
      </w:r>
      <w:r>
        <w:rPr>
          <w:rFonts w:ascii="Amiri" w:hAnsi="Amiri" w:eastAsia="Amiri" w:cs="Amiri"/>
          <w:color w:val="111111"/>
          <w:sz w:val="28"/>
          <w:sz w:val="28"/>
          <w:szCs w:val="28"/>
          <w:rtl w:val="true"/>
          <w:lang w:bidi="ar-SA"/>
        </w:rPr>
        <w:t xml:space="preserve">ولجبٌ </w:t>
      </w:r>
      <w:r>
        <w:rPr>
          <w:rStyle w:val="FootnoteAnchor"/>
          <w:rtl w:val="true"/>
        </w:rPr>
        <w:footnoteReference w:id="299"/>
      </w:r>
      <w:r>
        <w:rPr>
          <w:rFonts w:ascii="Amiri" w:hAnsi="Amiri" w:eastAsia="Amiri" w:cs="Amiri"/>
          <w:color w:val="111111"/>
          <w:sz w:val="28"/>
          <w:sz w:val="28"/>
          <w:szCs w:val="28"/>
          <w:rtl w:val="true"/>
          <w:lang w:bidi="ar-SA"/>
        </w:rPr>
        <w:t xml:space="preserve">، ولهبٌ ساطعٌ، وقصيفٌ </w:t>
      </w:r>
      <w:r>
        <w:rPr>
          <w:rStyle w:val="FootnoteAnchor"/>
          <w:rtl w:val="true"/>
        </w:rPr>
        <w:footnoteReference w:id="300"/>
      </w:r>
      <w:r>
        <w:rPr>
          <w:rFonts w:ascii="Amiri" w:hAnsi="Amiri" w:eastAsia="Amiri" w:cs="Amiri"/>
          <w:color w:val="111111"/>
          <w:sz w:val="28"/>
          <w:sz w:val="28"/>
          <w:szCs w:val="28"/>
          <w:rtl w:val="true"/>
          <w:lang w:bidi="ar-SA"/>
        </w:rPr>
        <w:t xml:space="preserve">هائلٌ، لا يظعنُ مقيمها ولا يُفادي أسيرها ولا تفصمُ كبولها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علیه السلام أيضاً فى وصف النار وغضب خازنها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أفريتم جزع أحدكم من الشوكة تصيبه، و العثرة تدميه و الرمضاء تحرقه؟ فكيف إذا كان بين طابقين من نار ضجيع حجر و قرين شيطان، أعلمتم أن مالكاً </w:t>
      </w:r>
      <w:r>
        <w:rPr>
          <w:rStyle w:val="FootnoteAnchor"/>
          <w:rtl w:val="true"/>
        </w:rPr>
        <w:footnoteReference w:id="303"/>
      </w:r>
      <w:r>
        <w:rPr>
          <w:rFonts w:ascii="Amiri" w:hAnsi="Amiri" w:eastAsia="Amiri" w:cs="Amiri"/>
          <w:color w:val="111111"/>
          <w:sz w:val="28"/>
          <w:sz w:val="28"/>
          <w:szCs w:val="28"/>
          <w:rtl w:val="true"/>
          <w:lang w:bidi="ar-SA"/>
        </w:rPr>
        <w:t>إذا غضب على النار حطم بعضها بعضاً لغضبه، وإذا زجرها توثبت بين أبوابها جزعاً من زجرته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ويصف علیه السلام شدة نارها ولهيبها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موقفٍ ضنك المقام، وأمورٍ مشتبهة عظام، ونارٍ شديد كلبُها، علٍ لجبها، ساطعٍ لهبها متغيظٍ زفيرها، متأجج سعيرها، بعيدٍ خمودها، ذاكٍ وقودها مخيف وعيدها، غمٍ قرارها مظلمةٍ أقطارها حاميةٍ قدورها فظيعةٍ أمورها</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قسيم الجنة و النار</w:t>
      </w:r>
    </w:p>
    <w:p>
      <w:pPr>
        <w:pStyle w:val="BookText"/>
        <w:rPr/>
      </w:pPr>
      <w:r>
        <w:rPr>
          <w:rFonts w:ascii="IRNazanin" w:hAnsi="IRNazanin" w:eastAsia="IRNazanin"/>
          <w:color w:val="111111"/>
          <w:sz w:val="28"/>
          <w:sz w:val="28"/>
          <w:szCs w:val="28"/>
          <w:rtl w:val="true"/>
          <w:lang w:bidi="fa-IR"/>
        </w:rPr>
        <w:t>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 لعلي بن موسى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عن جدِّك أمير المؤمنين بأي وجه هو قسيم الجنّة والنار؟</w:t>
      </w:r>
    </w:p>
    <w:p>
      <w:pPr>
        <w:pStyle w:val="BookText"/>
        <w:rPr/>
      </w:pPr>
      <w:r>
        <w:rPr>
          <w:rFonts w:ascii="IRNazanin" w:hAnsi="IRNazanin" w:eastAsia="IRNazanin"/>
          <w:color w:val="111111"/>
          <w:sz w:val="28"/>
          <w:sz w:val="28"/>
          <w:szCs w:val="28"/>
          <w:rtl w:val="true"/>
          <w:lang w:bidi="fa-IR"/>
        </w:rPr>
        <w:t>فقال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 عن آبائك، عن عبد الله بن عبّا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إيمان، بغضه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كانت الجنة للمؤمن، والنار للكافر، فقسمة الجنة و النار إذا كان على حبّه و بغضه فهو قسيم الجنّة والنار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 إنك وارث جدّك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الرضا علیه السلام إلى منزله،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أحسن ما أجبت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إنما كلّمته من حيث هو، ولقد سمعت أبي يحدِّث عن آبائه، عن علي علیه السلام أنه قال رسول الله صلی الله علیه و آله و سلم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قسيم الجنّة و النار يوم القيامة، تقول للنار هذا لي و هذا لك</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19" w:name="pg8780_83408"/>
    </w:p>
    <w:p>
      <w:pPr>
        <w:pStyle w:val="Heading2"/>
        <w:numPr>
          <w:ilvl w:val="1"/>
          <w:numId w:val="1"/>
        </w:numPr>
        <w:rPr/>
      </w:pPr>
      <w:bookmarkStart w:id="220" w:name="__RefHeading___Toc3573575_653776707"/>
      <w:bookmarkStart w:id="221" w:name="_Toc82"/>
      <w:bookmarkEnd w:id="219"/>
      <w:bookmarkEnd w:id="220"/>
      <w:r>
        <w:rPr>
          <w:rtl w:val="true"/>
        </w:rPr>
        <w:t>فهرس</w:t>
      </w:r>
      <w:bookmarkEnd w:id="221"/>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الدرس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أسباب تأليف نهج البلاغة و تسميته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مصادر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مضمون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ميزتان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للمطالعة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الدرس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التقوى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وقاية لا قيود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التقوى تقي الإنسان، و الإنسان يحافظ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للمطالعة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من حكم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الدرس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العبادة سنّة تكوينية 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العبودية سنة 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عبادة الله تعالى هي الفوز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العبادة هي سر ارسال الأنبياء صلوات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الدرس الرابع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لزوم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كيفية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الإخلاص في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للمطالعة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الدرس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امکان معرفة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معنى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يميزه عن 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أسباب اشتباه الحق بالباطل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للمطالعة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عند سلطان جائر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الدرس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الحق وأهل الباطل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أهل الخطايا وأهل 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أهل اليقين وأهل العمى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أهل العدل وأهل الهوى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أهل الجهل وأهل الباطل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الإفراط في الحب والبغض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آثار ترك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للمطالعة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حق لابن أبي الحديد في الإمام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الدرس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الأخلاقية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تعريف الأخلاق و ضرورة القيم الأخلاقية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 الإمام علي علیه السلام وتواضعه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الدرس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الغرائز وتوجيهها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للمطالعة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مالك الأشتر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الدرس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الأمر بالمعروف والنهي عن المنكر خلق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دور الأنبياء والأئمة والصالحين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انتشار المنكر والفساد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للمطالعة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علیه السلام و الأطفال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الدرس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ما هي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الانغماس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احذر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ولكم في رسول الله أسوة 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حال أهل الإيمان مع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للمطالعة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الدرس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كيف يجب أن ننظر إلى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هل الزهد في الدنيا ملازم للفقر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لماذا نترك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العلاقة بين الدنيا والآخرة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الدرس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 ما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الخوف من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لماذا الخوف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وللتقي شأن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الاستعداد للموت وعدم الغفلة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ذكر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بعض ما يوجب دخول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بعض ما يقرّب من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 الختام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للمطالعة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في كلام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228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شرج نهج البلاغة، ح </w:t>
      </w:r>
      <w:r>
        <w:rPr>
          <w:rFonts w:eastAsia="IRNazanin" w:cs="IRNazanin"/>
          <w:b w:val="false"/>
          <w:bCs w:val="false"/>
          <w:i w:val="false"/>
          <w:iCs w:val="false"/>
          <w:color w:val="333333"/>
          <w:sz w:val="20"/>
          <w:szCs w:val="20"/>
        </w:rPr>
        <w:t>216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المنصبة التعب</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العزة، الأرض العزاز الأرض الصلبة التي لا تخترق</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خطبة </w:t>
      </w:r>
      <w:r>
        <w:rPr>
          <w:rFonts w:eastAsia="IRNazanin" w:cs="IRNazanin"/>
          <w:b w:val="false"/>
          <w:bCs w:val="false"/>
          <w:i w:val="false"/>
          <w:iCs w:val="false"/>
          <w:color w:val="333333"/>
          <w:sz w:val="20"/>
          <w:szCs w:val="20"/>
        </w:rPr>
        <w:t>183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رحلوا عنها</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كاف يبلغ بهم مقصدهم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قاطع، أي مركب يقطع بهم الطريق ويوصلهم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 شرح نهج البلاغة 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خطبة </w:t>
      </w:r>
      <w:r>
        <w:rPr>
          <w:rFonts w:eastAsia="IRNazanin" w:cs="IRNazanin"/>
          <w:b w:val="false"/>
          <w:bCs w:val="false"/>
          <w:i w:val="false"/>
          <w:iCs w:val="false"/>
          <w:color w:val="333333"/>
          <w:sz w:val="20"/>
          <w:szCs w:val="20"/>
        </w:rPr>
        <w:t>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كتاب </w:t>
      </w:r>
      <w:r>
        <w:rPr>
          <w:rFonts w:eastAsia="IRNazanin" w:cs="IRNazanin"/>
          <w:b w:val="false"/>
          <w:bCs w:val="false"/>
          <w:i w:val="false"/>
          <w:iCs w:val="false"/>
          <w:color w:val="333333"/>
          <w:sz w:val="20"/>
          <w:szCs w:val="20"/>
        </w:rPr>
        <w:t>26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خطبة </w:t>
      </w:r>
      <w:r>
        <w:rPr>
          <w:rFonts w:eastAsia="IRNazanin" w:cs="IRNazanin"/>
          <w:b w:val="false"/>
          <w:bCs w:val="false"/>
          <w:i w:val="false"/>
          <w:iCs w:val="false"/>
          <w:color w:val="333333"/>
          <w:sz w:val="20"/>
          <w:szCs w:val="20"/>
        </w:rPr>
        <w:t>147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216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111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شرح نهج البلاغة 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كتاب </w:t>
      </w:r>
      <w:r>
        <w:rPr>
          <w:rFonts w:eastAsia="IRNazanin" w:cs="IRNazanin"/>
          <w:b w:val="false"/>
          <w:bCs w:val="false"/>
          <w:i w:val="false"/>
          <w:iCs w:val="false"/>
          <w:color w:val="333333"/>
          <w:sz w:val="20"/>
          <w:szCs w:val="20"/>
        </w:rPr>
        <w:t>31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164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ح </w:t>
      </w:r>
      <w:r>
        <w:rPr>
          <w:rFonts w:eastAsia="IRNazanin" w:cs="IRNazanin"/>
          <w:b w:val="false"/>
          <w:bCs w:val="false"/>
          <w:i w:val="false"/>
          <w:iCs w:val="false"/>
          <w:color w:val="333333"/>
          <w:sz w:val="20"/>
          <w:szCs w:val="20"/>
        </w:rPr>
        <w:t>113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فراغها، و راحتها، و ما لا أثر فيه لأحد بملك</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ك </w:t>
      </w:r>
      <w:r>
        <w:rPr>
          <w:rFonts w:eastAsia="IRNazanin" w:cs="IRNazanin"/>
          <w:b w:val="false"/>
          <w:bCs w:val="false"/>
          <w:i w:val="false"/>
          <w:iCs w:val="false"/>
          <w:color w:val="333333"/>
          <w:sz w:val="20"/>
          <w:szCs w:val="20"/>
        </w:rPr>
        <w:t>69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خطبة </w:t>
      </w:r>
      <w:r>
        <w:rPr>
          <w:rFonts w:eastAsia="IRNazanin" w:cs="IRNazanin"/>
          <w:b w:val="false"/>
          <w:bCs w:val="false"/>
          <w:i w:val="false"/>
          <w:iCs w:val="false"/>
          <w:color w:val="333333"/>
          <w:sz w:val="20"/>
          <w:szCs w:val="20"/>
        </w:rPr>
        <w:t>153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31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ح </w:t>
      </w:r>
      <w:r>
        <w:rPr>
          <w:rFonts w:eastAsia="IRNazanin" w:cs="IRNazanin"/>
          <w:b w:val="false"/>
          <w:bCs w:val="false"/>
          <w:i w:val="false"/>
          <w:iCs w:val="false"/>
          <w:color w:val="333333"/>
          <w:sz w:val="20"/>
          <w:szCs w:val="20"/>
        </w:rPr>
        <w:t>237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ليس عبد من عبيد الله يقصر في حبّنا</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يخلص الذهب بالنار لا كدر فيه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وفي أخرى يمتحن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 الناس علينا، من ألّب الإبل و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نهج البلاغة خطبة </w:t>
      </w:r>
      <w:r>
        <w:rPr>
          <w:rFonts w:eastAsia="IRNazanin" w:cs="IRNazanin"/>
          <w:b w:val="false"/>
          <w:bCs w:val="false"/>
          <w:i w:val="false"/>
          <w:iCs w:val="false"/>
          <w:color w:val="333333"/>
          <w:sz w:val="20"/>
          <w:szCs w:val="20"/>
        </w:rPr>
        <w:t>209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خطبة </w:t>
      </w:r>
      <w:r>
        <w:rPr>
          <w:rFonts w:eastAsia="IRNazanin" w:cs="IRNazanin"/>
          <w:b w:val="false"/>
          <w:bCs w:val="false"/>
          <w:i w:val="false"/>
          <w:iCs w:val="false"/>
          <w:color w:val="333333"/>
          <w:sz w:val="20"/>
          <w:szCs w:val="20"/>
        </w:rPr>
        <w:t>147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 خطبة </w:t>
      </w:r>
      <w:r>
        <w:rPr>
          <w:rFonts w:eastAsia="IRNazanin" w:cs="IRNazanin"/>
          <w:b w:val="false"/>
          <w:bCs w:val="false"/>
          <w:i w:val="false"/>
          <w:iCs w:val="false"/>
          <w:color w:val="333333"/>
          <w:sz w:val="20"/>
          <w:szCs w:val="20"/>
        </w:rPr>
        <w:t>157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خطبة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مسرعة</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حديث </w:t>
      </w:r>
      <w:r>
        <w:rPr>
          <w:rFonts w:eastAsia="IRNazanin" w:cs="IRNazanin"/>
          <w:b w:val="false"/>
          <w:bCs w:val="false"/>
          <w:i w:val="false"/>
          <w:iCs w:val="false"/>
          <w:color w:val="333333"/>
          <w:sz w:val="20"/>
          <w:szCs w:val="20"/>
        </w:rPr>
        <w:t>42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خطبة </w:t>
      </w:r>
      <w:r>
        <w:rPr>
          <w:rFonts w:eastAsia="IRNazanin" w:cs="IRNazanin"/>
          <w:b w:val="false"/>
          <w:bCs w:val="false"/>
          <w:i w:val="false"/>
          <w:iCs w:val="false"/>
          <w:color w:val="333333"/>
          <w:sz w:val="20"/>
          <w:szCs w:val="20"/>
        </w:rPr>
        <w:t>130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خطبة </w:t>
      </w:r>
      <w:r>
        <w:rPr>
          <w:rFonts w:eastAsia="IRNazanin" w:cs="IRNazanin"/>
          <w:b w:val="false"/>
          <w:bCs w:val="false"/>
          <w:i w:val="false"/>
          <w:iCs w:val="false"/>
          <w:color w:val="333333"/>
          <w:sz w:val="20"/>
          <w:szCs w:val="20"/>
        </w:rPr>
        <w:t>33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خطبة </w:t>
      </w:r>
      <w:r>
        <w:rPr>
          <w:rFonts w:eastAsia="IRNazanin" w:cs="IRNazanin"/>
          <w:b w:val="false"/>
          <w:bCs w:val="false"/>
          <w:i w:val="false"/>
          <w:iCs w:val="false"/>
          <w:color w:val="333333"/>
          <w:sz w:val="20"/>
          <w:szCs w:val="20"/>
        </w:rPr>
        <w:t>166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 خطبة </w:t>
      </w:r>
      <w:r>
        <w:rPr>
          <w:rFonts w:eastAsia="IRNazanin" w:cs="IRNazanin"/>
          <w:b w:val="false"/>
          <w:bCs w:val="false"/>
          <w:i w:val="false"/>
          <w:iCs w:val="false"/>
          <w:color w:val="333333"/>
          <w:sz w:val="20"/>
          <w:szCs w:val="20"/>
        </w:rPr>
        <w:t>147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 التمس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الإنحطاط والجدود الحظوظ، وأضرع أذل وترم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خطبة </w:t>
      </w:r>
      <w:r>
        <w:rPr>
          <w:rFonts w:eastAsia="IRNazanin" w:cs="IRNazanin"/>
          <w:b w:val="false"/>
          <w:bCs w:val="false"/>
          <w:i w:val="false"/>
          <w:iCs w:val="false"/>
          <w:color w:val="333333"/>
          <w:sz w:val="20"/>
          <w:szCs w:val="20"/>
        </w:rPr>
        <w:t>16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38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خطبة </w:t>
      </w:r>
      <w:r>
        <w:rPr>
          <w:rFonts w:eastAsia="IRNazanin" w:cs="IRNazanin"/>
          <w:b w:val="false"/>
          <w:bCs w:val="false"/>
          <w:i w:val="false"/>
          <w:iCs w:val="false"/>
          <w:color w:val="333333"/>
          <w:sz w:val="20"/>
          <w:szCs w:val="20"/>
        </w:rPr>
        <w:t>108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خطبة </w:t>
      </w:r>
      <w:r>
        <w:rPr>
          <w:rFonts w:eastAsia="IRNazanin" w:cs="IRNazanin"/>
          <w:b w:val="false"/>
          <w:bCs w:val="false"/>
          <w:i w:val="false"/>
          <w:iCs w:val="false"/>
          <w:color w:val="333333"/>
          <w:sz w:val="20"/>
          <w:szCs w:val="20"/>
        </w:rPr>
        <w:t>87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خطبة </w:t>
      </w:r>
      <w:r>
        <w:rPr>
          <w:rFonts w:eastAsia="IRNazanin" w:cs="IRNazanin"/>
          <w:b w:val="false"/>
          <w:bCs w:val="false"/>
          <w:i w:val="false"/>
          <w:iCs w:val="false"/>
          <w:color w:val="333333"/>
          <w:sz w:val="20"/>
          <w:szCs w:val="20"/>
        </w:rPr>
        <w:t>130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61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خطبة </w:t>
      </w:r>
      <w:r>
        <w:rPr>
          <w:rFonts w:eastAsia="IRNazanin" w:cs="IRNazanin"/>
          <w:b w:val="false"/>
          <w:bCs w:val="false"/>
          <w:i w:val="false"/>
          <w:iCs w:val="false"/>
          <w:color w:val="333333"/>
          <w:sz w:val="20"/>
          <w:szCs w:val="20"/>
        </w:rPr>
        <w:t>127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خطبة </w:t>
      </w:r>
      <w:r>
        <w:rPr>
          <w:rFonts w:eastAsia="IRNazanin" w:cs="IRNazanin"/>
          <w:b w:val="false"/>
          <w:bCs w:val="false"/>
          <w:i w:val="false"/>
          <w:iCs w:val="false"/>
          <w:color w:val="333333"/>
          <w:sz w:val="20"/>
          <w:szCs w:val="20"/>
        </w:rPr>
        <w:t>28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166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كتاب </w:t>
      </w:r>
      <w:r>
        <w:rPr>
          <w:rFonts w:eastAsia="IRNazanin" w:cs="IRNazanin"/>
          <w:b w:val="false"/>
          <w:bCs w:val="false"/>
          <w:i w:val="false"/>
          <w:iCs w:val="false"/>
          <w:color w:val="333333"/>
          <w:sz w:val="20"/>
          <w:szCs w:val="20"/>
        </w:rPr>
        <w:t>205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192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410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198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424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82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224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31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113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192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113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161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53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86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153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206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31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50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23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53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86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199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378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53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208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211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230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359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Pr>
        <w:t>47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151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153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176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223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257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31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76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175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53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131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97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192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156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156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البلاغة خطبة </w:t>
      </w:r>
      <w:r>
        <w:rPr>
          <w:rFonts w:eastAsia="IRNazanin" w:cs="IRNazanin"/>
          <w:b w:val="false"/>
          <w:bCs w:val="false"/>
          <w:i w:val="false"/>
          <w:iCs w:val="false"/>
          <w:color w:val="333333"/>
          <w:sz w:val="20"/>
          <w:szCs w:val="20"/>
        </w:rPr>
        <w:t>109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116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البلاغة خطبة </w:t>
      </w:r>
      <w:r>
        <w:rPr>
          <w:rFonts w:eastAsia="IRNazanin" w:cs="IRNazanin"/>
          <w:b w:val="false"/>
          <w:bCs w:val="false"/>
          <w:i w:val="false"/>
          <w:iCs w:val="false"/>
          <w:color w:val="333333"/>
          <w:sz w:val="20"/>
          <w:szCs w:val="20"/>
        </w:rPr>
        <w:t>131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البلاغة كتاب </w:t>
      </w:r>
      <w:r>
        <w:rPr>
          <w:rFonts w:eastAsia="IRNazanin" w:cs="IRNazanin"/>
          <w:b w:val="false"/>
          <w:bCs w:val="false"/>
          <w:i w:val="false"/>
          <w:iCs w:val="false"/>
          <w:color w:val="333333"/>
          <w:sz w:val="20"/>
          <w:szCs w:val="20"/>
        </w:rPr>
        <w:t>28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88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129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147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105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129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175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البلاغة كتاب </w:t>
      </w:r>
      <w:r>
        <w:rPr>
          <w:rFonts w:eastAsia="IRNazanin" w:cs="IRNazanin"/>
          <w:b w:val="false"/>
          <w:bCs w:val="false"/>
          <w:i w:val="false"/>
          <w:iCs w:val="false"/>
          <w:color w:val="333333"/>
          <w:sz w:val="20"/>
          <w:szCs w:val="20"/>
        </w:rPr>
        <w:t>46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142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w:t>
      </w:r>
      <w:r>
        <w:rPr>
          <w:rFonts w:eastAsia="IRNazanin" w:cs="IRNazanin"/>
          <w:b w:val="false"/>
          <w:bCs w:val="false"/>
          <w:i w:val="false"/>
          <w:iCs w:val="false"/>
          <w:color w:val="333333"/>
          <w:sz w:val="20"/>
          <w:szCs w:val="20"/>
        </w:rPr>
        <w:t>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53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البلاغة خطبة </w:t>
      </w:r>
      <w:r>
        <w:rPr>
          <w:rFonts w:eastAsia="IRNazanin" w:cs="IRNazanin"/>
          <w:b w:val="false"/>
          <w:bCs w:val="false"/>
          <w:i w:val="false"/>
          <w:iCs w:val="false"/>
          <w:color w:val="333333"/>
          <w:sz w:val="20"/>
          <w:szCs w:val="20"/>
        </w:rPr>
        <w:t>192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47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بمستوطنة وثابتة</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الكلأ في موضعه، أي ليست محط الرحال ولا مبلغ الأمال</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قصدوا علماً</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يسوقه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خطية </w:t>
      </w:r>
      <w:r>
        <w:rPr>
          <w:rFonts w:eastAsia="IRNazanin" w:cs="IRNazanin"/>
          <w:b w:val="false"/>
          <w:bCs w:val="false"/>
          <w:i w:val="false"/>
          <w:iCs w:val="false"/>
          <w:color w:val="333333"/>
          <w:sz w:val="20"/>
          <w:szCs w:val="20"/>
        </w:rPr>
        <w:t>99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سرورها ونعمتها</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متغيرة</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فانية</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هالكة</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مهلة</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أعمى</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البعثة و الغفلة</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ثوبان باليان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رغيف الشعير اليابس</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فتات الذهب والفضة قبل صياغته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البالي</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عقر ظهرها فقل أكلها</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خصوصية وتفضله عند الله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ابتعدت عنه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قربه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160</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الفاخر</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 المتقين</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الحثالة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خير فيه من القشور، والقرظ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النبات يستعمل في الدباغة</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مقرض يجز به الصوف، و القراض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منه عند الجز</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له علیه السلام </w:t>
      </w:r>
      <w:r>
        <w:rPr>
          <w:rFonts w:eastAsia="IRNazanin" w:cs="IRNazanin"/>
          <w:b w:val="false"/>
          <w:bCs w:val="false"/>
          <w:i w:val="false"/>
          <w:iCs w:val="false"/>
          <w:color w:val="333333"/>
          <w:sz w:val="20"/>
          <w:szCs w:val="20"/>
        </w:rPr>
        <w:t>31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المعترف له بالشدة</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هدف الأمراض ترمي إليه سهامها</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المرهونة أي أنه في قبضة الأيام وحكمها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أصابه السهم</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تفارقه العلل</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استقصاؤه وتغلبه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يكفني ويصوّني</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الآخرة</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صرفني</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اطلب منه أن يقر بالفناء</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الدنيا</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المسافرون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يوافقهم المقام لوخامته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المقحط لا خير فيه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العشب</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مشقته</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الغلظ</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يملك لنازله أو لا يدري متى ينتقل عنه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وما يبلغ به من العيش</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المصفى</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صعبة المرتقى</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خفف حمله</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أثقل ظهره بالأوزار</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 رائداً من طيبات الأعمال توقفك الثقة به على جودة المنزل</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الاستعتاب الاسترضاء، أي أن الله تعالى لا يسترضى بعد اغضابه إلا باستئناف العمل</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انصراف إلى الدنيا بعد الموت</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367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89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55.1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89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شرّة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حرصه و نشاطه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الكم</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وكف الثوب خاط حاشيته، وهو الخياطة الثانية بعد الثل</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 المتقين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ق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يبالي من أين طلبها وجمعها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حلالٍ أو حرام</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خطبة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المشاورة</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خطبة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قصار الكلمات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69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53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ق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كلام له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كلام له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42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29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اصطفاف الأشجار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تضارب أوراقها بالنسيم بحيث يسمع لها صوت</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كثيب وهو التل</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فنن وهو الغصن</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غلاف والأكمام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كم بكسر الكاف و هو وعاء الطلع وغطاء النوار</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تقطف</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المصفاة</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القمصان</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هيجان</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المرتفع</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الصوت</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قيودها</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خازن النار</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85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image" Target="media/image4.jpeg"/><Relationship Id="rId26" Type="http://schemas.openxmlformats.org/officeDocument/2006/relationships/image" Target="media/image4.jpeg"/><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image" Target="media/image5.jpeg"/><Relationship Id="rId38" Type="http://schemas.openxmlformats.org/officeDocument/2006/relationships/image" Target="media/image5.jpeg"/><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image" Target="media/image6.jpeg"/><Relationship Id="rId50" Type="http://schemas.openxmlformats.org/officeDocument/2006/relationships/image" Target="media/image6.jpeg"/><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image" Target="media/image7.jpeg"/><Relationship Id="rId62" Type="http://schemas.openxmlformats.org/officeDocument/2006/relationships/image" Target="media/image7.jpeg"/><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image" Target="media/image8.jpeg"/><Relationship Id="rId76" Type="http://schemas.openxmlformats.org/officeDocument/2006/relationships/image" Target="media/image8.jpeg"/><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image" Target="media/image9.jpeg"/><Relationship Id="rId90" Type="http://schemas.openxmlformats.org/officeDocument/2006/relationships/image" Target="media/image9.jpeg"/><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image" Target="media/image10.jpeg"/><Relationship Id="rId102" Type="http://schemas.openxmlformats.org/officeDocument/2006/relationships/image" Target="media/image10.jpeg"/><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image" Target="media/image11.jpeg"/><Relationship Id="rId114" Type="http://schemas.openxmlformats.org/officeDocument/2006/relationships/image" Target="media/image11.jpeg"/><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image" Target="media/image12.jpeg"/><Relationship Id="rId126" Type="http://schemas.openxmlformats.org/officeDocument/2006/relationships/image" Target="media/image12.jpeg"/><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image" Target="media/image13.jpeg"/><Relationship Id="rId140" Type="http://schemas.openxmlformats.org/officeDocument/2006/relationships/image" Target="media/image13.jpeg"/><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footer" Target="footer120.xml"/><Relationship Id="rId148" Type="http://schemas.openxmlformats.org/officeDocument/2006/relationships/footer" Target="footer121.xml"/><Relationship Id="rId149" Type="http://schemas.openxmlformats.org/officeDocument/2006/relationships/footer" Target="footer122.xml"/><Relationship Id="rId150" Type="http://schemas.openxmlformats.org/officeDocument/2006/relationships/footer" Target="footer123.xml"/><Relationship Id="rId151" Type="http://schemas.openxmlformats.org/officeDocument/2006/relationships/image" Target="media/image14.jpeg"/><Relationship Id="rId152" Type="http://schemas.openxmlformats.org/officeDocument/2006/relationships/image" Target="media/image14.jpeg"/><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43.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28218</Words>
  <Characters>117238</Characters>
  <CharactersWithSpaces>143911</CharactersWithSpaces>
  <Paragraphs>2062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2026-08-20T05:00:27Z</dcterms:created>
  <dc:creator>ghaemiyeh.com</dc:creator>
  <dc:description/>
  <dc:language>en-US</dc:language>
  <cp:lastModifiedBy/>
  <dcterms:modified xsi:type="dcterms:W3CDTF">2026-08-20T08:30:35Z</dcterms:modified>
  <cp:revision>1</cp:revision>
  <dc:subject/>
  <dc:title>قبسات من نهج البلاغة</dc:title>
</cp:coreProperties>
</file>

<file path=docProps/custom.xml><?xml version="1.0" encoding="utf-8"?>
<Properties xmlns="http://schemas.openxmlformats.org/officeDocument/2006/custom-properties" xmlns:vt="http://schemas.openxmlformats.org/officeDocument/2006/docPropsVTypes"/>
</file>