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زیارت جوادیه زیارت چهارم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8322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88324_237004111">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2688326_237004111">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688328_237004111">
            <w:r>
              <w:rPr>
                <w:webHidden/>
                <w:rStyle w:val="IndexLink"/>
                <w:rtl w:val="true"/>
              </w:rPr>
              <w:t>زیارت تجلی تجدید عهد با امام</w:t>
            </w:r>
            <w:r>
              <w:rPr>
                <w:rStyle w:val="IndexLink"/>
                <w:rtl w:val="true"/>
              </w:rPr>
              <w:tab/>
            </w:r>
            <w:r>
              <w:rPr>
                <w:rStyle w:val="IndexLink"/>
              </w:rPr>
              <w:t>7</w:t>
            </w:r>
          </w:hyperlink>
        </w:p>
        <w:p>
          <w:pPr>
            <w:pStyle w:val="Contents2"/>
            <w:tabs>
              <w:tab w:val="clear" w:pos="8743"/>
              <w:tab w:val="right" w:pos="9026" w:leader="dot"/>
            </w:tabs>
            <w:rPr/>
          </w:pPr>
          <w:hyperlink w:anchor="__RefHeading___Toc2688330_237004111">
            <w:r>
              <w:rPr>
                <w:webHidden/>
                <w:rStyle w:val="IndexLink"/>
                <w:rtl w:val="true"/>
              </w:rPr>
              <w:t>روایتی زیبا دربارۀ زیارت</w:t>
            </w:r>
            <w:r>
              <w:rPr>
                <w:rStyle w:val="IndexLink"/>
                <w:rtl w:val="true"/>
              </w:rPr>
              <w:tab/>
            </w:r>
            <w:r>
              <w:rPr>
                <w:rStyle w:val="IndexLink"/>
              </w:rPr>
              <w:t>7</w:t>
            </w:r>
          </w:hyperlink>
        </w:p>
        <w:p>
          <w:pPr>
            <w:pStyle w:val="Contents2"/>
            <w:tabs>
              <w:tab w:val="clear" w:pos="8743"/>
              <w:tab w:val="right" w:pos="9026" w:leader="dot"/>
            </w:tabs>
            <w:rPr/>
          </w:pPr>
          <w:hyperlink w:anchor="__RefHeading___Toc2688332_237004111">
            <w:r>
              <w:rPr>
                <w:webHidden/>
                <w:rStyle w:val="IndexLink"/>
                <w:rtl w:val="true"/>
              </w:rPr>
              <w:t>اوقات خاص زیارت امام رضا علیه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2688334_237004111">
            <w:r>
              <w:rPr>
                <w:webHidden/>
                <w:rStyle w:val="IndexLink"/>
                <w:rtl w:val="true"/>
              </w:rPr>
              <w:t>زیارت جوادیه</w:t>
            </w:r>
            <w:r>
              <w:rPr>
                <w:rStyle w:val="IndexLink"/>
                <w:rtl w:val="true"/>
              </w:rPr>
              <w:tab/>
            </w:r>
            <w:r>
              <w:rPr>
                <w:rStyle w:val="IndexLink"/>
              </w:rPr>
              <w:t>10</w:t>
            </w:r>
          </w:hyperlink>
        </w:p>
        <w:p>
          <w:pPr>
            <w:pStyle w:val="Contents2"/>
            <w:tabs>
              <w:tab w:val="clear" w:pos="8743"/>
              <w:tab w:val="right" w:pos="9026" w:leader="dot"/>
            </w:tabs>
            <w:rPr/>
          </w:pPr>
          <w:hyperlink w:anchor="__RefHeading___Toc2688336_237004111">
            <w:r>
              <w:rPr>
                <w:webHidden/>
                <w:rStyle w:val="IndexLink"/>
                <w:rtl w:val="true"/>
              </w:rPr>
              <w:t xml:space="preserve">« </w:t>
            </w:r>
            <w:r>
              <w:rPr>
                <w:rStyle w:val="IndexLink"/>
                <w:rtl w:val="true"/>
              </w:rPr>
              <w:t xml:space="preserve">زیارت جوادیّه </w:t>
            </w:r>
            <w:r>
              <w:rPr>
                <w:rStyle w:val="IndexLink"/>
                <w:rtl w:val="true"/>
              </w:rPr>
              <w:t xml:space="preserve">» </w:t>
            </w:r>
            <w:r>
              <w:rPr>
                <w:rStyle w:val="IndexLink"/>
                <w:rtl w:val="true"/>
              </w:rPr>
              <w:t>از دیدگاه بزرگان</w:t>
            </w:r>
            <w:r>
              <w:rPr>
                <w:rStyle w:val="IndexLink"/>
                <w:rtl w:val="true"/>
              </w:rPr>
              <w:tab/>
            </w:r>
            <w:r>
              <w:rPr>
                <w:rStyle w:val="IndexLink"/>
              </w:rPr>
              <w:t>11</w:t>
            </w:r>
          </w:hyperlink>
        </w:p>
        <w:p>
          <w:pPr>
            <w:pStyle w:val="Contents2"/>
            <w:tabs>
              <w:tab w:val="clear" w:pos="8743"/>
              <w:tab w:val="right" w:pos="9026" w:leader="dot"/>
            </w:tabs>
            <w:rPr/>
          </w:pPr>
          <w:hyperlink w:anchor="__RefHeading___Toc2688338_237004111">
            <w:r>
              <w:rPr>
                <w:webHidden/>
                <w:rStyle w:val="IndexLink"/>
                <w:rtl w:val="true"/>
              </w:rPr>
              <w:t>شرح بعضی از فرازهای زیارت جوادیه</w:t>
            </w:r>
            <w:r>
              <w:rPr>
                <w:rStyle w:val="IndexLink"/>
                <w:rtl w:val="true"/>
              </w:rPr>
              <w:tab/>
            </w:r>
            <w:r>
              <w:rPr>
                <w:rStyle w:val="IndexLink"/>
              </w:rPr>
              <w:t>16</w:t>
            </w:r>
          </w:hyperlink>
        </w:p>
        <w:p>
          <w:pPr>
            <w:pStyle w:val="Contents2"/>
            <w:tabs>
              <w:tab w:val="clear" w:pos="8743"/>
              <w:tab w:val="right" w:pos="9026" w:leader="dot"/>
            </w:tabs>
            <w:rPr/>
          </w:pPr>
          <w:hyperlink w:anchor="__RefHeading___Toc2688340_237004111">
            <w:r>
              <w:rPr>
                <w:webHidden/>
                <w:rStyle w:val="IndexLink"/>
                <w:rtl w:val="true"/>
              </w:rPr>
              <w:t>متن زیارت جوادیه</w:t>
            </w:r>
            <w:r>
              <w:rPr>
                <w:rStyle w:val="IndexLink"/>
                <w:rtl w:val="true"/>
              </w:rPr>
              <w:tab/>
            </w:r>
            <w:r>
              <w:rPr>
                <w:rStyle w:val="IndexLink"/>
              </w:rPr>
              <w:t>23</w:t>
            </w:r>
          </w:hyperlink>
        </w:p>
        <w:p>
          <w:pPr>
            <w:pStyle w:val="Contents2"/>
            <w:tabs>
              <w:tab w:val="clear" w:pos="8743"/>
              <w:tab w:val="right" w:pos="9026" w:leader="dot"/>
            </w:tabs>
            <w:rPr/>
          </w:pPr>
          <w:hyperlink w:anchor="__RefHeading___Toc2688342_237004111">
            <w:r>
              <w:rPr>
                <w:webHidden/>
                <w:rStyle w:val="IndexLink"/>
                <w:rtl w:val="true"/>
              </w:rPr>
              <w:t>منابع و مآخذ</w:t>
            </w:r>
            <w:r>
              <w:rPr>
                <w:rStyle w:val="IndexLink"/>
                <w:rtl w:val="true"/>
              </w:rPr>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3_56085"/>
      <w:bookmarkStart w:id="1" w:name="pg6333_56085"/>
      <w:bookmarkEnd w:id="1"/>
    </w:p>
    <w:p>
      <w:pPr>
        <w:pStyle w:val="Heading2"/>
        <w:numPr>
          <w:ilvl w:val="1"/>
          <w:numId w:val="1"/>
        </w:numPr>
        <w:rPr/>
      </w:pPr>
      <w:bookmarkStart w:id="2" w:name="pg6333_56085"/>
      <w:bookmarkStart w:id="3" w:name="__RefHeading___Toc2688322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چهارم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چهارم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بینا</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چهارم امام رضا علیه السلام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آقابابایی </w:t>
      </w:r>
      <w:bookmarkStart w:id="5" w:name="pg6333_56086"/>
    </w:p>
    <w:p>
      <w:pPr>
        <w:pStyle w:val="Heading2"/>
        <w:numPr>
          <w:ilvl w:val="1"/>
          <w:numId w:val="1"/>
        </w:numPr>
        <w:rPr/>
      </w:pPr>
      <w:bookmarkStart w:id="6" w:name="__RefHeading___Toc2688324_237004111"/>
      <w:bookmarkStart w:id="7" w:name="_Toc2"/>
      <w:bookmarkEnd w:id="5"/>
      <w:bookmarkEnd w:id="6"/>
      <w:r>
        <w:rPr>
          <w:rtl w:val="true"/>
        </w:rPr>
        <w:t>فهرست</w:t>
      </w:r>
      <w:bookmarkEnd w:id="7"/>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زیارت تجلی تجدید عهد با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روایتی زیبا دربارۀ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اوقات خاص زیارت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تألیفات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اربعۀ ایام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عبدالله بحرانی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رضویّه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عبدالرحیم اصفهانی پاچناری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درۀالرضویه در شرح زیارت جوادیّه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طوسیّه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الرضویّه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بزرگوار سید محمد جواد طبسی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الحَسنی للادعیۀ و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بزرگوار سید مرتضی مجتهدی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رضویّه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شرح بعضی از فرازهای زیارت جوادیّه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متن زیارت جوادیّه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8" w:name="pg6333_56087"/>
    </w:p>
    <w:p>
      <w:pPr>
        <w:pStyle w:val="BookText"/>
        <w:rPr/>
      </w:pPr>
      <w:bookmarkEnd w:id="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جوادیه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9" w:name="__RefHeading___Toc2688326_237004111"/>
      <w:bookmarkStart w:id="10" w:name="_Toc3"/>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 xml:space="preserve">زیارت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یافتن ، از سه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شود گه اگر هر یک از این سه رکن نباشد ، زیارت مفهوم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زیارت از آن جاست که عامل ارتباط و وابستگی انسان به اهل بیت علیهم السلام ، منشأ خیرات و برکات ، نزول فیض ، اجر و ثواب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معانی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تقویت خویشتن ، عزیمت به سوی کعبۀ مقصود جهت گرامیداشت او و شرکت در محفل</w:t>
      </w:r>
      <w:r>
        <w:rPr>
          <w:rStyle w:val="FootnoteAnchor"/>
          <w:rtl w:val="true"/>
        </w:rPr>
        <w:footnoteReference w:id="2"/>
      </w:r>
      <w:r>
        <w:rPr>
          <w:rFonts w:ascii="IRNazanin" w:hAnsi="IRNazanin" w:eastAsia="IRNazanin"/>
          <w:color w:val="111111"/>
          <w:sz w:val="28"/>
          <w:sz w:val="28"/>
          <w:szCs w:val="28"/>
          <w:rtl w:val="true"/>
          <w:lang w:bidi="fa-IR"/>
        </w:rPr>
        <w:t xml:space="preserve">انس او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الزیارۀ فی 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المزور اکراماً و تعظیماً له و استیناساً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زیارت ، دیدار مشتاقانه ای با مقام خلافت کلیۀ الهیه و اسمای حُسنای خداوندی و مقام مشیّت پروردگاری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زیارت حضور آگاهانه ای است در محضر جلوه جمال حق و کمال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 ترنم شیوا و رسای عاشقانه زائر است برای کسب فیوضات سرمدی ، با واسطه فیض میان ربّ و مربوب ، خالق و مخلوق و آفریدگار و آفریده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 ارتباط معنوی و ملکوتی است با انسان کامل که سلطۀ قدرت او به اذن خدا ، تمام هستی و ما سوی الله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 نشانه وفاداری صادقانه هر مأموم است به امام و رهبر خویش که سازندگی ابعاد وجودی و تأمین سعادت خود را در گرو رهنمود الهی او می بیند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 ابراز علاقه فطری و ذاتی هر انسان آزاد و مسئول و متعهّد است در برابر انسان کامل الهی که مظهر اسماء جمال و کمال خداوندی است </w:t>
      </w:r>
      <w:r>
        <w:rPr>
          <w:rFonts w:eastAsia="IRNazanin" w:cs="IRNazanin"/>
          <w:color w:val="111111"/>
          <w:sz w:val="28"/>
          <w:szCs w:val="28"/>
          <w:rtl w:val="true"/>
          <w:lang w:bidi="fa-IR"/>
        </w:rPr>
        <w:t xml:space="preserve">. </w:t>
      </w:r>
      <w:bookmarkStart w:id="11" w:name="pg6333_56088"/>
    </w:p>
    <w:p>
      <w:pPr>
        <w:pStyle w:val="Heading2"/>
        <w:numPr>
          <w:ilvl w:val="1"/>
          <w:numId w:val="1"/>
        </w:numPr>
        <w:rPr/>
      </w:pPr>
      <w:bookmarkStart w:id="12" w:name="__RefHeading___Toc2688328_237004111"/>
      <w:bookmarkStart w:id="13" w:name="_Toc4"/>
      <w:bookmarkEnd w:id="11"/>
      <w:bookmarkEnd w:id="12"/>
      <w:r>
        <w:rPr>
          <w:rtl w:val="true"/>
        </w:rPr>
        <w:t>زیارت تجلی تجدید عهد با امام</w:t>
      </w:r>
      <w:bookmarkEnd w:id="13"/>
    </w:p>
    <w:p>
      <w:pPr>
        <w:pStyle w:val="BookText"/>
        <w:rPr/>
      </w:pPr>
      <w:r>
        <w:rPr>
          <w:rFonts w:ascii="IRNazanin" w:hAnsi="IRNazanin" w:eastAsia="IRNazanin"/>
          <w:color w:val="111111"/>
          <w:sz w:val="28"/>
          <w:sz w:val="28"/>
          <w:szCs w:val="28"/>
          <w:rtl w:val="true"/>
          <w:lang w:bidi="fa-IR"/>
        </w:rPr>
        <w:t xml:space="preserve">در باب اهمیت زیارت ، عبارتی از امام رضا علیه السلام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زیارت به عنوان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عهد و پیمان با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می‌کنند و می‌فرمایند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به گردن دوستداران و پیروانش حقی دارد و ادای آن حق ، همان زیارت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إِمَامٍ عَهْداً فِی أعْنَاقِ شِیعَتِهِ وَ أوْلِیَائِهِ وَ إِنَّ مِنْ تَمَامِ الْوَفَاءِ بِالْعَهْدِ وَ حُسْنِ الْأدَاءِ زِیَارَةَ قُبُورِهِمْ فَمَنْ زَارَهُمْ رَغْبَةً فِی زِیَارَتِهِمْ تَصْدِیقاً بِمَا رَغِبُوا فِیهِ کَانُوا شُفَعَاءَهُ یَوْمَ الْقِیَامَة ؛ هر امامی در گردن دوستان و شیعیانش عهدی دارد و وفاء کامل به عهد و نیکو اداء کردنش به این است که ، اولیاء و دوستان ، قبور آن‌ها را زیارت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هر کس ایشان را از روی رغبت و میل زیارت کند در روز قیامت ایشان شفعاء او خواهند بود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این جمله استفاده می‌شود که زیارت در متن جامعه است و در حاشیه نیست و زیارت یک تجدید عهد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از نزدیک یک فیض و یک موهبت الهی به زائر است و زیارت از راه دور نیز اثرات خود را در بردارد </w:t>
      </w:r>
      <w:r>
        <w:rPr>
          <w:rFonts w:eastAsia="IRNazanin" w:cs="IRNazanin"/>
          <w:color w:val="111111"/>
          <w:sz w:val="28"/>
          <w:szCs w:val="28"/>
          <w:rtl w:val="true"/>
          <w:lang w:bidi="fa-IR"/>
        </w:rPr>
        <w:t>.</w:t>
      </w:r>
    </w:p>
    <w:p>
      <w:pPr>
        <w:pStyle w:val="Heading2"/>
        <w:numPr>
          <w:ilvl w:val="1"/>
          <w:numId w:val="1"/>
        </w:numPr>
        <w:rPr/>
      </w:pPr>
      <w:bookmarkStart w:id="14" w:name="__RefHeading___Toc2688330_237004111"/>
      <w:bookmarkStart w:id="15" w:name="_Toc5"/>
      <w:bookmarkEnd w:id="14"/>
      <w:r>
        <w:rPr>
          <w:rtl w:val="true"/>
        </w:rPr>
        <w:t>روایتی زیبا دربارۀ زیارت</w:t>
      </w:r>
      <w:bookmarkEnd w:id="15"/>
    </w:p>
    <w:p>
      <w:pPr>
        <w:pStyle w:val="BookText"/>
        <w:rPr/>
      </w:pPr>
      <w:r>
        <w:rPr>
          <w:rFonts w:ascii="IRNazanin" w:hAnsi="IRNazanin" w:eastAsia="IRNazanin"/>
          <w:color w:val="111111"/>
          <w:sz w:val="28"/>
          <w:sz w:val="28"/>
          <w:szCs w:val="28"/>
          <w:rtl w:val="true"/>
          <w:lang w:bidi="fa-IR"/>
        </w:rPr>
        <w:t xml:space="preserve">رسول اکرم صلی الله علیه و آله خطاب به امیرالمؤمنین علیه السلام فرمودند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إِنَّ اللَّهَ جَعَلَ قَبْرَکَ وَ قَبْرَ وُلْدِکَ بِقَاعاً مِنْ بِقَاعِ الْجَنَّةِ وَ عَرْصَةً مِنْ عَرَصَاتِهَا وَ إِنَّ اللَّهَ جَعَلَ قُلُوبَ نُجَبَاءٍ مِنْ خَلْقِهِ وَ صَفْوَتِهِ مِنْ عِبَادِهِ تَحِنُّ </w:t>
      </w:r>
    </w:p>
    <w:p>
      <w:pPr>
        <w:pStyle w:val="BookText"/>
        <w:rPr/>
      </w:pPr>
      <w:r>
        <w:rPr>
          <w:rFonts w:ascii="IRNazanin" w:hAnsi="IRNazanin" w:eastAsia="IRNazanin"/>
          <w:color w:val="111111"/>
          <w:sz w:val="28"/>
          <w:sz w:val="28"/>
          <w:szCs w:val="28"/>
          <w:rtl w:val="true"/>
          <w:lang w:bidi="fa-IR"/>
        </w:rPr>
        <w:t xml:space="preserve">إِلَیْکُمْ وَ تَحْتَمِلُ الْمَذَلَّةَ وَ الْأذَی فِیکُمْ فَیَعْمُرُونَ قُبُورَکُمْ وَ یُکْثِرُونَ زِیَارَتَهَا تَقَرُّباً مِنْهُمْ إِلَی اللَّهِ وَ مَوَدَّةً مِنْهُمْ لِرَسُولِهِ اُولَئِکَ یَا عَلِیُّ الْمَخْصُوصُونَ بِشَفَاعَتِی وَ الْوَارِدُونَ حَوْضِی وَ هُمْ زُوَّارِی غَداً فِی الْجَنَّةِ یَا عَلِیُّ مَنْ عَمَرَ قُبُورَکُمْ وَ تَعَاهَدَهَا فَکَأنَّمَا أعَانَ سُلَیْمَانَ بْنَ دَاوُدَ عَلَی بِنَاءِ بَیْتِ الْمَقْدِسِ وَ مَنْ زَارَ قُبُورَکُمْ عَدَلُ ذَلِکَ لَهُ ثَوَابُ سَبْعِینَ حَجَّةً بَعْدَ حَجَّةِ الْإِسْلَامِ وَ خَرَجَ مِنْ ذُنُوبِهِ حَتَّی یَرْجِعَ مِنْ زِیَارَتِکُمْ کَیَوْمَ وَلَدَتْهُ اُمُّهُ فَأَبْشِرْ وَ بَشِّرْ اُوْلِیَاءَکَ وَ مُحِبِّیکَ مِنَ النَّعِیمِ وَ قُرَّةِ الْعَیْنِ بِمَا لا عَیْنٌ رَأتْ وَ لا اُذُنٌ سَمِعَتْ وَ لا خَطَرَ عَلَی قَلْبِ بَشَرٍ وَ لَکِنَّ حُثَالَةً مِنَ النَّاسِ یُعَیِّرُونَ زُوَّارَ قُبُورِکُمْ بِزِیَارَتِکُمْ کَمَا تُعَیَّرُ الزَّانِیَةُ بِزِنَاهَا اُولَئِکَ شِرَارُ اُمَّتِی لَا نَالَتْهُمْ شَفَاعَتِی وَ لا یَرِدُونَ حَوْضِی ؛ 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 تو و قبور فرزندانت را ، بقعه ای از بقاع بهشتی و قطعه ای از قطعات جنات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 های نجیبان و برگزیدگان بندگانش را به طرف شما گرایش داده است ، آنها جهت تقرّب به خداوند و محبت به رسول خدا صلی الله علیه و آله ، در راه رسیدن به قبور شما هر ذلت و اذیتی را بر خود هموار می کنند و فراوان به زیارت قبور شما می آیند ، آنها از ویژه افرادی هستند که به شفاعت من راه یافته و به حوض من وارد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بهشت ، به زیارت من نائل خواهند شد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آبادی قبور شما تلاش کنند و ملتزم به زیارت شما باشند ، همانند کسانی هستند که در ساختن بیت المقدّس مددکار حضرت سلیمان بن داوود علیه السلام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قبور شما را زیارت کنند ، همانند کسانی هستند که </w:t>
      </w:r>
      <w:bookmarkStart w:id="16" w:name="pg6333_56090"/>
    </w:p>
    <w:p>
      <w:pPr>
        <w:pStyle w:val="BookText"/>
        <w:rPr/>
      </w:pPr>
      <w:bookmarkEnd w:id="16"/>
      <w:r>
        <w:rPr>
          <w:rFonts w:ascii="IRNazanin" w:hAnsi="IRNazanin" w:eastAsia="IRNazanin"/>
          <w:color w:val="111111"/>
          <w:sz w:val="28"/>
          <w:sz w:val="28"/>
          <w:szCs w:val="28"/>
          <w:rtl w:val="true"/>
          <w:lang w:bidi="fa-IR"/>
        </w:rPr>
        <w:t xml:space="preserve">بعد از حَجّۀ الاسلام ، هفتاد حج به جا آورده باشند و به هنگام بازگشت از زیارت شما ، از گناهان پاک می شوند مانند روزی که از مادر متولد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دوستدارانت را بشارت بده به نعمت هایی که چشمی ندیده ، و گوشی نشنیده و بر قلب بشری خطور نکرده است و لکن افراد پست و فرومایه ای زائران قبور شما را نکوهش می کنند ، گویی به گناه ناشایستی دست یازیده اند ، آنها بدترین امت من هستند ، شفاعت من به آنها نمی رسد و بر حوض من وارد نمی شوند </w:t>
      </w:r>
      <w:r>
        <w:rPr>
          <w:rFonts w:eastAsia="IRNazanin" w:cs="IRNazanin"/>
          <w:color w:val="111111"/>
          <w:sz w:val="28"/>
          <w:szCs w:val="28"/>
          <w:rtl w:val="true"/>
          <w:lang w:bidi="fa-IR"/>
        </w:rPr>
        <w:t>. »</w:t>
      </w:r>
      <w:r>
        <w:rPr>
          <w:rStyle w:val="FootnoteAnchor"/>
          <w:rtl w:val="true"/>
        </w:rPr>
        <w:footnoteReference w:id="5"/>
      </w:r>
    </w:p>
    <w:p>
      <w:pPr>
        <w:pStyle w:val="Heading2"/>
        <w:numPr>
          <w:ilvl w:val="1"/>
          <w:numId w:val="1"/>
        </w:numPr>
        <w:rPr/>
      </w:pPr>
      <w:bookmarkStart w:id="17" w:name="__RefHeading___Toc2688332_237004111"/>
      <w:bookmarkStart w:id="18" w:name="_Toc6"/>
      <w:bookmarkEnd w:id="17"/>
      <w:r>
        <w:rPr>
          <w:rtl w:val="true"/>
        </w:rPr>
        <w:t>اوقات خاص زیارت امام رضا علیه السلام</w:t>
      </w:r>
      <w:bookmarkEnd w:id="18"/>
    </w:p>
    <w:p>
      <w:pPr>
        <w:pStyle w:val="BookText"/>
        <w:rPr/>
      </w:pPr>
      <w:r>
        <w:rPr>
          <w:rFonts w:ascii="IRNazanin" w:hAnsi="IRNazanin" w:eastAsia="IRNazanin"/>
          <w:color w:val="111111"/>
          <w:sz w:val="28"/>
          <w:sz w:val="28"/>
          <w:szCs w:val="28"/>
          <w:rtl w:val="true"/>
          <w:lang w:bidi="fa-IR"/>
        </w:rPr>
        <w:t xml:space="preserve">علامه مجلسی قدس سره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زیارت امام رضا علیه السلام در روزهای با فضیلت و اوقات با شرافت ، افضل است ؛ به ویژه روزهایی که به آن حضرت علیه السلام اختصاص دارد ، مانند روز ولادت ایشان که یازدهم ذی‌القعده و روز شهادت آن حضرت در آخر ماه صفر یا هفدهم آن ماه یا بیست و چهارم ماه رمضان و از ایام خاص آن حضرت ، روز اول یا ششم ماه رمضان است که با آن حضرت به عنوان ولیعهدی بیعت شد </w:t>
      </w:r>
      <w:r>
        <w:rPr>
          <w:rFonts w:eastAsia="IRNazanin" w:cs="IRNazanin"/>
          <w:color w:val="111111"/>
          <w:sz w:val="28"/>
          <w:szCs w:val="28"/>
          <w:rtl w:val="true"/>
          <w:lang w:bidi="fa-IR"/>
        </w:rPr>
        <w:t>. »</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در اقبال الأعمال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که در روز ششم ماه رمضان به خاطر حقوقی که حضرت رضا علیه السلام بر گردن ما دارد، دو رکعت نماز و در هر رکعت یک سورۀ حمد و بیست و پنج مرتبه سورۀ توحید بخوانند </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سید بن طاووس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نوشته‌های </w:t>
      </w:r>
      <w:bookmarkStart w:id="19" w:name="pg6333_56091"/>
    </w:p>
    <w:p>
      <w:pPr>
        <w:pStyle w:val="BookText"/>
        <w:rPr/>
      </w:pPr>
      <w:bookmarkEnd w:id="19"/>
      <w:r>
        <w:rPr>
          <w:rFonts w:ascii="IRNazanin" w:hAnsi="IRNazanin" w:eastAsia="IRNazanin"/>
          <w:color w:val="111111"/>
          <w:sz w:val="28"/>
          <w:sz w:val="28"/>
          <w:szCs w:val="28"/>
          <w:rtl w:val="true"/>
          <w:lang w:bidi="fa-IR"/>
        </w:rPr>
        <w:t xml:space="preserve">عالمان عجم دیده‌ام که زیارت مولایمان در روز بیست و سوم ماه ذی‌القعده روز زیارتی مخصوص آن بزرگوار است و مستحب است در این روز ایشان را از دور یا نزدیک زیارت نمایند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مرحوم شهید اول قدس سره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امام رضا علیه السلام در ماه رجب ، از برترین اعمال است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بزرگوار مرحوم میرداماد قدس سره نیز در اعمال روز دحوالأرض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 ذی‌القعده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زیارت امام علی بن موسی الرضا علیهما السلام در این روز را ، از افضل اعمال مستحب و مؤکّدترین سنّت‌ها معرفی کرده ، و همچنین زیارت حضرت در روز اول ماه رجب بسیار مورد تأکید و به آن دعوت شده است </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20" w:name="__RefHeading___Toc2688334_237004111"/>
      <w:bookmarkStart w:id="21" w:name="_Toc7"/>
      <w:bookmarkEnd w:id="20"/>
      <w:r>
        <w:rPr>
          <w:rtl w:val="true"/>
        </w:rPr>
        <w:t>زیارت جوادیه</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زیارت های مربوط به امام رئوف ، مولانا علی بن موسی الرضا علیهما السلام می باشد که توسط فرزند بزرگوارشان ، حضرت امام جواد علیه السلام انشاء شده و تنها زیارتی است که در برخی از فرازهای آن ، از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ناگفته نماند که این زیارت در میان زائران و مجاروان حضرتش رائج نمی باشد </w:t>
      </w:r>
      <w:r>
        <w:rPr>
          <w:rFonts w:eastAsia="IRNazanin" w:cs="IRNazanin"/>
          <w:color w:val="111111"/>
          <w:sz w:val="28"/>
          <w:szCs w:val="28"/>
          <w:rtl w:val="true"/>
          <w:lang w:bidi="fa-IR"/>
        </w:rPr>
        <w:t xml:space="preserve">. </w:t>
      </w:r>
      <w:bookmarkStart w:id="22" w:name="pg6333_56092"/>
    </w:p>
    <w:p>
      <w:pPr>
        <w:pStyle w:val="Heading2"/>
        <w:numPr>
          <w:ilvl w:val="1"/>
          <w:numId w:val="1"/>
        </w:numPr>
        <w:rPr/>
      </w:pPr>
      <w:bookmarkStart w:id="23" w:name="__RefHeading___Toc2688336_237004111"/>
      <w:bookmarkStart w:id="24" w:name="_Toc8"/>
      <w:bookmarkEnd w:id="22"/>
      <w:bookmarkEnd w:id="23"/>
      <w:r>
        <w:rPr>
          <w:rtl w:val="true"/>
        </w:rPr>
        <w:t xml:space="preserve">« </w:t>
      </w:r>
      <w:r>
        <w:rPr>
          <w:rtl w:val="true"/>
        </w:rPr>
        <w:t xml:space="preserve">زیارت جوادیّه </w:t>
      </w:r>
      <w:r>
        <w:rPr>
          <w:rtl w:val="true"/>
        </w:rPr>
        <w:t xml:space="preserve">» </w:t>
      </w:r>
      <w:r>
        <w:rPr>
          <w:rtl w:val="true"/>
        </w:rPr>
        <w:t>از دیدگاه بزرگان</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نامدار سید محمدباقر بن محمدالحسینی استرآبادی معروف به میرداماد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اربعۀ ایام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قدس سره در بحارالانوار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وجدت فی بعض مؤلفات قدماء أصحابنا زیارة له علیه السلام و کانت النسخة قدیمة کان تاریخ کتابتها سنة ست و أربعین و سبعمائة فأوردتها کما وجدتها قَالَ زِیَارَةُ مَوْلَانَا وَ سَیِّدِنَا أبِی الْحَسَنِ الرِّضَا عَلَیْهِ وَ عَلَی آبَائِهِ وَ أبْنَائِهِ الصَّلَاةُ وَ السَّلَامُ کُلُّ الْأوْقَاتِ صَالِحَةٌ لِزِیَارَتِهِ وَ أَفْضَلُهَا فِی شَهْرِ رَجَبٍ رُوِیَ ذَلِکَ عَنْ وَلَدِهِ أبِی جَعْفَرٍ الْجَوَادِ صَلَوَاتُ اللَّهِ عَلَیْهِ وَ سَلَامُهُ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نسخه ای قدیمی که تاریخ تألیف آن ،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ذکر شده و از تألیفات اصحاب پیشین ما بوده ، زیارتی برای حضرت رضا علیه السلام دیدم که آن را همان گونه که یافته ام نقل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مولا و سرور ما ، حضرت رضا علیه السلام که بر او و پدران و فرزندانش درود و سلام باد ، در هر زمانی شایسته و نیکو است ، و بهترین زمان آن ، ماه رجب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از فرزندش حضرت جواد علیه السلام برای آن حضرت روایت شده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نماز و دعای بعد از آن نقل می کند </w:t>
      </w:r>
    </w:p>
    <w:p>
      <w:pPr>
        <w:pStyle w:val="BookText"/>
        <w:rPr/>
      </w:pPr>
      <w:r>
        <w:rPr>
          <w:rFonts w:ascii="IRNazanin" w:hAnsi="IRNazanin" w:eastAsia="IRNazanin"/>
          <w:color w:val="111111"/>
          <w:sz w:val="28"/>
          <w:sz w:val="28"/>
          <w:szCs w:val="28"/>
          <w:rtl w:val="true"/>
          <w:lang w:bidi="fa-IR"/>
        </w:rPr>
        <w:t xml:space="preserve">که در ابتدای آن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وَلِیَّ اللَّهِ السَّلَامُ عَلَیْکَ یَا حُجَّةَ اللَّهِ السَّلَامُ عَلَیْکَ یَا نُورَ اللَّهِ فِی ظُلُمَاتِ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فراز پایانیِ دعای بعد از زیارت ،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حَوْلَ وَ لَا قُوَّةَ إِلَّا بِاللَّهِ الْعَلِیِّ الْعَظِیمِ وَ صَلَّی اللَّهُ عَلَی طَیِّبِ الْمُرْسَلِینَ مُحَمَّدٍ وَ آلِهِ الطَّاهِرِینَ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نامدار ملاعبدالله بحرانی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و المعارف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الرضویه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از جمله زیارات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اکثر کتب مزار مضبوط است و علامه مجلسی قدس سره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عبدالرحیم اصفهانی پاچناری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درۀالرضویّه در شرح زیارت جوادیّه </w:t>
      </w:r>
      <w:r>
        <w:rPr>
          <w:rFonts w:eastAsia="IRNazanin" w:cs="IRNazanin"/>
          <w:color w:val="111111"/>
          <w:sz w:val="28"/>
          <w:szCs w:val="28"/>
          <w:rtl w:val="true"/>
          <w:lang w:bidi="fa-IR"/>
        </w:rPr>
        <w:t>»</w:t>
      </w:r>
      <w:r>
        <w:rPr>
          <w:rStyle w:val="FootnoteAnchor"/>
          <w:rtl w:val="true"/>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شرح و تفسیر کامل این زیارت می باشد که عالم جلیل القدر مرحوم ملاعبدالرحیم اصفهانی پاچناری در</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سال پیش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p>
    <w:p>
      <w:pPr>
        <w:pStyle w:val="BookText"/>
        <w:rPr/>
      </w:pPr>
      <w:r>
        <w:rPr>
          <w:rFonts w:ascii="IRNazanin" w:hAnsi="IRNazanin" w:eastAsia="IRNazanin"/>
          <w:color w:val="111111"/>
          <w:sz w:val="28"/>
          <w:sz w:val="28"/>
          <w:szCs w:val="28"/>
          <w:rtl w:val="true"/>
          <w:lang w:bidi="fa-IR"/>
        </w:rPr>
        <w:t xml:space="preserve">دوم این کتاب در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توسط بنیاد بین المللی دعا با تصحیح آقای ابوالفضل عرب زاده در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زیور طبع آراسته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شروح بر این زیارت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نورانیه ، فی شرح الزیارۀالجوادیه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 اثر محقق بزرگوار ، آیت الله شیخ عبدالکریم عقیلی را می توان نام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طوسیّه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قدس سره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طوسیّه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کتاب مختصری درباره حضرت امام رضا علیه السلام و زیارت آن حضرت می باشد ، ذکر نموده است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حجت الاسلام رسول جعفریان در کتابش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طوسیّه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مکرراً چاپ شده از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اربعۀ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میرداماد قدس سره نقل کرده است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کتب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اربعۀ ایام است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را برای حضرت امام رضا علیه السلام به اختلاف جزیی نقل کرده و فرموده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از مولای ما ، امام کل عاکف و باد ، ابی جعفرالثانی ، محمد بن علی الجواد علیه الصلاۀ و التسلیم مروی است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قدس سره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علامۀ مجلسی قدس سره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نوشته های قدمای اصحاب ، زیارتی برای حضرت امام رضا علیه السلام یاد نموده که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آخر آن زیارت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زیارت به جا آر و تسبیح کن و آن را به آن حضرت هدیه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یَا اللَّهُ الدَّائِمُ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دعا را تا به آخر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در مشهد مقدس آن زیارت را خواندی این دعا را ترک مکن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بزرگوار ، سید محمد جواد طبسی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الحَسنی للادعیۀِ و الزّیارات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کلام علامۀ مجلسی قدس سره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برخی نوشته های قدما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زیارت دو رکعت نماز بگذار و تسبیح خداوند کن و آن را به حضرت هدیه کن و پس از اتمام نماز این دعا را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أسْأَلُکَ یَا اللَّهُ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زائری که در روضۀ مقدسۀ رضویّه این زیارت را می خواند لازم است هرگز این دعای پس از زیارت را ترک نکند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نویسندۀ دانشمند بزرگوار ، سید مرتضی مجتهدی سیستانی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رضویّه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مجتهدی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زیارت چهارم حضرت امام رضا علیه السلام بیان نموده اند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بزرگوار ، سید محمد حسینی قزوینی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طوس </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در کتب دیگری نیز از معاصرین این زیارت شریفه را نقل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زیارات المعصومین علیهم السلام </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موسوعۀ زیارۀ المعصومین علیهم السلام </w:t>
      </w:r>
      <w:r>
        <w:rPr>
          <w:rStyle w:val="FootnoteAnchor"/>
          <w:rtl w:val="true"/>
        </w:rPr>
        <w:footnoteReference w:id="28"/>
      </w:r>
      <w:r>
        <w:rPr>
          <w:rFonts w:ascii="IRNazanin" w:hAnsi="IRNazanin" w:eastAsia="IRNazanin"/>
          <w:color w:val="111111"/>
          <w:sz w:val="28"/>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موسوعۀ الامام الجواد علیه السلام </w:t>
      </w:r>
      <w:r>
        <w:rPr>
          <w:rFonts w:eastAsia="IRNazanin" w:cs="IRNazanin"/>
          <w:color w:val="111111"/>
          <w:sz w:val="28"/>
          <w:szCs w:val="28"/>
          <w:rtl w:val="true"/>
          <w:lang w:bidi="fa-IR"/>
        </w:rPr>
        <w:t>.</w:t>
      </w:r>
      <w:r>
        <w:rPr>
          <w:rStyle w:val="FootnoteAnchor"/>
          <w:rtl w:val="true"/>
        </w:rPr>
        <w:footnoteReference w:id="29"/>
      </w:r>
      <w:bookmarkStart w:id="25" w:name="pg6333_56097"/>
    </w:p>
    <w:p>
      <w:pPr>
        <w:pStyle w:val="Heading2"/>
        <w:numPr>
          <w:ilvl w:val="1"/>
          <w:numId w:val="1"/>
        </w:numPr>
        <w:rPr/>
      </w:pPr>
      <w:bookmarkStart w:id="26" w:name="__RefHeading___Toc2688338_237004111"/>
      <w:bookmarkStart w:id="27" w:name="_Toc9"/>
      <w:bookmarkEnd w:id="25"/>
      <w:bookmarkEnd w:id="26"/>
      <w:r>
        <w:rPr>
          <w:rtl w:val="true"/>
        </w:rPr>
        <w:t>شرح بعضی از فرازهای زیارت جوادیه</w:t>
      </w:r>
      <w:bookmarkEnd w:id="27"/>
    </w:p>
    <w:p>
      <w:pPr>
        <w:pStyle w:val="BookText"/>
        <w:rPr/>
      </w:pPr>
      <w:r>
        <w:rPr>
          <w:rFonts w:ascii="IRNazanin" w:hAnsi="IRNazanin" w:eastAsia="IRNazanin"/>
          <w:color w:val="111111"/>
          <w:sz w:val="28"/>
          <w:sz w:val="28"/>
          <w:szCs w:val="28"/>
          <w:rtl w:val="true"/>
          <w:lang w:bidi="fa-IR"/>
        </w:rPr>
        <w:t xml:space="preserve">قبل از متن زیارت جوادیه به شرح بعضی از فرازها به طور مختصر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غَوْثِ اللَّهْفَانِ ؛ سلام بر فریاد رس دلسوختگان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القاب امام رئوف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اللهفان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فریاد رس درماندگان ، دلسوختگان و مضطرّین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سَلیط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گروهی از شیعیان در راه مکه امام صادق علیه السلام را ملاقات کرده و از جانشین آن حضرت سئوال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آقای فرزندان من می‌باشد و در وجود او تمام صفات کمالیه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حُکم ، فهم ، حکمت ، سخاوت ، اخلاق نیک و شناخت اموری از دین که مورد نیاز مردم است و او دری از درهای خداوند می‌باشد و در او فضیلتی است که از همۀ این‌ها مهم‌تر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سَلیط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فضیلتی که از همه این‌ها مهم‌تر است ، چیست ؟</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اللَّهُ عَزَّ وَ جَلَّ مِنْهُ غَوْثَ هَذِهِ الْأُمَّةِ وَ غِیَاثَهَا وَ عَلَمَهَا وَ نُورَهَا وَ فَضْلَهَا وَ حِکْمَتَهَا خَیْرُ مَوْلُودٍ وَ خَیْرُ نَاشِئٍ یَحْقُنُ اللَّهُ عَزَّ وَ جَلَّ بِهِ الدِّمَاءَ وَ یُصْلِحُ بِهِ ذَاتَ الْبَیْن ؛ خداوند متعال از صلب موسی بن جعفر علیهما السلام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رضا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می‌آورد که او پناهگاه و فریاد رس این امت است و وجودش علم ، نور ، فهم ، حکمت و بهترین مولود و نوزاد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وسیلۀ او خون ها را حفظ و بین گروه‌ها صلح برقرار می‌سازد و نابسامانی‌ها را سامان می‌بخشد و پراکندگی‌ها را بر طرف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p>
    <w:p>
      <w:pPr>
        <w:pStyle w:val="BookText"/>
        <w:rPr/>
      </w:pPr>
      <w:r>
        <w:rPr>
          <w:rFonts w:ascii="IRNazanin" w:hAnsi="IRNazanin" w:eastAsia="IRNazanin"/>
          <w:color w:val="111111"/>
          <w:sz w:val="28"/>
          <w:sz w:val="28"/>
          <w:szCs w:val="28"/>
          <w:rtl w:val="true"/>
          <w:lang w:bidi="fa-IR"/>
        </w:rPr>
        <w:t xml:space="preserve">او حکمت و سکوتش دانش است و مردم را به صراط دین هدایت می‌فرماید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شُهُورِ الْحَوْلِ وَ عَدَدِ السَّاعَاتِ ؛ سلام بر ماه های سال و عدد ساعت 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قرآن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عِدَّةَ الشُّهُورِ عِنْدَ اللَّهِ اثْنا عَشَرَ شَهْراً فی کِتابِ اللَّهِ یَوْمَ خَلَقَ السَّماواتِ وَ الْأرْضَ مِنْها أرْبَعَةٌ حُرُمٌ ذلِکَ الدِّینُ الْقَیِّمُ فَلا تَظْلِمُوا فیهِنَّ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عدد ماه ها نزد خدا در کتاب الهی از روزی که آسمان ها و زمین را آفریده ، دوازده ماه است که چهار ماه از آنها حرام است ، این است دین ثابت و پابرجا ، پس در این چهار ماه به خود ستم نکنید</w:t>
      </w:r>
      <w:r>
        <w:rPr>
          <w:rFonts w:eastAsia="IRNazanin" w:cs="IRNazanin"/>
          <w:color w:val="111111"/>
          <w:sz w:val="28"/>
          <w:szCs w:val="28"/>
          <w:rtl w:val="true"/>
          <w:lang w:bidi="fa-IR"/>
        </w:rPr>
        <w:t>...» .</w:t>
      </w:r>
      <w:r>
        <w:rPr>
          <w:rStyle w:val="FootnoteAnchor"/>
          <w:rtl w:val="true"/>
        </w:rPr>
        <w:footnoteReference w:id="3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دربارۀ معنای کلام خداوند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عِدَّةَ الشُّهُورِ عِنْدَ اللَّهِ اثْنا عَشَرَ شَهْراً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سئوال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سال ، جدم پیامبر صلی الله علیه و آله است و ماه های آن دوزاده تاست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 امام حسن ، امام حسین ، امام علی بن الحسین ، خود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من پسرم جعفر ، و پسر او موسی ، و پسر او علی ، و پسر او محمد و پسر او علی و پسر او حسن و پسر او مهدی علیهم السلام که دوازده امامند و حجت های خدا در خلق او و امینانش بر وحی و علم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که خدا آنها را ماه های حرام و محترم شمرد و دین محکم الهی هستند ؛ چهار امامند که نام آنها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امیرالمؤمنین ، </w:t>
      </w:r>
    </w:p>
    <w:p>
      <w:pPr>
        <w:pStyle w:val="BookText"/>
        <w:rPr/>
      </w:pPr>
      <w:r>
        <w:rPr>
          <w:rFonts w:ascii="IRNazanin" w:hAnsi="IRNazanin" w:eastAsia="IRNazanin"/>
          <w:color w:val="111111"/>
          <w:sz w:val="28"/>
          <w:sz w:val="28"/>
          <w:szCs w:val="28"/>
          <w:rtl w:val="true"/>
          <w:lang w:bidi="fa-IR"/>
        </w:rPr>
        <w:t xml:space="preserve">پدرم علی بن الحسین ، علی بن موسی ، و علی بن محمد علیهم السلام ، اقرار به این امامان ، دین محکم است به امامت همۀ آنها معتقد باشید تا هدایت یابید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اللَّهُ لِیُوَلِّی إِمَاماً عَلَی أُمَّةٍ حَتَّی یُعَرِّفَهُ بِلُغَاتِهِمْ ؛ خداوند امام را به عنوان عهده دار امور امت قرار نمی دهد تا آن که او را به لغات آنان آشنا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عالم به جمیع ذرات وجود و همۀ لغات دنیا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عالم به جمیع اشیاء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هَدّاب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مردی ناصبی و مخالف خاندان عصمت و طهارت علیهم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هاشمی از شما چیزهایی نقل می کند که انسان نمی تواند آن را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هایی است که عقل شما قبول نمی کند ؟</w:t>
      </w:r>
    </w:p>
    <w:p>
      <w:pPr>
        <w:pStyle w:val="BookText"/>
        <w:rPr/>
      </w:pPr>
      <w:r>
        <w:rPr>
          <w:rFonts w:ascii="IRNazanin" w:hAnsi="IRNazanin" w:eastAsia="IRNazanin"/>
          <w:color w:val="111111"/>
          <w:sz w:val="28"/>
          <w:sz w:val="28"/>
          <w:szCs w:val="28"/>
          <w:rtl w:val="true"/>
          <w:lang w:bidi="fa-IR"/>
        </w:rPr>
        <w:t xml:space="preserve">عمرو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هر چه خدا نازل نموده عالم هستی و تمام زبان ها و لغات را 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گفته ، من حاضرم هر چه می خواهی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پیش از هر چیز در مورد زبان ها و لغات آزمایش می کنیم ، این شخص رومی ، آن دیگری هندی و این شخص ترک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آنها را آورده‌ام شما با آنها به زبانشان صحبت کنید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مایلند به زبان خود بپرسند تا جواب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سؤالی به زبان خود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زبان خودشان جواب آنها را داده ، به طوری که در شگفت شدند و تعجب کردند و اعتراف نمودند که آن جناب به زبان آنها از خودشان گویاتر و واردتر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رو به جانب عمرو بن هَدّاب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خبر دهم که در همین روزها مبتلا به خون خویشاوندی خواهی شد سخن مرا تصدیق خواهی کرد ؟</w:t>
      </w:r>
    </w:p>
    <w:p>
      <w:pPr>
        <w:pStyle w:val="BookText"/>
        <w:rPr/>
      </w:pP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زیرا غیب را جز خدا کسی نمی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الْغَیْبِ فَلا یُظْهِرُ عَلی غَیْبِهِ أَحَداً إِلَّا مَنِ ارْتَضی مِنْ رَسُولٍ ؛ خدا دانای غیب است و هیچ کس را بر غیب خود آگاه نمی‌کند ، مگر پیامبرانی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 شدن از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است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 پیغمبر صلی الله علیه و آله مورد پسند خداوند است و ما ورثۀ او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پیغمبری است که خداوند بر رازهای نهانش آگاه نموده ما نیز آنچه پیش از این بوده و آنچه تا روز قیامت خواهد شد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گفتم از مبتلا شدن به خون خویشاوند تا سه روز دیگر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تا سه روز نشد من دروغگو و بهتان زنم ، چنانچه انجام شد بدان تو مخالف خدا و پیغمبر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دلیل دیگری ، تو از چشم نابینا خواهی شد که کوه و بیابان را نخواهی دید ، این جریان نیز چند روز دیگر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آمد دیگری نیز هست ، قسم به دروغ خواهی خورد بر اثر آن قسمِ دروغ ، مبتلا به مرض برص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حضرت رضا علیه السلام فرموده بود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حضرت رضا علیه السلام راست گفت یا دروغ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وقت می دانستم راست می گوید ولی نمی توانستم قبول کنم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الْإِمَامِ الرَّءُوفِ الَّذِی هَیَّجَ أَحْزَانَ یَوْمِ الطُّفُوفِ ؛ سلام بر امام رئوفی که به هیجان در آورد غصه ها و خاطرات غم انگیز صحنۀ کربلا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شخصاً اقدام به آماده سازی مجلس عزا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دعبل خواست اشعاری در مصائب سیدالشهداء علیه السلام در محضر ثامن الائمه علیه السلام قرائت کند ، خود حضرت برخاستند و پرده ای نصب کردند ، که در یک طرف آن دوستان و محبین و در طرف دیگر خانواده و منسوبین آن حضرت قرار گیرند و در مصائب جدشان امام حسین علیه السلام گریه کنند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وقتی دعبل شروع به خواندن نمودند ، زنان بر صورت های خویش لطمه زدند و صدای شیون آنان از پشت پرده بلند شد و امام رضا علیه السلام آن قدر گریستند که دو مرتبه از هوش رفتند </w:t>
      </w:r>
      <w:r>
        <w:rPr>
          <w:rFonts w:eastAsia="IRNazanin" w:cs="IRNazanin"/>
          <w:color w:val="111111"/>
          <w:sz w:val="28"/>
          <w:szCs w:val="28"/>
          <w:rtl w:val="true"/>
          <w:lang w:bidi="fa-IR"/>
        </w:rPr>
        <w:t>.</w:t>
      </w:r>
      <w:r>
        <w:rPr>
          <w:rStyle w:val="FootnoteAnchor"/>
          <w:rtl w:val="true"/>
        </w:rPr>
        <w:footnoteReference w:id="3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پایان عزاداری به دعبل صله ای عطا نمودند همانطور که به کسانی مانند حسن بن جهم ، ابونواس و دیگران که در محضر حضرت ، مرثیه سرایی می کردند صله و پاداش می دادند و آنان را تشویق به مرثیه سرایی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که حضرت به دعبل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علیه السلام مرثیه بگو، تا جان در تن داری تو ، یاور و ستایشگر مایی ، پس تا می توانی در یاری ما کوتاهی مکن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به حسن بن جهم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مؤمنی در مدح ما شعری نمی سراید ، مگر آنکه خداوند برای او شهری در بهشت بنا کند که هفت مرتبه از تمام دنیا بزرگ تر باشد و در آن شهر تمام ملائکه مقرب و انبیای مرسل به دیدار او می آیند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امام رضا علیه السلام جز بکائین بودند ماه محرم که می شد لباس عزا بر تن می نمودند ، محزون و اندوهناک بودند ،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محرم، روزهای حزن و اندوهی است که بر ما اهل بیت علیهم السلام وارد شده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همیشگی پدرم امام کاظم علیه السلام این بود که هرگاه محرم می رسید پیوسته ، اندوهناک بود و خنده بر چهره نداشت تا دهم محرم سپری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 گریه ، حزن و مصیبت آن حضرت بود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روزی است که حسین علیه السلام به شهادت رسیده است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 این قدر خود حضرت در مصائب جد مظلومشان گریستند تا جایی که پلک چشمشان زخم گردید و در این زمینه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حسین علیه السلام چشم های ما را از کثرت گریه و اشک زخم کرده و اشک های ما را جاری ساخته و عزیز ما را در کربلا ذلیل نموده ، و تا روز قیامت اندوه و گرفتاری برای ما باقی گذاشته است ، پس بر مثل حسین علیه السلام گریه کنندگان گریه کنند ، چون گریه بر او گناهان بزرگ را می ریزد </w:t>
      </w:r>
      <w:r>
        <w:rPr>
          <w:rFonts w:eastAsia="IRNazanin" w:cs="IRNazanin"/>
          <w:color w:val="111111"/>
          <w:sz w:val="28"/>
          <w:szCs w:val="28"/>
          <w:rtl w:val="true"/>
          <w:lang w:bidi="fa-IR"/>
        </w:rPr>
        <w:t>.»</w:t>
      </w:r>
      <w:r>
        <w:rPr>
          <w:rStyle w:val="FootnoteAnchor"/>
          <w:rtl w:val="true"/>
        </w:rPr>
        <w:footnoteReference w:id="4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وارد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مصائب ما را به یادآورد و بر مصائب ما بگرید ، در قیامت با ما و در درجۀ ما خواهد بود و کسی که مصیب ما را به یاد دیگران بیندازد و خود بگرید و دیگران را بگریاند ، روزی که چشم ها گریان است چشم او گریان نخواهد بود و کسی که در مجلسی بنشیند که امر ما در آن احیاء می گردد ، روزی که دل ها می میرد ، قلب او نمی میرد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هر وقت چشم حضرت به تربت مطهر جدشان می افتاد ، می بوئیدند و می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به دو فراز ، از مطالب نورانی حضرت درباره عزاداری که به ریان بن شبیب که در روز اول محرم بر حضرت وارد شدند ، اکتفاء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پاک و بدون گناه به ملاقات خداوند بروی ، به زیارت امام حسین علیه السلام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داری در درجات عالی بهشت همراه ما باشی در اندوه ما اندوهگین و در خوشحالی ما خوشحال باش و بر تو باد به ولایت ما ؛ زیرا هر کس سنگی را دوست داشته باشد خداوند در روز قیامت او را با آن سنگ محشوور می نماید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لذا می بینیم که امام رضا علیه السلام مردم را تشویق به عزاداری ، مرثیه سرایی و زیارت آن حضرت نموده اند و واقعۀ کربلا و شهادت امام حسین علیه السلامرا به گوش همه رساندند و خود به هیجان در آوردند غصه ها و خاطرات غم انگیز صحنۀ کربلا را و آن را احیاء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به همۀ ما توفیق عزاداری خالصانه و زیارت با معرفت ائمه معصومین علیهم السلام را در دنیا و در آخرت شفاعتشان را نصیب و روزیمان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اول فروردین ماه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موسی بن جعفر علیهم السلام </w:t>
      </w:r>
      <w:bookmarkStart w:id="28" w:name="pg6333_56104"/>
    </w:p>
    <w:p>
      <w:pPr>
        <w:pStyle w:val="Heading2"/>
        <w:numPr>
          <w:ilvl w:val="1"/>
          <w:numId w:val="1"/>
        </w:numPr>
        <w:rPr/>
      </w:pPr>
      <w:bookmarkStart w:id="29" w:name="__RefHeading___Toc2688340_237004111"/>
      <w:bookmarkStart w:id="30" w:name="_Toc10"/>
      <w:bookmarkEnd w:id="28"/>
      <w:bookmarkEnd w:id="29"/>
      <w:r>
        <w:rPr>
          <w:rtl w:val="true"/>
        </w:rPr>
        <w:t>متن زیارت جوادیه</w:t>
      </w:r>
      <w:bookmarkEnd w:id="30"/>
    </w:p>
    <w:p>
      <w:pPr>
        <w:pStyle w:val="BookText"/>
        <w:rPr/>
      </w:pPr>
      <w:r>
        <w:rPr>
          <w:rFonts w:ascii="Amiri" w:hAnsi="Amiri" w:eastAsia="Amiri" w:cs="Amiri"/>
          <w:color w:val="111111"/>
          <w:sz w:val="28"/>
          <w:sz w:val="28"/>
          <w:szCs w:val="28"/>
          <w:rtl w:val="true"/>
          <w:lang w:bidi="ar-SA"/>
        </w:rPr>
        <w:t>بِسْمِ اللَّهِ الرَّحْمنِ الرَّحِیم‌</w:t>
      </w:r>
      <w:r>
        <w:rPr>
          <w:rStyle w:val="FootnoteAnchor"/>
          <w:rtl w:val="true"/>
        </w:rPr>
        <w:footnoteReference w:id="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وَلِیَّ اللَّهِ ، السَّلَامُ عَلَیْکَ یَا حُجَّةَ اللَّهِ </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نُورَ اللَّهِ فِی ظُلُمَاتِ الْأَرْضِ ، السَّلَامُ عَلَیْکَ یَا عَمُودَ الدِّی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Style w:val="FootnoteAnchor"/>
          <w:rtl w:val="true"/>
        </w:rPr>
        <w:footnoteReference w:id="4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 السَّلَامُ عَلَیْکَ یَا وَارِثَ</w:t>
      </w:r>
      <w:r>
        <w:rPr>
          <w:rStyle w:val="FootnoteAnchor"/>
          <w:rtl w:val="true"/>
        </w:rPr>
        <w:footnoteReference w:id="47"/>
      </w:r>
      <w:r>
        <w:rPr>
          <w:rFonts w:ascii="Amiri" w:hAnsi="Amiri" w:eastAsia="Amiri" w:cs="Amiri"/>
          <w:color w:val="111111"/>
          <w:sz w:val="28"/>
          <w:sz w:val="28"/>
          <w:szCs w:val="28"/>
          <w:rtl w:val="true"/>
          <w:lang w:bidi="ar-SA"/>
        </w:rPr>
        <w:t xml:space="preserve">إِبرَاهِیمَ خَلیلِ اللَّهِ ، السَّلَامُ عَلَیْکَ یَا وَارِثَ مُوسَی کَلیمِ اللَّهِ ، السَّلَامُ </w:t>
      </w:r>
      <w:r>
        <w:rPr>
          <w:rStyle w:val="FootnoteAnchor"/>
          <w:rtl w:val="true"/>
        </w:rPr>
        <w:footnoteReference w:id="48"/>
      </w:r>
      <w:r>
        <w:rPr>
          <w:rFonts w:ascii="Amiri" w:hAnsi="Amiri" w:eastAsia="Amiri" w:cs="Amiri"/>
          <w:color w:val="111111"/>
          <w:sz w:val="28"/>
          <w:sz w:val="28"/>
          <w:szCs w:val="28"/>
          <w:rtl w:val="true"/>
          <w:lang w:bidi="ar-SA"/>
        </w:rPr>
        <w:t xml:space="preserve">عَلَیْکَ یَا وَارِثَ عیسَی رُوحِ اللَّهِ ، السَّلَامُ عَلَیْکَ یَا وَارِثَ مُحَمَّدٍ رَسُولِ </w:t>
      </w:r>
      <w:r>
        <w:rPr>
          <w:rStyle w:val="FootnoteAnchor"/>
          <w:rtl w:val="true"/>
        </w:rPr>
        <w:footnoteReference w:id="49"/>
      </w:r>
      <w:r>
        <w:rPr>
          <w:rFonts w:ascii="Amiri" w:hAnsi="Amiri" w:eastAsia="Amiri" w:cs="Amiri"/>
          <w:color w:val="111111"/>
          <w:sz w:val="28"/>
          <w:sz w:val="28"/>
          <w:szCs w:val="28"/>
          <w:rtl w:val="true"/>
          <w:lang w:bidi="ar-SA"/>
        </w:rPr>
        <w:t xml:space="preserve">اللَّهِ ، السَّلَامُ عَلَیْکَ یَا وَارِثَ أَمِیرِ الْمُؤْمِنینَ عَلِیِّ بْنِ أَبِی طَالِبٍ </w:t>
      </w:r>
      <w:r>
        <w:rPr>
          <w:rStyle w:val="FootnoteAnchor"/>
          <w:rtl w:val="true"/>
        </w:rPr>
        <w:footnoteReference w:id="50"/>
      </w:r>
      <w:r>
        <w:rPr>
          <w:rFonts w:ascii="Amiri" w:hAnsi="Amiri" w:eastAsia="Amiri" w:cs="Amiri"/>
          <w:color w:val="111111"/>
          <w:sz w:val="28"/>
          <w:sz w:val="28"/>
          <w:szCs w:val="28"/>
          <w:rtl w:val="true"/>
          <w:lang w:bidi="ar-SA"/>
        </w:rPr>
        <w:t>السَّلَامُ عَلَیْکَ یَا وَارِثَ الْحَسَنِ وَ الْحُسَیْنِ سَیِّدَیْ شَبَابِ أَهْلِ الْجَنَّةِ،</w:t>
      </w:r>
      <w:r>
        <w:rPr>
          <w:rStyle w:val="FootnoteAnchor"/>
          <w:rtl w:val="true"/>
        </w:rPr>
        <w:footnoteReference w:id="51"/>
      </w:r>
      <w:r>
        <w:rPr>
          <w:rFonts w:ascii="Amiri" w:hAnsi="Amiri" w:eastAsia="Amiri" w:cs="Amiri"/>
          <w:color w:val="111111"/>
          <w:sz w:val="28"/>
          <w:sz w:val="28"/>
          <w:szCs w:val="28"/>
          <w:rtl w:val="true"/>
          <w:lang w:bidi="ar-SA"/>
        </w:rPr>
        <w:t>السَّلَامُ عَلَیْکَ یَا وَارِثَ عَلِیِّ بْنِ الْحُسَیْنِ سَیِّدِ الْعَابِدِینَ ، السَّلَامُ</w:t>
      </w:r>
      <w:r>
        <w:rPr>
          <w:rStyle w:val="FootnoteAnchor"/>
          <w:rtl w:val="true"/>
        </w:rPr>
        <w:footnoteReference w:id="52"/>
      </w:r>
      <w:r>
        <w:rPr>
          <w:rFonts w:ascii="Amiri" w:hAnsi="Amiri" w:eastAsia="Amiri" w:cs="Amiri"/>
          <w:color w:val="111111"/>
          <w:sz w:val="28"/>
          <w:sz w:val="28"/>
          <w:szCs w:val="28"/>
          <w:rtl w:val="true"/>
          <w:lang w:bidi="ar-SA"/>
        </w:rPr>
        <w:t>عَلَیْکَ یَا وَارِثَ مُحَمَّدِ بْنِ عَلِیٍّ بَاقِرِ عِلْمِ الْأَوَّلِینَ وَ الْآخِرِینَ</w:t>
      </w:r>
      <w:r>
        <w:rPr>
          <w:rStyle w:val="FootnoteAnchor"/>
          <w:rtl w:val="true"/>
        </w:rPr>
        <w:footnoteReference w:id="5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جَعْفَرِ بْنِ مُحَمَّدٍ الصَّادِقِ الْبَرِّ التَّقِیِّ </w:t>
      </w:r>
      <w:r>
        <w:rPr>
          <w:rStyle w:val="FootnoteAnchor"/>
          <w:rtl w:val="true"/>
        </w:rPr>
        <w:footnoteReference w:id="54"/>
      </w:r>
      <w:r>
        <w:rPr>
          <w:rFonts w:ascii="Amiri" w:hAnsi="Amiri" w:eastAsia="Amiri" w:cs="Amiri"/>
          <w:color w:val="111111"/>
          <w:sz w:val="28"/>
          <w:sz w:val="28"/>
          <w:szCs w:val="28"/>
          <w:rtl w:val="true"/>
          <w:lang w:bidi="ar-SA"/>
        </w:rPr>
        <w:t xml:space="preserve">السَّلَامُ عَلَیْکَ یَا وَارِثَ مُوسَی بْنِ جَعْفَرٍ الْعَالِمِ الْحَفیِّ ، السَّلَامُ </w:t>
      </w:r>
      <w:r>
        <w:rPr>
          <w:rStyle w:val="FootnoteAnchor"/>
          <w:rtl w:val="true"/>
        </w:rPr>
        <w:footnoteReference w:id="55"/>
      </w:r>
      <w:r>
        <w:rPr>
          <w:rFonts w:ascii="Amiri" w:hAnsi="Amiri" w:eastAsia="Amiri" w:cs="Amiri"/>
          <w:color w:val="111111"/>
          <w:sz w:val="28"/>
          <w:sz w:val="28"/>
          <w:szCs w:val="28"/>
          <w:rtl w:val="true"/>
          <w:lang w:bidi="ar-SA"/>
        </w:rPr>
        <w:t>عَلَیْکَ أَیُّهَا الصِّدِّیقُ الشَّهِیدُ ، السَّلَامُ عَلَیْکَ أَیُّهَا الْوَصِیُّ الْبَرُّ التَّقیُّ،</w:t>
      </w:r>
      <w:r>
        <w:rPr>
          <w:rStyle w:val="FootnoteAnchor"/>
          <w:rtl w:val="true"/>
        </w:rPr>
        <w:footnoteReference w:id="56"/>
      </w:r>
      <w:r>
        <w:rPr>
          <w:rFonts w:ascii="Amiri" w:hAnsi="Amiri" w:eastAsia="Amiri" w:cs="Amiri"/>
          <w:color w:val="111111"/>
          <w:sz w:val="28"/>
          <w:sz w:val="28"/>
          <w:szCs w:val="28"/>
          <w:rtl w:val="true"/>
          <w:lang w:bidi="ar-SA"/>
        </w:rPr>
        <w:t xml:space="preserve">أَشْهَدُ أَنَّکَ قَدْ أَقَمْتَ الصَّلَاةَ وَ آتَیْتَ الزَّکَاةَ وَ أَمَرْتَ بِالْمَعْرُوفِ </w:t>
      </w:r>
      <w:r>
        <w:rPr>
          <w:rStyle w:val="FootnoteAnchor"/>
          <w:rtl w:val="true"/>
        </w:rPr>
        <w:footnoteReference w:id="57"/>
      </w:r>
      <w:r>
        <w:rPr>
          <w:rFonts w:ascii="Amiri" w:hAnsi="Amiri" w:eastAsia="Amiri" w:cs="Amiri"/>
          <w:color w:val="111111"/>
          <w:sz w:val="28"/>
          <w:sz w:val="28"/>
          <w:szCs w:val="28"/>
          <w:rtl w:val="true"/>
          <w:lang w:bidi="ar-SA"/>
        </w:rPr>
        <w:t xml:space="preserve">وَ نَهَیْتَ عَنِ الْمُنْکَرِ ، وَ عَبَدْتَ اللَّهَ حَتَّی أَتَاکَ الْیَقِینُ ، السَّلَامُ </w:t>
      </w:r>
      <w:r>
        <w:rPr>
          <w:rStyle w:val="FootnoteAnchor"/>
          <w:rtl w:val="true"/>
        </w:rPr>
        <w:footnoteReference w:id="58"/>
      </w:r>
      <w:r>
        <w:rPr>
          <w:rFonts w:ascii="Amiri" w:hAnsi="Amiri" w:eastAsia="Amiri" w:cs="Amiri"/>
          <w:color w:val="111111"/>
          <w:sz w:val="28"/>
          <w:sz w:val="28"/>
          <w:szCs w:val="28"/>
          <w:rtl w:val="true"/>
          <w:lang w:bidi="ar-SA"/>
        </w:rPr>
        <w:t>عَلَیْکَ مِنْ إِمَامٍ عَصِیبٍ وَ إِمَامٍ نَجِیبٍ وَ بَعِیدٍ قَرِیبٍ وَ</w:t>
      </w:r>
      <w:r>
        <w:rPr>
          <w:rStyle w:val="FootnoteAnchor"/>
          <w:rtl w:val="true"/>
        </w:rPr>
        <w:footnoteReference w:id="59"/>
      </w:r>
      <w:r>
        <w:rPr>
          <w:rFonts w:ascii="Amiri" w:hAnsi="Amiri" w:eastAsia="Amiri" w:cs="Amiri"/>
          <w:color w:val="111111"/>
          <w:sz w:val="28"/>
          <w:sz w:val="28"/>
          <w:szCs w:val="28"/>
          <w:rtl w:val="true"/>
          <w:lang w:bidi="ar-SA"/>
        </w:rPr>
        <w:t>مَسْمُومٍ غَرِیبٍ ، السَّلَامُ عَلَیْکَ أَیُّهَا الْعَالِمُ النَّبِیهُ وَ الْقَدْرُ الْوَجِیهُ ،</w:t>
      </w:r>
      <w:r>
        <w:rPr>
          <w:rStyle w:val="FootnoteAnchor"/>
          <w:rtl w:val="true"/>
        </w:rPr>
        <w:footnoteReference w:id="60"/>
      </w:r>
      <w:r>
        <w:rPr>
          <w:rFonts w:ascii="Amiri" w:hAnsi="Amiri" w:eastAsia="Amiri" w:cs="Amiri"/>
          <w:color w:val="111111"/>
          <w:sz w:val="28"/>
          <w:sz w:val="28"/>
          <w:szCs w:val="28"/>
          <w:rtl w:val="true"/>
          <w:lang w:bidi="ar-SA"/>
        </w:rPr>
        <w:t>النَّازِحُ عَنْ تُرْبَةِ جَدِّهِ وَ أبِیهِ ، السَّلَامُ عَلَی مَنْ أَمَرَ أَوْلَادَهُ وَ عِیَالَهُ</w:t>
      </w:r>
      <w:r>
        <w:rPr>
          <w:rStyle w:val="FootnoteAnchor"/>
          <w:rtl w:val="true"/>
        </w:rPr>
        <w:footnoteReference w:id="61"/>
      </w:r>
      <w:r>
        <w:rPr>
          <w:rFonts w:ascii="Amiri" w:hAnsi="Amiri" w:eastAsia="Amiri" w:cs="Amiri"/>
          <w:color w:val="111111"/>
          <w:sz w:val="28"/>
          <w:sz w:val="28"/>
          <w:szCs w:val="28"/>
          <w:rtl w:val="true"/>
          <w:lang w:bidi="ar-SA"/>
        </w:rPr>
        <w:t>بِالنِّیَاحَةِ عَلَیْهِ قَبْلَ وُصُولِ الْقَتْلِ إِلَیْهِ ، السَّلَامُ عَلَی دِیَارِکُمُ الْمُوحِشَاتِ</w:t>
      </w:r>
      <w:r>
        <w:rPr>
          <w:rStyle w:val="FootnoteAnchor"/>
          <w:rtl w:val="true"/>
        </w:rPr>
        <w:footnoteReference w:id="62"/>
      </w:r>
      <w:r>
        <w:rPr>
          <w:rFonts w:ascii="Amiri" w:hAnsi="Amiri" w:eastAsia="Amiri" w:cs="Amiri"/>
          <w:color w:val="111111"/>
          <w:sz w:val="28"/>
          <w:sz w:val="28"/>
          <w:szCs w:val="28"/>
          <w:rtl w:val="true"/>
          <w:lang w:bidi="ar-SA"/>
        </w:rPr>
        <w:t>کَمَا اسْتَوْحَشَتْ مِنْکُمْ مِنی وَ عَرَفَاتٌ ، السَّلَامُ عَلَی سَادَاتِ الْعَبِیدِ</w:t>
      </w:r>
      <w:r>
        <w:rPr>
          <w:rStyle w:val="FootnoteAnchor"/>
          <w:rtl w:val="true"/>
        </w:rPr>
        <w:footnoteReference w:id="63"/>
      </w:r>
      <w:r>
        <w:rPr>
          <w:rFonts w:ascii="Amiri" w:hAnsi="Amiri" w:eastAsia="Amiri" w:cs="Amiri"/>
          <w:color w:val="111111"/>
          <w:sz w:val="28"/>
          <w:sz w:val="28"/>
          <w:szCs w:val="28"/>
          <w:rtl w:val="true"/>
          <w:lang w:bidi="ar-SA"/>
        </w:rPr>
        <w:t>وَ عُدَّةِ الْوَعِیدِ وَ الْبِئْرِ الْمُعَطَّلَةِ وَ الْقَصِْر الْمَشِیدِ ،</w:t>
      </w:r>
      <w:r>
        <w:rPr>
          <w:rStyle w:val="FootnoteAnchor"/>
          <w:rtl w:val="true"/>
        </w:rPr>
        <w:footnoteReference w:id="6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غَوْثِ اللَّهْفَانِ وَ مَنْ صَارَتْ بِهِ أَرْضُ خُرَاسَانَ خُرَاسَانَ،</w:t>
      </w:r>
      <w:r>
        <w:rPr>
          <w:rStyle w:val="FootnoteAnchor"/>
          <w:rtl w:val="true"/>
        </w:rPr>
        <w:footnoteReference w:id="65"/>
      </w:r>
      <w:r>
        <w:rPr>
          <w:rFonts w:ascii="Amiri" w:hAnsi="Amiri" w:eastAsia="Amiri" w:cs="Amiri"/>
          <w:color w:val="111111"/>
          <w:sz w:val="28"/>
          <w:sz w:val="28"/>
          <w:szCs w:val="28"/>
          <w:rtl w:val="true"/>
          <w:lang w:bidi="ar-SA"/>
        </w:rPr>
        <w:t>السَّلَامُ عَلَی قَلیلِ الزَّائِرینَ وَ قُرَّةِ عَیْنِ فَاطِمَةَ سَیِّدَةِ نِسَاءِ الْعَالَمِینَ،</w:t>
      </w:r>
      <w:r>
        <w:rPr>
          <w:rStyle w:val="FootnoteAnchor"/>
          <w:rtl w:val="true"/>
        </w:rPr>
        <w:footnoteReference w:id="66"/>
      </w:r>
      <w:r>
        <w:rPr>
          <w:rFonts w:ascii="Amiri" w:hAnsi="Amiri" w:eastAsia="Amiri" w:cs="Amiri"/>
          <w:color w:val="111111"/>
          <w:sz w:val="28"/>
          <w:sz w:val="28"/>
          <w:szCs w:val="28"/>
          <w:rtl w:val="true"/>
          <w:lang w:bidi="ar-SA"/>
        </w:rPr>
        <w:t>السَّلَامُ عَلَی الْبَهْجَةِ الرَّضَوِیَّةِ وَ الْأَخْلَاقِ الرَّضِیَّةِ وَ الْغُصُونِ الْمُتَفَرِّعَةِ</w:t>
      </w:r>
      <w:r>
        <w:rPr>
          <w:rStyle w:val="FootnoteAnchor"/>
          <w:rtl w:val="true"/>
        </w:rPr>
        <w:footnoteReference w:id="67"/>
      </w:r>
      <w:r>
        <w:rPr>
          <w:rFonts w:ascii="Amiri" w:hAnsi="Amiri" w:eastAsia="Amiri" w:cs="Amiri"/>
          <w:color w:val="111111"/>
          <w:sz w:val="28"/>
          <w:sz w:val="28"/>
          <w:szCs w:val="28"/>
          <w:rtl w:val="true"/>
          <w:lang w:bidi="ar-SA"/>
        </w:rPr>
        <w:t>عَنِ الشَّجَرَةِ الْأَحْمَدِیَّةِ ، السَّلَامُ عَلَی مَنِ انْتَهَی إِلَیْهِ رِئَاسَةُ الْمُلْکِ</w:t>
      </w:r>
      <w:r>
        <w:rPr>
          <w:rStyle w:val="FootnoteAnchor"/>
          <w:rtl w:val="true"/>
        </w:rPr>
        <w:footnoteReference w:id="68"/>
      </w:r>
      <w:r>
        <w:rPr>
          <w:rFonts w:ascii="Amiri" w:hAnsi="Amiri" w:eastAsia="Amiri" w:cs="Amiri"/>
          <w:color w:val="111111"/>
          <w:sz w:val="28"/>
          <w:sz w:val="28"/>
          <w:szCs w:val="28"/>
          <w:rtl w:val="true"/>
          <w:lang w:bidi="ar-SA"/>
        </w:rPr>
        <w:t>الْأَعْظَمِ وَ عِلْمُ کُلِّ شَیْ‌ءٍ لِتَمَامِ الْأَمْرِالْمُحْکَمِ ، السَّلَامُ عَلَی مَنْ أَسْمَاؤُهُمْ</w:t>
      </w:r>
      <w:r>
        <w:rPr>
          <w:rStyle w:val="FootnoteAnchor"/>
          <w:rtl w:val="true"/>
        </w:rPr>
        <w:footnoteReference w:id="69"/>
      </w:r>
      <w:r>
        <w:rPr>
          <w:rFonts w:ascii="Amiri" w:hAnsi="Amiri" w:eastAsia="Amiri" w:cs="Amiri"/>
          <w:color w:val="111111"/>
          <w:sz w:val="28"/>
          <w:sz w:val="28"/>
          <w:szCs w:val="28"/>
          <w:rtl w:val="true"/>
          <w:lang w:bidi="ar-SA"/>
        </w:rPr>
        <w:t xml:space="preserve">وَسِیلَةُ السَّائِلِینَ وَ هَیَاکِلُهُمْ أَمَانُ الْمَخْلُوقِینَ وَ حُجَجُهُمْ إِبْطَالُ شُبَهِ </w:t>
      </w:r>
      <w:r>
        <w:rPr>
          <w:rStyle w:val="FootnoteAnchor"/>
          <w:rtl w:val="true"/>
        </w:rPr>
        <w:footnoteReference w:id="70"/>
      </w:r>
      <w:r>
        <w:rPr>
          <w:rFonts w:ascii="Amiri" w:hAnsi="Amiri" w:eastAsia="Amiri" w:cs="Amiri"/>
          <w:color w:val="111111"/>
          <w:sz w:val="28"/>
          <w:sz w:val="28"/>
          <w:szCs w:val="28"/>
          <w:rtl w:val="true"/>
          <w:lang w:bidi="ar-SA"/>
        </w:rPr>
        <w:t>الْمُلْحِدینَ ، السَّلَامُ عَلَی مَنْ کُسِرَتْ لَهُ وِسَادَةُ وَالِدِهِ أَمِیرِ الْمُؤْمِنِینَ</w:t>
      </w:r>
      <w:r>
        <w:rPr>
          <w:rStyle w:val="FootnoteAnchor"/>
          <w:rtl w:val="true"/>
        </w:rPr>
        <w:footnoteReference w:id="71"/>
      </w:r>
      <w:r>
        <w:rPr>
          <w:rFonts w:ascii="Amiri" w:hAnsi="Amiri" w:eastAsia="Amiri" w:cs="Amiri"/>
          <w:color w:val="111111"/>
          <w:sz w:val="28"/>
          <w:sz w:val="28"/>
          <w:szCs w:val="28"/>
          <w:rtl w:val="true"/>
          <w:lang w:bidi="ar-SA"/>
        </w:rPr>
        <w:t xml:space="preserve">حَتَّی خَصَمَ أَهْلَ الْکُتُبِ وَ ثَبَّتَ قَوَاعِدَ الدِّینِ ، السَّلَامُ عَلَی عَلَمِ </w:t>
      </w:r>
      <w:r>
        <w:rPr>
          <w:rStyle w:val="FootnoteAnchor"/>
          <w:rtl w:val="true"/>
        </w:rPr>
        <w:footnoteReference w:id="72"/>
      </w:r>
      <w:r>
        <w:rPr>
          <w:rFonts w:ascii="Amiri" w:hAnsi="Amiri" w:eastAsia="Amiri" w:cs="Amiri"/>
          <w:color w:val="111111"/>
          <w:sz w:val="28"/>
          <w:sz w:val="28"/>
          <w:szCs w:val="28"/>
          <w:rtl w:val="true"/>
          <w:lang w:bidi="ar-SA"/>
        </w:rPr>
        <w:t>الْأَعْلَامِ وَ مَنْ کُسِرَ قُلُوبُ شِیعَتِهِ بِغُرْبَتِهِ إِلَی یَوْمِ الْقِیَامَةِ ، السَّلَامُ</w:t>
      </w:r>
      <w:r>
        <w:rPr>
          <w:rStyle w:val="FootnoteAnchor"/>
          <w:rtl w:val="true"/>
        </w:rPr>
        <w:footnoteReference w:id="73"/>
      </w:r>
      <w:r>
        <w:rPr>
          <w:rFonts w:ascii="Amiri" w:hAnsi="Amiri" w:eastAsia="Amiri" w:cs="Amiri"/>
          <w:color w:val="111111"/>
          <w:sz w:val="28"/>
          <w:sz w:val="28"/>
          <w:szCs w:val="28"/>
          <w:rtl w:val="true"/>
          <w:lang w:bidi="ar-SA"/>
        </w:rPr>
        <w:t>عَلَی السِّرَاجِ الْوَهَّاجِ وَ الْبَحْرِ الْعَجَّاجِ الَّذِی صَارَتْ تُرْبَتُهُ مَهْبِطَ الْأَمْلَاکِ</w:t>
      </w:r>
      <w:r>
        <w:rPr>
          <w:rStyle w:val="FootnoteAnchor"/>
          <w:rtl w:val="true"/>
        </w:rPr>
        <w:footnoteReference w:id="74"/>
      </w:r>
      <w:r>
        <w:rPr>
          <w:rFonts w:ascii="Amiri" w:hAnsi="Amiri" w:eastAsia="Amiri" w:cs="Amiri"/>
          <w:color w:val="111111"/>
          <w:sz w:val="28"/>
          <w:sz w:val="28"/>
          <w:szCs w:val="28"/>
          <w:rtl w:val="true"/>
          <w:lang w:bidi="ar-SA"/>
        </w:rPr>
        <w:t>وَ الْمِعْرَاجِ ، السَّلَامُ عَلَی أُمَرَاءِ الْإِسْلَامِ وَ مُلُوکِ الْأَدْیَانِ وَ طَاهِرِی الْوِلَادَةِ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مَنْ أطْلَعَهُمُ اللَّهُ عَلَی عِلْمِ الْغَیْبِ وَ الشَّهَادَةِ وَ جَعَلَهُمْ أهْلَ السَّعَادَةَ، السَّلامُ </w:t>
      </w:r>
      <w:r>
        <w:rPr>
          <w:rStyle w:val="FootnoteAnchor"/>
          <w:rtl w:val="true"/>
        </w:rPr>
        <w:footnoteReference w:id="76"/>
      </w:r>
      <w:r>
        <w:rPr>
          <w:rFonts w:ascii="Amiri" w:hAnsi="Amiri" w:eastAsia="Amiri" w:cs="Amiri"/>
          <w:color w:val="111111"/>
          <w:sz w:val="28"/>
          <w:sz w:val="28"/>
          <w:szCs w:val="28"/>
          <w:rtl w:val="true"/>
          <w:lang w:bidi="ar-SA"/>
        </w:rPr>
        <w:t>عَلَی کُهُوفِ الْکَائِناتِ وَ ظِلِّهَا وَ ابْتَهَجَتْ بِهِ مَنِ مَعَالِمُ طُوسَ حَیْثُ حَلَّ بِرَبْعِهَا</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یَا قَبْرَ طُوسَ سَقَاکَ اللَّهُ رَحْمَتَهُ‌</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مَا ذَا ضَمِنْتَ مِنَ الْخَیْرَاتِ یَا طُوسُ</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طَابَتْ بِقَاعُکَ فِی الدُّنْیَا وَ طَابَ بِهَا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شَخْصٌ ثَوَی بِسَنَاآبادَ مَرْمُوسٌ</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شَخْصٌ عَزِیزٌ عَلَی الْإِسَْلامِ مَصْرَعُهُ‌</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فِی رَحْمَةِ اللَّهِ مَغْمُورٌ وَ مَغْمُوسٌ</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یَا قَبرَهُ أَنْتَ قَبْرٌ قَدْ تَضََّنَهُ</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حِلْمٌ وَ عِلْمٌ وَ تَطْهِیرٌ وَ تَقْدِیسٌ‌</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فَخْراً بِأَنَّکَ مَغْبُوطٌ بِجُثَّتِهِ‌</w:t>
      </w:r>
      <w:r>
        <w:rPr>
          <w:rStyle w:val="FootnoteAnchor"/>
          <w:rtl w:val="true"/>
        </w:rPr>
        <w:footnoteReference w:id="8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بِالْمَلَائِکَةِ الْأَطْهَارِ مَحْرُوسٌ‌</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فِی کُلِّ عَصْرٍ لَنَا مِنْکُمْ إِمَامُ هُدًی‌</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فَرَبْعُهُ آهِلٌ مِنْکُمْ وَ مَأْنُوسٌ‌</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أَمْسَتْ نُجُومُ سَمَاءِ الدِّینِ آفِلَةً</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ظَلَّ أُسْدُ الشَّری قَدْ ضَمَّهَا الْخِیسُ‌</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غَابَتْ ثَمَانِیَةٌ مِنْکمْ وَ أَرْبَعَةٌ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تُرْجَی مَطَالِعُهَا مَا حَنَّتِ الْعِیسُ</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حَتَّی مَتَی یَزْهَرُ الْحَقُّ الْمُنِیرُ بِکُمْ</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فَالْحَقُّ فِی غَیْرِکُمْ دَاجٍ وَ مَطْمُوسٌ‌</w:t>
      </w:r>
      <w:r>
        <w:rPr>
          <w:rStyle w:val="FootnoteAnchor"/>
          <w:rtl w:val="true"/>
        </w:rPr>
        <w:footnoteReference w:id="9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مُفْتَخَرِ الْأَبْرَارِ وَ نَائِی الْمَزَارِ وَ شَرْطِ دُخُولِ الْجَنَّةِ أَوِ</w:t>
      </w:r>
      <w:r>
        <w:rPr>
          <w:rStyle w:val="FootnoteAnchor"/>
          <w:rtl w:val="true"/>
        </w:rPr>
        <w:footnoteReference w:id="96"/>
      </w:r>
      <w:r>
        <w:rPr>
          <w:rFonts w:ascii="Amiri" w:hAnsi="Amiri" w:eastAsia="Amiri" w:cs="Amiri"/>
          <w:color w:val="111111"/>
          <w:sz w:val="28"/>
          <w:sz w:val="28"/>
          <w:szCs w:val="28"/>
          <w:rtl w:val="true"/>
          <w:lang w:bidi="ar-SA"/>
        </w:rPr>
        <w:t>النَّارِ ، السَّلَامُ عَلَی مَنْ لَمْ یَقْطَعِ اللَّهُ عَنْهُمْ صَلَوَاتِهِ فِی آناءِ السَّاعَاتِ</w:t>
      </w:r>
      <w:r>
        <w:rPr>
          <w:rStyle w:val="FootnoteAnchor"/>
          <w:rtl w:val="true"/>
        </w:rPr>
        <w:footnoteReference w:id="97"/>
      </w:r>
      <w:r>
        <w:rPr>
          <w:rFonts w:ascii="Amiri" w:hAnsi="Amiri" w:eastAsia="Amiri" w:cs="Amiri"/>
          <w:color w:val="111111"/>
          <w:sz w:val="28"/>
          <w:sz w:val="28"/>
          <w:szCs w:val="28"/>
          <w:rtl w:val="true"/>
          <w:lang w:bidi="ar-SA"/>
        </w:rPr>
        <w:t>وَ بِهِمْ سَکَنَتِ السَّوَاکِنُ وَ تَحَرَّکَتِ الْمُتَحَرِّکَاتُ ، السَّلَامُ عَلَی</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مَنْ جَعَلَ اللَّهُ إِمَامَتَهُمْ مُمَیِّزَةً بَیْنَ الْفَرِیقَیْنِ کَمَا تَعَبَّدَ بِوَلَایَتِهِمْ</w:t>
      </w:r>
      <w:r>
        <w:rPr>
          <w:rStyle w:val="FootnoteAnchor"/>
          <w:rtl w:val="true"/>
        </w:rPr>
        <w:footnoteReference w:id="99"/>
      </w:r>
      <w:r>
        <w:rPr>
          <w:rFonts w:ascii="Amiri" w:hAnsi="Amiri" w:eastAsia="Amiri" w:cs="Amiri"/>
          <w:color w:val="111111"/>
          <w:sz w:val="28"/>
          <w:sz w:val="28"/>
          <w:szCs w:val="28"/>
          <w:rtl w:val="true"/>
          <w:lang w:bidi="ar-SA"/>
        </w:rPr>
        <w:t>أهْلَ الْخَافِقَیْنِ ، السَّلَامُ عَلَی مَنْ أَحْیَا اللَّهُ بِهِ دَارِسَ حُکْمِ النَّبِیِّینَ</w:t>
      </w:r>
      <w:r>
        <w:rPr>
          <w:rStyle w:val="FootnoteAnchor"/>
          <w:rtl w:val="true"/>
        </w:rPr>
        <w:footnoteReference w:id="100"/>
      </w:r>
      <w:r>
        <w:rPr>
          <w:rFonts w:ascii="Amiri" w:hAnsi="Amiri" w:eastAsia="Amiri" w:cs="Amiri"/>
          <w:color w:val="111111"/>
          <w:sz w:val="28"/>
          <w:sz w:val="28"/>
          <w:szCs w:val="28"/>
          <w:rtl w:val="true"/>
          <w:lang w:bidi="ar-SA"/>
        </w:rPr>
        <w:t>وَ تَعَبَّدَهُمْ بِوَلَایَتِهِ لِتَمَامِ کَلِمَةِ اللَّهِ رَبِّ الْعَالَمِینَ ، السَّلَامُ عَلَی شُهُورِ</w:t>
      </w:r>
      <w:r>
        <w:rPr>
          <w:rStyle w:val="FootnoteAnchor"/>
          <w:rtl w:val="true"/>
        </w:rPr>
        <w:footnoteReference w:id="101"/>
      </w:r>
      <w:r>
        <w:rPr>
          <w:rFonts w:ascii="Amiri" w:hAnsi="Amiri" w:eastAsia="Amiri" w:cs="Amiri"/>
          <w:color w:val="111111"/>
          <w:sz w:val="28"/>
          <w:sz w:val="28"/>
          <w:szCs w:val="28"/>
          <w:rtl w:val="true"/>
          <w:lang w:bidi="ar-SA"/>
        </w:rPr>
        <w:t>الْحَوْلِ وَ عَدَدِ السَّاعَ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 وَ حُرُوفِ لَا إِلَهَ إِلَّا اللَّهُ فِی الرُّقُومِ الْمُسَطَّرَاتِ، </w:t>
      </w:r>
      <w:r>
        <w:rPr>
          <w:rStyle w:val="FootnoteAnchor"/>
          <w:rtl w:val="true"/>
        </w:rPr>
        <w:footnoteReference w:id="102"/>
      </w:r>
      <w:r>
        <w:rPr>
          <w:rFonts w:ascii="Amiri" w:hAnsi="Amiri" w:eastAsia="Amiri" w:cs="Amiri"/>
          <w:color w:val="111111"/>
          <w:sz w:val="28"/>
          <w:sz w:val="28"/>
          <w:szCs w:val="28"/>
          <w:rtl w:val="true"/>
          <w:lang w:bidi="ar-SA"/>
        </w:rPr>
        <w:t xml:space="preserve">السَّلَامُ عَلَی إِقْبَالِ الدُّنْیَا وَ سُعُودِهَا ؛ وَ مَنْ سُئِلُوا عَنْ کَلِمَةِ التَّوْحِیدِ </w:t>
      </w:r>
      <w:r>
        <w:rPr>
          <w:rStyle w:val="FootnoteAnchor"/>
          <w:rtl w:val="true"/>
        </w:rPr>
        <w:footnoteReference w:id="103"/>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مِنْ شُرُوطِهَا ، السَّلَامُ عَلَی مَنْ یُعَلَّلُ</w:t>
      </w:r>
      <w:r>
        <w:rPr>
          <w:rStyle w:val="FootnoteAnchor"/>
          <w:rtl w:val="true"/>
        </w:rPr>
        <w:footnoteReference w:id="104"/>
      </w:r>
      <w:r>
        <w:rPr>
          <w:rFonts w:ascii="Amiri" w:hAnsi="Amiri" w:eastAsia="Amiri" w:cs="Amiri"/>
          <w:color w:val="111111"/>
          <w:sz w:val="28"/>
          <w:sz w:val="28"/>
          <w:szCs w:val="28"/>
          <w:rtl w:val="true"/>
          <w:lang w:bidi="ar-SA"/>
        </w:rPr>
        <w:t xml:space="preserve">وُجُودُ کُلِّ مَخْلُوقٍ بِلَوْلَاهُمْ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خَطَبَتْ لَهُمُ الْخُطَبَاءُ </w:t>
      </w:r>
      <w:r>
        <w:rPr>
          <w:rStyle w:val="FootnoteAnchor"/>
          <w:rtl w:val="true"/>
        </w:rPr>
        <w:footnoteReference w:id="10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بِسَبْعَةِ آبَاءٍ هُمْ مَا هُمْ </w:t>
      </w:r>
      <w:r>
        <w:rPr>
          <w:rStyle w:val="FootnoteAnchor"/>
          <w:rtl w:val="true"/>
        </w:rPr>
        <w:footnoteReference w:id="106"/>
      </w:r>
      <w:r>
        <w:rPr>
          <w:rFonts w:ascii="Amiri" w:hAnsi="Amiri" w:eastAsia="Amiri" w:cs="Amiri"/>
          <w:color w:val="111111"/>
          <w:sz w:val="28"/>
          <w:sz w:val="28"/>
          <w:szCs w:val="28"/>
          <w:rtl w:val="true"/>
          <w:lang w:bidi="ar-SA"/>
        </w:rPr>
        <w:t>هُمْ أَفْضَلُ مَنْ یَشْرَبُ صَوْبَ الْغَمَامِ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ascii="Amiri" w:hAnsi="Amiri" w:eastAsia="Amiri" w:cs="Amiri"/>
          <w:color w:val="111111"/>
          <w:sz w:val="28"/>
          <w:sz w:val="28"/>
          <w:szCs w:val="28"/>
          <w:rtl w:val="true"/>
          <w:lang w:bidi="ar-SA"/>
        </w:rPr>
        <w:t>السَّلَامُ عَلَی عَلِیِّ مَجْدِهِمْ وَ بِنَائِهِمْ وَ مَنْ أنْشِدَ فِی فَخْرِهِمْ وَ عَلَائِهِمْ</w:t>
      </w:r>
      <w:r>
        <w:rPr>
          <w:rStyle w:val="FootnoteAnchor"/>
          <w:rtl w:val="true"/>
        </w:rPr>
        <w:footnoteReference w:id="10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بِوُجُوبِ الصَّلَاةِ عَلَیْهِمْ وَ طَهَارَةِ ثِیَابِهِمْ ، السَّلَامُ عَلَی قَمَرِ الْأَقْمَارِ</w:t>
      </w:r>
      <w:r>
        <w:rPr>
          <w:rStyle w:val="FootnoteAnchor"/>
          <w:rtl w:val="true"/>
        </w:rPr>
        <w:footnoteReference w:id="110"/>
      </w:r>
      <w:r>
        <w:rPr>
          <w:rFonts w:ascii="Amiri" w:hAnsi="Amiri" w:eastAsia="Amiri" w:cs="Amiri"/>
          <w:color w:val="111111"/>
          <w:sz w:val="28"/>
          <w:sz w:val="28"/>
          <w:szCs w:val="28"/>
          <w:rtl w:val="true"/>
          <w:lang w:bidi="ar-SA"/>
        </w:rPr>
        <w:t>الْمُتَکَلِّمِ مَعَ کُلِّ لُغَةٍ بِلِسَانِهِمْ الْقَائِلِ لِشِیعَتِهِ مَا کَانَ اللَّهُ لِیُوَلِّی إِمَاماً</w:t>
      </w:r>
      <w:r>
        <w:rPr>
          <w:rStyle w:val="FootnoteAnchor"/>
          <w:rtl w:val="true"/>
        </w:rPr>
        <w:footnoteReference w:id="111"/>
      </w:r>
      <w:r>
        <w:rPr>
          <w:rFonts w:ascii="Amiri" w:hAnsi="Amiri" w:eastAsia="Amiri" w:cs="Amiri"/>
          <w:color w:val="111111"/>
          <w:sz w:val="28"/>
          <w:sz w:val="28"/>
          <w:szCs w:val="28"/>
          <w:rtl w:val="true"/>
          <w:lang w:bidi="ar-SA"/>
        </w:rPr>
        <w:t>عَلَی أُمَّةٍ حَتَّی یُعَرِّفَهُ بِلُغَاتِهِمْ ، السَّلَامُ عَلَی فَرْحَةِ الْقُلُوبِ وَ فَرَجِ</w:t>
      </w:r>
      <w:r>
        <w:rPr>
          <w:rStyle w:val="FootnoteAnchor"/>
          <w:rtl w:val="true"/>
        </w:rPr>
        <w:footnoteReference w:id="112"/>
      </w:r>
      <w:r>
        <w:rPr>
          <w:rFonts w:ascii="Amiri" w:hAnsi="Amiri" w:eastAsia="Amiri" w:cs="Amiri"/>
          <w:color w:val="111111"/>
          <w:sz w:val="28"/>
          <w:sz w:val="28"/>
          <w:szCs w:val="28"/>
          <w:rtl w:val="true"/>
          <w:lang w:bidi="ar-SA"/>
        </w:rPr>
        <w:t xml:space="preserve">الْمَکْرُوبِ وَ شَرِیفِ الْأشْرَافِ وَ مَفْخَرِ عَبْدِ مَنَافٍ یَا لَیْتَنِی مِنَ </w:t>
      </w:r>
      <w:r>
        <w:rPr>
          <w:rStyle w:val="FootnoteAnchor"/>
          <w:rtl w:val="true"/>
        </w:rPr>
        <w:footnoteReference w:id="113"/>
      </w:r>
      <w:r>
        <w:rPr>
          <w:rFonts w:ascii="Amiri" w:hAnsi="Amiri" w:eastAsia="Amiri" w:cs="Amiri"/>
          <w:color w:val="111111"/>
          <w:sz w:val="28"/>
          <w:sz w:val="28"/>
          <w:szCs w:val="28"/>
          <w:rtl w:val="true"/>
          <w:lang w:bidi="ar-SA"/>
        </w:rPr>
        <w:t xml:space="preserve">الطَّائِفِینَ بِعَرْصَتِهِ وَ حَضْرَتِهِ مُسْتَشْهِداً لِبَهْجَةِ مُؤَانَسَتِهِ </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أطُوفُ بِبَابِکُمْ فِی کُلِّ حِینٍ</w:t>
      </w:r>
      <w:r>
        <w:rPr>
          <w:rStyle w:val="FootnoteAnchor"/>
          <w:rtl w:val="true"/>
        </w:rPr>
        <w:footnoteReference w:id="115"/>
      </w:r>
      <w:r>
        <w:rPr>
          <w:rFonts w:ascii="Amiri" w:hAnsi="Amiri" w:eastAsia="Amiri" w:cs="Amiri"/>
          <w:color w:val="111111"/>
          <w:sz w:val="28"/>
          <w:sz w:val="28"/>
          <w:szCs w:val="28"/>
          <w:rtl w:val="true"/>
          <w:lang w:bidi="ar-SA"/>
        </w:rPr>
        <w:t>کَأنَّ بِبَابِکُمْ جُعِلَ الطَّوَافُ</w:t>
      </w:r>
      <w:r>
        <w:rPr>
          <w:rStyle w:val="FootnoteAnchor"/>
          <w:rtl w:val="true"/>
        </w:rPr>
        <w:footnoteReference w:id="116"/>
      </w:r>
      <w:r>
        <w:rPr>
          <w:rFonts w:ascii="Amiri" w:hAnsi="Amiri" w:eastAsia="Amiri" w:cs="Amiri"/>
          <w:color w:val="111111"/>
          <w:sz w:val="28"/>
          <w:sz w:val="28"/>
          <w:szCs w:val="28"/>
          <w:rtl w:val="true"/>
          <w:lang w:bidi="ar-SA"/>
        </w:rPr>
        <w:t>السَّلَامُ عَلَی الْإِمَامِ الرَّءُوفِ الَّذِی هَیَّجَ أَحْزَانَ یَوْمِ الطُّفُوفِ بِاللَّهِ أُقْسِمُ</w:t>
      </w:r>
      <w:r>
        <w:rPr>
          <w:rStyle w:val="FootnoteAnchor"/>
          <w:rtl w:val="true"/>
        </w:rPr>
        <w:footnoteReference w:id="117"/>
      </w:r>
      <w:r>
        <w:rPr>
          <w:rFonts w:ascii="Amiri" w:hAnsi="Amiri" w:eastAsia="Amiri" w:cs="Amiri"/>
          <w:color w:val="111111"/>
          <w:sz w:val="28"/>
          <w:sz w:val="28"/>
          <w:szCs w:val="28"/>
          <w:rtl w:val="true"/>
          <w:lang w:bidi="ar-SA"/>
        </w:rPr>
        <w:t>وَ بِآبَائِکَ الْأَطْهَارِ وَ بِأَبْنَائِکَ الْمُنْتَجَبِینَ الْأَبْرَارِ لَوْ لَا بُعْدُ الشُّقَّةِ حَیْثُ</w:t>
      </w:r>
      <w:r>
        <w:rPr>
          <w:rStyle w:val="FootnoteAnchor"/>
          <w:rtl w:val="true"/>
        </w:rPr>
        <w:footnoteReference w:id="118"/>
      </w:r>
      <w:r>
        <w:rPr>
          <w:rFonts w:ascii="Amiri" w:hAnsi="Amiri" w:eastAsia="Amiri" w:cs="Amiri"/>
          <w:color w:val="111111"/>
          <w:sz w:val="28"/>
          <w:sz w:val="28"/>
          <w:szCs w:val="28"/>
          <w:rtl w:val="true"/>
          <w:lang w:bidi="ar-SA"/>
        </w:rPr>
        <w:t>شَطَّتْ بِکُمُ الدَّارُ لَقَضَیْتُ بَعْضَ وَاجِبِکُمْ بِتَکْرَارِ الْمَزَارِ وَ السَّلَامُ عَلَیْکُمْ یَا</w:t>
      </w:r>
      <w:r>
        <w:rPr>
          <w:rStyle w:val="FootnoteAnchor"/>
          <w:rtl w:val="true"/>
        </w:rPr>
        <w:footnoteReference w:id="119"/>
      </w:r>
      <w:r>
        <w:rPr>
          <w:rFonts w:ascii="Amiri" w:hAnsi="Amiri" w:eastAsia="Amiri" w:cs="Amiri"/>
          <w:color w:val="111111"/>
          <w:sz w:val="28"/>
          <w:sz w:val="28"/>
          <w:szCs w:val="28"/>
          <w:rtl w:val="true"/>
          <w:lang w:bidi="ar-SA"/>
        </w:rPr>
        <w:t>حُمَاةَ الدِّینِ وَ أَوْلَادَ النَّبِیِّینَ وَ سَادَةَ الْمَخْلُوقِینَ وَ رَحْمَةُ اللَّهِ وَ بَرَکَاتُهُ</w:t>
      </w:r>
      <w:r>
        <w:rPr>
          <w:rFonts w:eastAsia="Amiri" w:cs="Amiri" w:ascii="Amiri" w:hAnsi="Amiri"/>
          <w:color w:val="111111"/>
          <w:sz w:val="28"/>
          <w:szCs w:val="28"/>
          <w:rtl w:val="true"/>
          <w:lang w:bidi="ar-SA"/>
        </w:rPr>
        <w:t>.»</w:t>
      </w:r>
      <w:r>
        <w:rPr>
          <w:rStyle w:val="FootnoteAnchor"/>
          <w:rtl w:val="true"/>
        </w:rPr>
        <w:footnoteReference w:id="120"/>
      </w:r>
      <w:bookmarkStart w:id="31" w:name="pg6333_56111"/>
    </w:p>
    <w:p>
      <w:pPr>
        <w:pStyle w:val="Heading2"/>
        <w:numPr>
          <w:ilvl w:val="1"/>
          <w:numId w:val="1"/>
        </w:numPr>
        <w:rPr/>
      </w:pPr>
      <w:bookmarkStart w:id="32" w:name="__RefHeading___Toc2688342_237004111"/>
      <w:bookmarkStart w:id="33" w:name="_Toc11"/>
      <w:bookmarkEnd w:id="31"/>
      <w:bookmarkEnd w:id="32"/>
      <w:r>
        <w:rPr>
          <w:rtl w:val="true"/>
        </w:rPr>
        <w:t>منابع و مآخذ</w:t>
      </w:r>
      <w:bookmarkEnd w:id="3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اربعۀ ایام ، الحسینی استرآبادی ، محمد بن محمدباقر معروف به میرداماد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 مجموعه میراث اسلامی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 مجلسی ، محمد باقر بن محمد تقی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التراث العربی ، بیروت ، چاپ دوم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تحفۀالرضویه ، فاضل بسطامی ، نوروز علی بن محمدباقر ، چاپ سنگی بی جا ، کارخانه میرزا علی اکبر ،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تحفۀ طوسیّه ، قمی ، شیخ عباس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 چاپ اول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صحفه ، جیبی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الأحکام ، طوسی ، محمد بن الحسن،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حسن الموسوی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 تهران ، چاپ چهارم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زیارات المعصومین علیهم السلام ، پیام امام هادی علیه السلام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علیه السلام ، قم ،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مهربانی ، آقابابایی، مهدی ، انتشارات عطر عترت ، چاپ اول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حریم طوس ، حسینی قزوینی ، سید محمد ،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حضرت ولی عصر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 رمضان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درۀ الرضویه در شرح زیارت جوادیه ، اصفهانی ، ملاعبدالرحیم ، مصحح ابوالفضل عرب زاده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 چاپ دوم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صحیفۀ رضویّه ، مجتهدی سیستانی ، مرتضی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 محمد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 چاپ اول ،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عوالم العلوم و المعارف ، بحرانی اصفهانی ، عبد الله بن نور الله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 اصفهانی ، محمد باقر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چاپ اول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 های خطی کتابخانه آیت الله حاج سید حسن فقیه امامی قدس سره ، حسینی اشکوری ، سید صادق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اسلامی، چاپ اول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 کلینی رازی ، محمد بن یعقوب بن اسحاق،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و آخوندی ، محمد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الإسلامیه، تهران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 ابن منظور ، محمد بن مکرم،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للطباعه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بیروت ،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 طریحی ، فخر الدین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اشکوری، احمد،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تهران،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 نوری ، حسین بن محمدتقی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چاپ اول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 قمی ، شیخ عباس،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دامغانی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 چاپ بیست و هفتم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المنتخب الحَسنی للادعیه و الزیارات ، طبسی حائری ، سیدمحمد جواد، مشهد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موسوعۀ الامام الجواد علیه السلام ، لجنه العلمیّه فی مؤسسه ولی العصر للدراسات الاسلامیه ، باشراف سماحۀ آیت الله ابی القاسم الخزعلی ، الطبعه الاولی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موسوعۀ زیارۀ المعصومین علیهم السلام ، پیام امام هادی علیه السلام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علیه السلام ، قم ، چاپ پنجم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اسلامی ایران ، جعفریان ، رسول ، انتشارات کتابخانه عمومی آیت الله العظمی مرعشی نجفی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المزار ، درس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امام رضا علیه السلام از مدینه به سوی مرو در این روز می باشد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مهربانی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اربعۀ ایام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نقل علامه مجلسی و میرداماد مختصر تفاوتی وجود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الامام الجواد علیه السلام ،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کیفیۀ زیارۀ الامام الرضا علیه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الرضویّه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ابواب المزار، باب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اختیار زیارۀ الرضا علیه السلام و خصوصاً فی رجب ، علی الحج و العمرۀ المندوبتین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های خطی کتاب خانه آیت الله حاج سید حسن فقیه امامی قدس سره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شده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 در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جیبی ، توسط انتشارات دارالغدیر قم به زیور طبع آراسته گردیده است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طوسیّه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مشهد مقدس تألیف و چاپ شده و همچنین در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ق در تهران به زیور طبع آراسته گردیده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اسلامی ایران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دعاء بعد از زیارت امام رضا علیه السلام ،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ناگفته نماند که مرحوم محدث قمی قدس سره متن زیارت جوادیّه را در کتاب مفاتیح الجنان نقل ننموده اند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الحَسنی للادعیۀ و الزیارات ،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رضویّه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حریم طوس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زیارات المعصومین علیهم السلام،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موسوعۀ زیارۀ المعصومین علیهم السلام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موسوعۀ الامام الجواد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مهربانی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علی بن موسی الرضا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امالی صدوق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مجلس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 شیخ صدوق ،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 شیخ صدوق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بخشنده مهربان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ولی خدا ، سلام بر تو ای حجت خدا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ای نور الهی در تاریکی های زمین ، سلام بر تو ای ستون دین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میراث دار آدم برگزیدۀ خدا ، سلام بر تو ای میراث دار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خلیل خدا ، سلام بر تو ای میراث دار موسی هم سخن با خدا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میراث دار عیسی روح الله ، سلام بر تو ای میراث دار محمد فرستادۀ خدا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سلام بر تو ای میراث دار امیرمؤمنان علی بن ابیطالب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میراث دار امام حسن و امام حسین دو سرور جوانان اهل بهشت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میراث دار علی بن الحسین آقای عبادت کنندگان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سلام بر تو ای میراث دار ، محمد بن علی ، شکافنده علم و دانش پیشینیان و آیندگان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سلام بر تو ای میراث دار جعفر بن محمد راست گفتار نیکوکار و پرهیزگار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میراث دار موسی بن جعفر دانای دلسوز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ای امام راست گفتار شهید ، سلام بر تو ای وصی نیکوکار و پرهیزگار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 دهم تو نماز را به پا داشتی و زکات را پرداختی و به خوبی ها فرمان دادی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زشتی ها نهی فرمودی ، و خدا را تا فرا رسیدن مرگ خالصانه عبادت کردی ، سلام بر تو</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امامی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جگرت را قطعه قطعه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شریف 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آشنایان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دشمنان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امامی که تو را در غربت مسموم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عالم بزرگوار،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مقام و منزلت ؛ دور افتاده از روضه جدش و پدرش ، سلام بر امامی که فرزندان و</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خود را امر فرمود که قبل از شهادتش بر او نوحه سرایی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بردیارتان که از وجود شما خالی گشته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منی و عرفات از وجود شما خالی مانده است ، سلام بر سروران بندگان ، و سرمایه های روز جزا برای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وعده های عِقاب ، و امام حاضر و 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 پر آب و قصر با شکوهی که از آنها استفاده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فریادرس دلسوختگان، و آن کسی که سرزمین خراسان به برکت او خراسان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که زائران او اندکند ، و سلام بر نور چشمان حضرت فاطمه سرور زنان جهانیان ، سلام بر آن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طراوت و نشاط رضوی ، و اخلاق پسندیده ، و شاخه های روییده از شجرۀ طیبۀ احمدی ، سلام بر کسی</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ریاست مُلک هستی و همۀ عالم وجود ، و دانش هر چیز به او منتهی گشته تا حکم و فرمان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قطعی خداوند کامل گردد، سلام بر آنان که نام های مبارکشان وسیله ای برای درخواست کنندگان ، و جسم پاک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مبارکشان وسیله ایمنی خلایق است و دلایل محکمشان باطل کننده شبهه های کافران بی دین است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امامی که گسترده شده برای او مَسند پدر بزرگوارش امیرمؤمنان ، تا با اهل کتاب بحث و</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 و بر آن ها غلبه کند و پایه های دین را ثابت و استوار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پیشوای بزرگ و امامی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دل های شیعیانش به خاطر غربت او تا روز قیامت شکسته و محزون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چراغ فروزنده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دریای عمیق پرتلاطم، کسی که مرقد منورش محل فرود فرشتگان و بالا رفتن آنان است، سلام بر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فرمانروایان اسلام ، و پادشاهان ادیان و کسانی که ولادتشان پاک است و بر کسانی که خداوند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فضل و احسان خود آنان را بر علم غیب و شهود آگاه کرد، و آنان را اهل خوشبختی قرار داده ، سلام بر پناهگاهان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سایۀ آنها جهان هستی و بر امامی که به سبب او پرچم های هدایت در سرزمین طوس آشکار گردید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سرزمین قبر طوس ؛ خداوند تو را از رحمتش سیراب گرداند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گوهری از خوبی ها و کمالات در برگرفته ای ای سرزمین طوس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بقعه هایت در دنیا دلپسند و به آن خشنود شدند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که در سناباد آرمیده و در میان مرقد پاکش اقامت گزیده است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شهادتش بر اسلام ، گران است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رحمت خداوند فرو رفته و غرق گشته و پوشیده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مرقد منور او؛ تو قبری هستی که در برگرفته ای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بردباری و دانش و پاکی و همۀ صفات والا را</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افتخار کن که با دربرگرفتن آن جثۀ پاک، مورد رشک دیگران هستی و با فرشتگان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الهی حراست و نگهبانی می شوی</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عصر و زمانی برای ما ، از شما خاندان پیشوای هدایتگری قرار داده است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سرا از وجود او شایستگی یافته و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مأنوس گشته اند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آسمان دین غروب کرده و پنهان شدند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شیران وادی شجاعت در بیشۀ خود آرمیدند و مأوا گرفتند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خاندان با برکت هشت تن پنهان گشته و چهار شخص دیگر</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طلوع و درخشش آنان امید می رود تا مادامی به هر اندازه که شتران ناله می کنند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آنگاه که پرتو حقیقت به سبب او آشکار شود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حقیقت در غیر شما تاریک و خاموش و نابود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امامی که مایۀ افتخار نیکوکاران و آرامگاهش دور افتاده است و او شرط داخل شدن در بهشت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دوزخ است، سلام بر کسانی که خداوند درود و صلواتش را در همه لحظه ها و ساعت ها بر آنان پیوسته می فرستد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قطع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برکت وجود ایشان ساکنان، سکونت یافته و حرکت کنندگان تحرّک دارند،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کسانی که خداوند متعال امامتشان را مایۀ امتیاز بین دو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همانطور که اهل مشرق و مغرب را</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ولایت ایشان مطیع ساخته و مغلوب گردانیده است ، سلام بر کسی که خداوند به وسیلۀ آنان احکام و آثار محو شدۀ</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 را زنده گردانید، و آنان را با ولایت ایشان مبعوث گردانید، برای کامل شدن نشانۀ خداوندی که پروردگار جهانیان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ماه های سال و عدد ساعت ها، و عدد حروف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سطرهای زیبا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دوازده می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کسی که وجودش مایه خوشبختی و سعادت این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وقتی از آنها دربارۀ کلمۀ توحید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شروط آن هستیم ، سلام بر کسی که وجود هر آفریننده ای</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ولای ایشان وابسته است ، و کسی که خطبا برای آنها خطبه خواندند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مبارک هفت تن از پدران ایشان که آن ها چه کسانی هستند آنان؟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بهترین کسانی هستند که باران بر آنها فرود آمده</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زمانی که مأمون در مورد ولایت عهدی با امام هشتم علیه السلام بیعت می نمود عبدالجبار بن سعید این ابیات شعر را انشاد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کسانی که بزرگواری آنان برتر و فزونتر است و کسانی که سخن سرایان از فخر و مقام آنان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وجوب صلوات و رحمت بر آنان و طهارت و پاکی آنان سخن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آن ماه میان ماه ها،</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اهل هر لغتی با زبان آنان سخن گفته است ، به یکی از شیعیانش فرمود خداوند امام را به عنوان عهده دار</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 امت قرار نمی دهد تا آن که او را به لغات آنان آشنا گرداند ، سلام بر امامی که یادش سبب شادمانی دل های</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 و موجب گشایش غم زدگان و باعث عزت و شرافت شریفان و افتخار عبدمناف است ای کاش</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طواف کنندگان درگاه مقدس او ، و گواه طراوت همدمی و انس با او بودم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لحظه و ساعت به آستان شما طواف می کنم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طواف، برای آستان شما قرار داده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امام رئوفی که به هیجان در آورد غصه ها و خاطرات غم انگیز صحنۀ کربلا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پدران پاکت و فرزندان بزرگوارت که برگزیدگان نیکوکارند ؛ اگر دوری راه به خاطر پراکندگی</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های شما نبود، با تکرار زیارت، بعضی از حقوق واجب شما را که به عهدۀ من است ادا 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شما ای حامیان دین ، و فرزندان پیامبران ، و سروران آفریدگان و رحمت و برکات خدا بر همۀ شما باد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7738</Words>
  <Characters>27078</Characters>
  <CharactersWithSpaces>34605</CharactersWithSpaces>
  <Paragraphs>360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2026-08-19T21:23:40Z</dcterms:created>
  <dc:creator>ghaemiyeh.com</dc:creator>
  <dc:description/>
  <dc:language>en-US</dc:language>
  <cp:lastModifiedBy/>
  <dcterms:modified xsi:type="dcterms:W3CDTF">2026-08-20T00:53:41Z</dcterms:modified>
  <cp:revision>1</cp:revision>
  <dc:subject/>
  <dc:title>زیارت جوادیه زیارت چهارم امام رضا علیه السلام</dc:title>
</cp:coreProperties>
</file>

<file path=docProps/custom.xml><?xml version="1.0" encoding="utf-8"?>
<Properties xmlns="http://schemas.openxmlformats.org/officeDocument/2006/custom-properties" xmlns:vt="http://schemas.openxmlformats.org/officeDocument/2006/docPropsVTypes"/>
</file>