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نثر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2069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02071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02073_581953129">
            <w:r>
              <w:rPr>
                <w:webHidden/>
                <w:rStyle w:val="IndexLink"/>
                <w:rtl w:val="true"/>
              </w:rPr>
              <w:t>مقدمة اللجنة العلمیة</w:t>
            </w:r>
            <w:r>
              <w:rPr>
                <w:rStyle w:val="IndexLink"/>
                <w:rtl w:val="true"/>
              </w:rPr>
              <w:tab/>
            </w:r>
            <w:r>
              <w:rPr>
                <w:rStyle w:val="IndexLink"/>
              </w:rPr>
              <w:t>9</w:t>
            </w:r>
          </w:hyperlink>
        </w:p>
        <w:p>
          <w:pPr>
            <w:pStyle w:val="Contents2"/>
            <w:tabs>
              <w:tab w:val="clear" w:pos="8743"/>
              <w:tab w:val="right" w:pos="9026" w:leader="dot"/>
            </w:tabs>
            <w:rPr/>
          </w:pPr>
          <w:hyperlink w:anchor="__RefHeading___Toc4702075_581953129">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4702077_581953129">
            <w:r>
              <w:rPr>
                <w:webHidden/>
                <w:rStyle w:val="IndexLink"/>
                <w:rtl w:val="true"/>
              </w:rPr>
              <w:t>الباب الأوّل</w:t>
            </w:r>
            <w:r>
              <w:rPr>
                <w:rStyle w:val="IndexLink"/>
                <w:rtl w:val="true"/>
              </w:rPr>
              <w:tab/>
            </w:r>
            <w:r>
              <w:rPr>
                <w:rStyle w:val="IndexLink"/>
              </w:rPr>
              <w:t>17</w:t>
            </w:r>
          </w:hyperlink>
        </w:p>
        <w:p>
          <w:pPr>
            <w:pStyle w:val="Contents3"/>
            <w:tabs>
              <w:tab w:val="clear" w:pos="8459"/>
              <w:tab w:val="right" w:pos="9026" w:leader="dot"/>
            </w:tabs>
            <w:rPr/>
          </w:pPr>
          <w:hyperlink w:anchor="__RefHeading___Toc4702079_581953129">
            <w:r>
              <w:rPr>
                <w:webHidden/>
                <w:rStyle w:val="IndexLink"/>
                <w:rtl w:val="true"/>
              </w:rPr>
              <w:t>الفصل الأوّل</w:t>
            </w:r>
            <w:r>
              <w:rPr>
                <w:rStyle w:val="IndexLink"/>
                <w:rtl w:val="true"/>
              </w:rPr>
              <w:tab/>
            </w:r>
            <w:r>
              <w:rPr>
                <w:rStyle w:val="IndexLink"/>
              </w:rPr>
              <w:t>17</w:t>
            </w:r>
          </w:hyperlink>
        </w:p>
        <w:p>
          <w:pPr>
            <w:pStyle w:val="Contents4"/>
            <w:tabs>
              <w:tab w:val="clear" w:pos="8176"/>
              <w:tab w:val="right" w:pos="9026" w:leader="dot"/>
            </w:tabs>
            <w:rPr/>
          </w:pPr>
          <w:hyperlink w:anchor="__RefHeading___Toc4702081_58195312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702083_581953129">
            <w:r>
              <w:rPr>
                <w:webHidden/>
                <w:rStyle w:val="IndexLink"/>
                <w:rtl w:val="true"/>
              </w:rPr>
              <w:t>المبحث الأول</w:t>
            </w:r>
            <w:r>
              <w:rPr>
                <w:rStyle w:val="IndexLink"/>
                <w:rtl w:val="true"/>
              </w:rPr>
              <w:t xml:space="preserve">: </w:t>
            </w:r>
            <w:r>
              <w:rPr>
                <w:rStyle w:val="IndexLink"/>
                <w:rtl w:val="true"/>
              </w:rPr>
              <w:t>الجمالیة من حیثُ بنیةُ التعریفِ وجوهرُ التعاملِ والتوظیفِ</w:t>
            </w:r>
            <w:r>
              <w:rPr>
                <w:rStyle w:val="IndexLink"/>
                <w:rtl w:val="true"/>
              </w:rPr>
              <w:tab/>
            </w:r>
            <w:r>
              <w:rPr>
                <w:rStyle w:val="IndexLink"/>
              </w:rPr>
              <w:t>19</w:t>
            </w:r>
          </w:hyperlink>
        </w:p>
        <w:p>
          <w:pPr>
            <w:pStyle w:val="Contents5"/>
            <w:tabs>
              <w:tab w:val="clear" w:pos="7892"/>
              <w:tab w:val="right" w:pos="9026" w:leader="dot"/>
            </w:tabs>
            <w:rPr/>
          </w:pPr>
          <w:hyperlink w:anchor="__RefHeading___Toc4702085_581953129">
            <w:r>
              <w:rPr>
                <w:webHidden/>
                <w:rStyle w:val="IndexLink"/>
                <w:rtl w:val="true"/>
              </w:rPr>
              <w:t>فی تعّدد المصطلح</w:t>
            </w:r>
            <w:r>
              <w:rPr>
                <w:rStyle w:val="IndexLink"/>
                <w:rtl w:val="true"/>
              </w:rPr>
              <w:tab/>
            </w:r>
            <w:r>
              <w:rPr>
                <w:rStyle w:val="IndexLink"/>
              </w:rPr>
              <w:t>19</w:t>
            </w:r>
          </w:hyperlink>
        </w:p>
        <w:p>
          <w:pPr>
            <w:pStyle w:val="Contents5"/>
            <w:tabs>
              <w:tab w:val="clear" w:pos="7892"/>
              <w:tab w:val="right" w:pos="9026" w:leader="dot"/>
            </w:tabs>
            <w:rPr/>
          </w:pPr>
          <w:hyperlink w:anchor="__RefHeading___Toc4702087_581953129">
            <w:r>
              <w:rPr>
                <w:webHidden/>
                <w:rStyle w:val="IndexLink"/>
                <w:rtl w:val="true"/>
              </w:rPr>
              <w:t xml:space="preserve">أ </w:t>
            </w:r>
            <w:r>
              <w:rPr>
                <w:rStyle w:val="IndexLink"/>
                <w:rtl w:val="true"/>
              </w:rPr>
              <w:t xml:space="preserve">- </w:t>
            </w:r>
            <w:r>
              <w:rPr>
                <w:rStyle w:val="IndexLink"/>
                <w:rtl w:val="true"/>
              </w:rPr>
              <w:t xml:space="preserve">بِنیة تعریف </w:t>
            </w:r>
            <w:r>
              <w:rPr>
                <w:rStyle w:val="IndexLink"/>
                <w:rtl w:val="true"/>
              </w:rPr>
              <w:t>(</w:t>
            </w:r>
            <w:r>
              <w:rPr>
                <w:rStyle w:val="IndexLink"/>
                <w:rtl w:val="true"/>
              </w:rPr>
              <w:t>الجمالیة</w:t>
            </w:r>
            <w:r>
              <w:rPr>
                <w:rStyle w:val="IndexLink"/>
                <w:rtl w:val="true"/>
              </w:rPr>
              <w:t xml:space="preserve">) </w:t>
            </w:r>
            <w:r>
              <w:rPr>
                <w:rStyle w:val="IndexLink"/>
                <w:rtl w:val="true"/>
              </w:rPr>
              <w:t>وتوصیفها</w:t>
            </w:r>
            <w:r>
              <w:rPr>
                <w:rStyle w:val="IndexLink"/>
                <w:rtl w:val="true"/>
              </w:rPr>
              <w:t xml:space="preserve">: - </w:t>
            </w:r>
            <w:r>
              <w:rPr>
                <w:rStyle w:val="IndexLink"/>
                <w:rtl w:val="true"/>
              </w:rPr>
              <w:t>نقدیاً وإجرائیاً –</w:t>
            </w:r>
            <w:r>
              <w:rPr>
                <w:rStyle w:val="IndexLink"/>
                <w:rtl w:val="true"/>
              </w:rPr>
              <w:tab/>
            </w:r>
            <w:r>
              <w:rPr>
                <w:rStyle w:val="IndexLink"/>
              </w:rPr>
              <w:t>20</w:t>
            </w:r>
          </w:hyperlink>
        </w:p>
        <w:p>
          <w:pPr>
            <w:pStyle w:val="Contents5"/>
            <w:tabs>
              <w:tab w:val="clear" w:pos="7892"/>
              <w:tab w:val="right" w:pos="9026" w:leader="dot"/>
            </w:tabs>
            <w:rPr/>
          </w:pPr>
          <w:hyperlink w:anchor="__RefHeading___Toc4702089_581953129">
            <w:r>
              <w:rPr>
                <w:webHidden/>
                <w:rStyle w:val="IndexLink"/>
                <w:rtl w:val="true"/>
              </w:rPr>
              <w:t xml:space="preserve">ب </w:t>
            </w:r>
            <w:r>
              <w:rPr>
                <w:rStyle w:val="IndexLink"/>
                <w:rtl w:val="true"/>
              </w:rPr>
              <w:t xml:space="preserve">- </w:t>
            </w:r>
            <w:r>
              <w:rPr>
                <w:rStyle w:val="IndexLink"/>
                <w:rtl w:val="true"/>
              </w:rPr>
              <w:t>جوهر تعامل الجمالیة وتوظیفها</w:t>
            </w:r>
            <w:r>
              <w:rPr>
                <w:rStyle w:val="IndexLink"/>
                <w:rtl w:val="true"/>
              </w:rPr>
              <w:t>: (</w:t>
            </w:r>
            <w:r>
              <w:rPr>
                <w:rStyle w:val="IndexLink"/>
                <w:rtl w:val="true"/>
              </w:rPr>
              <w:t xml:space="preserve">الوظائف </w:t>
            </w:r>
            <w:r>
              <w:rPr>
                <w:rStyle w:val="IndexLink"/>
                <w:rtl w:val="true"/>
              </w:rPr>
              <w:t xml:space="preserve">- </w:t>
            </w:r>
            <w:r>
              <w:rPr>
                <w:rStyle w:val="IndexLink"/>
                <w:rtl w:val="true"/>
              </w:rPr>
              <w:t xml:space="preserve">الغایات والفوائد والقیم </w:t>
            </w:r>
            <w:r>
              <w:rPr>
                <w:rStyle w:val="IndexLink"/>
                <w:rtl w:val="true"/>
              </w:rPr>
              <w:t xml:space="preserve">- </w:t>
            </w:r>
            <w:r>
              <w:rPr>
                <w:rStyle w:val="IndexLink"/>
                <w:rtl w:val="true"/>
              </w:rPr>
              <w:t xml:space="preserve">المعاییر والشروط </w:t>
            </w:r>
            <w:r>
              <w:rPr>
                <w:rStyle w:val="IndexLink"/>
                <w:rtl w:val="true"/>
              </w:rPr>
              <w:t xml:space="preserve">- </w:t>
            </w:r>
            <w:r>
              <w:rPr>
                <w:rStyle w:val="IndexLink"/>
                <w:rtl w:val="true"/>
              </w:rPr>
              <w:t>الأُسس</w:t>
            </w:r>
            <w:r>
              <w:rPr>
                <w:rStyle w:val="IndexLink"/>
                <w:rtl w:val="true"/>
              </w:rPr>
              <w:t>)</w:t>
              <w:tab/>
            </w:r>
            <w:r>
              <w:rPr>
                <w:rStyle w:val="IndexLink"/>
              </w:rPr>
              <w:t>35</w:t>
            </w:r>
          </w:hyperlink>
        </w:p>
        <w:p>
          <w:pPr>
            <w:pStyle w:val="Contents6"/>
            <w:tabs>
              <w:tab w:val="clear" w:pos="7609"/>
              <w:tab w:val="right" w:pos="9026" w:leader="dot"/>
            </w:tabs>
            <w:rPr/>
          </w:pPr>
          <w:hyperlink w:anchor="__RefHeading___Toc4702091_581953129">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4702093_581953129">
            <w:r>
              <w:rPr>
                <w:webHidden/>
                <w:rStyle w:val="IndexLink"/>
              </w:rPr>
              <w:t>1</w:t>
            </w:r>
            <w:r>
              <w:rPr>
                <w:rStyle w:val="IndexLink"/>
                <w:rtl w:val="true"/>
              </w:rPr>
              <w:t xml:space="preserve"> . </w:t>
            </w:r>
            <w:r>
              <w:rPr>
                <w:rStyle w:val="IndexLink"/>
                <w:rtl w:val="true"/>
              </w:rPr>
              <w:t>وظائف الجمالیة</w:t>
            </w:r>
            <w:r>
              <w:rPr>
                <w:rStyle w:val="IndexLink"/>
                <w:rtl w:val="true"/>
              </w:rPr>
              <w:tab/>
            </w:r>
            <w:r>
              <w:rPr>
                <w:rStyle w:val="IndexLink"/>
              </w:rPr>
              <w:t>36</w:t>
            </w:r>
          </w:hyperlink>
        </w:p>
        <w:p>
          <w:pPr>
            <w:pStyle w:val="Contents6"/>
            <w:tabs>
              <w:tab w:val="clear" w:pos="7609"/>
              <w:tab w:val="right" w:pos="9026" w:leader="dot"/>
            </w:tabs>
            <w:rPr/>
          </w:pPr>
          <w:hyperlink w:anchor="__RefHeading___Toc4702095_581953129">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4702097_581953129">
            <w:r>
              <w:rPr>
                <w:webHidden/>
                <w:rStyle w:val="IndexLink"/>
                <w:rtl w:val="true"/>
              </w:rPr>
              <w:t>الاِتجاه الأول</w:t>
            </w:r>
            <w:r>
              <w:rPr>
                <w:rStyle w:val="IndexLink"/>
                <w:rtl w:val="true"/>
              </w:rPr>
              <w:t>: (</w:t>
            </w:r>
            <w:r>
              <w:rPr>
                <w:rStyle w:val="IndexLink"/>
                <w:rtl w:val="true"/>
              </w:rPr>
              <w:t>النقدیّ</w:t>
            </w:r>
            <w:r>
              <w:rPr>
                <w:rStyle w:val="IndexLink"/>
                <w:rtl w:val="true"/>
              </w:rPr>
              <w:t>)</w:t>
              <w:tab/>
            </w:r>
            <w:r>
              <w:rPr>
                <w:rStyle w:val="IndexLink"/>
              </w:rPr>
              <w:t>36</w:t>
            </w:r>
          </w:hyperlink>
        </w:p>
        <w:p>
          <w:pPr>
            <w:pStyle w:val="Contents6"/>
            <w:tabs>
              <w:tab w:val="clear" w:pos="7609"/>
              <w:tab w:val="right" w:pos="9026" w:leader="dot"/>
            </w:tabs>
            <w:rPr/>
          </w:pPr>
          <w:hyperlink w:anchor="__RefHeading___Toc4702099_581953129">
            <w:r>
              <w:rPr>
                <w:webHidden/>
                <w:rStyle w:val="IndexLink"/>
                <w:rtl w:val="true"/>
              </w:rPr>
              <w:t>والاتجاه الثانی</w:t>
            </w:r>
            <w:r>
              <w:rPr>
                <w:rStyle w:val="IndexLink"/>
                <w:rtl w:val="true"/>
              </w:rPr>
              <w:t>: (</w:t>
            </w:r>
            <w:r>
              <w:rPr>
                <w:rStyle w:val="IndexLink"/>
                <w:rtl w:val="true"/>
              </w:rPr>
              <w:t>الفنّی</w:t>
            </w:r>
            <w:r>
              <w:rPr>
                <w:rStyle w:val="IndexLink"/>
                <w:rtl w:val="true"/>
              </w:rPr>
              <w:t>)</w:t>
              <w:tab/>
            </w:r>
            <w:r>
              <w:rPr>
                <w:rStyle w:val="IndexLink"/>
              </w:rPr>
              <w:t>36</w:t>
            </w:r>
          </w:hyperlink>
        </w:p>
        <w:p>
          <w:pPr>
            <w:pStyle w:val="Contents6"/>
            <w:tabs>
              <w:tab w:val="clear" w:pos="7609"/>
              <w:tab w:val="right" w:pos="9026" w:leader="dot"/>
            </w:tabs>
            <w:rPr/>
          </w:pPr>
          <w:hyperlink w:anchor="__RefHeading___Toc4702101_581953129">
            <w:r>
              <w:rPr>
                <w:webHidden/>
                <w:rStyle w:val="IndexLink"/>
              </w:rPr>
              <w:t>2</w:t>
            </w:r>
            <w:r>
              <w:rPr>
                <w:rStyle w:val="IndexLink"/>
                <w:rtl w:val="true"/>
              </w:rPr>
              <w:t xml:space="preserve"> . </w:t>
            </w:r>
            <w:r>
              <w:rPr>
                <w:rStyle w:val="IndexLink"/>
                <w:rtl w:val="true"/>
              </w:rPr>
              <w:t>غایات الجمالیّة وفوائدها أو قیمها</w:t>
            </w:r>
            <w:r>
              <w:rPr>
                <w:rStyle w:val="IndexLink"/>
                <w:rtl w:val="true"/>
              </w:rPr>
              <w:tab/>
            </w:r>
            <w:r>
              <w:rPr>
                <w:rStyle w:val="IndexLink"/>
              </w:rPr>
              <w:t>36</w:t>
            </w:r>
          </w:hyperlink>
        </w:p>
        <w:p>
          <w:pPr>
            <w:pStyle w:val="Contents6"/>
            <w:tabs>
              <w:tab w:val="clear" w:pos="7609"/>
              <w:tab w:val="right" w:pos="9026" w:leader="dot"/>
            </w:tabs>
            <w:rPr/>
          </w:pPr>
          <w:hyperlink w:anchor="__RefHeading___Toc4702103_581953129">
            <w:r>
              <w:rPr>
                <w:webHidden/>
                <w:rStyle w:val="IndexLink"/>
              </w:rPr>
              <w:t>3</w:t>
            </w:r>
            <w:r>
              <w:rPr>
                <w:rStyle w:val="IndexLink"/>
                <w:rtl w:val="true"/>
              </w:rPr>
              <w:t xml:space="preserve"> . </w:t>
            </w:r>
            <w:r>
              <w:rPr>
                <w:rStyle w:val="IndexLink"/>
                <w:rtl w:val="true"/>
              </w:rPr>
              <w:t>معاییر الجمالیة وشروطها</w:t>
            </w:r>
            <w:r>
              <w:rPr>
                <w:rStyle w:val="IndexLink"/>
                <w:rtl w:val="true"/>
              </w:rPr>
              <w:tab/>
            </w:r>
            <w:r>
              <w:rPr>
                <w:rStyle w:val="IndexLink"/>
              </w:rPr>
              <w:t>38</w:t>
            </w:r>
          </w:hyperlink>
        </w:p>
        <w:p>
          <w:pPr>
            <w:pStyle w:val="Contents6"/>
            <w:tabs>
              <w:tab w:val="clear" w:pos="7609"/>
              <w:tab w:val="right" w:pos="9026" w:leader="dot"/>
            </w:tabs>
            <w:rPr/>
          </w:pPr>
          <w:hyperlink w:anchor="__RefHeading___Toc4702105_581953129">
            <w:r>
              <w:rPr>
                <w:webHidden/>
                <w:rStyle w:val="IndexLink"/>
              </w:rPr>
              <w:t>4</w:t>
            </w:r>
            <w:r>
              <w:rPr>
                <w:rStyle w:val="IndexLink"/>
                <w:rtl w:val="true"/>
              </w:rPr>
              <w:t xml:space="preserve"> . </w:t>
            </w:r>
            <w:r>
              <w:rPr>
                <w:rStyle w:val="IndexLink"/>
                <w:rtl w:val="true"/>
              </w:rPr>
              <w:t>الأُسس الجمالیة</w:t>
            </w:r>
            <w:r>
              <w:rPr>
                <w:rStyle w:val="IndexLink"/>
                <w:rtl w:val="true"/>
              </w:rPr>
              <w:tab/>
            </w:r>
            <w:r>
              <w:rPr>
                <w:rStyle w:val="IndexLink"/>
              </w:rPr>
              <w:t>44</w:t>
            </w:r>
          </w:hyperlink>
        </w:p>
        <w:p>
          <w:pPr>
            <w:pStyle w:val="Contents5"/>
            <w:tabs>
              <w:tab w:val="clear" w:pos="7892"/>
              <w:tab w:val="right" w:pos="9026" w:leader="dot"/>
            </w:tabs>
            <w:rPr/>
          </w:pPr>
          <w:hyperlink w:anchor="__RefHeading___Toc4702107_581953129">
            <w:r>
              <w:rPr>
                <w:webHidden/>
                <w:rStyle w:val="IndexLink"/>
                <w:rtl w:val="true"/>
              </w:rPr>
              <w:t xml:space="preserve">ج </w:t>
            </w:r>
            <w:r>
              <w:rPr>
                <w:rStyle w:val="IndexLink"/>
                <w:rtl w:val="true"/>
              </w:rPr>
              <w:t xml:space="preserve">- </w:t>
            </w:r>
            <w:r>
              <w:rPr>
                <w:rStyle w:val="IndexLink"/>
                <w:rtl w:val="true"/>
              </w:rPr>
              <w:t>النقد الجمالیّ ومنهج التحلیل</w:t>
            </w:r>
            <w:r>
              <w:rPr>
                <w:rStyle w:val="IndexLink"/>
                <w:rtl w:val="true"/>
              </w:rPr>
              <w:t xml:space="preserve">: ( </w:t>
            </w:r>
            <w:r>
              <w:rPr>
                <w:rStyle w:val="IndexLink"/>
                <w:rtl w:val="true"/>
              </w:rPr>
              <w:t xml:space="preserve">علاقاتهما معاً </w:t>
            </w:r>
            <w:r>
              <w:rPr>
                <w:rStyle w:val="IndexLink"/>
                <w:rtl w:val="true"/>
              </w:rPr>
              <w:t xml:space="preserve">- </w:t>
            </w:r>
            <w:r>
              <w:rPr>
                <w:rStyle w:val="IndexLink"/>
                <w:rtl w:val="true"/>
              </w:rPr>
              <w:t xml:space="preserve">ثنائیة الذات </w:t>
            </w:r>
            <w:r>
              <w:rPr>
                <w:rStyle w:val="IndexLink"/>
                <w:rtl w:val="true"/>
              </w:rPr>
              <w:t xml:space="preserve">- </w:t>
            </w:r>
            <w:r>
              <w:rPr>
                <w:rStyle w:val="IndexLink"/>
                <w:rtl w:val="true"/>
              </w:rPr>
              <w:t xml:space="preserve">افتراضات الإیمان </w:t>
            </w:r>
            <w:r>
              <w:rPr>
                <w:rStyle w:val="IndexLink"/>
                <w:rtl w:val="true"/>
              </w:rPr>
              <w:t xml:space="preserve">- </w:t>
            </w:r>
            <w:r>
              <w:rPr>
                <w:rStyle w:val="IndexLink"/>
                <w:rtl w:val="true"/>
              </w:rPr>
              <w:t xml:space="preserve">نحو رؤیة خاصة </w:t>
            </w:r>
            <w:r>
              <w:rPr>
                <w:rStyle w:val="IndexLink"/>
                <w:rtl w:val="true"/>
              </w:rPr>
              <w:t>)</w:t>
              <w:tab/>
            </w:r>
            <w:r>
              <w:rPr>
                <w:rStyle w:val="IndexLink"/>
              </w:rPr>
              <w:t>50</w:t>
            </w:r>
          </w:hyperlink>
        </w:p>
        <w:p>
          <w:pPr>
            <w:pStyle w:val="Contents4"/>
            <w:tabs>
              <w:tab w:val="clear" w:pos="8176"/>
              <w:tab w:val="right" w:pos="9026" w:leader="dot"/>
            </w:tabs>
            <w:rPr/>
          </w:pPr>
          <w:hyperlink w:anchor="__RefHeading___Toc4702109_581953129">
            <w:r>
              <w:rPr>
                <w:webHidden/>
                <w:rStyle w:val="IndexLink"/>
                <w:rtl w:val="true"/>
              </w:rPr>
              <w:t>المبحث الثانی</w:t>
            </w:r>
            <w:r>
              <w:rPr>
                <w:rStyle w:val="IndexLink"/>
                <w:rtl w:val="true"/>
              </w:rPr>
              <w:t xml:space="preserve">: </w:t>
            </w:r>
            <w:r>
              <w:rPr>
                <w:rStyle w:val="IndexLink"/>
                <w:rtl w:val="true"/>
              </w:rPr>
              <w:t>بِنیة النّص من حیثُ الجسد والرُّوح والرّبط بینهما وتعریفها</w:t>
            </w:r>
            <w:r>
              <w:rPr>
                <w:rStyle w:val="IndexLink"/>
                <w:rtl w:val="true"/>
              </w:rPr>
              <w:tab/>
            </w:r>
            <w:r>
              <w:rPr>
                <w:rStyle w:val="IndexLink"/>
              </w:rPr>
              <w:t>62</w:t>
            </w:r>
          </w:hyperlink>
        </w:p>
        <w:p>
          <w:pPr>
            <w:pStyle w:val="Contents5"/>
            <w:tabs>
              <w:tab w:val="clear" w:pos="7892"/>
              <w:tab w:val="right" w:pos="9026" w:leader="dot"/>
            </w:tabs>
            <w:rPr/>
          </w:pPr>
          <w:hyperlink w:anchor="__RefHeading___Toc4702111_581953129">
            <w:r>
              <w:rPr>
                <w:webHidden/>
                <w:rStyle w:val="IndexLink"/>
                <w:rtl w:val="true"/>
              </w:rPr>
              <w:t xml:space="preserve">أ </w:t>
            </w:r>
            <w:r>
              <w:rPr>
                <w:rStyle w:val="IndexLink"/>
                <w:rtl w:val="true"/>
              </w:rPr>
              <w:t xml:space="preserve">- </w:t>
            </w:r>
            <w:r>
              <w:rPr>
                <w:rStyle w:val="IndexLink"/>
                <w:rtl w:val="true"/>
              </w:rPr>
              <w:t>فی أصل النظر إلی النّص وبنیتهِ</w:t>
            </w:r>
            <w:r>
              <w:rPr>
                <w:rStyle w:val="IndexLink"/>
                <w:rtl w:val="true"/>
              </w:rPr>
              <w:tab/>
            </w:r>
            <w:r>
              <w:rPr>
                <w:rStyle w:val="IndexLink"/>
              </w:rPr>
              <w:t>62</w:t>
            </w:r>
          </w:hyperlink>
        </w:p>
        <w:p>
          <w:pPr>
            <w:pStyle w:val="Contents6"/>
            <w:tabs>
              <w:tab w:val="clear" w:pos="7609"/>
              <w:tab w:val="right" w:pos="9026" w:leader="dot"/>
            </w:tabs>
            <w:rPr/>
          </w:pPr>
          <w:hyperlink w:anchor="__RefHeading___Toc4702113_581953129">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4702115_581953129">
            <w:r>
              <w:rPr>
                <w:webHidden/>
                <w:rStyle w:val="IndexLink"/>
              </w:rPr>
              <w:t>1</w:t>
            </w:r>
            <w:r>
              <w:rPr>
                <w:rStyle w:val="IndexLink"/>
                <w:rtl w:val="true"/>
              </w:rPr>
              <w:t>. (</w:t>
            </w:r>
            <w:r>
              <w:rPr>
                <w:rStyle w:val="IndexLink"/>
                <w:rtl w:val="true"/>
              </w:rPr>
              <w:t xml:space="preserve">شکل النّص </w:t>
            </w:r>
            <w:r>
              <w:rPr>
                <w:rStyle w:val="IndexLink"/>
                <w:rtl w:val="true"/>
              </w:rPr>
              <w:t xml:space="preserve">- </w:t>
            </w:r>
            <w:r>
              <w:rPr>
                <w:rStyle w:val="IndexLink"/>
                <w:rtl w:val="true"/>
              </w:rPr>
              <w:t>الجسد</w:t>
            </w:r>
            <w:r>
              <w:rPr>
                <w:rStyle w:val="IndexLink"/>
                <w:rtl w:val="true"/>
              </w:rPr>
              <w:t>)</w:t>
              <w:tab/>
            </w:r>
            <w:r>
              <w:rPr>
                <w:rStyle w:val="IndexLink"/>
              </w:rPr>
              <w:t>63</w:t>
            </w:r>
          </w:hyperlink>
        </w:p>
        <w:p>
          <w:pPr>
            <w:pStyle w:val="Contents6"/>
            <w:tabs>
              <w:tab w:val="clear" w:pos="7609"/>
              <w:tab w:val="right" w:pos="9026" w:leader="dot"/>
            </w:tabs>
            <w:rPr/>
          </w:pPr>
          <w:hyperlink w:anchor="__RefHeading___Toc4702117_581953129">
            <w:r>
              <w:rPr>
                <w:webHidden/>
                <w:rStyle w:val="IndexLink"/>
              </w:rPr>
              <w:t>2</w:t>
            </w:r>
            <w:r>
              <w:rPr>
                <w:rStyle w:val="IndexLink"/>
                <w:rtl w:val="true"/>
              </w:rPr>
              <w:t xml:space="preserve"> . (</w:t>
            </w:r>
            <w:r>
              <w:rPr>
                <w:rStyle w:val="IndexLink"/>
                <w:rtl w:val="true"/>
              </w:rPr>
              <w:t xml:space="preserve">معنی النّص </w:t>
            </w:r>
            <w:r>
              <w:rPr>
                <w:rStyle w:val="IndexLink"/>
                <w:rtl w:val="true"/>
              </w:rPr>
              <w:t xml:space="preserve">- </w:t>
            </w:r>
            <w:r>
              <w:rPr>
                <w:rStyle w:val="IndexLink"/>
                <w:rtl w:val="true"/>
              </w:rPr>
              <w:t>الروح</w:t>
            </w:r>
            <w:r>
              <w:rPr>
                <w:rStyle w:val="IndexLink"/>
                <w:rtl w:val="true"/>
              </w:rPr>
              <w:t xml:space="preserve">): </w:t>
            </w:r>
            <w:r>
              <w:rPr>
                <w:rStyle w:val="IndexLink"/>
                <w:rtl w:val="true"/>
              </w:rPr>
              <w:t>لماذا النظر إلی المعنی – الروح؟</w:t>
            </w:r>
            <w:r>
              <w:rPr>
                <w:rStyle w:val="IndexLink"/>
                <w:rtl w:val="true"/>
              </w:rPr>
              <w:tab/>
            </w:r>
            <w:r>
              <w:rPr>
                <w:rStyle w:val="IndexLink"/>
              </w:rPr>
              <w:t>64</w:t>
            </w:r>
          </w:hyperlink>
        </w:p>
        <w:p>
          <w:pPr>
            <w:pStyle w:val="Contents6"/>
            <w:tabs>
              <w:tab w:val="clear" w:pos="7609"/>
              <w:tab w:val="right" w:pos="9026" w:leader="dot"/>
            </w:tabs>
            <w:rPr/>
          </w:pPr>
          <w:hyperlink w:anchor="__RefHeading___Toc4702119_581953129">
            <w:r>
              <w:rPr>
                <w:webHidden/>
                <w:rStyle w:val="IndexLink"/>
              </w:rPr>
              <w:t>3</w:t>
            </w:r>
            <w:r>
              <w:rPr>
                <w:rStyle w:val="IndexLink"/>
                <w:rtl w:val="true"/>
              </w:rPr>
              <w:t xml:space="preserve"> . (</w:t>
            </w:r>
            <w:r>
              <w:rPr>
                <w:rStyle w:val="IndexLink"/>
                <w:rtl w:val="true"/>
              </w:rPr>
              <w:t>مضمون النّص – المحتوی مع ربطهِ بجسد النّص وروحهِ</w:t>
            </w:r>
            <w:r>
              <w:rPr>
                <w:rStyle w:val="IndexLink"/>
                <w:rtl w:val="true"/>
              </w:rPr>
              <w:t>)</w:t>
              <w:tab/>
            </w:r>
            <w:r>
              <w:rPr>
                <w:rStyle w:val="IndexLink"/>
              </w:rPr>
              <w:t>65</w:t>
            </w:r>
          </w:hyperlink>
        </w:p>
        <w:p>
          <w:pPr>
            <w:pStyle w:val="Contents5"/>
            <w:tabs>
              <w:tab w:val="clear" w:pos="7892"/>
              <w:tab w:val="right" w:pos="9026" w:leader="dot"/>
            </w:tabs>
            <w:rPr/>
          </w:pPr>
          <w:hyperlink w:anchor="__RefHeading___Toc4702121_581953129">
            <w:r>
              <w:rPr>
                <w:webHidden/>
                <w:rStyle w:val="IndexLink"/>
                <w:rtl w:val="true"/>
              </w:rPr>
              <w:t xml:space="preserve">ب </w:t>
            </w:r>
            <w:r>
              <w:rPr>
                <w:rStyle w:val="IndexLink"/>
                <w:rtl w:val="true"/>
              </w:rPr>
              <w:t xml:space="preserve">- </w:t>
            </w:r>
            <w:r>
              <w:rPr>
                <w:rStyle w:val="IndexLink"/>
                <w:rtl w:val="true"/>
              </w:rPr>
              <w:t>ماهیة تعریف البِنیة الإصطلاحی فنّیاً وجمالیّاً</w:t>
            </w:r>
            <w:r>
              <w:rPr>
                <w:rStyle w:val="IndexLink"/>
                <w:rtl w:val="true"/>
              </w:rPr>
              <w:tab/>
            </w:r>
            <w:r>
              <w:rPr>
                <w:rStyle w:val="IndexLink"/>
              </w:rPr>
              <w:t>67</w:t>
            </w:r>
          </w:hyperlink>
        </w:p>
        <w:p>
          <w:pPr>
            <w:pStyle w:val="Contents3"/>
            <w:tabs>
              <w:tab w:val="clear" w:pos="8459"/>
              <w:tab w:val="right" w:pos="9026" w:leader="dot"/>
            </w:tabs>
            <w:rPr/>
          </w:pPr>
          <w:hyperlink w:anchor="__RefHeading___Toc4702123_581953129">
            <w:r>
              <w:rPr>
                <w:webHidden/>
                <w:rStyle w:val="IndexLink"/>
                <w:rtl w:val="true"/>
              </w:rPr>
              <w:t>الفصل الثانی</w:t>
            </w:r>
            <w:r>
              <w:rPr>
                <w:rStyle w:val="IndexLink"/>
                <w:rtl w:val="true"/>
              </w:rPr>
              <w:t xml:space="preserve">: </w:t>
            </w:r>
            <w:r>
              <w:rPr>
                <w:rStyle w:val="IndexLink"/>
                <w:rtl w:val="true"/>
              </w:rPr>
              <w:t>جمالیّة النَّسیج اللفظیّ</w:t>
            </w:r>
            <w:r>
              <w:rPr>
                <w:rStyle w:val="IndexLink"/>
                <w:rtl w:val="true"/>
              </w:rPr>
              <w:tab/>
            </w:r>
            <w:r>
              <w:rPr>
                <w:rStyle w:val="IndexLink"/>
              </w:rPr>
              <w:t>75</w:t>
            </w:r>
          </w:hyperlink>
        </w:p>
        <w:p>
          <w:pPr>
            <w:pStyle w:val="Contents4"/>
            <w:tabs>
              <w:tab w:val="clear" w:pos="8176"/>
              <w:tab w:val="right" w:pos="9026" w:leader="dot"/>
            </w:tabs>
            <w:rPr/>
          </w:pPr>
          <w:hyperlink w:anchor="__RefHeading___Toc4702125_58195312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702127_581953129">
            <w:r>
              <w:rPr>
                <w:webHidden/>
                <w:rStyle w:val="IndexLink"/>
                <w:rtl w:val="true"/>
              </w:rPr>
              <w:t>المبحث الأول</w:t>
            </w:r>
            <w:r>
              <w:rPr>
                <w:rStyle w:val="IndexLink"/>
                <w:rtl w:val="true"/>
              </w:rPr>
              <w:t xml:space="preserve">: </w:t>
            </w:r>
            <w:r>
              <w:rPr>
                <w:rStyle w:val="IndexLink"/>
                <w:rtl w:val="true"/>
              </w:rPr>
              <w:t>فی جمالیّة النّسیج</w:t>
            </w:r>
            <w:r>
              <w:rPr>
                <w:rStyle w:val="IndexLink"/>
                <w:rtl w:val="true"/>
              </w:rPr>
              <w:tab/>
            </w:r>
            <w:r>
              <w:rPr>
                <w:rStyle w:val="IndexLink"/>
              </w:rPr>
              <w:t>77</w:t>
            </w:r>
          </w:hyperlink>
        </w:p>
        <w:p>
          <w:pPr>
            <w:pStyle w:val="Contents4"/>
            <w:tabs>
              <w:tab w:val="clear" w:pos="8176"/>
              <w:tab w:val="right" w:pos="9026" w:leader="dot"/>
            </w:tabs>
            <w:rPr/>
          </w:pPr>
          <w:hyperlink w:anchor="__RefHeading___Toc4702129_581953129">
            <w:r>
              <w:rPr>
                <w:webHidden/>
                <w:rStyle w:val="IndexLink"/>
                <w:rtl w:val="true"/>
              </w:rPr>
              <w:t>المبحث الثانی</w:t>
            </w:r>
            <w:r>
              <w:rPr>
                <w:rStyle w:val="IndexLink"/>
                <w:rtl w:val="true"/>
              </w:rPr>
              <w:t xml:space="preserve">: </w:t>
            </w:r>
            <w:r>
              <w:rPr>
                <w:rStyle w:val="IndexLink"/>
                <w:rtl w:val="true"/>
              </w:rPr>
              <w:t>جمالیّة النسیج اللفظیّ فی نثر الإمام الحُسَین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4702131_581953129">
            <w:r>
              <w:rPr>
                <w:webHidden/>
                <w:rStyle w:val="IndexLink"/>
                <w:rtl w:val="true"/>
              </w:rPr>
              <w:t>الفصل الثالث</w:t>
            </w:r>
            <w:r>
              <w:rPr>
                <w:rStyle w:val="IndexLink"/>
                <w:rtl w:val="true"/>
              </w:rPr>
              <w:t xml:space="preserve">: </w:t>
            </w:r>
            <w:r>
              <w:rPr>
                <w:rStyle w:val="IndexLink"/>
                <w:rtl w:val="true"/>
              </w:rPr>
              <w:t>جمالیّة توظیف المفردات</w:t>
            </w:r>
            <w:r>
              <w:rPr>
                <w:rStyle w:val="IndexLink"/>
                <w:rtl w:val="true"/>
              </w:rPr>
              <w:tab/>
            </w:r>
            <w:r>
              <w:rPr>
                <w:rStyle w:val="IndexLink"/>
              </w:rPr>
              <w:t>107</w:t>
            </w:r>
          </w:hyperlink>
        </w:p>
        <w:p>
          <w:pPr>
            <w:pStyle w:val="Contents4"/>
            <w:tabs>
              <w:tab w:val="clear" w:pos="8176"/>
              <w:tab w:val="right" w:pos="9026" w:leader="dot"/>
            </w:tabs>
            <w:rPr/>
          </w:pPr>
          <w:hyperlink w:anchor="__RefHeading___Toc4702133_581953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4702135_581953129">
            <w:r>
              <w:rPr>
                <w:webHidden/>
                <w:rStyle w:val="IndexLink"/>
                <w:rtl w:val="true"/>
              </w:rPr>
              <w:t>المبحث الأول</w:t>
            </w:r>
            <w:r>
              <w:rPr>
                <w:rStyle w:val="IndexLink"/>
                <w:rtl w:val="true"/>
              </w:rPr>
              <w:t xml:space="preserve">: </w:t>
            </w:r>
            <w:r>
              <w:rPr>
                <w:rStyle w:val="IndexLink"/>
                <w:rtl w:val="true"/>
              </w:rPr>
              <w:t>فی توظیف المفردة</w:t>
            </w:r>
            <w:r>
              <w:rPr>
                <w:rStyle w:val="IndexLink"/>
                <w:rtl w:val="true"/>
              </w:rPr>
              <w:tab/>
            </w:r>
            <w:r>
              <w:rPr>
                <w:rStyle w:val="IndexLink"/>
              </w:rPr>
              <w:t>109</w:t>
            </w:r>
          </w:hyperlink>
        </w:p>
        <w:p>
          <w:pPr>
            <w:pStyle w:val="Contents4"/>
            <w:tabs>
              <w:tab w:val="clear" w:pos="8176"/>
              <w:tab w:val="right" w:pos="9026" w:leader="dot"/>
            </w:tabs>
            <w:rPr/>
          </w:pPr>
          <w:hyperlink w:anchor="__RefHeading___Toc4702137_581953129">
            <w:r>
              <w:rPr>
                <w:webHidden/>
                <w:rStyle w:val="IndexLink"/>
                <w:rtl w:val="true"/>
              </w:rPr>
              <w:t>المبحث الثانی</w:t>
            </w:r>
            <w:r>
              <w:rPr>
                <w:rStyle w:val="IndexLink"/>
                <w:rtl w:val="true"/>
              </w:rPr>
              <w:t xml:space="preserve">: </w:t>
            </w:r>
            <w:r>
              <w:rPr>
                <w:rStyle w:val="IndexLink"/>
                <w:rtl w:val="true"/>
              </w:rPr>
              <w:t>جمالیة توظیف المفردات فی نثر الإمام الحُسَین علیه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4702139_581953129">
            <w:r>
              <w:rPr>
                <w:webHidden/>
                <w:rStyle w:val="IndexLink"/>
                <w:rtl w:val="true"/>
              </w:rPr>
              <w:t>الباب الثانی</w:t>
            </w:r>
            <w:r>
              <w:rPr>
                <w:rStyle w:val="IndexLink"/>
                <w:rtl w:val="true"/>
              </w:rPr>
              <w:tab/>
            </w:r>
            <w:r>
              <w:rPr>
                <w:rStyle w:val="IndexLink"/>
              </w:rPr>
              <w:t>149</w:t>
            </w:r>
          </w:hyperlink>
        </w:p>
        <w:p>
          <w:pPr>
            <w:pStyle w:val="Contents3"/>
            <w:tabs>
              <w:tab w:val="clear" w:pos="8459"/>
              <w:tab w:val="right" w:pos="9026" w:leader="dot"/>
            </w:tabs>
            <w:rPr/>
          </w:pPr>
          <w:hyperlink w:anchor="__RefHeading___Toc4702141_581953129">
            <w:r>
              <w:rPr>
                <w:webHidden/>
                <w:rStyle w:val="IndexLink"/>
                <w:rtl w:val="true"/>
              </w:rPr>
              <w:t>الفصل الأول</w:t>
            </w:r>
            <w:r>
              <w:rPr>
                <w:rStyle w:val="IndexLink"/>
                <w:rtl w:val="true"/>
              </w:rPr>
              <w:t xml:space="preserve">: </w:t>
            </w:r>
            <w:r>
              <w:rPr>
                <w:rStyle w:val="IndexLink"/>
                <w:rtl w:val="true"/>
              </w:rPr>
              <w:t>جمالیة المشابهة والمجاورة</w:t>
            </w:r>
            <w:r>
              <w:rPr>
                <w:rStyle w:val="IndexLink"/>
                <w:rtl w:val="true"/>
              </w:rPr>
              <w:tab/>
            </w:r>
            <w:r>
              <w:rPr>
                <w:rStyle w:val="IndexLink"/>
              </w:rPr>
              <w:t>149</w:t>
            </w:r>
          </w:hyperlink>
        </w:p>
        <w:p>
          <w:pPr>
            <w:pStyle w:val="Contents4"/>
            <w:tabs>
              <w:tab w:val="clear" w:pos="8176"/>
              <w:tab w:val="right" w:pos="9026" w:leader="dot"/>
            </w:tabs>
            <w:rPr/>
          </w:pPr>
          <w:hyperlink w:anchor="__RefHeading___Toc4702143_581953129">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4702145_581953129">
            <w:r>
              <w:rPr>
                <w:webHidden/>
                <w:rStyle w:val="IndexLink"/>
                <w:rtl w:val="true"/>
              </w:rPr>
              <w:t>المبحث الأول</w:t>
            </w:r>
            <w:r>
              <w:rPr>
                <w:rStyle w:val="IndexLink"/>
                <w:rtl w:val="true"/>
              </w:rPr>
              <w:t xml:space="preserve">: </w:t>
            </w:r>
            <w:r>
              <w:rPr>
                <w:rStyle w:val="IndexLink"/>
                <w:rtl w:val="true"/>
              </w:rPr>
              <w:t>فی المشابهة والمجاورة</w:t>
            </w:r>
            <w:r>
              <w:rPr>
                <w:rStyle w:val="IndexLink"/>
                <w:rtl w:val="true"/>
              </w:rPr>
              <w:tab/>
            </w:r>
            <w:r>
              <w:rPr>
                <w:rStyle w:val="IndexLink"/>
              </w:rPr>
              <w:t>151</w:t>
            </w:r>
          </w:hyperlink>
        </w:p>
        <w:p>
          <w:pPr>
            <w:pStyle w:val="Contents4"/>
            <w:tabs>
              <w:tab w:val="clear" w:pos="8176"/>
              <w:tab w:val="right" w:pos="9026" w:leader="dot"/>
            </w:tabs>
            <w:rPr/>
          </w:pPr>
          <w:hyperlink w:anchor="__RefHeading___Toc4702147_581953129">
            <w:r>
              <w:rPr>
                <w:webHidden/>
                <w:rStyle w:val="IndexLink"/>
                <w:rtl w:val="true"/>
              </w:rPr>
              <w:t>المبحث الثانی</w:t>
            </w:r>
            <w:r>
              <w:rPr>
                <w:rStyle w:val="IndexLink"/>
                <w:rtl w:val="true"/>
              </w:rPr>
              <w:t xml:space="preserve">: </w:t>
            </w:r>
            <w:r>
              <w:rPr>
                <w:rStyle w:val="IndexLink"/>
                <w:rtl w:val="true"/>
              </w:rPr>
              <w:t>جمالیة المشابهة والمجاورة فی نثر الإمام الحسین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4702149_581953129">
            <w:r>
              <w:rPr>
                <w:webHidden/>
                <w:rStyle w:val="IndexLink"/>
                <w:rtl w:val="true"/>
              </w:rPr>
              <w:t>الفصل الثانی</w:t>
            </w:r>
            <w:r>
              <w:rPr>
                <w:rStyle w:val="IndexLink"/>
                <w:rtl w:val="true"/>
              </w:rPr>
              <w:t xml:space="preserve">: </w:t>
            </w:r>
            <w:r>
              <w:rPr>
                <w:rStyle w:val="IndexLink"/>
                <w:rtl w:val="true"/>
              </w:rPr>
              <w:t>جمالیّة بِنیة الإیجاز</w:t>
            </w:r>
            <w:r>
              <w:rPr>
                <w:rStyle w:val="IndexLink"/>
                <w:rtl w:val="true"/>
              </w:rPr>
              <w:tab/>
            </w:r>
            <w:r>
              <w:rPr>
                <w:rStyle w:val="IndexLink"/>
              </w:rPr>
              <w:t>189</w:t>
            </w:r>
          </w:hyperlink>
        </w:p>
        <w:p>
          <w:pPr>
            <w:pStyle w:val="Contents4"/>
            <w:tabs>
              <w:tab w:val="clear" w:pos="8176"/>
              <w:tab w:val="right" w:pos="9026" w:leader="dot"/>
            </w:tabs>
            <w:rPr/>
          </w:pPr>
          <w:hyperlink w:anchor="__RefHeading___Toc4702151_581953129">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4702153_581953129">
            <w:r>
              <w:rPr>
                <w:webHidden/>
                <w:rStyle w:val="IndexLink"/>
                <w:rtl w:val="true"/>
              </w:rPr>
              <w:t>المبحث الأول</w:t>
            </w:r>
            <w:r>
              <w:rPr>
                <w:rStyle w:val="IndexLink"/>
                <w:rtl w:val="true"/>
              </w:rPr>
              <w:t xml:space="preserve">: </w:t>
            </w:r>
            <w:r>
              <w:rPr>
                <w:rStyle w:val="IndexLink"/>
                <w:rtl w:val="true"/>
              </w:rPr>
              <w:t>فی وظیفة الإیجاز الجمالیّة</w:t>
            </w:r>
            <w:r>
              <w:rPr>
                <w:rStyle w:val="IndexLink"/>
                <w:rtl w:val="true"/>
              </w:rPr>
              <w:tab/>
            </w:r>
            <w:r>
              <w:rPr>
                <w:rStyle w:val="IndexLink"/>
              </w:rPr>
              <w:t>191</w:t>
            </w:r>
          </w:hyperlink>
        </w:p>
        <w:p>
          <w:pPr>
            <w:pStyle w:val="Contents4"/>
            <w:tabs>
              <w:tab w:val="clear" w:pos="8176"/>
              <w:tab w:val="right" w:pos="9026" w:leader="dot"/>
            </w:tabs>
            <w:rPr/>
          </w:pPr>
          <w:hyperlink w:anchor="__RefHeading___Toc4702155_581953129">
            <w:r>
              <w:rPr>
                <w:webHidden/>
                <w:rStyle w:val="IndexLink"/>
                <w:rtl w:val="true"/>
              </w:rPr>
              <w:t>المبحث الثانی</w:t>
            </w:r>
            <w:r>
              <w:rPr>
                <w:rStyle w:val="IndexLink"/>
                <w:rtl w:val="true"/>
              </w:rPr>
              <w:t xml:space="preserve">: </w:t>
            </w:r>
            <w:r>
              <w:rPr>
                <w:rStyle w:val="IndexLink"/>
                <w:rtl w:val="true"/>
              </w:rPr>
              <w:t>نظرة عامّة فی إیجاز نثر الإمام الحُسَیْنِ 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4702157_581953129">
            <w:r>
              <w:rPr>
                <w:webHidden/>
                <w:rStyle w:val="IndexLink"/>
                <w:rtl w:val="true"/>
              </w:rPr>
              <w:t>المبحث الثالث</w:t>
            </w:r>
            <w:r>
              <w:rPr>
                <w:rStyle w:val="IndexLink"/>
                <w:rtl w:val="true"/>
              </w:rPr>
              <w:t xml:space="preserve">: </w:t>
            </w:r>
            <w:r>
              <w:rPr>
                <w:rStyle w:val="IndexLink"/>
                <w:rtl w:val="true"/>
              </w:rPr>
              <w:t>جمالیّة بنیة الإیجاز فی نثر الإمام الحُسَیْنِ علیه السلام</w:t>
            </w:r>
            <w:r>
              <w:rPr>
                <w:rStyle w:val="IndexLink"/>
                <w:rtl w:val="true"/>
              </w:rPr>
              <w:tab/>
            </w:r>
            <w:r>
              <w:rPr>
                <w:rStyle w:val="IndexLink"/>
              </w:rPr>
              <w:t>198</w:t>
            </w:r>
          </w:hyperlink>
        </w:p>
        <w:p>
          <w:pPr>
            <w:pStyle w:val="Contents5"/>
            <w:tabs>
              <w:tab w:val="clear" w:pos="7892"/>
              <w:tab w:val="right" w:pos="9026" w:leader="dot"/>
            </w:tabs>
            <w:rPr/>
          </w:pPr>
          <w:hyperlink w:anchor="__RefHeading___Toc4702159_58195312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702161_581953129">
            <w:r>
              <w:rPr>
                <w:webHidden/>
                <w:rStyle w:val="IndexLink"/>
                <w:rtl w:val="true"/>
              </w:rPr>
              <w:t>التحلیل التأویلیّ الجمالیّ لبِنیة الإیجاز فی کتابهِ علیه السلام إلی أشراف البصرة</w:t>
            </w:r>
            <w:r>
              <w:rPr>
                <w:rStyle w:val="IndexLink"/>
                <w:rtl w:val="true"/>
              </w:rPr>
              <w:tab/>
            </w:r>
            <w:r>
              <w:rPr>
                <w:rStyle w:val="IndexLink"/>
              </w:rPr>
              <w:t>200</w:t>
            </w:r>
          </w:hyperlink>
        </w:p>
        <w:p>
          <w:pPr>
            <w:pStyle w:val="Contents5"/>
            <w:tabs>
              <w:tab w:val="clear" w:pos="7892"/>
              <w:tab w:val="right" w:pos="9026" w:leader="dot"/>
            </w:tabs>
            <w:rPr/>
          </w:pPr>
          <w:hyperlink w:anchor="__RefHeading___Toc4702163_581953129">
            <w:r>
              <w:rPr>
                <w:webHidden/>
                <w:rStyle w:val="IndexLink"/>
                <w:rtl w:val="true"/>
              </w:rPr>
              <w:t>خِتَامُ الطَّوَافِ</w:t>
            </w:r>
            <w:r>
              <w:rPr>
                <w:rStyle w:val="IndexLink"/>
                <w:rtl w:val="true"/>
              </w:rPr>
              <w:tab/>
            </w:r>
            <w:r>
              <w:rPr>
                <w:rStyle w:val="IndexLink"/>
              </w:rPr>
              <w:t>240</w:t>
            </w:r>
          </w:hyperlink>
        </w:p>
        <w:p>
          <w:pPr>
            <w:pStyle w:val="Contents3"/>
            <w:tabs>
              <w:tab w:val="clear" w:pos="8459"/>
              <w:tab w:val="right" w:pos="9026" w:leader="dot"/>
            </w:tabs>
            <w:rPr/>
          </w:pPr>
          <w:hyperlink w:anchor="__RefHeading___Toc4702165_581953129">
            <w:r>
              <w:rPr>
                <w:webHidden/>
                <w:rStyle w:val="IndexLink"/>
                <w:rtl w:val="true"/>
              </w:rPr>
              <w:t>الفصل الثالث</w:t>
            </w:r>
            <w:r>
              <w:rPr>
                <w:rStyle w:val="IndexLink"/>
                <w:rtl w:val="true"/>
              </w:rPr>
              <w:t xml:space="preserve">: </w:t>
            </w:r>
            <w:r>
              <w:rPr>
                <w:rStyle w:val="IndexLink"/>
                <w:rtl w:val="true"/>
              </w:rPr>
              <w:t>جمالیّة الفاصلة</w:t>
            </w:r>
            <w:r>
              <w:rPr>
                <w:rStyle w:val="IndexLink"/>
                <w:rtl w:val="true"/>
              </w:rPr>
              <w:tab/>
            </w:r>
            <w:r>
              <w:rPr>
                <w:rStyle w:val="IndexLink"/>
              </w:rPr>
              <w:t>243</w:t>
            </w:r>
          </w:hyperlink>
        </w:p>
        <w:p>
          <w:pPr>
            <w:pStyle w:val="Contents4"/>
            <w:tabs>
              <w:tab w:val="clear" w:pos="8176"/>
              <w:tab w:val="right" w:pos="9026" w:leader="dot"/>
            </w:tabs>
            <w:rPr/>
          </w:pPr>
          <w:hyperlink w:anchor="__RefHeading___Toc4702167_581953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4702169_581953129">
            <w:r>
              <w:rPr>
                <w:webHidden/>
                <w:rStyle w:val="IndexLink"/>
                <w:rtl w:val="true"/>
              </w:rPr>
              <w:t>مقومات القیم الجمالیّة للفاصلة</w:t>
            </w:r>
            <w:r>
              <w:rPr>
                <w:rStyle w:val="IndexLink"/>
                <w:rtl w:val="true"/>
              </w:rPr>
              <w:tab/>
            </w:r>
            <w:r>
              <w:rPr>
                <w:rStyle w:val="IndexLink"/>
              </w:rPr>
              <w:t>245</w:t>
            </w:r>
          </w:hyperlink>
        </w:p>
        <w:p>
          <w:pPr>
            <w:pStyle w:val="Contents5"/>
            <w:tabs>
              <w:tab w:val="clear" w:pos="7892"/>
              <w:tab w:val="right" w:pos="9026" w:leader="dot"/>
            </w:tabs>
            <w:rPr/>
          </w:pPr>
          <w:hyperlink w:anchor="__RefHeading___Toc4702171_581953129">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702173_581953129">
            <w:r>
              <w:rPr>
                <w:webHidden/>
                <w:rStyle w:val="IndexLink"/>
              </w:rPr>
              <w:t>1</w:t>
            </w:r>
            <w:r>
              <w:rPr>
                <w:rStyle w:val="IndexLink"/>
                <w:rtl w:val="true"/>
              </w:rPr>
              <w:t>. (</w:t>
            </w:r>
            <w:r>
              <w:rPr>
                <w:rStyle w:val="IndexLink"/>
                <w:rtl w:val="true"/>
              </w:rPr>
              <w:t>البُعد الإیقاعیّ الموسیقیّ والصّوتیّ</w:t>
            </w:r>
            <w:r>
              <w:rPr>
                <w:rStyle w:val="IndexLink"/>
                <w:rtl w:val="true"/>
              </w:rPr>
              <w:t>)</w:t>
              <w:tab/>
            </w:r>
            <w:r>
              <w:rPr>
                <w:rStyle w:val="IndexLink"/>
              </w:rPr>
              <w:t>248</w:t>
            </w:r>
          </w:hyperlink>
        </w:p>
        <w:p>
          <w:pPr>
            <w:pStyle w:val="Contents5"/>
            <w:tabs>
              <w:tab w:val="clear" w:pos="7892"/>
              <w:tab w:val="right" w:pos="9026" w:leader="dot"/>
            </w:tabs>
            <w:rPr/>
          </w:pPr>
          <w:hyperlink w:anchor="__RefHeading___Toc4702175_581953129">
            <w:r>
              <w:rPr>
                <w:webHidden/>
                <w:rStyle w:val="IndexLink"/>
              </w:rPr>
              <w:t>2</w:t>
            </w:r>
            <w:r>
              <w:rPr>
                <w:rStyle w:val="IndexLink"/>
                <w:rtl w:val="true"/>
              </w:rPr>
              <w:t xml:space="preserve"> . (</w:t>
            </w:r>
            <w:r>
              <w:rPr>
                <w:rStyle w:val="IndexLink"/>
                <w:rtl w:val="true"/>
              </w:rPr>
              <w:t>البُعد النَّفسیّ</w:t>
            </w:r>
            <w:r>
              <w:rPr>
                <w:rStyle w:val="IndexLink"/>
                <w:rtl w:val="true"/>
              </w:rPr>
              <w:t>)</w:t>
              <w:tab/>
            </w:r>
            <w:r>
              <w:rPr>
                <w:rStyle w:val="IndexLink"/>
              </w:rPr>
              <w:t>249</w:t>
            </w:r>
          </w:hyperlink>
        </w:p>
        <w:p>
          <w:pPr>
            <w:pStyle w:val="Contents5"/>
            <w:tabs>
              <w:tab w:val="clear" w:pos="7892"/>
              <w:tab w:val="right" w:pos="9026" w:leader="dot"/>
            </w:tabs>
            <w:rPr/>
          </w:pPr>
          <w:hyperlink w:anchor="__RefHeading___Toc4702177_581953129">
            <w:r>
              <w:rPr>
                <w:webHidden/>
                <w:rStyle w:val="IndexLink"/>
              </w:rPr>
              <w:t>3</w:t>
            </w:r>
            <w:r>
              <w:rPr>
                <w:rStyle w:val="IndexLink"/>
                <w:rtl w:val="true"/>
              </w:rPr>
              <w:t xml:space="preserve"> . (</w:t>
            </w:r>
            <w:r>
              <w:rPr>
                <w:rStyle w:val="IndexLink"/>
                <w:rtl w:val="true"/>
              </w:rPr>
              <w:t>البُعد الدلالیّ</w:t>
            </w:r>
            <w:r>
              <w:rPr>
                <w:rStyle w:val="IndexLink"/>
                <w:rtl w:val="true"/>
              </w:rPr>
              <w:t>)</w:t>
              <w:tab/>
            </w:r>
            <w:r>
              <w:rPr>
                <w:rStyle w:val="IndexLink"/>
              </w:rPr>
              <w:t>251</w:t>
            </w:r>
          </w:hyperlink>
        </w:p>
        <w:p>
          <w:pPr>
            <w:pStyle w:val="Contents5"/>
            <w:tabs>
              <w:tab w:val="clear" w:pos="7892"/>
              <w:tab w:val="right" w:pos="9026" w:leader="dot"/>
            </w:tabs>
            <w:rPr/>
          </w:pPr>
          <w:hyperlink w:anchor="__RefHeading___Toc4702179_581953129">
            <w:r>
              <w:rPr>
                <w:webHidden/>
                <w:rStyle w:val="IndexLink"/>
              </w:rPr>
              <w:t>4</w:t>
            </w:r>
            <w:r>
              <w:rPr>
                <w:rStyle w:val="IndexLink"/>
                <w:rtl w:val="true"/>
              </w:rPr>
              <w:t xml:space="preserve"> . (</w:t>
            </w:r>
            <w:r>
              <w:rPr>
                <w:rStyle w:val="IndexLink"/>
                <w:rtl w:val="true"/>
              </w:rPr>
              <w:t>بُعد مقتضی حال المناسبة</w:t>
            </w:r>
            <w:r>
              <w:rPr>
                <w:rStyle w:val="IndexLink"/>
                <w:rtl w:val="true"/>
              </w:rPr>
              <w:t>)</w:t>
              <w:tab/>
            </w:r>
            <w:r>
              <w:rPr>
                <w:rStyle w:val="IndexLink"/>
              </w:rPr>
              <w:t>252</w:t>
            </w:r>
          </w:hyperlink>
        </w:p>
        <w:p>
          <w:pPr>
            <w:pStyle w:val="Contents5"/>
            <w:tabs>
              <w:tab w:val="clear" w:pos="7892"/>
              <w:tab w:val="right" w:pos="9026" w:leader="dot"/>
            </w:tabs>
            <w:rPr/>
          </w:pPr>
          <w:hyperlink w:anchor="__RefHeading___Toc4702181_581953129">
            <w:r>
              <w:rPr>
                <w:webHidden/>
                <w:rStyle w:val="IndexLink"/>
              </w:rPr>
              <w:t>5</w:t>
            </w:r>
            <w:r>
              <w:rPr>
                <w:rStyle w:val="IndexLink"/>
                <w:rtl w:val="true"/>
              </w:rPr>
              <w:t xml:space="preserve"> . (</w:t>
            </w:r>
            <w:r>
              <w:rPr>
                <w:rStyle w:val="IndexLink"/>
                <w:rtl w:val="true"/>
              </w:rPr>
              <w:t>البُعد البنائیّ</w:t>
            </w:r>
            <w:r>
              <w:rPr>
                <w:rStyle w:val="IndexLink"/>
                <w:rtl w:val="true"/>
              </w:rPr>
              <w:t>)</w:t>
              <w:tab/>
            </w:r>
            <w:r>
              <w:rPr>
                <w:rStyle w:val="IndexLink"/>
              </w:rPr>
              <w:t>253</w:t>
            </w:r>
          </w:hyperlink>
        </w:p>
        <w:p>
          <w:pPr>
            <w:pStyle w:val="Contents5"/>
            <w:tabs>
              <w:tab w:val="clear" w:pos="7892"/>
              <w:tab w:val="right" w:pos="9026" w:leader="dot"/>
            </w:tabs>
            <w:rPr/>
          </w:pPr>
          <w:hyperlink w:anchor="__RefHeading___Toc4702183_581953129">
            <w:r>
              <w:rPr>
                <w:webHidden/>
                <w:rStyle w:val="IndexLink"/>
              </w:rPr>
              <w:t>6</w:t>
            </w:r>
            <w:r>
              <w:rPr>
                <w:rStyle w:val="IndexLink"/>
                <w:rtl w:val="true"/>
              </w:rPr>
              <w:t xml:space="preserve"> . (</w:t>
            </w:r>
            <w:r>
              <w:rPr>
                <w:rStyle w:val="IndexLink"/>
                <w:rtl w:val="true"/>
              </w:rPr>
              <w:t>البُعد العلائقیّ</w:t>
            </w:r>
            <w:r>
              <w:rPr>
                <w:rStyle w:val="IndexLink"/>
                <w:rtl w:val="true"/>
              </w:rPr>
              <w:t>)</w:t>
              <w:tab/>
            </w:r>
            <w:r>
              <w:rPr>
                <w:rStyle w:val="IndexLink"/>
              </w:rPr>
              <w:t>253</w:t>
            </w:r>
          </w:hyperlink>
        </w:p>
        <w:p>
          <w:pPr>
            <w:pStyle w:val="Contents5"/>
            <w:tabs>
              <w:tab w:val="clear" w:pos="7892"/>
              <w:tab w:val="right" w:pos="9026" w:leader="dot"/>
            </w:tabs>
            <w:rPr/>
          </w:pPr>
          <w:hyperlink w:anchor="__RefHeading___Toc4702185_581953129">
            <w:r>
              <w:rPr>
                <w:webHidden/>
                <w:rStyle w:val="IndexLink"/>
              </w:rPr>
              <w:t>7</w:t>
            </w:r>
            <w:r>
              <w:rPr>
                <w:rStyle w:val="IndexLink"/>
                <w:rtl w:val="true"/>
              </w:rPr>
              <w:t xml:space="preserve"> . (</w:t>
            </w:r>
            <w:r>
              <w:rPr>
                <w:rStyle w:val="IndexLink"/>
                <w:rtl w:val="true"/>
              </w:rPr>
              <w:t>البُعد النَّسقیّ</w:t>
            </w:r>
            <w:r>
              <w:rPr>
                <w:rStyle w:val="IndexLink"/>
                <w:rtl w:val="true"/>
              </w:rPr>
              <w:t>)</w:t>
              <w:tab/>
            </w:r>
            <w:r>
              <w:rPr>
                <w:rStyle w:val="IndexLink"/>
              </w:rPr>
              <w:t>254</w:t>
            </w:r>
          </w:hyperlink>
        </w:p>
        <w:p>
          <w:pPr>
            <w:pStyle w:val="Contents5"/>
            <w:tabs>
              <w:tab w:val="clear" w:pos="7892"/>
              <w:tab w:val="right" w:pos="9026" w:leader="dot"/>
            </w:tabs>
            <w:rPr/>
          </w:pPr>
          <w:hyperlink w:anchor="__RefHeading___Toc4702187_581953129">
            <w:r>
              <w:rPr>
                <w:webHidden/>
                <w:rStyle w:val="IndexLink"/>
              </w:rPr>
              <w:t>8</w:t>
            </w:r>
            <w:r>
              <w:rPr>
                <w:rStyle w:val="IndexLink"/>
                <w:rtl w:val="true"/>
              </w:rPr>
              <w:t xml:space="preserve"> . (</w:t>
            </w:r>
            <w:r>
              <w:rPr>
                <w:rStyle w:val="IndexLink"/>
                <w:rtl w:val="true"/>
              </w:rPr>
              <w:t>البُعد الزَّمنیّ</w:t>
            </w:r>
            <w:r>
              <w:rPr>
                <w:rStyle w:val="IndexLink"/>
                <w:rtl w:val="true"/>
              </w:rPr>
              <w:t>)</w:t>
              <w:tab/>
            </w:r>
            <w:r>
              <w:rPr>
                <w:rStyle w:val="IndexLink"/>
              </w:rPr>
              <w:t>255</w:t>
            </w:r>
          </w:hyperlink>
        </w:p>
        <w:p>
          <w:pPr>
            <w:pStyle w:val="Contents4"/>
            <w:tabs>
              <w:tab w:val="clear" w:pos="8176"/>
              <w:tab w:val="right" w:pos="9026" w:leader="dot"/>
            </w:tabs>
            <w:rPr/>
          </w:pPr>
          <w:hyperlink w:anchor="__RefHeading___Toc4702189_581953129">
            <w:r>
              <w:rPr>
                <w:webHidden/>
                <w:rStyle w:val="IndexLink"/>
                <w:rtl w:val="true"/>
              </w:rPr>
              <w:t>جَمَالیةُ الفاصِلةِ فی نَثْرِ الإمامِ الحُسَینِ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4702191_581953129">
            <w:r>
              <w:rPr>
                <w:webHidden/>
                <w:rStyle w:val="IndexLink"/>
                <w:rtl w:val="true"/>
              </w:rPr>
              <w:t>المبحث الأوّل</w:t>
            </w:r>
            <w:r>
              <w:rPr>
                <w:rStyle w:val="IndexLink"/>
                <w:rtl w:val="true"/>
              </w:rPr>
              <w:t xml:space="preserve">: </w:t>
            </w:r>
            <w:r>
              <w:rPr>
                <w:rStyle w:val="IndexLink"/>
                <w:rtl w:val="true"/>
              </w:rPr>
              <w:t xml:space="preserve">الفاصلة المکرّرة </w:t>
            </w:r>
            <w:r>
              <w:rPr>
                <w:rStyle w:val="IndexLink"/>
                <w:rtl w:val="true"/>
              </w:rPr>
              <w:t xml:space="preserve">/ </w:t>
            </w:r>
            <w:r>
              <w:rPr>
                <w:rStyle w:val="IndexLink"/>
                <w:rtl w:val="true"/>
              </w:rPr>
              <w:t>الموحّدة</w:t>
            </w:r>
            <w:r>
              <w:rPr>
                <w:rStyle w:val="IndexLink"/>
                <w:rtl w:val="true"/>
              </w:rPr>
              <w:tab/>
            </w:r>
            <w:r>
              <w:rPr>
                <w:rStyle w:val="IndexLink"/>
              </w:rPr>
              <w:t>258</w:t>
            </w:r>
          </w:hyperlink>
        </w:p>
        <w:p>
          <w:pPr>
            <w:pStyle w:val="Contents4"/>
            <w:tabs>
              <w:tab w:val="clear" w:pos="8176"/>
              <w:tab w:val="right" w:pos="9026" w:leader="dot"/>
            </w:tabs>
            <w:rPr/>
          </w:pPr>
          <w:hyperlink w:anchor="__RefHeading___Toc4702193_581953129">
            <w:r>
              <w:rPr>
                <w:webHidden/>
                <w:rStyle w:val="IndexLink"/>
                <w:rtl w:val="true"/>
              </w:rPr>
              <w:t>المبحث الثانی</w:t>
            </w:r>
            <w:r>
              <w:rPr>
                <w:rStyle w:val="IndexLink"/>
                <w:rtl w:val="true"/>
              </w:rPr>
              <w:t xml:space="preserve">: </w:t>
            </w:r>
            <w:r>
              <w:rPr>
                <w:rStyle w:val="IndexLink"/>
                <w:rtl w:val="true"/>
              </w:rPr>
              <w:t xml:space="preserve">الفاصلة المتعدّدة </w:t>
            </w:r>
            <w:r>
              <w:rPr>
                <w:rStyle w:val="IndexLink"/>
                <w:rtl w:val="true"/>
              </w:rPr>
              <w:t xml:space="preserve">/ </w:t>
            </w:r>
            <w:r>
              <w:rPr>
                <w:rStyle w:val="IndexLink"/>
                <w:rtl w:val="true"/>
              </w:rPr>
              <w:t>المتنوّعة</w:t>
            </w:r>
            <w:r>
              <w:rPr>
                <w:rStyle w:val="IndexLink"/>
                <w:rtl w:val="true"/>
              </w:rPr>
              <w:tab/>
            </w:r>
            <w:r>
              <w:rPr>
                <w:rStyle w:val="IndexLink"/>
              </w:rPr>
              <w:t>271</w:t>
            </w:r>
          </w:hyperlink>
        </w:p>
        <w:p>
          <w:pPr>
            <w:pStyle w:val="Contents4"/>
            <w:tabs>
              <w:tab w:val="clear" w:pos="8176"/>
              <w:tab w:val="right" w:pos="9026" w:leader="dot"/>
            </w:tabs>
            <w:rPr/>
          </w:pPr>
          <w:hyperlink w:anchor="__RefHeading___Toc4702195_581953129">
            <w:r>
              <w:rPr>
                <w:webHidden/>
                <w:rStyle w:val="IndexLink"/>
                <w:rtl w:val="true"/>
              </w:rPr>
              <w:t>المبحث الثالث</w:t>
            </w:r>
            <w:r>
              <w:rPr>
                <w:rStyle w:val="IndexLink"/>
                <w:rtl w:val="true"/>
              </w:rPr>
              <w:t xml:space="preserve">: </w:t>
            </w:r>
            <w:r>
              <w:rPr>
                <w:rStyle w:val="IndexLink"/>
                <w:rtl w:val="true"/>
              </w:rPr>
              <w:t>الفاصلة المنفردة  </w:t>
            </w:r>
            <w:r>
              <w:rPr>
                <w:rStyle w:val="IndexLink"/>
                <w:rtl w:val="true"/>
              </w:rPr>
              <w:t xml:space="preserve">/ </w:t>
            </w:r>
            <w:r>
              <w:rPr>
                <w:rStyle w:val="IndexLink"/>
                <w:rtl w:val="true"/>
              </w:rPr>
              <w:t>المقحمة</w:t>
            </w:r>
            <w:r>
              <w:rPr>
                <w:rStyle w:val="IndexLink"/>
                <w:rtl w:val="true"/>
              </w:rPr>
              <w:tab/>
            </w:r>
            <w:r>
              <w:rPr>
                <w:rStyle w:val="IndexLink"/>
              </w:rPr>
              <w:t>280</w:t>
            </w:r>
          </w:hyperlink>
        </w:p>
        <w:p>
          <w:pPr>
            <w:pStyle w:val="Contents2"/>
            <w:tabs>
              <w:tab w:val="clear" w:pos="8743"/>
              <w:tab w:val="right" w:pos="9026" w:leader="dot"/>
            </w:tabs>
            <w:rPr/>
          </w:pPr>
          <w:hyperlink w:anchor="__RefHeading___Toc4702197_581953129">
            <w:r>
              <w:rPr>
                <w:webHidden/>
                <w:rStyle w:val="IndexLink"/>
                <w:rtl w:val="true"/>
              </w:rPr>
              <w:t>مصادر الدراسة ومراجعها</w:t>
            </w:r>
            <w:r>
              <w:rPr>
                <w:rStyle w:val="IndexLink"/>
                <w:rtl w:val="true"/>
              </w:rPr>
              <w:tab/>
            </w:r>
            <w:r>
              <w:rPr>
                <w:rStyle w:val="IndexLink"/>
              </w:rPr>
              <w:t>283</w:t>
            </w:r>
          </w:hyperlink>
        </w:p>
        <w:p>
          <w:pPr>
            <w:pStyle w:val="Contents3"/>
            <w:tabs>
              <w:tab w:val="clear" w:pos="8459"/>
              <w:tab w:val="right" w:pos="9026" w:leader="dot"/>
            </w:tabs>
            <w:rPr/>
          </w:pPr>
          <w:hyperlink w:anchor="__RefHeading___Toc4702199_581953129">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4702201_581953129">
            <w:r>
              <w:rPr>
                <w:webHidden/>
                <w:rStyle w:val="IndexLink"/>
                <w:rtl w:val="true"/>
              </w:rPr>
              <w:t>أولاً</w:t>
            </w:r>
            <w:r>
              <w:rPr>
                <w:rStyle w:val="IndexLink"/>
                <w:rtl w:val="true"/>
              </w:rPr>
              <w:t xml:space="preserve">: </w:t>
            </w:r>
            <w:r>
              <w:rPr>
                <w:rStyle w:val="IndexLink"/>
                <w:rtl w:val="true"/>
              </w:rPr>
              <w:t>الکتب المطبوعة</w:t>
            </w:r>
            <w:r>
              <w:rPr>
                <w:rStyle w:val="IndexLink"/>
                <w:rtl w:val="true"/>
              </w:rPr>
              <w:tab/>
            </w:r>
            <w:r>
              <w:rPr>
                <w:rStyle w:val="IndexLink"/>
              </w:rPr>
              <w:t>283</w:t>
            </w:r>
          </w:hyperlink>
        </w:p>
        <w:p>
          <w:pPr>
            <w:pStyle w:val="Contents3"/>
            <w:tabs>
              <w:tab w:val="clear" w:pos="8459"/>
              <w:tab w:val="right" w:pos="9026" w:leader="dot"/>
            </w:tabs>
            <w:rPr/>
          </w:pPr>
          <w:hyperlink w:anchor="__RefHeading___Toc4702203_581953129">
            <w:r>
              <w:rPr>
                <w:webHidden/>
                <w:rStyle w:val="IndexLink"/>
                <w:rtl w:val="true"/>
              </w:rPr>
              <w:t>ثانیاً</w:t>
            </w:r>
            <w:r>
              <w:rPr>
                <w:rStyle w:val="IndexLink"/>
                <w:rtl w:val="true"/>
              </w:rPr>
              <w:t xml:space="preserve">: </w:t>
            </w:r>
            <w:r>
              <w:rPr>
                <w:rStyle w:val="IndexLink"/>
                <w:rtl w:val="true"/>
              </w:rPr>
              <w:t>الرسائل الجامعیة</w:t>
            </w:r>
            <w:r>
              <w:rPr>
                <w:rStyle w:val="IndexLink"/>
                <w:rtl w:val="true"/>
              </w:rPr>
              <w:tab/>
            </w:r>
            <w:r>
              <w:rPr>
                <w:rStyle w:val="IndexLink"/>
              </w:rPr>
              <w:t>300</w:t>
            </w:r>
          </w:hyperlink>
        </w:p>
        <w:p>
          <w:pPr>
            <w:pStyle w:val="Contents3"/>
            <w:tabs>
              <w:tab w:val="clear" w:pos="8459"/>
              <w:tab w:val="right" w:pos="9026" w:leader="dot"/>
            </w:tabs>
            <w:rPr/>
          </w:pPr>
          <w:hyperlink w:anchor="__RefHeading___Toc4702205_581953129">
            <w:r>
              <w:rPr>
                <w:webHidden/>
                <w:rStyle w:val="IndexLink"/>
                <w:rtl w:val="true"/>
              </w:rPr>
              <w:t>ثالثاً</w:t>
            </w:r>
            <w:r>
              <w:rPr>
                <w:rStyle w:val="IndexLink"/>
                <w:rtl w:val="true"/>
              </w:rPr>
              <w:t xml:space="preserve">: </w:t>
            </w:r>
            <w:r>
              <w:rPr>
                <w:rStyle w:val="IndexLink"/>
                <w:rtl w:val="true"/>
              </w:rPr>
              <w:t>الدوریات</w:t>
            </w:r>
            <w:r>
              <w:rPr>
                <w:rStyle w:val="IndexLink"/>
                <w:rtl w:val="true"/>
              </w:rPr>
              <w:tab/>
            </w:r>
            <w:r>
              <w:rPr>
                <w:rStyle w:val="IndexLink"/>
              </w:rPr>
              <w:t>301</w:t>
            </w:r>
          </w:hyperlink>
        </w:p>
        <w:p>
          <w:pPr>
            <w:pStyle w:val="Contents2"/>
            <w:tabs>
              <w:tab w:val="clear" w:pos="8743"/>
              <w:tab w:val="right" w:pos="9026" w:leader="dot"/>
            </w:tabs>
            <w:rPr/>
          </w:pPr>
          <w:hyperlink w:anchor="__RefHeading___Toc4702207_581953129">
            <w:r>
              <w:rPr>
                <w:webHidden/>
                <w:rStyle w:val="IndexLink"/>
                <w:rtl w:val="true"/>
              </w:rPr>
              <w:t>المحتویات</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5_62071"/>
      <w:bookmarkStart w:id="1" w:name="pg5835_62071"/>
      <w:bookmarkEnd w:id="1"/>
    </w:p>
    <w:p>
      <w:pPr>
        <w:pStyle w:val="Heading2"/>
        <w:numPr>
          <w:ilvl w:val="1"/>
          <w:numId w:val="1"/>
        </w:numPr>
        <w:rPr/>
      </w:pPr>
      <w:bookmarkStart w:id="2" w:name="pg5835_62071"/>
      <w:bookmarkStart w:id="3" w:name="__RefHeading___Toc470206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9789933489748</w:t>
      </w:r>
    </w:p>
    <w:p>
      <w:pPr>
        <w:pStyle w:val="BookText"/>
        <w:rPr/>
      </w:pPr>
      <w:r>
        <w:rPr>
          <w:rFonts w:ascii="IRNazanin" w:hAnsi="IRNazanin" w:eastAsia="IRNazanin"/>
          <w:color w:val="111111"/>
          <w:sz w:val="28"/>
          <w:sz w:val="28"/>
          <w:szCs w:val="28"/>
          <w:rtl w:val="true"/>
          <w:lang w:bidi="fa-IR"/>
        </w:rPr>
        <w:t>الجدیع، حیدر محمود</w:t>
      </w:r>
    </w:p>
    <w:p>
      <w:pPr>
        <w:pStyle w:val="BookText"/>
        <w:rPr/>
      </w:pPr>
      <w:r>
        <w:rPr>
          <w:rFonts w:ascii="IRNazanin" w:hAnsi="IRNazanin" w:eastAsia="IRNazanin"/>
          <w:color w:val="111111"/>
          <w:sz w:val="28"/>
          <w:sz w:val="28"/>
          <w:szCs w:val="28"/>
          <w:rtl w:val="true"/>
          <w:lang w:bidi="fa-IR"/>
        </w:rPr>
        <w:t xml:space="preserve">نثر الإمام الحسین علیه السلام؛ دراسة تحلیلیة فی جمالیة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حیدر محمود شاکر الجدیع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اللجنة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علی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 النثر العربی – 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اللغة العربیة – الدلالة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العربی – تاریخ ونقد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41.7  .J33  N384  2013</w:t>
      </w:r>
    </w:p>
    <w:p>
      <w:pPr>
        <w:pStyle w:val="BookText"/>
        <w:rPr/>
      </w:pPr>
      <w:r>
        <w:rPr>
          <w:rFonts w:eastAsia="Times New Roman" w:cs="Times New Roman" w:ascii="Times New Roman" w:hAnsi="Times New Roman"/>
          <w:color w:val="111111"/>
          <w:sz w:val="28"/>
          <w:szCs w:val="28"/>
          <w:lang w:val="en-US" w:bidi="en-US"/>
        </w:rPr>
        <w:t>BP  143.13.A3  J33  2013</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2071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ascii="Amiri" w:hAnsi="Amiri" w:eastAsia="Amiri" w:cs="Amiri"/>
          <w:color w:val="111111"/>
          <w:sz w:val="28"/>
          <w:sz w:val="28"/>
          <w:szCs w:val="28"/>
          <w:rtl w:val="true"/>
          <w:lang w:bidi="ar-SA"/>
        </w:rPr>
        <w:t>دِرَاسَةٌ تَحلِیلیَّةٌ فی جَمَالیةِ بِنْیَةِ النَّصِ</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الدکتور حیدر محمود شاکر الجدیع</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 - 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 - lib.com</w:t>
      </w:r>
      <w:r>
        <w:rPr>
          <w:rFonts w:eastAsia="Times New Roman" w:cs="Times New Roman" w:ascii="Times New Roman" w:hAnsi="Times New Roman"/>
          <w:color w:val="111111"/>
          <w:sz w:val="28"/>
          <w:szCs w:val="28"/>
          <w:rtl w:val="true"/>
          <w:lang w:val="en-US" w:bidi="en-US"/>
        </w:rPr>
        <w:t xml:space="preserve"> </w:t>
      </w:r>
      <w:bookmarkStart w:id="7" w:name="pg5835_62075"/>
    </w:p>
    <w:p>
      <w:pPr>
        <w:pStyle w:val="Heading2"/>
        <w:numPr>
          <w:ilvl w:val="1"/>
          <w:numId w:val="1"/>
        </w:numPr>
        <w:rPr/>
      </w:pPr>
      <w:bookmarkStart w:id="8" w:name="__RefHeading___Toc4702073_581953129"/>
      <w:bookmarkStart w:id="9" w:name="_Toc3"/>
      <w:bookmarkEnd w:id="7"/>
      <w:bookmarkEnd w:id="8"/>
      <w:r>
        <w:rPr>
          <w:rtl w:val="true"/>
        </w:rPr>
        <w:t>مقدمة اللجنة العلمیة</w:t>
      </w:r>
      <w:bookmarkEnd w:id="9"/>
    </w:p>
    <w:p>
      <w:pPr>
        <w:pStyle w:val="BookText"/>
        <w:rPr/>
      </w:pPr>
      <w:r>
        <w:rPr>
          <w:rFonts w:ascii="IRNazanin" w:hAnsi="IRNazanin" w:eastAsia="IRNazanin"/>
          <w:color w:val="111111"/>
          <w:sz w:val="28"/>
          <w:sz w:val="28"/>
          <w:szCs w:val="28"/>
          <w:rtl w:val="true"/>
          <w:lang w:bidi="fa-IR"/>
        </w:rPr>
        <w:t>بالرغم من طابعها التراجیدی إلا أن واقعة الطف قدّمت نماذج الإبداع الغنی فی کل مفاصلها سواء علی المستوی البشری أم علی المستوی الفکری کذلک، فعلی المستوی البشری کانت التنوعات الانتمائیة عقائدیة کانت أم جغرافیة حاضرة هناک أما علی المستوی الفکری فقد أدت عاشوراء دوراً إبداعیاً فکریاً للتراث الإنسانی استوعب الزمن الحاضر بکل تفاصیله، واستشرف القادم بکل معطیاته، وهو لا یزال تراثاً ضخماً یتحمل العطاء الإنسانی بکل إبداعاته بل وأبعاده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فالنثر الحسینی ـ بوصفه ـ عطاءً عاشورائیاً متمیزاً، قدّم الصیغ الجمالیة بأسلوبها البلاغی، فالإمام الحسین علیه السلام یتعاطی مع النص علی أنه وحدة فنیة متکاملة بکل أبعادها ومزایاها، فالاستعمال البلاغی للمفردات النصیة لا تؤثر فی المستوی الجمالی الذی تمیز به النص، بل اللمسة الجمالیة لا تکون علی حساب البُعد البلاغی الذی شکّل منظومة خاصة بالجنبة الکربلائیة، وأقصد من الجنبة الکربلائیة کل امتدادات الواقعة، المأساة، الفاجعة، الثأر، الإصلاح، فضلاً عن استشعار النص للمتلقی بالفاجعة مع جمالیة البنیة النصیة، وبالثأر مع الحفاظ علی خصوبة </w:t>
      </w:r>
    </w:p>
    <w:p>
      <w:pPr>
        <w:pStyle w:val="BookText"/>
        <w:rPr/>
      </w:pPr>
      <w:r>
        <w:rPr>
          <w:rFonts w:ascii="IRNazanin" w:hAnsi="IRNazanin" w:eastAsia="IRNazanin"/>
          <w:color w:val="111111"/>
          <w:sz w:val="28"/>
          <w:sz w:val="28"/>
          <w:szCs w:val="28"/>
          <w:rtl w:val="true"/>
          <w:lang w:bidi="fa-IR"/>
        </w:rPr>
        <w:t>الفکرة، وبالإصلاح مع مداراة النسق اللغوی، بل لم یغفل النص عن استقطاب المتلقی إلی الامتلاء الفکری للمفردة، ولم تبتعد البُنیة عن دقة الفکرة، وإذا ما أخذنا ظروف الإنشاء النصی غیر الطبیعیة من قتل الأبناء والأصحاب والترویع للأطفال ومنع النساء عن الماء والمصیر المحتوم من القتل ومن ثم السبی إلی آخرها من الظروف التی تهول النفس عند تصورها نجد أن النص الحسینی یمتاز بالثبات، التحدی، التریث، السکینة إلی غیرها من مقومات المقاومة فی أحلک الظروف القاسیة، ومن غیر المتصور أن یکون النص الحسینی بکل مقوماته ینشأ فی ظروفه الاستثنائیة ثم هو یتجدد بتجدد الزمان والمکان، فعلی مستوی الزمان نجده یتفاعل مع کل جیل بأبعاده المختلقة وانتماءاته الثقافیة المتعددة، وتعتمل روح التجدید فی النص الحسینی کلما قرأه المتلقی أو سمعه المخاطب، وعلی المستوی المکانی فان الرقعة الجغرافیة الممتدة علی أرجاء المعمورة تعتریها فاجعة کربلاء، فالنص بأصالته العربیة یعطی لترجمته فناً جدیداً ینعکسُ علی المتلقی دون أن یفقد من أصالته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النثر الحسینی الذی تصدت له رسالة الدکتور حیدر محمود شاکر الجدیع الذی سلّط الضوء علی المفردة البلاغیة الحسینیة وتابع بعضها فوجدها عطاءً جدیداً یضاف للتراث الإنسانی بکل مستویاته وهکذا ستکون هذه الدراسة عطاءً جدیداً فی عالم الإبداع النثری الحسینی یسترفد من خلاله منهجیة التحلیل بأبدع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علی الحلو </w:t>
      </w:r>
      <w:bookmarkStart w:id="10" w:name="pg5835_62077"/>
    </w:p>
    <w:p>
      <w:pPr>
        <w:pStyle w:val="Heading2"/>
        <w:numPr>
          <w:ilvl w:val="1"/>
          <w:numId w:val="1"/>
        </w:numPr>
        <w:rPr/>
      </w:pPr>
      <w:bookmarkStart w:id="11" w:name="__RefHeading___Toc4702075_581953129"/>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الرَّحْمـنِ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فَاطِمَةَ وَأَبِیْهَا  وبَعْلِهَا وبَنِیْهَا وَالسِّرِّ المُسْتَوْدَعِ  فِیْهَا، صَلاةً  لاْ غَاْیةَ لِعَدَدِهَا، وَلاْ نِهَایَةَ  لمِدَدِهَا،  وَلاْ نَفَادَ  لأَمَدِهَا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الدراسة الجمالیة فی النقدین الحدیث والمعاصر، تعدُّ من الدراسات المهمة الخصبة التی تعنی بمعالجة بِنیة النّص، وکشف علاقات عناصره، وارتباطات أواصرها فیه، إذ إنّ غایتها القصوی من وراء مناهج تحلیلها المختلفة، وآلیات إجراءاتها المتنوعة، وطرائق معالجاتها المتعددة، هی کشف أسرار البِنیة الجمالیة، وقیمها الأدبیة وطاقتها الشعریة أیضاً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وفق هذا فدراستنا الموسومة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الإمام الحُسین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دراسة تحلیلیة فی جمالیة بِنیة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تعتمد التحلیل الجمالیّ التأمّلی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مقتضی المقام مع حال طبیعة کلّ نصٍّ –  فی رصد تلک العلاقات من حیث </w:t>
      </w:r>
    </w:p>
    <w:p>
      <w:pPr>
        <w:pStyle w:val="BookText"/>
        <w:rPr/>
      </w:pPr>
      <w:r>
        <w:rPr>
          <w:rFonts w:ascii="IRNazanin" w:hAnsi="IRNazanin" w:eastAsia="IRNazanin"/>
          <w:color w:val="111111"/>
          <w:sz w:val="28"/>
          <w:sz w:val="28"/>
          <w:szCs w:val="28"/>
          <w:rtl w:val="true"/>
          <w:lang w:bidi="fa-IR"/>
        </w:rPr>
        <w:t>توافقها وتآصرها وانسجامها وما توحیه من تراتب الترکیب ، ومشابهة فکرة التصویر وتجاوره، وکذا هی الحال التضاد واللاتجانس فی اللحظة نفسها، فی بوتقة فضاء انتشارها بین خلایا کیمیاء هندستها، مع شفرات تَشکُّل مظهر هیأة ترکیب نصّها بتداخلات بِنیته، بصبغة رؤی منشئها المنصهرة والمتجذرة الذائبة فی آلیة انتقائه أدبیة اللغة، وملازماتها الفنّیة، إذْ إنّ النصوص المتعالیة والاِستثنائیة، القرآن العظیم ومنطوق الوحی ومنبع العلم اللدُنیّ مکتنزة بالذی تعالجه الدراسة وتبحثه، جعلت اختیار نثر الإمام الحسین علیه السلام أنموذجاً لقراءة تحلیلها ولدراستها، لتکشف ما فیه من قیم جمالیة عالیة تستحق الوقوف عندها وإظهارها أیضاً، بحکم محاکاته الجمالیة مع القرآن العزیز، والأحادیث النبویة وکلمات نهج أبیه البلاغیة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من بین أهم الأسباب التی دعت الدراسة إلی تناول نثره المبارک، مرکّزة فی النقطتین الآتیتین هما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بوادر ولادة الرغبة فی دراسته، فی أثناء دراستی الماجستیر الموسومة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التلقی للصحیفة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تطبیقیة فی النقد العربیّ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کانت هناک نصوص فی الصحیفة أحالتنی إلی الرجوع متقدّماً للدخول فی رحاب نثره المبارک، وتکرّر الأمر لأکثر من زیارة له، ممّا حدا بی إلی أن أکتشف بعضاً من جمالیته آنذاک، فعاهدتُ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بدراسة نثرهِ جمالیّاً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نصّ نثر الإمام الحسین حَلْقة تواصلیة ذات علاقات متواشجة مع منظومة عمیقةٍ فی البُعد الشمولیّ، لأسس دین الله الأصیل الإسلامیة والإنسانیة، بفعل تلازم علائقها مع ترسیمة الأبعاد التعبیریة والترکیبیة فی مخطّط الوحی الإلهی، بوصفه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الجلال والکمال البشریّ الذی لو خلق الجمال رجلاً لکان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إذْ خلقت الجنّة والحور العین بنوره وجماله الإلهیّین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صنع الله العظیم الذی أودع وأحصی فیه أسرار کلّ شیءٍ خلقه، نعلمه ولا نعلمه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کانت الحال هکذا  فکیف بجمال مُلازِماتهِ القریبة والبعیدة، نثره ونصوصه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لم تقم الدراسة بإفراد فصلٍ أو مبحثٍ یتناول حیاة شخصه، لأنّه لیس بحاجة إلی التعریف به، فهو قد ملأ الآفاق بنوره وجلاله وجماله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منا مَن لا یلفته نور الشمس وضیاء القمر فکلاهما لنوره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آلاف الکتب التی تشرفت بکلّ صغیرة وکبیرة تخصّ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أنموذجها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تربو علی ستمائة مجلد وأکثر،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للمحقّق العلامة محمّد باقر القرشیّ فی ثلاثة مجلدات ضخمة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فیما یتعلق بالدراسات الأکادیمیة الأُخَر السابقة لدراستنا فدراستان؛ أخذت علی عاتقها قراءة نثره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الماجستیر للباحث میثم قیس مطلک المتّسمة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الإمام 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بلاغیة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عالج </w:t>
      </w:r>
    </w:p>
    <w:p>
      <w:pPr>
        <w:pStyle w:val="BookText"/>
        <w:rPr/>
      </w:pPr>
      <w:r>
        <w:rPr>
          <w:rFonts w:ascii="IRNazanin" w:hAnsi="IRNazanin" w:eastAsia="IRNazanin"/>
          <w:color w:val="111111"/>
          <w:sz w:val="28"/>
          <w:sz w:val="28"/>
          <w:szCs w:val="28"/>
          <w:rtl w:val="true"/>
          <w:lang w:bidi="fa-IR"/>
        </w:rPr>
        <w:t>الباحث فیها الظواهر البلاغیة المختلفة فی نثر الإمام إلّا أنّه ضرب کشحاً عن موضوعة الالتفات التی کثر ورودها فی نثره لحدٍّ لا یوصف، کما أغفل مصدراً مهماً ضارباً بجذوره أعماق صلب نثره المبارک أَلَا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جزءان یضمّهما مجلدٌ واحد، إذْ تربو علی الألف اعتمدتها دراستنا فی توثیق نماذجها مع مناسباتِ اِنبثاقها فی موضوعات فصولها کلّها، لأنّها جامعةٌ مانعةٌ فی بابها، حتّی لأشعاره المنسوبة إلیه، حقّقها أربعة أساتذة دکاترة مشهود لهم فی ساحة تحقیق التراث، ورد ذکرهم تفصیلاً فی بیانات النّشر لقائمة مصادر الدراسة ومراجعها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للباحث هادی سعدون هنون، المعنونة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التصویر الفنّی فی خطب المسیرة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إلی المدینة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عالج فیها نصوص خطب نثر الإمام فنیّاً بآلیات التصویر، إلّا أنّه علی غرار سابقه قد أغفل توظیف الموسوعة مع ما لها من شأن عظیم فی هذا المضمار، لکونها تروی المتعطّش وتثلج قلبه، وتثریه بجواهر نثر الإمام علیه السلام ودرره ونفائسه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دراستنا بحسب ما ألمحَتْ فی صدر الکلام، فإنّها ذهبتْ قارئة محلّلة مستخرجة أهم علاقات عناصر نثر الإمام الجمالیة، وأبعادها الأدبیة، وملامح إیقاعات تراکیبها الشعریة، فانتخبت فی ضوء وجهة قراءتها موضوعات النماذج، التی رأتها من الأهمیة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یفتن جوهر جمالها، ویرتشف ضرب رحیقها فی نثر الإمام البدیع الوسیع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استوت هذه </w:t>
      </w:r>
    </w:p>
    <w:p>
      <w:pPr>
        <w:pStyle w:val="BookText"/>
        <w:rPr/>
      </w:pPr>
      <w:r>
        <w:rPr>
          <w:rFonts w:ascii="IRNazanin" w:hAnsi="IRNazanin" w:eastAsia="IRNazanin"/>
          <w:color w:val="111111"/>
          <w:sz w:val="28"/>
          <w:sz w:val="28"/>
          <w:szCs w:val="28"/>
          <w:rtl w:val="true"/>
          <w:lang w:bidi="fa-IR"/>
        </w:rPr>
        <w:t>الموضوعات فی ستة فصول توزعت علی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فصول؛ یتقدّمها الأوّل؛ الذی هو التمهید، إذ اختص بتناول الجمالیة وبنیة النّص فی النقدین الحدیث والمعاصر، من حیث الإجراء النقدیّ والجمالیّ،  وتعریفاتها ومعاییرها وأسسها ووظائفها، کما بیّنت ثنائیة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أبدت رؤیتها الخاصة فیما یتعلق بالنقد الجمالیّ ومنهج التحلیل فی التعامل مع النصوص الأدبیة، وتکفّل بهذا کلّهِ المبحث الأول، کما تناول مبحثه الثانی البِنیة من حیث الروح والجسد والربط بینهما بحسب النظرة النقدیة، وما انطوت علیه من آراء الباحثین والمهتمین بها الذین عبّروا عن خبراتهم وتجاربهم التطبیقیة التی آلت إلی ترجمة تعریفها الاصطلاحیّ فنّیاً وجمالیّاً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الفصل الثانی؛ الذی یخوض مَهَمَّة تحلیل جمالیة النسیج اللفظیّ فی نثر الإمام وسعته الوظیفیة فی تحقیق القیمة الجمالیة، من بعد توطئة تبیّن ملامحه فی النقدین الحدیث والمعاصر، ویلیه مجیئاً الفصل الثالث؛ الذی یحوی بدراسته جمالیة توظیف المفردات التی بدورها تحتل أهمیة بالغة العنایة بمکانها البنائی والبنیوی، وموقعها الترکیبیّ، وموضعها النّصیّ الکلّی فی توجیه المعنی العام ودلالته المرکزیة، لمناسبة الغرض الأساس ومضمونه الرئیس أیضاً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تدخل الدراسة فی بابها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ینضوی علی ثلاثة فصول، عالج فصله الأول؛ جمالیة المشابهة والمجاورة فی نثر الإمام علیه السلام وما ینطوی </w:t>
      </w:r>
    </w:p>
    <w:p>
      <w:pPr>
        <w:pStyle w:val="BookText"/>
        <w:rPr/>
      </w:pPr>
      <w:r>
        <w:rPr>
          <w:rFonts w:ascii="IRNazanin" w:hAnsi="IRNazanin" w:eastAsia="IRNazanin"/>
          <w:color w:val="111111"/>
          <w:sz w:val="28"/>
          <w:sz w:val="28"/>
          <w:szCs w:val="28"/>
          <w:rtl w:val="true"/>
          <w:lang w:bidi="fa-IR"/>
        </w:rPr>
        <w:t xml:space="preserve">علیه من أسرار علاقاتهما التی تدعم صورة الفکرة الجمالیة، وتعضدها وتقویها، کما تعزّز فی البرهة نفسها التماسک المعنویّ وانسجام دلالة المحتوی المرکزیّ أیضاً، ومن بَعدهِ مجیءُ الفصل الثانی؛ کاشفاً أسرار جمالیة بِنیة الإیجاز فی نثر الإمام وما یضمّه من تعالقات بنائیة خالقة لجمالیة علاقات إیجاز البِنیة، إذ اِستندت الدراسة فی قراءة تحلیلها إلی نصّ واحد أشبعته نظراً واستقراءً وتأملاً أغناها من إیراد نصوص أُخَر، حتّی إذا وصلت إلی فصل بابها الأخیر الذی یستقری عَبْر کشفه التحلیلیّ مقومات الجمالیة التی تؤسسها الفاصلة فی نثر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تأتی الدراسة بخاتمتها التی تحمل أهم النتائج المولودة فی خضم رحلة سیاحتها القرائیة التحلیلیة الجمالیة، فی ریاض نماذج نصوص نثره الشاسعة ذوات الطبیعة الخلّابة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بعدها تورد قائمة یتقدّمها القرآن العظیم بمصادرها ومراجعها، ثمّ ملخصها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الختام؛ أَحْمدُ اللهَ حَمْدَاً کَثِیْرَاً عَظِیْمَاً بِعَظیمِ حَمْدِ رَسُوْلِنَا مُحَمَّدٍ وَآلِ مُحَمَّدٍ، وَشُکْرِهِمْ، وَفَضْلِهِمْ عَلَی العَاْلَمِینَ، مِنَ الأَوَّلِینَ وَالآخَرِینَ، کما لا یسعنی إلّا أن أتقدّم بوافر التقدیر والعرفان، والشّکر والاِمتنان، إلی کلّ من أعان الدراسة، وقدّم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بکلمة، شکراً فیّاضاً لا یسعه إلّا عظیم فیض الإمام الحُسَیْنِ علیه السلام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مِنْ وَرَاءِ القَصْدِ</w:t>
      </w:r>
      <w:r>
        <w:rPr>
          <w:rFonts w:eastAsia="Amiri" w:cs="Amiri" w:ascii="Amiri" w:hAnsi="Amiri"/>
          <w:color w:val="111111"/>
          <w:sz w:val="28"/>
          <w:szCs w:val="28"/>
          <w:rtl w:val="true"/>
          <w:lang w:bidi="ar-SA"/>
        </w:rPr>
        <w:t xml:space="preserve">.. </w:t>
      </w:r>
      <w:bookmarkStart w:id="13" w:name="pg5835_62083"/>
    </w:p>
    <w:p>
      <w:pPr>
        <w:pStyle w:val="Heading2"/>
        <w:numPr>
          <w:ilvl w:val="1"/>
          <w:numId w:val="1"/>
        </w:numPr>
        <w:rPr/>
      </w:pPr>
      <w:bookmarkStart w:id="14" w:name="__RefHeading___Toc4702077_581953129"/>
      <w:bookmarkStart w:id="15" w:name="_Toc5"/>
      <w:bookmarkEnd w:id="13"/>
      <w:bookmarkEnd w:id="14"/>
      <w:r>
        <w:rPr>
          <w:rtl w:val="true"/>
        </w:rPr>
        <w:t>الباب الأوّل</w:t>
      </w:r>
      <w:bookmarkEnd w:id="15"/>
    </w:p>
    <w:p>
      <w:pPr>
        <w:pStyle w:val="Heading3"/>
        <w:numPr>
          <w:ilvl w:val="2"/>
          <w:numId w:val="1"/>
        </w:numPr>
        <w:rPr/>
      </w:pPr>
      <w:bookmarkStart w:id="16" w:name="__RefHeading___Toc4702079_581953129"/>
      <w:bookmarkStart w:id="17" w:name="_Toc6"/>
      <w:bookmarkEnd w:id="16"/>
      <w:r>
        <w:rPr>
          <w:rtl w:val="true"/>
        </w:rPr>
        <w:t>الفصل الأوّل</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4702081_581953129"/>
      <w:bookmarkStart w:id="19" w:name="_Toc7"/>
      <w:bookmarkEnd w:id="18"/>
      <w:r>
        <w:rPr>
          <w:rtl w:val="true"/>
        </w:rPr>
        <w:t>اشارة</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835_62085"/>
      <w:bookmarkStart w:id="21" w:name="pg5835_62085"/>
      <w:bookmarkEnd w:id="21"/>
    </w:p>
    <w:p>
      <w:pPr>
        <w:pStyle w:val="Heading4"/>
        <w:numPr>
          <w:ilvl w:val="3"/>
          <w:numId w:val="1"/>
        </w:numPr>
        <w:rPr/>
      </w:pPr>
      <w:bookmarkStart w:id="22" w:name="pg5835_62085"/>
      <w:bookmarkStart w:id="23" w:name="__RefHeading___Toc4702083_581953129"/>
      <w:bookmarkStart w:id="24" w:name="_Toc8"/>
      <w:bookmarkEnd w:id="22"/>
      <w:bookmarkEnd w:id="23"/>
      <w:r>
        <w:rPr>
          <w:rtl w:val="true"/>
        </w:rPr>
        <w:t>المبحث الأول</w:t>
      </w:r>
      <w:r>
        <w:rPr>
          <w:rtl w:val="true"/>
        </w:rPr>
        <w:t xml:space="preserve">: </w:t>
      </w:r>
      <w:r>
        <w:rPr>
          <w:rtl w:val="true"/>
        </w:rPr>
        <w:t>الجمالیة من حیثُ بنیةُ التعریفِ وجوهرُ التعاملِ والتوظیفِ</w:t>
      </w:r>
      <w:bookmarkEnd w:id="24"/>
    </w:p>
    <w:p>
      <w:pPr>
        <w:pStyle w:val="Heading5"/>
        <w:numPr>
          <w:ilvl w:val="4"/>
          <w:numId w:val="1"/>
        </w:numPr>
        <w:rPr/>
      </w:pPr>
      <w:bookmarkStart w:id="25" w:name="__RefHeading___Toc4702085_581953129"/>
      <w:bookmarkStart w:id="26" w:name="_Toc9"/>
      <w:bookmarkEnd w:id="25"/>
      <w:r>
        <w:rPr>
          <w:rtl w:val="true"/>
        </w:rPr>
        <w:t>فی تعّدد المصطلح</w:t>
      </w:r>
      <w:bookmarkEnd w:id="26"/>
    </w:p>
    <w:p>
      <w:pPr>
        <w:pStyle w:val="BookText"/>
        <w:rPr/>
      </w:pPr>
      <w:r>
        <w:rPr>
          <w:rFonts w:ascii="IRNazanin" w:hAnsi="IRNazanin" w:eastAsia="IRNazanin"/>
          <w:color w:val="111111"/>
          <w:sz w:val="28"/>
          <w:sz w:val="28"/>
          <w:szCs w:val="28"/>
          <w:rtl w:val="true"/>
          <w:lang w:bidi="fa-IR"/>
        </w:rPr>
        <w:t>تتأتّی مسألة تعدّد مصطلحات الجمالیة أو الشعریة أو الإنشائیة وغیرها، من نقص استیعاب النقاد فی فهم جوهر الأُسس المترتبة علی بناء المصطلح نفسهِ، بین النظرّیة واستنطاق تطبیقاتها الممنهجة بفعل التوظیف الإجرائی علی الأجناس الأدبیّة عامّة، وعلی الأنماط الشعریة الإبداعیة خاصَّة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قبلُ کانت مشکلة التمییز بین الجمال والإستطیقا ببُعدهِما الحسیّ للصورة الجمالیة الطبیعیة والفنیّة بحسب الانبثاق الفلسفیّ للتأمل النقدی فیهما أیضاً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النقاد علی وفق ما تقدّم ذهبوا مذاهب شتّی، فی إقران کلّ </w:t>
      </w:r>
      <w:bookmarkStart w:id="27" w:name="pg5835_62086"/>
    </w:p>
    <w:p>
      <w:pPr>
        <w:pStyle w:val="BookText"/>
        <w:rPr/>
      </w:pPr>
      <w:bookmarkEnd w:id="27"/>
      <w:r>
        <w:rPr>
          <w:rFonts w:ascii="IRNazanin" w:hAnsi="IRNazanin" w:eastAsia="IRNazanin"/>
          <w:color w:val="111111"/>
          <w:sz w:val="28"/>
          <w:sz w:val="28"/>
          <w:szCs w:val="28"/>
          <w:rtl w:val="true"/>
          <w:lang w:bidi="fa-IR"/>
        </w:rPr>
        <w:t>تسمیة مصطلح للجمالیة بنصّ معین، فبعضهم قرن الشعریة بالأجناس الأدبیة کلِّها نثراً وشعراً، وبعضهم خصّ مصطلح الأدبیة بالنثر، والشعریة بالشعر، والسردّیة بالقص، والجمالیة بأنماط النصوص کافة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والباحث إذا تأمّل دراسات المحدثین والمعاصرین، سیجدها ممتلئة بالنقاش الفضفاض فی تداولیة تعدّد مسمّیات الاِصطلاح، وسیلمح فی الوقت نفسه متونها مشحونة ومشبعة بالحدیث عن فلسفته من دون أی مخرج جدید یذکر سوی التوصل إلی نتیجة مؤکَّدة مسبقاً تحصیل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تحبّذ الدراسة عدم الخوض فی فلسفة الجمالیة الشائکة بین الفلاسفة والنقاد وارتأت تبنّی مفهوم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بوصفه القطب الذی تدور فی فلکهِ سائر مصطلحاتها الاِشتقاقیة، والموظفّة فی إِجرائیات معالجات النظریات النقدیة الحدیثة، لنذهب به مفکِّکین بِنیتَهُ، ومتأمِّلین ما ارتکزت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عناصر تشکّل وجودها، وتکوینات هیأة صورها التی تصدق علی أجناس النّص الأدبیّ </w:t>
      </w:r>
      <w:r>
        <w:rPr>
          <w:rFonts w:eastAsia="IRNazanin" w:cs="IRNazanin"/>
          <w:color w:val="111111"/>
          <w:sz w:val="28"/>
          <w:szCs w:val="28"/>
          <w:rtl w:val="true"/>
          <w:lang w:bidi="fa-IR"/>
        </w:rPr>
        <w:t>.</w:t>
      </w:r>
    </w:p>
    <w:p>
      <w:pPr>
        <w:pStyle w:val="Heading5"/>
        <w:numPr>
          <w:ilvl w:val="4"/>
          <w:numId w:val="1"/>
        </w:numPr>
        <w:rPr/>
      </w:pPr>
      <w:bookmarkStart w:id="28" w:name="__RefHeading___Toc4702087_581953129"/>
      <w:bookmarkStart w:id="29" w:name="_Toc10"/>
      <w:bookmarkEnd w:id="28"/>
      <w:r>
        <w:rPr>
          <w:rtl w:val="true"/>
        </w:rPr>
        <w:t xml:space="preserve">أ </w:t>
      </w:r>
      <w:r>
        <w:rPr>
          <w:rtl w:val="true"/>
        </w:rPr>
        <w:t xml:space="preserve">- </w:t>
      </w:r>
      <w:r>
        <w:rPr>
          <w:rtl w:val="true"/>
        </w:rPr>
        <w:t xml:space="preserve">بِنیة تعریف </w:t>
      </w:r>
      <w:r>
        <w:rPr>
          <w:rtl w:val="true"/>
        </w:rPr>
        <w:t>(</w:t>
      </w:r>
      <w:r>
        <w:rPr>
          <w:rtl w:val="true"/>
        </w:rPr>
        <w:t>الجمالیة</w:t>
      </w:r>
      <w:r>
        <w:rPr>
          <w:rtl w:val="true"/>
        </w:rPr>
        <w:t xml:space="preserve">) </w:t>
      </w:r>
      <w:r>
        <w:rPr>
          <w:rtl w:val="true"/>
        </w:rPr>
        <w:t>وتوصیفها</w:t>
      </w:r>
      <w:r>
        <w:rPr>
          <w:rtl w:val="true"/>
        </w:rPr>
        <w:t xml:space="preserve">: - </w:t>
      </w:r>
      <w:r>
        <w:rPr>
          <w:rtl w:val="true"/>
        </w:rPr>
        <w:t>نقدیاً وإجرائیاً –</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خلاصات عقول الفلاسفة الجمالیّین والنقاد الأدبیّین، فی بدایات القرن التاسع عشر ونهایاته أسلمت بالقول الجمالی الغائی الذی ساد ثقافة </w:t>
      </w:r>
    </w:p>
    <w:p>
      <w:pPr>
        <w:pStyle w:val="BookText"/>
        <w:rPr/>
      </w:pPr>
      <w:r>
        <w:rPr>
          <w:rFonts w:ascii="IRNazanin" w:hAnsi="IRNazanin" w:eastAsia="IRNazanin"/>
          <w:color w:val="111111"/>
          <w:sz w:val="28"/>
          <w:sz w:val="28"/>
          <w:szCs w:val="28"/>
          <w:rtl w:val="true"/>
          <w:lang w:bidi="fa-IR"/>
        </w:rPr>
        <w:t xml:space="preserve">عصرهم؛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الحقُّ ؛ والحقُّ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یحمل اِحتمالین کما یبدو؛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أصل الجمال ومحض نفسه، الذی لا یطیقه العقل البشریّ بمحدودیته</w:t>
      </w:r>
      <w:r>
        <w:rPr>
          <w:rStyle w:val="FootnoteAnchor"/>
          <w:rtl w:val="true"/>
        </w:rPr>
        <w:footnoteReference w:id="5"/>
      </w:r>
      <w:r>
        <w:rPr>
          <w:rFonts w:ascii="IRNazanin" w:hAnsi="IRNazanin" w:eastAsia="IRNazanin"/>
          <w:color w:val="111111"/>
          <w:sz w:val="28"/>
          <w:sz w:val="28"/>
          <w:szCs w:val="28"/>
          <w:rtl w:val="true"/>
          <w:lang w:bidi="fa-IR"/>
        </w:rPr>
        <w:t>، والثانی ؛ غائیة وجوده فی نُظُمِ التعامل الإنسانی فی الحیاة بوصفهِ حتی فوق الحقّ نفسِه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 تتحقّق سعادة الإنسان ومسرّته من حیث النظرة إلی الحیاة ، والنظرة إلی الفنّ ، بوجود الجمالیة التأملیّة فی معالجة الخبْرة بالفکرة بوصفها مکوّن الاستمتاع الجمالیّ بروحیة الفنّ کذلک، ومن ثمّ الاتجاه الإجرائی العلمیّ فی النقد الأدبیّ بفعل ارتباط الجمالیة بهِ وغایته فی اکتشاف تبلور عناصرها فی العمل الإبداعیّ الأدبیّ حتّی غدا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مجموعة معینة من الأفکار القائمة علی شیء من التناسق، من خلال أفرادٍ کانوا یشبهون بعضهم فکراً وقولاً وکتابةً، ویجمعهم هدف مشترک واحد، أُطلق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الجمالیّ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ذهنیاً وتجریداً مجسّداً لمعالجة شیء له وجوده الموضوعیّ، تقترب بمعالجتها هذه من دقّة التحدید ونقاء التجسید، کلّما ازدادت الخبرة الجمالیة وتعمّقت عند الناقد المعالج، وعلی وفق هذا فإِنّ محاکاتهِ النصوص الأدبیة بأجناسها المتعدّدة وأنماطها المتنوّعة، لها الشأن الأکبر فی بلورة الخبرة الکاشفة لشبکة العلاقات المتشکّلة فی البِنیة </w:t>
      </w:r>
    </w:p>
    <w:p>
      <w:pPr>
        <w:pStyle w:val="BookText"/>
        <w:rPr/>
      </w:pPr>
      <w:r>
        <w:rPr>
          <w:rFonts w:ascii="Amiri" w:hAnsi="Amiri" w:eastAsia="Amiri" w:cs="Amiri"/>
          <w:color w:val="111111"/>
          <w:sz w:val="28"/>
          <w:sz w:val="28"/>
          <w:szCs w:val="28"/>
          <w:rtl w:val="true"/>
          <w:lang w:bidi="ar-SA"/>
        </w:rPr>
        <w:t>الکلیّة لأیِّ نصٍّ أدبیّ، مع ما لهذه الشبکة من وظیفة جمالیة تحقّق غایة النّص وقیمتَه عند متلقّیهِ کما نعتقد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یهمُّ الدراسة هنا فی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الأدبیّ بمفهومها النقدیّ الحدیث والمعاصر والمترشح عَبْر خبرة نقاد الجمالیة وباحثیها فی أدبیة تجاربهم النّصیة علی وجه التخصّص، فضلاً عن الترابط الذی تحقّقه طبیعة التجربة الجمالیة نفسها بین النظر والاستماع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وسنقوم بإیراد أبرز تعریفاتها الإجرائیة کنظریة نقدیة وکالآتی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الشاعر الناقد الجمالیّ بودلیر؛ الجمالیة هی الکاشفة للفوطبیعی الجمیل الذی یکون مفاجئاً وغریباً المحسوس بالحَدْس التأمّلی</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نلمح أنّ تعریفه ینطوی علی أربعة عناصر اِشتراطیة،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یتأتّی إلّا من خلال التحلیل والتفکیک الدلالی، أما العنصر الثانی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الفوق طبیعی، ویدل علی نوع الکتابة الإبداعیة التی تکسر محاکاة المعاش والیومی المحکی حتی بین الأدباء، ثمّ العنصر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المفاجئ والغریب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یرکّز علی عمق التخیل وجدّة الأسلوب وحداثتهِ، وبعدَهُ یأتی العنصر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المحسوس بالحَدْس التأملیّ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إنّ الجمالی اِحساس عند الکاتب والقارئ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مشروط بالحَدْس التأمّلی الذی لا یتوافر کذلک إلّا من خلال الخبرة الجمالیة، التی تجمع العناصر السابقة کلّها لتکوّنَ الکُلّ النّصیّ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 عنها الناقد الجمالیّ التجریبیّ ستیفان بیبر،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الاِنطباع المباشر، المختص بجانب إطالة الانفعال ودراسة التألیف الفنّی، وتحلیل القیمة المعبّرة الذی یضع الأثر الفنّی فی مکانه من العصر والمتلقّین </w:t>
      </w:r>
      <w:r>
        <w:rPr>
          <w:rStyle w:val="FootnoteAnchor"/>
          <w:rtl w:val="true"/>
        </w:rPr>
        <w:footnoteReference w:id="8"/>
      </w:r>
      <w:r>
        <w:rPr>
          <w:rFonts w:ascii="IRNazanin" w:hAnsi="IRNazanin" w:eastAsia="IRNazanin"/>
          <w:color w:val="111111"/>
          <w:sz w:val="28"/>
          <w:sz w:val="28"/>
          <w:szCs w:val="28"/>
          <w:rtl w:val="true"/>
          <w:lang w:bidi="fa-IR"/>
        </w:rPr>
        <w:t>إن تعریفه یصطبغ بطابع التلقّی الجمالی بحسب أفق انتظار المتلقی، من حیث ما یضمّه بین أثنائه من عناصر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الاِنطباع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الذی یترکه العمل الفنی الأدبیّ فی خَلَد القارئ للوهلة الأُولی، ومِنْ ثَمَّ حکمه بجانب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إطالة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ویقصد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التأثیر حیز المعالجة والتأمّل، فیحدث انفعالاً فکریاً فضولیاً یکون سبباً لدراسة البنیات الصغری والکبری فی العمل الأدبی الفنّی المقنّن بترکیب کُلّی 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التألیف الفنّی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یشتغل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کوّنها الانطباع المباشر والتأمل الانفعالی للأثر نفسه عبر هذا التحلیل الذی یضع العمل الأدبی فی درجة الجمالیة الأدبیة من الأعمال الأُخَر السائدة فی عصره، والمتداولة بین متلقّیه وهو ما أطلق علیه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 الجمالی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أو هو ما أسماه هوسرل،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قصدیة الوعی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ونظر إلیها الفیلسوف الناقد الجمالی جاستون باشلار،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المجسِّدة والمبیّنة للقیم الفنیة والتشکیلیة للعمل الأدبی الفنیّ، ولیس فی </w:t>
      </w:r>
    </w:p>
    <w:p>
      <w:pPr>
        <w:pStyle w:val="BookText"/>
        <w:rPr/>
      </w:pPr>
      <w:r>
        <w:rPr>
          <w:rFonts w:ascii="IRNazanin" w:hAnsi="IRNazanin" w:eastAsia="IRNazanin"/>
          <w:color w:val="111111"/>
          <w:sz w:val="28"/>
          <w:sz w:val="28"/>
          <w:szCs w:val="28"/>
          <w:rtl w:val="true"/>
          <w:lang w:bidi="fa-IR"/>
        </w:rPr>
        <w:t>مضمونه المعرفی أو فی أیّ دلالة تسیر إلی شیء خارجه، بوصفه صورة معبِّرة فحسب</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خصّ الجمالیة بوظیفة بیان القیم الفنیة المُکوّنة من مستویات تشکل النصوص من حیث دلالة الإنزیاحات البلاغیة والترابطات اللغویة والإیقاعات التناسقیة فی البنیة الشکلیة والتجاور الترکیبی، بفعل التشکیل من حیث التوازن والتراتب والتضاد، وفی الوقت نفسه أنَّ هذه القیم، وتلک التشکیلات هی المکوِّنة للجمالیة بحسب نظرتهِ علی وفق البُعْد الجمالیّ، وهذه الحدود المرسومة علی طبیعة الشّکل عدّها وحدها هی الصورة المتکاملة التی تعبّر عن هدف المنشئ لا غیر، والآخر المتلقی أیضاً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وأعطاها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فایز الدّایة طابعها الشکّلی المتصل بالتکامل اللغویّ الدلالیّ والجمالیّ بالبلاغة فقال ؛ إِنَّها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 الأدبیّ المتجسّد فی الخصائص الأسلوبیة التی البلاغة جزء منها، إذْ تعطی النّص ماهیته الفنیّة، وتجعلهُ قادراً علی رسم أبعاد التجربة الشعریة والمواقف، ومن ثم تتجلّی الطاقة التی تحمل التأثیر والتوصیل فیقترب المتلقیّ من النّص والتجربة لتغدو تجربته ظلالاً یضفیها بعد أن یبلغ ساحتها انفعالاً وإحساساً، بوصف الجمال بعضاً من التکوین الأدبیّ الفنّی لا ینفصل عنه تشکیلاً</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ورؤیته هذه تقترب إلی حدٍّ عمیق وتنصهر مع نظرة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المسدّی، الذی یری أن </w:t>
      </w:r>
    </w:p>
    <w:p>
      <w:pPr>
        <w:pStyle w:val="BookText"/>
        <w:rPr/>
      </w:pPr>
      <w:r>
        <w:rPr>
          <w:rFonts w:ascii="IRNazanin" w:hAnsi="IRNazanin" w:eastAsia="IRNazanin"/>
          <w:color w:val="111111"/>
          <w:sz w:val="28"/>
          <w:sz w:val="28"/>
          <w:szCs w:val="28"/>
          <w:rtl w:val="true"/>
          <w:lang w:bidi="fa-IR"/>
        </w:rPr>
        <w:t xml:space="preserve">للجمالیة وظیفتینِ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بمجموع الخصائص التی تولّد لدی الإنسان الإدراک أو الإحساس به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بالأشکال المختلفة للفَنّ</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الشکل بخصائصه وما ینتمی إلیه مهیمنٌ علی نظرتهما إلی الجمالیة وإنْ کان هناک اقتراب إلی المضمون باللمح الدلالی فإنّه لا یغدو أن یکون هامشیاً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ویری الدکتور عزّ الدین إسماعیل؛ أنّ عناصر الجمالیة فی الفن القولی تنضوی تحت عنصرین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 الذی تتمثّل فیه القوانین من حیث النظام والتغیر والتساوی والتوازی والتلازم والتکرار؛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بوصف کلِّ عملٍ فنّی یتکون من مجموعة من العناصر أو الأجزاء هی أداة العمل، والجمالیة وضدّها یرتکزانِ فی علاقة الأجزاء بعضها ببعض وعلاقة کلِّ جزءٍ بالکُلِّ</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إنّه – برأیه هذا تجاه الجمالیة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القیم اللغویة وفنون الأسلوبیة البلاغیة الشأن الأکبر فی رسم ملامح الشکل النّصی للعمل الفنّی بوصف اللغة مشتملة علی عنصرین زمانی ومکانی، وما یقابلهما مفهوم اللفظ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اللَّذینِ أطلق علیهما وصف الصورة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 الناقد عند نقده المحتوی فی الصورة الثانیة، لا یراعی فیها عناصر الجمال فی الشیء بقدر مراعاته اعتبارات أُخَر، وهی الأُسس المتناغمة مع عناصر جمالیة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الأُسس متمثّلة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المنفعة والتعلیم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الأساس الأخلاقیّ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 التأریخی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 النفسیّ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الرأی یندمج أُفقیاً مع نظرة الجاحظ إلی الجمالیة فی معرض حدیثه عن تجارة الرقیق،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أمر الحُسْن أدقُّ وأرقُّ من أن یدرکه کلُّ مَنْ أبصره، وکذلک الأمور الوهمیة، لا یقضی علیها بشهادة إبصار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یحکم فیها لکلِّ بصیر العین یکون فیها شاهداً وبصیراً للقلب، ومؤدیاً إلی العقل ثُمّ یقع الحکم من العقل علیها،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هو التّمام والاعتدال ولست أعنی بالتّمام تجاوز مقدار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یتجاوز مثلَه من الناس المعتدلین فی الخَلْق، والحدود حاصرة لأمور العالَم ومحیطة بمقادیرها الموقوتة لها، فکلُّ شیءٍ خرج عن الحَدّ فی الخُلُق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 الدِّین والحکمة اللَّذین هما أفضل الأمور، فهو قبیح مذموم، وأما الاِعتدال فهو وزن الشیء لا الکمیة، والکونُ کون الأرض لا استواؤها، ووزن النفوس فی أشباه أقسامها؛ فوزن خِلقة الإنسان اعتدال محاسنِه وألاّ یفوت شیء منها شیئاً، کالعین الواسعة لصاحب الأنف الصغیر الأفطس، والأنف العظیم لصاحب العین الضیِّقة، والذَّقن الناقص والرأس الضّخم والوجه الفَخْم لصاحب البدن المجدع النِّضو، والظهر الطویل لصاحب الفخذین القصیرین، والظهر القصیر لصاحب الفخذین الطویلین وکسَعَة الجبین بأکثر من مقدار أسفل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نعنی بالوزن الاستواءَ فی الخرط </w:t>
      </w:r>
    </w:p>
    <w:p>
      <w:pPr>
        <w:pStyle w:val="BookText"/>
        <w:rPr/>
      </w:pPr>
      <w:r>
        <w:rPr>
          <w:rFonts w:ascii="IRNazanin" w:hAnsi="IRNazanin" w:eastAsia="IRNazanin"/>
          <w:color w:val="111111"/>
          <w:sz w:val="28"/>
          <w:sz w:val="28"/>
          <w:szCs w:val="28"/>
          <w:rtl w:val="true"/>
          <w:lang w:bidi="fa-IR"/>
        </w:rPr>
        <w:t>والترکیب</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فإنّ الخبرة الجمالیة لها البُعد العمیق فی تبلور الوعی الجمالیّ بفعل المراس والمران وإعمال العقل التأملیّ لإتمام الإدراک التفاعلی مع التّحسس البَصَری للجمال</w:t>
      </w:r>
      <w:r>
        <w:rPr>
          <w:rStyle w:val="FootnoteAnchor"/>
          <w:rtl w:val="true"/>
        </w:rPr>
        <w:footnoteReference w:id="17"/>
      </w:r>
      <w:r>
        <w:rPr>
          <w:rFonts w:ascii="IRNazanin" w:hAnsi="IRNazanin" w:eastAsia="IRNazanin"/>
          <w:color w:val="111111"/>
          <w:sz w:val="28"/>
          <w:sz w:val="28"/>
          <w:szCs w:val="28"/>
          <w:rtl w:val="true"/>
          <w:lang w:bidi="fa-IR"/>
        </w:rPr>
        <w:t>، وبذا تکون البِنیة الکُلّیَة مهیمنة علی عناصر الجمالیة وخصائصها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ویقدّمها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جُمُعة،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مواجهة تحلیلیّة لعناصر النّص ومکوّناته ووظائفه وأهدافه لإدراک الحُسْنِ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مصدر القیم الفنّیة واللّغویة والبلاغیّة والأُسلوبیّة، فضلاً عن أنّه ذو إیحاءات دلالیة متنوّعة علی صُعد شتّی فی الفکر والتأریخ والمجتمع، إنّه بِنیة ثقافیة اجتماعیة خُلُقیة نفسیة، سواء أکانت لغویة نمطیة متکرّرة أم لا؟</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والجمالیة بهذه المغامرة التحلیلیّة المستنبطة تکون منهجاً تحلیلیّاً یجیب أسئلة الإبداع فی النقد الأدبیّ الذی یتَّکئ علی أربعة أشیاء؛ العاطفة والفکرة والأسلوب والخیال ویعطی إجابة جمالیة النّص وغایته مهما کان حجمه وجنسه، والعلاقة المتحقّقة تفاعلیّاً للشّکل بالمضمون، والعناصر التی تشترک فی صیاغة النّص وتکوّن ملامحه ووظیفته ، بروحیة بعیدة عن العواطف والأفکار المسبقة</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w:t>
      </w:r>
    </w:p>
    <w:p>
      <w:pPr>
        <w:pStyle w:val="BookText"/>
        <w:rPr/>
      </w:pPr>
      <w:r>
        <w:rPr>
          <w:rFonts w:ascii="IRNazanin" w:hAnsi="IRNazanin" w:eastAsia="IRNazanin"/>
          <w:color w:val="111111"/>
          <w:sz w:val="28"/>
          <w:sz w:val="28"/>
          <w:szCs w:val="28"/>
          <w:rtl w:val="true"/>
          <w:lang w:bidi="fa-IR"/>
        </w:rPr>
        <w:t>من الصعوبة بمکان الاِبتعاد عن العاطفة والفکرة، لأنّ النقد والناقد یحملان نسباً متفاوتة فی درجة الموضوعیة والاِنحیازیة وفی خواتیم الأمور لا بُدّ للنقد أو للناقد أن یکون کلُّ واحدٍ منهما اِنحیازیاً لندرةِ براءة کلّ قِراءة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ویتناولها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علوش مناصراً ومتعاطفاً مع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للفن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نزعة مثالیة، تبحث فی الخلفیات التشکیلیّة، للإنتاج الأدبیّ والفنّی وتختزل عناصر العمل فی جمالیاته، وترمی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الاِهتمام بمقاییس الجمالیة بغض النظر عن الجوانب الأخلاقیة، ولکل عصر جمالیتُه، إذْ لا جمالیة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نسبیة، تساهم فیها الأجیال والحضارات والإبداعات الأدبیة والفنیة، ولعل شروط کلّ إبداعیة بلوغ الجمالیة إلی إحساس المعاصرین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فالجمالیة بهذه الصورة التی رسمها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علوش بتراء لأنّها تستند إلی الشکل من دون المحتوی، وتقوقعت فی عصرها من دون النظر إلی ماضیها لتطوّر عناصر حاضرِهَا وتقویها تجاه نظرتها إلی مستقبلها عبر تداخل علاقات حداثة النصوص الأدبیة، کما أنّه جعل غایتها وصولها إلی إحساس المعاصرین من دون القادمین أو اللاحقین علیها، وفی النهایة وبحسب بنیة تعریفه العامّة، فإنه خلط ما بین وظائف الجمالیة وغایاتها النقدیة والفنّیة، بلباس هذا التصویر المشوّه، إذْ لم تکن فیه واضحة المعالم بعین النقد المعاصر </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وتبنّی الدکتور طه وادی؛ توضیحاً تعریفیاً للجمالیة یقترب إلی شمولیة الجمع الدلالّی والتکثیف التبئیری، فَحْوَاهُ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النّص الأدبیّ لإدراک أسرار تشکیله وصیاغته ووعی شروط الأصالة والمعاصرة، ومعرفة حقیقة الواقع وجواهر التراث والظروف المحیطة بهِ، داخلیة وخارجیة ومحو التناقض الخاص والعام، بین الذات والموضوع وبین الماضی والحاضر، وبین الحاضر والمستقبل، ولاستیعاب الغموض والصعوبة والإغراق فی الرمزیة فیه، ویحتاج فی هذا إلی قارئ مثقّف 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لتلقیه لیس بمعاییر البلاغة القدیمة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أسراره وتحلیل مکوّناتهِ وفهم أطره، علی أساس أنّه مقطوعة لغویّة وبِنیة فنیّة لها أسرارها الخاصّة التی تعکسه بصدق لغته الفنیة، وما تتمیز به من أنساق أُسلوبیة؛ علی مستوی الترکیب والدلالة والصوت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لمحاولة اکتشاف سمات کلّ عملٍ أدبیّ من داخله اِنطلاقاً من الوعی الکامل بأسرار النوع الذی ینتمی إلیه، فیقود الناقد إلی المفتاح الأساس لفهم تجربة المنشئ ومعرفة جمالیات شعریة شعره أو أدبیة نثر نصّهِ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هذا الأُفق التطبیقیّ التحلیلیّ للجمالیة النقدیّة، تتحقّق مصاهرة البُعْد الوظیفی ما بین إشعاعات اِنبعاث ومضات السطح الشکلیّ لبِنیة النّص، وبین قارة الدلالة لأنساق المحتوی المسکوت عنها، فی بواطن المعانی المتعمّقة تناغماً مع الدلالة المرکزیة </w:t>
      </w:r>
    </w:p>
    <w:p>
      <w:pPr>
        <w:pStyle w:val="BookText"/>
        <w:rPr/>
      </w:pPr>
      <w:r>
        <w:rPr>
          <w:rFonts w:ascii="IRNazanin" w:hAnsi="IRNazanin" w:eastAsia="IRNazanin"/>
          <w:color w:val="111111"/>
          <w:sz w:val="28"/>
          <w:sz w:val="28"/>
          <w:szCs w:val="28"/>
          <w:rtl w:val="true"/>
          <w:lang w:bidi="fa-IR"/>
        </w:rPr>
        <w:t>للنّص نفسه، ووشائج بُعْدهِ الهامشی طبقاً للتواصل الرؤیویّ للأفکار المتحرکة خارجه وداخله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مشروط بقارئ یقترب بوعیه الجمالی المتمرس علی معرفة عالیة لطبیعة تکوینات جمالیات نصّه المدروس، کما لا یتأتّی هذا الوعی إلّا بدربة التجارب التطبیقیّة المحایثة لجمالیة النصوص والناتجة فیها الخبرة الکفیلة فی سبر أغوار طرائق اکتشاف جمالیاتها بلباس أدوات البلاغة الأصیلة، ولکن بتفصیلات المنهجیة المعاصرة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وأحالتِ الباحثة هدّی فاطِمة الزهراء الجمالیة الشعریة والنثریة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جمالیة العبارة التی تنبع من عذب الألفاظ والکلمات التی یختارها المنشئ فی تصویر الحالة النفسیة والتأثیر الشعوریّ التی تمرّ به، ویمثل هذا الاِنسجام بین الجمل ومعانیها والتجانس بین الألفاظ ودلالاتها سیاقاً محکماً ونظاماً متسقاً یجعل منها صورة تعبیریة ذات نسیج متماسک وتراکیب قویّة لها استعمالاتها المختلفة ومدلولاتها المتعدّدة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وتعریفها هذا یتّفق إلی حدٍ کبیر مع المنظور الجاحظیّ الوارد آنفاً، من حیث دعوتُه إلی تشغیل الوعی الجمالی عبر البصیرة لتتحقّق اِستجابة سلیمة فی إدراک تمام الجمال واعتداله، مع ما اشتمل علیه رأیها من أُسس النفسیة والشعوریة فی صیاغة تشکیل العبارة الجمالیة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وتتجسّد الجمالیة عند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محمود خلیل، نقداً جمالیّاً للنّص </w:t>
      </w:r>
    </w:p>
    <w:p>
      <w:pPr>
        <w:pStyle w:val="BookText"/>
        <w:rPr/>
      </w:pPr>
      <w:r>
        <w:rPr>
          <w:rFonts w:ascii="IRNazanin" w:hAnsi="IRNazanin" w:eastAsia="IRNazanin"/>
          <w:color w:val="111111"/>
          <w:sz w:val="28"/>
          <w:sz w:val="28"/>
          <w:szCs w:val="28"/>
          <w:rtl w:val="true"/>
          <w:lang w:bidi="fa-IR"/>
        </w:rPr>
        <w:t>الأدبیّ شعراً ونثراً، بوصفه المظهر الجمالیّ لوجود الأُمة بتوحّد المنشئ بجذره التأریخیّ، وبکیان أمته وبالهویة الإنسانیة، وبالطبیعة والکون من حوله، فهو إذاً فنٌّ شمولیٌّ یندغم فیه ما هو نفسانیّ بما هو أسطوریّ، بما هو وجودی بما هو دینیّ، بما هو اقتصادی واجتماعی وأخلاقیّ، ومِنْ ثَمَّ فلا یمکن أن نتناوله علی أنّه أشلاء مبعثرة هنا وهناک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ینبغی لنا أن نفسره تفسیراً أحادیّ المنطلق، ونوهم بعد ذلک بأنّه علم نفس فقط، أو مثیولوجیا فقط، أو اقتصاد فقط،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3"/>
      </w:r>
      <w:r>
        <w:rPr>
          <w:rFonts w:ascii="IRNazanin" w:hAnsi="IRNazanin" w:eastAsia="IRNazanin"/>
          <w:color w:val="111111"/>
          <w:sz w:val="28"/>
          <w:sz w:val="28"/>
          <w:szCs w:val="28"/>
          <w:rtl w:val="true"/>
          <w:lang w:bidi="fa-IR"/>
        </w:rPr>
        <w:t xml:space="preserve">، وعلی أساس هذا التجسید العمیق فی فحوی التطبیق العملی التوظیفی لمعاییر الجمالیة وأسسها فی أثناء مباشرة تشریح النّص ومکونات تشکیله بکونه مظهراً جمالیاً متکاملاً فی دائرة أجزاء صورة  شکلهِ المدغم مع ماهو مکبوت ومضمر ومبطّن ومسکوت عنه داخل خطوط أنسجة الحقول الدلالیة العمیقة فی بنیة محتوی المضمون، نحن فی دراستنا هذه حول جمالیة بِنیة نص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نمیل کلَّ المیل إلی ما ذهب إلیه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محمود، إلاّ أنّا نؤمن بتداخل المستویات اللغویة والبلاغیة والجمالیة لرسم الصورة أیضاً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قبلُ بیّن الناقد الجمالیّ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جونسون، الجمالیة بشیء من التفصیل، بوصفها نظریة نقدیة إجرائیة،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مجموعة المعتقدات الخاصّة بالجمالیة التی تقدّم مسائل علی صعیدین منطقیّ وتأریخیّ، بوصف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المنطقی یحیل أسئلتنا إلی معنی الأفکار وما الذی نفهمه، أما التأریخی فیشتغل علی إعطاء النظرة حول أزمنة ظهور الأفکار وظروفها وتشابهها وتخالفها من أوقات سابقة أو لاحقة، وأیّ الدوافع أو المؤثرات التی کانت تعمل فی الناس الذینَ اعتنقوا هذه الأفکار، وأیّ علاقة کانت لتلک الأفکار مع الحیاة أو الممارسة الأدبیة والفنّیة فتعالج الحیاة بروحیة الفّن؟، وتعالج النظرة الجمالیة الشکل بالموضوع، أین یبدأ الشکل؟، وأین ینتهی الموضوع بصورة عامّة؟، وبالإمکان الفصل بین الشکل والموضوع، لأنّه المهم الوحید بالخاصیة الفنّیة، وثمة خصائص شکلیة معینة فی النّص الأدبیّ نثراً وشعراً، من قبیل أنماط القوافی، ومؤثرات الإیقاع بما 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النَّسیج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والمفردات والصور ممّا یمکن تثمینها لذاتها بشکل مستقل عن الفکرة التی تکون تلک الخصائص الشکلیة وساطة لها، إذ اعتبرت نظریة الأدب فی القرن الثامن عشر،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والفکرة هی المهمة عنده، ومِنْ ثَمَّ ظهر الموقف الجمالیّ المتطرّف الذی یعکس الشعار، ویقدّم الرداء علی أنّه المهم فعلاً، والفکرة محض عارضة فی شبّاک حانوت یعرض علیها الرداء، وهنا عنصر الحقیقة فیه، إذْ إنّنا عندما نقرأ النّص لا نهتم بصدق الأفکار وخلافه أو أنّها مُقْنِعة أو لا ؟، ولکن کما نری أنّ تجربتنا المباشرة مع العمل الأدبی الفنی لا یمکن فصل الشکل عن المادة بصورة واضحة، إذْ باستجابتنا المباشرة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یندمج الشکل بالمادة فی مجمل الانطباع الذی یترکه العمل فینا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جونسون بحسب بُعدهِ الجمالیّ یذوب فی حرکة التعریفات المتقدمة بسبب الشمولیة الغالبة علی نظرته الجمالیة من حیث التداخل الوظیفی الجدلی فی نشاط الشکل بتکویناته وقضایاه تجاه الفکرة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والمحتوی وما یتضمنه من أفکار منعکسة الاِنبثاق الاِنتشاری الذی تولّده آفاق الحقول الدلالیة، نحو تأسیس معاشرة جمالیة ناتجة بفعل حرکة الشکل ونشاط المحتوی وتلاحم الدلالة المرکزیة مع الهامشیة ، لیتکوّن فی التعانق العلائقی تبلور المظهر الجَمالیّ، الذی هو شغل النقد الجمالیّ الشاغل، وهذا ما ذهب إلیه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إسماعیل،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محمود خلیل؛ 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الحوار المتبادل بین ما هو ذاتیّ، وما هو موضوعیّ یضمن اِنفتاح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الجمالیة علی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نسمیه بالذاتیة فی التأویل التی تتسع لتصبح اِستکشافاً منهجّیاً منظّماً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الوعی مرجعاً للظاهرة الجمالیة، سیفتح أمام التأویل مجالاً واسعاً لیؤسس التّداخل بین مجالات المعرفة الإنسانیة</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والعلاقات المتعاکسة والمتوافقة والمتجاورة فیما بین النّص الأدبیّ بحسب نمط جنسهِ، والأُسس المشترکة تفاعلیّاً فی تکوین بِنیتهِ ومتعلقاتها الکلیّة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البستانی صورة الجمالیة بریشة المنهج الإسلامیّ للأدب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التناول الجمالی للنّص مبدعاً وناقداً بالنظر إلیه من زاویة سعة نجاح اللغة الجمالیة فی الإفصاح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الفکریة، وترتیب دلالاتها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قراءته أو الکشف لخصائصه الجمالیة والرؤیویة لتحقّق المَهَمّة النقدیة للمبدع والناقد معاً، فی مساعدة المتلقّی علی تذوق النّص من خلال المعاییر الإسلامیة؛ جمالیاً ودلالیاً، وتوصیل مبادئ السماء إلی المتلقّی أیضاً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البستانی قد دقَّ فهمهُ وجلّ نظرهُ فی تحدیده هدف الشکل المتجسّد فی اللغة الجمالیة والمحتوی المتبلور فی دلالاتها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التکاملی تجاه توصیل الرؤیة الفکریة إلی المتلقّی کوسیلة لا غایة، أی أن جسد النّص ورُوحَه جُنِّدا لخدمة الفکرة التی یحملها،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الجمیل عن الحقائق</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للمنشئ الأدیب الدور الکبیر فی تجلیة الجمالیة وإبرازها وإظهارِها، عَبْر اِنتقائه للمفردات وصیاغتها فی عبارة سیاقها الموضعی المناسب ضمن نصّه الأدبیّ والمتجاوب معه، فتثیر مدارک الإنسان الجمالیة لاِرتباطها بحواسّه التی من خلالها تتفجّر الأحاسیس الجمالیة، الناتجة عنها المتعة الجمالیة وتذوق البُعْد الجمالیّ</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إیصال رسالته إلیه باطمئنان </w:t>
      </w:r>
      <w:bookmarkStart w:id="30" w:name="pg5835_62101"/>
    </w:p>
    <w:p>
      <w:pPr>
        <w:pStyle w:val="BookText"/>
        <w:rPr/>
      </w:pPr>
      <w:bookmarkEnd w:id="30"/>
      <w:r>
        <w:rPr>
          <w:rFonts w:ascii="IRNazanin" w:hAnsi="IRNazanin" w:eastAsia="IRNazanin"/>
          <w:color w:val="111111"/>
          <w:sz w:val="28"/>
          <w:sz w:val="28"/>
          <w:szCs w:val="28"/>
          <w:rtl w:val="true"/>
          <w:lang w:bidi="fa-IR"/>
        </w:rPr>
        <w:t>متیقّنٍ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فی الأدیب، فکیف به إذا کان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الجمال، بل هو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طَلاقةِ لسان وحُسْن بیان ، وغُنّة صوت وجَمال إیماء</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کما یقول عبّاس محمود العقّاد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قُمْنا بتقدیمه من تحلیل لبِنیة تعریفات الجمالیة الواردة فی الطروس السابقة، وما تضمّنته من تفاوت فی الرؤی تجاه تصویر الجمالیة والنظر إلیها، یعطی دلالة واضحة، أنّ کلّ جماعة فکریة بأبعادها العنکبوتیة تنتج موضوعها الجمالیّ الخاصّ بها، وعلی الرّغم من ذلک فإنّ المشترکات فیما بینها غالبة ومهیمنة علی مستویات حدود الجمالیة، التی رسمها کلّ ناقد وباحث فی الدرس الجمالیّ، وکون الدراسة تسعی للتوحّد والاِندماج معها، بغیة تحقّق التکامل الرؤیویّ الممنهج تجاه معالم واضحة لصورة الجمالیة فی صفاتها المتعّددة، وعناصرها المتّحدة من حیث وظائفها ومعاییرها وأُسسها ومنهجها الجمالیّ وغایاتها، وهو ما یأتی بیانها فی المعنون اللاحق</w:t>
      </w:r>
      <w:r>
        <w:rPr>
          <w:rFonts w:eastAsia="IRNazanin" w:cs="IRNazanin"/>
          <w:color w:val="111111"/>
          <w:sz w:val="28"/>
          <w:szCs w:val="28"/>
          <w:rtl w:val="true"/>
          <w:lang w:bidi="fa-IR"/>
        </w:rPr>
        <w:t>.</w:t>
      </w:r>
    </w:p>
    <w:p>
      <w:pPr>
        <w:pStyle w:val="Heading5"/>
        <w:numPr>
          <w:ilvl w:val="4"/>
          <w:numId w:val="1"/>
        </w:numPr>
        <w:rPr/>
      </w:pPr>
      <w:bookmarkStart w:id="31" w:name="__RefHeading___Toc4702089_581953129"/>
      <w:bookmarkStart w:id="32" w:name="_Toc11"/>
      <w:bookmarkEnd w:id="31"/>
      <w:r>
        <w:rPr>
          <w:rtl w:val="true"/>
        </w:rPr>
        <w:t xml:space="preserve">ب </w:t>
      </w:r>
      <w:r>
        <w:rPr>
          <w:rtl w:val="true"/>
        </w:rPr>
        <w:t xml:space="preserve">- </w:t>
      </w:r>
      <w:r>
        <w:rPr>
          <w:rtl w:val="true"/>
        </w:rPr>
        <w:t>جوهر تعامل الجمالیة وتوظیفها</w:t>
      </w:r>
      <w:r>
        <w:rPr>
          <w:rtl w:val="true"/>
        </w:rPr>
        <w:t>: (</w:t>
      </w:r>
      <w:r>
        <w:rPr>
          <w:rtl w:val="true"/>
        </w:rPr>
        <w:t xml:space="preserve">الوظائف </w:t>
      </w:r>
      <w:r>
        <w:rPr>
          <w:rtl w:val="true"/>
        </w:rPr>
        <w:t xml:space="preserve">- </w:t>
      </w:r>
      <w:r>
        <w:rPr>
          <w:rtl w:val="true"/>
        </w:rPr>
        <w:t xml:space="preserve">الغایات والفوائد والقیم </w:t>
      </w:r>
      <w:r>
        <w:rPr>
          <w:rtl w:val="true"/>
        </w:rPr>
        <w:t xml:space="preserve">- </w:t>
      </w:r>
      <w:r>
        <w:rPr>
          <w:rtl w:val="true"/>
        </w:rPr>
        <w:t xml:space="preserve">المعاییر والشروط </w:t>
      </w:r>
      <w:r>
        <w:rPr>
          <w:rtl w:val="true"/>
        </w:rPr>
        <w:t xml:space="preserve">- </w:t>
      </w:r>
      <w:r>
        <w:rPr>
          <w:rtl w:val="true"/>
        </w:rPr>
        <w:t>الأُسس</w:t>
      </w:r>
      <w:r>
        <w:rPr>
          <w:rtl w:val="true"/>
        </w:rPr>
        <w:t>)</w:t>
      </w:r>
      <w:bookmarkEnd w:id="32"/>
    </w:p>
    <w:p>
      <w:pPr>
        <w:pStyle w:val="Heading6"/>
        <w:numPr>
          <w:ilvl w:val="5"/>
          <w:numId w:val="1"/>
        </w:numPr>
        <w:rPr/>
      </w:pPr>
      <w:bookmarkStart w:id="33" w:name="__RefHeading___Toc4702091_581953129"/>
      <w:bookmarkStart w:id="34" w:name="_Toc12"/>
      <w:bookmarkEnd w:id="33"/>
      <w:r>
        <w:rPr>
          <w:rtl w:val="true"/>
        </w:rPr>
        <w:t>اشارة</w:t>
      </w:r>
      <w:bookmarkEnd w:id="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برّزته مجملات التعریفات ومفصّلات التوصیفات للجمالیة وقضایاها، یندرج فی عصب الجوهر العملیّ والتوظیف الجمالیّ فی النّص الأدبیّ الإبداعیّ، وهو الآتی</w:t>
      </w:r>
      <w:r>
        <w:rPr>
          <w:rFonts w:eastAsia="IRNazanin" w:cs="IRNazanin"/>
          <w:color w:val="111111"/>
          <w:sz w:val="28"/>
          <w:szCs w:val="28"/>
          <w:rtl w:val="true"/>
          <w:lang w:bidi="fa-IR"/>
        </w:rPr>
        <w:t xml:space="preserve">: </w:t>
      </w:r>
      <w:bookmarkStart w:id="35" w:name="pg5835_62102"/>
    </w:p>
    <w:p>
      <w:pPr>
        <w:pStyle w:val="Heading6"/>
        <w:numPr>
          <w:ilvl w:val="5"/>
          <w:numId w:val="1"/>
        </w:numPr>
        <w:rPr/>
      </w:pPr>
      <w:bookmarkStart w:id="36" w:name="__RefHeading___Toc4702093_581953129"/>
      <w:bookmarkStart w:id="37" w:name="_Toc13"/>
      <w:bookmarkEnd w:id="35"/>
      <w:bookmarkEnd w:id="36"/>
      <w:r>
        <w:rPr/>
        <w:t>1</w:t>
      </w:r>
      <w:r>
        <w:rPr>
          <w:rtl w:val="true"/>
        </w:rPr>
        <w:t xml:space="preserve"> . </w:t>
      </w:r>
      <w:r>
        <w:rPr>
          <w:rtl w:val="true"/>
        </w:rPr>
        <w:t>وظائف الجمالیة</w:t>
      </w:r>
      <w:bookmarkEnd w:id="37"/>
    </w:p>
    <w:p>
      <w:pPr>
        <w:pStyle w:val="Heading6"/>
        <w:numPr>
          <w:ilvl w:val="5"/>
          <w:numId w:val="1"/>
        </w:numPr>
        <w:rPr/>
      </w:pPr>
      <w:bookmarkStart w:id="38" w:name="__RefHeading___Toc4702095_581953129"/>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تعمل الجمالیة الأدبیة باتجاهین </w:t>
      </w:r>
      <w:r>
        <w:rPr>
          <w:rFonts w:eastAsia="IRNazanin" w:cs="IRNazanin"/>
          <w:color w:val="111111"/>
          <w:sz w:val="28"/>
          <w:szCs w:val="28"/>
          <w:rtl w:val="true"/>
          <w:lang w:bidi="fa-IR"/>
        </w:rPr>
        <w:t>:</w:t>
      </w:r>
    </w:p>
    <w:p>
      <w:pPr>
        <w:pStyle w:val="Heading6"/>
        <w:numPr>
          <w:ilvl w:val="5"/>
          <w:numId w:val="1"/>
        </w:numPr>
        <w:rPr/>
      </w:pPr>
      <w:bookmarkStart w:id="40" w:name="__RefHeading___Toc4702097_581953129"/>
      <w:bookmarkStart w:id="41" w:name="_Toc15"/>
      <w:bookmarkEnd w:id="40"/>
      <w:r>
        <w:rPr>
          <w:rtl w:val="true"/>
        </w:rPr>
        <w:t>الاِتجاه الأول</w:t>
      </w:r>
      <w:r>
        <w:rPr>
          <w:rtl w:val="true"/>
        </w:rPr>
        <w:t>: (</w:t>
      </w:r>
      <w:r>
        <w:rPr>
          <w:rtl w:val="true"/>
        </w:rPr>
        <w:t>النقدیّ</w:t>
      </w:r>
      <w:r>
        <w:rPr>
          <w:rtl w:val="true"/>
        </w:rPr>
        <w:t>)</w:t>
      </w:r>
      <w:bookmarkEnd w:id="41"/>
    </w:p>
    <w:p>
      <w:pPr>
        <w:pStyle w:val="BookText"/>
        <w:rPr/>
      </w:pPr>
      <w:r>
        <w:rPr>
          <w:rFonts w:ascii="IRNazanin" w:hAnsi="IRNazanin" w:eastAsia="IRNazanin"/>
          <w:color w:val="111111"/>
          <w:sz w:val="28"/>
          <w:sz w:val="28"/>
          <w:szCs w:val="28"/>
          <w:rtl w:val="true"/>
          <w:lang w:bidi="fa-IR"/>
        </w:rPr>
        <w:t>وهو العمل التحلیلی الـتأویلیّ التطبیقیّ علی النّص داخله وخارجه من جانب، وترابطات علاقاته الذاتیة النابعة من ذاتیة الإنسان وکذلک الموضوعیة المستمدة من المتحقّق فی العالَم الخارجیّ، ومعرفة مناطق ارتباطهما أو فراغات الفصل بینهما من جانب آخر، إذْ إنّ وظائف عملها تقع فی بُعْدین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منهج التحلیل والکشف عن العلاقات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طبیعة مباشرتها التعامل مع النّص بوصف جمالیته الفنّیة متجذِّرة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الجمالیّ</w:t>
      </w:r>
      <w:r>
        <w:rPr>
          <w:rFonts w:eastAsia="IRNazanin" w:cs="IRNazanin"/>
          <w:color w:val="111111"/>
          <w:sz w:val="28"/>
          <w:szCs w:val="28"/>
          <w:rtl w:val="true"/>
          <w:lang w:bidi="fa-IR"/>
        </w:rPr>
        <w:t>).</w:t>
      </w:r>
    </w:p>
    <w:p>
      <w:pPr>
        <w:pStyle w:val="Heading6"/>
        <w:numPr>
          <w:ilvl w:val="5"/>
          <w:numId w:val="1"/>
        </w:numPr>
        <w:rPr/>
      </w:pPr>
      <w:bookmarkStart w:id="42" w:name="__RefHeading___Toc4702099_581953129"/>
      <w:bookmarkStart w:id="43" w:name="_Toc16"/>
      <w:bookmarkEnd w:id="42"/>
      <w:r>
        <w:rPr>
          <w:rtl w:val="true"/>
        </w:rPr>
        <w:t>والاتجاه الثانی</w:t>
      </w:r>
      <w:r>
        <w:rPr>
          <w:rtl w:val="true"/>
        </w:rPr>
        <w:t>: (</w:t>
      </w:r>
      <w:r>
        <w:rPr>
          <w:rtl w:val="true"/>
        </w:rPr>
        <w:t>الفنّی</w:t>
      </w:r>
      <w:r>
        <w:rPr>
          <w:rtl w:val="true"/>
        </w:rPr>
        <w:t>)</w:t>
      </w:r>
      <w:bookmarkEnd w:id="43"/>
    </w:p>
    <w:p>
      <w:pPr>
        <w:pStyle w:val="BookText"/>
        <w:rPr/>
      </w:pPr>
      <w:r>
        <w:rPr>
          <w:rFonts w:ascii="IRNazanin" w:hAnsi="IRNazanin" w:eastAsia="IRNazanin"/>
          <w:color w:val="111111"/>
          <w:sz w:val="28"/>
          <w:sz w:val="28"/>
          <w:szCs w:val="28"/>
          <w:rtl w:val="true"/>
          <w:lang w:bidi="fa-IR"/>
        </w:rPr>
        <w:t xml:space="preserve">هو الجمالیة الفنّیة أی؛ طبیعة تکوینها بحسب توظیف المنشئ لها فی شفرات تشکل بنی هیأة ترکیب نصّیه بتداخلاتها کلّها، بصبغة أُطر رؤیته الذاتیة والموضوعیة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المنصهرة فی آلیة انتقائه أدبیة اللّغة وملازماتها الفنّیة مع علائقیة خلایا کیمیاء هندستها وأبعاد تبئیرها الدلالیّ</w:t>
      </w:r>
      <w:r>
        <w:rPr>
          <w:rFonts w:eastAsia="IRNazanin" w:cs="IRNazanin"/>
          <w:color w:val="111111"/>
          <w:sz w:val="28"/>
          <w:szCs w:val="28"/>
          <w:rtl w:val="true"/>
          <w:lang w:bidi="fa-IR"/>
        </w:rPr>
        <w:t>.</w:t>
      </w:r>
    </w:p>
    <w:p>
      <w:pPr>
        <w:pStyle w:val="Heading6"/>
        <w:numPr>
          <w:ilvl w:val="5"/>
          <w:numId w:val="1"/>
        </w:numPr>
        <w:rPr/>
      </w:pPr>
      <w:bookmarkStart w:id="44" w:name="__RefHeading___Toc4702101_581953129"/>
      <w:bookmarkStart w:id="45" w:name="_Toc17"/>
      <w:bookmarkEnd w:id="44"/>
      <w:r>
        <w:rPr/>
        <w:t>2</w:t>
      </w:r>
      <w:r>
        <w:rPr>
          <w:rtl w:val="true"/>
        </w:rPr>
        <w:t xml:space="preserve"> . </w:t>
      </w:r>
      <w:r>
        <w:rPr>
          <w:rtl w:val="true"/>
        </w:rPr>
        <w:t>غایات الجمالیّة وفوائدها أو قیمها</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لکلِّ نظریة نقدیةٍ بُعْداً غائیاً وإفادةً مرجوةً، وقد بانت علی ساحة </w:t>
      </w:r>
    </w:p>
    <w:p>
      <w:pPr>
        <w:pStyle w:val="BookText"/>
        <w:rPr/>
      </w:pPr>
      <w:r>
        <w:rPr>
          <w:rFonts w:ascii="IRNazanin" w:hAnsi="IRNazanin" w:eastAsia="IRNazanin"/>
          <w:color w:val="111111"/>
          <w:sz w:val="28"/>
          <w:sz w:val="28"/>
          <w:szCs w:val="28"/>
          <w:rtl w:val="true"/>
          <w:lang w:bidi="fa-IR"/>
        </w:rPr>
        <w:t xml:space="preserve">بنیات التعریفات، ومضمون التوصیفات جملة من غایات النقد الجمالّی، أو الجمالیة وفوائدها، نسرد أهمها فی الآتی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غایة لقصدیة التکوین النّصیّ الإبداعیّ وتشکّلهِ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وسیلة لتوصیل الرؤی والأفکار ونقلها بتعبیرها الجمیل إلی المتلقّین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منهج نقدیّ یکشف عن طبیعة العلاقات المتجاورة والمتنافرة والمتداخلة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بین جسد بِنیة النّص وروحِه، عَبْر التحلیل والتفسیر والتأویل الجمالی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تظهر قیم الأعمال الأدبیة والفنیّة وتبرز ثقافة کلٍّ من المنشئ والمتلقّی علی حدٍّ سواء داخل استجابتهما الجمالیة الذاتیة والموضوعیة، علی وفق ما هو محدّد من معاییرها وأُسسها، وبفعل مغامرتها، ولکن بحکمٍ وتقییمٍ مستقلین بذاتیتهما عن موضوعیة الفحص العلمی</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نظرتها الجمالیة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تأریخ الأدب والفن معناهما وتقود خطاهما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6" w:name="pg5835_62104"/>
    </w:p>
    <w:p>
      <w:pPr>
        <w:pStyle w:val="Heading6"/>
        <w:numPr>
          <w:ilvl w:val="5"/>
          <w:numId w:val="1"/>
        </w:numPr>
        <w:rPr/>
      </w:pPr>
      <w:bookmarkStart w:id="47" w:name="__RefHeading___Toc4702103_581953129"/>
      <w:bookmarkStart w:id="48" w:name="_Toc18"/>
      <w:bookmarkEnd w:id="46"/>
      <w:bookmarkEnd w:id="47"/>
      <w:r>
        <w:rPr/>
        <w:t>3</w:t>
      </w:r>
      <w:r>
        <w:rPr>
          <w:rtl w:val="true"/>
        </w:rPr>
        <w:t xml:space="preserve"> . </w:t>
      </w:r>
      <w:r>
        <w:rPr>
          <w:rtl w:val="true"/>
        </w:rPr>
        <w:t>معاییر الجمالیة وشروطها</w:t>
      </w:r>
      <w:bookmarkEnd w:id="48"/>
    </w:p>
    <w:p>
      <w:pPr>
        <w:pStyle w:val="BookText"/>
        <w:rPr/>
      </w:pPr>
      <w:r>
        <w:rPr>
          <w:rFonts w:ascii="IRNazanin" w:hAnsi="IRNazanin" w:eastAsia="IRNazanin"/>
          <w:color w:val="111111"/>
          <w:sz w:val="28"/>
          <w:sz w:val="28"/>
          <w:szCs w:val="28"/>
          <w:rtl w:val="true"/>
          <w:lang w:bidi="fa-IR"/>
        </w:rPr>
        <w:t xml:space="preserve">لاحت فی فلک التعریفات وأفق سماء التوصیفات، جملة من الآلیات التأویلیة، والإجراءات الفنّیة التی یشترک فیها المنشئ والناقد الإبداعیان، فی أثناء عملهما الجمالیّ، التی لها المساحة الواسعة فی محیط التحلیل الترکیبیّ للجمالیة، والشأن الکبیر أیضاً، بوصفها معاییر وشروطاً، نعرضها فی 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الجمالیة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النظرة العامة لبِنیة النّص، من بعد قراءتهِ الکُلّیة الأُولی، التی تفتح أبواب آفاق التأمّل الجمالیّ، فی قراءة البنیات الصغری والکُبری للبِنیة الکُلیّة نفسِها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التأمّل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تکون عملیات تحسّس الوحدات المکوّنة للبنیات الصغری والکُبری، والبدء بإرسالات الشعور الجمالیّ، عَبْر تفاعلیة الذات والموضوع والظاهر والباطن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الشعور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ویتحقّق بفعل خُلاصات إجرائیات البُعد العملی لکلٍ من النظرة الجمالیة للبِنیة الکُلّیة، والتأمل فی جزیئات البنیات المُشکِّلة لها </w:t>
      </w:r>
      <w:r>
        <w:rPr>
          <w:rStyle w:val="FootnoteAnchor"/>
          <w:rtl w:val="true"/>
        </w:rPr>
        <w:footnoteReference w:id="32"/>
      </w:r>
      <w:r>
        <w:rPr>
          <w:rFonts w:ascii="IRNazanin" w:hAnsi="IRNazanin" w:eastAsia="IRNazanin"/>
          <w:color w:val="111111"/>
          <w:sz w:val="28"/>
          <w:sz w:val="28"/>
          <w:szCs w:val="28"/>
          <w:rtl w:val="true"/>
          <w:lang w:bidi="fa-IR"/>
        </w:rPr>
        <w:t xml:space="preserve">، لِتتجسّد فی خلاله ملامح المظهر الجمالیّ، للعلاقة بین الأجزاء جزءاً بجزء، ثُمّ علاقة الجزء بالکلّ، أو علاقة الأجزاء المختلفة للکلّ الجمالیّ، أو بین الکلّ وأجزائه، لیتحقّق الاِرتباط الشکلیّ الذی هو الإیقاع </w:t>
      </w:r>
    </w:p>
    <w:p>
      <w:pPr>
        <w:pStyle w:val="BookText"/>
        <w:rPr/>
      </w:pPr>
      <w:r>
        <w:rPr>
          <w:rFonts w:ascii="Amiri" w:hAnsi="Amiri" w:eastAsia="Amiri" w:cs="Amiri"/>
          <w:color w:val="111111"/>
          <w:sz w:val="28"/>
          <w:sz w:val="28"/>
          <w:szCs w:val="28"/>
          <w:rtl w:val="true"/>
          <w:lang w:bidi="ar-SA"/>
        </w:rPr>
        <w:t xml:space="preserve">الجمالیّ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الشّکل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التعبیر المتجسّد ببِنیة النّص الإبداعیّ والمصاغ بأسلوبیة اللغة الجمالیة وفنّیتها وبفعل الدال والمدلول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المظهر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الکیان الجمالیّ الموحَّد، الذی یحوی جذر المنشئ التأریخی وکیان أُمته، وهویة إنسانیتهِ، والطبیعة الکون بطابع الشمولیّ، فیجتمع الذاتی والموضوعی، الداخلی والخارجّی، فی بِنیة النّص الشاملة لتکویناتهِ کلِّها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البُعْد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الذی یتعلق بمعرفة ما یحویه الشکل من علاقات جمالیة بما ینطوی علیه من استقلالیة ذاتیة، ترتبط بصورته المتشکّلة بحسب بُعدها الجمالیّ، مع ما للمضمون من بُعدٍ جمالیّ علی وفق التحویل الدلالی لِما یحمله، من معاییر العصر تمیّز بین ما هو حقیقیّ ووهمیّ فی العمل الأدبیّ علی وفق مسافة وجدانیة تفصله عن القارئ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التذوق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للتذوقِ قیمةً مهمةً، فی رصد أسرار الجمال فی العمل الأدبیّ، إذْ به تتبیّن ثقافة المنشئ، وبه تظهر مقدرة الناقد علی </w:t>
      </w:r>
    </w:p>
    <w:p>
      <w:pPr>
        <w:pStyle w:val="BookText"/>
        <w:rPr/>
      </w:pPr>
      <w:r>
        <w:rPr>
          <w:rFonts w:ascii="IRNazanin" w:hAnsi="IRNazanin" w:eastAsia="IRNazanin"/>
          <w:color w:val="111111"/>
          <w:sz w:val="28"/>
          <w:sz w:val="28"/>
          <w:szCs w:val="28"/>
          <w:rtl w:val="true"/>
          <w:lang w:bidi="fa-IR"/>
        </w:rPr>
        <w:t xml:space="preserve">تعقب صغیرهِ وکبیرهِ، وعلی وجه الخصوص، إدراکهما الذوقیّ للمفارقات التی تکمن فی الاِستعمال اللغویّ، المفضیة إلی کشف جمالیات اِحتمالات دلائل المعانی، بفعل الثراء اللغویّ والإلمام الواسع باللُّغة، فتمنحهما القدرة علی تحسّس ما یحمله العمل الأدبیّ أیضاً </w:t>
      </w:r>
      <w:r>
        <w:rPr>
          <w:rStyle w:val="FootnoteAnchor"/>
          <w:rtl w:val="true"/>
        </w:rPr>
        <w:footnoteReference w:id="37"/>
      </w:r>
      <w:r>
        <w:rPr>
          <w:rFonts w:ascii="IRNazanin" w:hAnsi="IRNazanin" w:eastAsia="IRNazanin"/>
          <w:color w:val="111111"/>
          <w:sz w:val="28"/>
          <w:sz w:val="28"/>
          <w:szCs w:val="28"/>
          <w:rtl w:val="true"/>
          <w:lang w:bidi="fa-IR"/>
        </w:rPr>
        <w:t xml:space="preserve">، فهو إذاً معیارٌ مُهمٌّ من معاییر الجمالیة أو النّقد الجمالیّ الذی ینظر إلی الأشیاء نظرةً نسبیةً، لذا فالتذوق یتفاوت تبعاً لذاتیة الإنسان المنشئ والناقد وغیرهما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نجد ناقدین أو أدیبین یتفقان علی جمالیة نصٍّ معین أو علی عدمها، بقرینة وجود تلک النسبیة؛ وفی الوقت نفسه یکون التذوق الأدبیّ، مبعث الوعی النقدیّ الجمالیّ فی خلال تبلور الخبرة الذاتیة فی المراس والدربة عَبْر التغلغل فی أعماق التشکیلات النصیة </w:t>
      </w:r>
      <w:r>
        <w:rPr>
          <w:rStyle w:val="FootnoteAnchor"/>
          <w:rtl w:val="true"/>
        </w:rPr>
        <w:footnoteReference w:id="39"/>
      </w:r>
      <w:r>
        <w:rPr>
          <w:rFonts w:ascii="IRNazanin" w:hAnsi="IRNazanin" w:eastAsia="IRNazanin"/>
          <w:color w:val="111111"/>
          <w:sz w:val="28"/>
          <w:sz w:val="28"/>
          <w:szCs w:val="28"/>
          <w:rtl w:val="true"/>
          <w:lang w:bidi="fa-IR"/>
        </w:rPr>
        <w:t>، والمکونات الأسلوبیة وما یتعلق بهما من بُعدٍ نفسی وأثرٍ أیدیولوجی، وتأثیر مثیولوجی مع عناصر النّص الأدبیّ، وکلّها تحتاج إلی الناقد المتذوق الخبیر فی النثر والشعر معاً، الذی یمر بخطوات وبمواقف،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تحسّسه غیر المألوف،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تشغیل انتباههِ تجاه الموضوع ویعیش داخله،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الحَدْسیّ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یدفعه الموضوع لإیقاف الاستدلال العقلیّ والتوجه إلی </w:t>
      </w:r>
    </w:p>
    <w:p>
      <w:pPr>
        <w:pStyle w:val="BookText"/>
        <w:rPr/>
      </w:pPr>
      <w:r>
        <w:rPr>
          <w:rFonts w:ascii="IRNazanin" w:hAnsi="IRNazanin" w:eastAsia="IRNazanin"/>
          <w:color w:val="111111"/>
          <w:sz w:val="28"/>
          <w:sz w:val="28"/>
          <w:szCs w:val="28"/>
          <w:rtl w:val="true"/>
          <w:lang w:bidi="fa-IR"/>
        </w:rPr>
        <w:t>الحَدْس المباشر لقبول الموضوع أو النفور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الطابع العاطفی أو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یثیره الموضوع أیضاً، عَبْر أحاسیس وانفعالات خالصة، ومِنْ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تؤثّره فیهِ تلک الاِنفعالات ذکریات ماضیة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التقمص الوجدانی أو التوحّد والاِندماج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العمل الأدبیّ، یتوحّد معه من خلال اِشتراک وجدانی فیما بینهما، فیعیش العمل ویشارک منشئه آلامه وأفراحه، وتنعکس علی ملامح وجههِ، ویتحقّق اللقاء الفعلیّ بینهما فتزول الحواجز وتنکشف الصورة، ویظهر المضمر، وتتحول الرؤیة من البصر إلی البصیرة ومن الخارج إلی الذات، ومن العالم الخارجی إلی الداخلی وتقف العین علی حدودهما، فتربط بینهما وکیفیة تعبیر العمل عنهما، ویستمد منهما، وهنا تکمن لحظة التذوق</w:t>
      </w:r>
      <w:r>
        <w:rPr>
          <w:rStyle w:val="FootnoteAnchor"/>
          <w:rtl w:val="true"/>
        </w:rPr>
        <w:footnoteReference w:id="40"/>
      </w:r>
      <w:r>
        <w:rPr>
          <w:rFonts w:ascii="IRNazanin" w:hAnsi="IRNazanin" w:eastAsia="IRNazanin"/>
          <w:color w:val="111111"/>
          <w:sz w:val="28"/>
          <w:sz w:val="28"/>
          <w:szCs w:val="28"/>
          <w:rtl w:val="true"/>
          <w:lang w:bidi="fa-IR"/>
        </w:rPr>
        <w:t>، لاِستقطاب مراکز تجسّد الجمالیة فی الأثر الفنّی نفسِه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الفکرة الجمالیة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 المقترن بتصور معین، والمرتبط بمجموعة من التمثیلات الجزئیة المتنوعة فی اِستعمالها الحر، بحیث لا یمکن لأیّ تعبیر یشیر إلی تصور محدّد أن یدل علیه، ممّا یجعلنا نفکر فی أکثر من تصور، وفی کثیر من الأشیاء التی لا تقال، وإنْ کان الشعور بها یثیر ملکة المعرفة ویثبت الروح فی حروف اللغة</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الوعی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فهم تداعیات اِنبثاق العمل الأدبیّ وظروفه وأُسسه، التی کان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الکبیر علی أفکار المنشئ أو المتلقّی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ورؤاه، وکانت کذلک هی السبب فی بلورتها، وفی تحدید طبیعة التشکّل الجمالیّ وإشارته خارج النّص الأدبیّ وداخله، فضلاً علی الخبرة فی کشف تداخلات الذات والموضوع ومعرفة اِشتراکاتهما الدلالیة فی إیصال تلک الأفکار والرؤی نفسها إلی الآخرین</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یتحقّق الوعی الجمالیّ بصورته المتکاملة التامّة، إلاّ باِستیعاب جواهر الشکل الظاهر السطحیّ لأدبیة لغة النّص الفنّیة ومکونات صیاغتها الأُسلوبیة واللسانیة والبنیویة، مع مکتَنزات محتوی المضمون الباطن المضمر، لیصل الوعی مِنْ ثَمَّ إلی مستواه الجمالیّ الشمولیّ، الذی تبحث عنه المعالجة النّصیة الجمالیة بِبُعْدِها النِّسبیّ، کما تختلف هذه النسبیة من عصر إلی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الخبرة الجمالیة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الخبرة معیار رئیس وقطب أساس، ومقیاس جمالیٌّ مهمٌ فی النقد الجمالیّ بوجهِ خاصّ، وفی النقدین الحدیث والمعاصر بوجه عامّ، وتتأتی الخبرة وتتبلور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الخبرة الفردیة؛ فی تقصی تطور الأشکال النّصیة ومعرفة دوراتها الأُسلوبیة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وفهم جواهرها المضمونیة ومحتویاتها التواصلیة، وصیاغات لغتها الجمالیة، والثانی؛ تلاقح الخبرة</w:t>
      </w:r>
    </w:p>
    <w:p>
      <w:pPr>
        <w:pStyle w:val="BookText"/>
        <w:rPr/>
      </w:pPr>
      <w:r>
        <w:rPr>
          <w:rFonts w:ascii="IRNazanin" w:hAnsi="IRNazanin" w:eastAsia="IRNazanin"/>
          <w:color w:val="111111"/>
          <w:sz w:val="28"/>
          <w:sz w:val="28"/>
          <w:szCs w:val="28"/>
          <w:rtl w:val="true"/>
          <w:lang w:bidi="fa-IR"/>
        </w:rPr>
        <w:t>الفردیة الذاتیة مع التجارب الجمالیة الجماعیة وخبراتها</w:t>
      </w:r>
      <w:r>
        <w:rPr>
          <w:rStyle w:val="FootnoteAnchor"/>
          <w:rtl w:val="true"/>
        </w:rPr>
        <w:footnoteReference w:id="43"/>
      </w:r>
      <w:r>
        <w:rPr>
          <w:rFonts w:ascii="IRNazanin" w:hAnsi="IRNazanin" w:eastAsia="IRNazanin"/>
          <w:color w:val="111111"/>
          <w:sz w:val="28"/>
          <w:sz w:val="28"/>
          <w:szCs w:val="28"/>
          <w:rtl w:val="true"/>
          <w:lang w:bidi="fa-IR"/>
        </w:rPr>
        <w:t>، لیندمج الحسُّ الذاتی، بالشعور الجمالیّ الجماعیّ، فضلاً علی التعمّق فی دراسة النصوص الجمالیة وعناصر تکویناتها، وخصائص ظروف ولادتها، وسمات شخصیات منشئیها، وما طبیعة الأحداث والمواقف والمناسبات التی کانت محیطة به لحظة تفجّر لغته الجمالیة وما هی اِنعکاساتها النّفسیة والوجدانیة والاِجتماعیة والاِقتصادیة والذهنیة والعقدّیة، هذه کلّها فی نهایة النهایة لها الدور المحوری</w:t>
      </w:r>
      <w:r>
        <w:rPr>
          <w:rStyle w:val="FootnoteAnchor"/>
          <w:rtl w:val="true"/>
        </w:rPr>
        <w:footnoteReference w:id="44"/>
      </w:r>
      <w:r>
        <w:rPr>
          <w:rFonts w:ascii="IRNazanin" w:hAnsi="IRNazanin" w:eastAsia="IRNazanin"/>
          <w:color w:val="111111"/>
          <w:sz w:val="28"/>
          <w:sz w:val="28"/>
          <w:szCs w:val="28"/>
          <w:rtl w:val="true"/>
          <w:lang w:bidi="fa-IR"/>
        </w:rPr>
        <w:t>، والبُعْد الجوهریّ فی صقل الخبرة الجمالیة الفردیة والجماعیة معاً، وتختلف باختلاف القدرات الذهنیة العقلیة بین بنی البشر</w:t>
      </w:r>
      <w:r>
        <w:rPr>
          <w:rStyle w:val="FootnoteAnchor"/>
          <w:rtl w:val="true"/>
        </w:rPr>
        <w:footnoteReference w:id="45"/>
      </w:r>
      <w:r>
        <w:rPr>
          <w:rFonts w:ascii="IRNazanin" w:hAnsi="IRNazanin" w:eastAsia="IRNazanin"/>
          <w:color w:val="111111"/>
          <w:sz w:val="28"/>
          <w:sz w:val="28"/>
          <w:szCs w:val="28"/>
          <w:rtl w:val="true"/>
          <w:lang w:bidi="fa-IR"/>
        </w:rPr>
        <w:t xml:space="preserve">، مع طبیعة الإحساس والشعور والحَدْس والوعی فیما بینهم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معیار 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توصیل الحقیقة فی مجالاتها کلِّها، بفنّیة اللغة  الجمالیة وشعریتها إلی الآخر أو المجتمع الإنسانی وبسفینة الصّدق معاً لهو الممدوح المندوب فی المنهج الإسلامیّ، وکذا هو معیار ارتکاز النقد الجمالیّ فیه، بوصفهِ یمجّد الصّدق ویدعو إلیه، ومِنْ ثَمَّ فهو لا یحبّذ الزیف والمبالغات الکاذبة التی فی ختام مطافها تدمر السلوک الإنسانی </w:t>
      </w:r>
      <w:bookmarkStart w:id="49" w:name="pg5835_62110"/>
    </w:p>
    <w:p>
      <w:pPr>
        <w:pStyle w:val="BookText"/>
        <w:rPr/>
      </w:pPr>
      <w:bookmarkEnd w:id="49"/>
      <w:r>
        <w:rPr>
          <w:rFonts w:ascii="IRNazanin" w:hAnsi="IRNazanin" w:eastAsia="IRNazanin"/>
          <w:color w:val="111111"/>
          <w:sz w:val="28"/>
          <w:sz w:val="28"/>
          <w:szCs w:val="28"/>
          <w:rtl w:val="true"/>
          <w:lang w:bidi="fa-IR"/>
        </w:rPr>
        <w:t>وتقرّب الواقع الخیالیّ علی حساب الصّدق الحقیقیّ ولیس العکس، حتّی أنّ الموروث الأدبیّ والنقدیّ القدیمین، کان شعار معیارهِ، أعذب الشّعر أکذبه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4702105_581953129"/>
      <w:bookmarkStart w:id="51" w:name="_Toc19"/>
      <w:bookmarkEnd w:id="50"/>
      <w:r>
        <w:rPr/>
        <w:t>4</w:t>
      </w:r>
      <w:r>
        <w:rPr>
          <w:rtl w:val="true"/>
        </w:rPr>
        <w:t xml:space="preserve"> . </w:t>
      </w:r>
      <w:r>
        <w:rPr>
          <w:rtl w:val="true"/>
        </w:rPr>
        <w:t>الأُسس الجمالیة</w:t>
      </w:r>
      <w:bookmarkEnd w:id="51"/>
    </w:p>
    <w:p>
      <w:pPr>
        <w:pStyle w:val="BookText"/>
        <w:rPr/>
      </w:pPr>
      <w:r>
        <w:rPr>
          <w:rFonts w:ascii="IRNazanin" w:hAnsi="IRNazanin" w:eastAsia="IRNazanin"/>
          <w:color w:val="111111"/>
          <w:sz w:val="28"/>
          <w:sz w:val="28"/>
          <w:szCs w:val="28"/>
          <w:rtl w:val="true"/>
          <w:lang w:bidi="fa-IR"/>
        </w:rPr>
        <w:t>اِتَّضَحَ فی الموضوعات السابقات، أنّ من المُسَلَّمِ به فی المنطق العقلیّ، والنظر النقدیّ الجمالیّ نسبیة الجمال، بقرینة انتفاء وجود مطلق الکمال والجلال، إلاّ لمن منحه اللهُ الجمالَ الیوسفیّ والکمال والجلال المحّمدیّ، کما هو ثابت فی المنهج الإسلامیّ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نلحظ أن أُسس الجمالیة الواردة فی بنیات التعریفات وسیاق التوصیفات، غیر متکاملة الإحاطة بتحدیدها فکلُّ ناقدٍ قام بتشخیصها بحسب معاییره هو، التی تکوّنت فی ذاتیته الجمالیة علی وفق تجربته التطبیقیة فی النصوص الإبداعیة بمستویاتها وأنماطها وأجناسها شعراً ونثراً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فإنّ لکلّ نصٍّ من هذه النصوص جمالیتَه الخاصّة به والقارة فیه، وله کذلک أُسسه الجمالیة التی کانت سبب تکوینهِ وأساسَ تشکُّلِ ترکیبِ جَسَدِه وروح مضمون محتواه، وبتفاعلهما معاً –الجسد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 الحیاة فیه، باعثاً إشعاعات نور وجودهِ الذاتی، وتأثیره الموضوعی، لِیُحقّق غایةَ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مظهرُه </w:t>
      </w:r>
    </w:p>
    <w:p>
      <w:pPr>
        <w:pStyle w:val="BookText"/>
        <w:rPr/>
      </w:pPr>
      <w:r>
        <w:rPr>
          <w:rFonts w:ascii="Amiri" w:hAnsi="Amiri" w:eastAsia="Amiri" w:cs="Amiri"/>
          <w:color w:val="111111"/>
          <w:sz w:val="28"/>
          <w:sz w:val="28"/>
          <w:szCs w:val="28"/>
          <w:rtl w:val="true"/>
          <w:lang w:bidi="ar-SA"/>
        </w:rPr>
        <w:t xml:space="preserve">الجمالیّ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بأسباب ظروف مجالاتهِ کلِّها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الأُسس الجمالیة، یمکن تشخیصُها فی بُعْدینِ متلاحمین متفاعلین لا ینفصلان؛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البُعد الأول – فنّیة صیاغة بِنیة شکل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البُعد هو ما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السطح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 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نصٍ أدبیّ، أی إنّ لکل عملٍ فنّیٍّ عناصره وأجزاءَه هی أداة تکوینهِ فی الشکل وفی اللفظ وفی العبارة، بما فیها الزمکانیة مع اللفظ المعنی أو الدلالة، وهذه کلّها تتمثل فی الجمال الظاهر، الصورة الأُوْلی للأثر الفنّی، ویضمُّ هذه الصورة مفهومان کبیران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أمّا الإیقاع فهو یتمثّل فی نظم النسیج اللفظی والکلمة المفردة ونسق الوحدة، والاِنسجام والتناسب وحسن الاِئتلاف، والتوازن أو الاِتزان، والتدرج والتنامی، والتلازم والتغیر أو الإنزیاح، والتّکرار؛ أما العلاقات فیقصد بها؛ علاقة کلّ جزء فی النّص الأدبی بکُلّهِ الذی هو جزءٌ فیه، وعلاقة الأجزاء کلّها مع بعضها، التی تشکلّها اللغة، واللغة ألفاظ هی عناصر الأثر الأدبیّ الإبداعیّ، وجمال اللفظة علاقتها بغیرها فیهِ کذلک، ومِنْ ثَمَّ ترکیب الألفاظ ممّا یقع فی مفرداتها من علاقات تناسب الزمکانیة الکتابیة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الزمان قولیٌّ حالیّ والزمان العصریّ ، وأما المکان فهو مکان البیئة التی وُلد فیها الأثر الإبداعی، ومکان </w:t>
      </w:r>
    </w:p>
    <w:p>
      <w:pPr>
        <w:pStyle w:val="BookText"/>
        <w:rPr/>
      </w:pPr>
      <w:r>
        <w:rPr>
          <w:rFonts w:ascii="IRNazanin" w:hAnsi="IRNazanin" w:eastAsia="IRNazanin"/>
          <w:color w:val="111111"/>
          <w:sz w:val="28"/>
          <w:sz w:val="28"/>
          <w:szCs w:val="28"/>
          <w:rtl w:val="true"/>
          <w:lang w:bidi="fa-IR"/>
        </w:rPr>
        <w:t>اللفظة بین أخواتها فی النّص الأدبیّ نفسِه، إذاً الزمکانیة بأقسامها المترابطة من العناصر المهمة والرئیسة فی خَلْق العلاقات داخل النص وخارجه، المتجاورة منها والمتقاربة، والمتناغمة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والإیقاع والعلاقات لا ینفصلان متماسکان فی صورة الشکل الواحدة الموحدة لکل عمل فنّی، کما أنّ صورة الشّکل هذه هی الأُخری متداخلة مع الصورة الثانیة وهی صورة المحتوی التی تدخل فیها الأُسس الاِعتباریة، وتمثّل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تشخیص الأُسس الجمالیة العامّة فی الأثر الإبداعیّ نفسه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الأُسس ذوات الاِعتبار الخاصّ بالمنظومة المعرفیة والذهنیة والفکریة للمبدع المنشئ تجاه أثره الأدبیّ، وجمهوره المتقبّل له، وتکمن هذه الأُسس فی المحتوی، أی فی الصورة الثانیة من النّص الإبداعیّ، وهذه الصورة تحوی المضمون النّسقی المضمر المبطن الذی یضمُّ رؤی المنشئ وأفکاره، ومراعاتها فی الحکم النقدیّ الجمالیّ شخصیة اِعتباریة بحسب تعالق بعضها بظروف المبدع المحیطة به، أو علی وفق آلّیات تحقّق تحلیل الناقد عنها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غایته البحث عنه فقط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الأُسس الاِعتباریة هی السبب الأساس وراء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الشکل، وقولبة النّص الأدبیّ کلّهِ من جانب المنشئ، وفی الوقت نفسه هی الأداة الرئیسة للناقد، فی کشف جمالیة النّص الإبداعیّ وأسرارها ونکاتها وعلاقات داخل النص وخارجه، مع </w:t>
      </w:r>
    </w:p>
    <w:p>
      <w:pPr>
        <w:pStyle w:val="BookText"/>
        <w:rPr/>
      </w:pPr>
      <w:r>
        <w:rPr>
          <w:rFonts w:ascii="IRNazanin" w:hAnsi="IRNazanin" w:eastAsia="IRNazanin"/>
          <w:color w:val="111111"/>
          <w:sz w:val="28"/>
          <w:sz w:val="28"/>
          <w:szCs w:val="28"/>
          <w:rtl w:val="true"/>
          <w:lang w:bidi="fa-IR"/>
        </w:rPr>
        <w:t>المحتوی وما یضمّه ویتضمّنه من جانب آخر، وهذه الأُسس هی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الأساس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بکلّ شیء یثیر نفسیة المنشئ، أو یؤثر فی الناقد أو یتأثر به المتلقون من خلال العمل الإبداعیّ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حسّاسیة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واحدٍ منهم؛ أی المبدع والناقد والمتلقّی، فضلاً عن 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للمبدع التی حملها النّص الإبداعیّ نفسه أیضاً </w:t>
      </w:r>
      <w:r>
        <w:rPr>
          <w:rStyle w:val="FootnoteAnchor"/>
          <w:rtl w:val="true"/>
        </w:rPr>
        <w:footnoteReference w:id="49"/>
      </w:r>
      <w:r>
        <w:rPr>
          <w:rFonts w:ascii="IRNazanin" w:hAnsi="IRNazanin" w:eastAsia="IRNazanin"/>
          <w:color w:val="111111"/>
          <w:sz w:val="28"/>
          <w:sz w:val="28"/>
          <w:szCs w:val="28"/>
          <w:rtl w:val="true"/>
          <w:lang w:bidi="fa-IR"/>
        </w:rPr>
        <w:t>، فی رسم العلاقة مع أقطاب العملیة التواصلیة بفنّیة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الأساس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یراعی المبدع مستویات طبقات عقول مجتمعه، حتی علی مستوی النخبة من طبقته أو أدنی منها بقلیل </w:t>
      </w:r>
      <w:r>
        <w:rPr>
          <w:rStyle w:val="FootnoteAnchor"/>
          <w:rtl w:val="true"/>
        </w:rPr>
        <w:footnoteReference w:id="50"/>
      </w:r>
      <w:r>
        <w:rPr>
          <w:rFonts w:ascii="IRNazanin" w:hAnsi="IRNazanin" w:eastAsia="IRNazanin"/>
          <w:color w:val="111111"/>
          <w:sz w:val="28"/>
          <w:sz w:val="28"/>
          <w:szCs w:val="28"/>
          <w:rtl w:val="true"/>
          <w:lang w:bidi="fa-IR"/>
        </w:rPr>
        <w:t>، مع مراعاة طبیعة التغیر الموجب لصیاغته الجمالیة التی ینبغی من ورائها تحقیق غائیة أهداف رؤاه وأفکاره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الأساس الدینیّ أو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خصّ المنهج الإسلامیّ النقدیّ علی هذا البُعد، لأنّه الأساس فی إصلاح الإنسان والمجتمع وهدایتهما، علی الرغم من أنّ النقد القدیم عدّه من أسباب ضعف الشعر ولینه ورکاکته، إلّا أنّه سرعان ما تأثّر به، وعلی وجه التخصیص کان طابع التأثر بالنّص القرآنیّ، وما یحمله من مبادئ سامیة وقیم حمیدة أعطت الإنسان شأنه الحقیقیّ، وهویته </w:t>
      </w:r>
    </w:p>
    <w:p>
      <w:pPr>
        <w:pStyle w:val="BookText"/>
        <w:rPr/>
      </w:pPr>
      <w:r>
        <w:rPr>
          <w:rFonts w:ascii="IRNazanin" w:hAnsi="IRNazanin" w:eastAsia="IRNazanin"/>
          <w:color w:val="111111"/>
          <w:sz w:val="28"/>
          <w:sz w:val="28"/>
          <w:szCs w:val="28"/>
          <w:rtl w:val="true"/>
          <w:lang w:bidi="fa-IR"/>
        </w:rPr>
        <w:t xml:space="preserve">الضائعة، من أمثال؛ الشجاعة بالتقوی والتسلیم لله تعالی وَحْدَه، والکرم والمروءة واحترام الآخر، والعطف علی الصغیر وغیرها، إذْ کان لها الأثر العمیق فی الأدب والنقد معاً، فضلاً عن جمالیة القرآن المجید العظیم فی الجانب الشکلیّ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یقول الإمام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ظَاهِرُهُ أَنِیْقٌ وَبَاطِنُهُ عَمِیْقٌ لَاْ تَفْنَی عَجَاْئِبُهُ وَلَاْ تُکْشَفُ الظُّلُمَاْتُ إِلَّاْ بِهِ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الأَساس التأریخیّ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یقتصر هذا الأساس علی حصر الأصالة الأدبیة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النتاج الأدبیّ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بل یتعداه لاِستقراء مراحل تطوره فی العصور اللاحقة علیه، إذْ إنّ معرفة محطّات تطوّر الأشکال النّصیة وتقدّمها، لها الشأن الکبیر فی بلورة صورة مستقّلة لکلّ أدیب مثقّف تجاه إبداعهِ الجمالیّ ورؤیته إلی الحداثة فی البرهة نفسها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التدقیق الحاذق، والتشخیص المنمّق فی التمییز بین جمالیات النّصوص الإبداعیة بأجناسها کلّها، ومِنْ ثَمَّ یکون أمام مواقف تقییمیّة متعددة، أما محاکاة بعضها بوصفها متعالیة علیه أو اِستثنائیة فی وجودها، أو یتجاوز بعضها لدنو سموها فی میزان معاییر معرفته الجمالیة وشروطها فی منظومته الأدبیة أو یبتکر جمالیته الخاصّة المندمجة مع تلک المواقف الجمالیة لتکوّن نسیجاً متنوعَ التلوین فی </w:t>
      </w:r>
    </w:p>
    <w:p>
      <w:pPr>
        <w:pStyle w:val="BookText"/>
        <w:rPr/>
      </w:pPr>
      <w:r>
        <w:rPr>
          <w:rFonts w:ascii="IRNazanin" w:hAnsi="IRNazanin" w:eastAsia="IRNazanin"/>
          <w:color w:val="111111"/>
          <w:sz w:val="28"/>
          <w:sz w:val="28"/>
          <w:szCs w:val="28"/>
          <w:rtl w:val="true"/>
          <w:lang w:bidi="fa-IR"/>
        </w:rPr>
        <w:t xml:space="preserve">التداخلات النّصیة، ومِنْ ثَمَّ فإنّ هذا کلّه لا یمکن تحقیقه إلّا عَبْر الاِستلهام التأریخی، وعلی وفق رؤیة معرفیة أفقیة تشمل أکثر العصور الأدبیة، وعمودیة تتطلب العمق فی التوغّل للإحاطة بأدبیة العصر الواحد، وفی نهایة المطاف تدخل فی هذا الأساس مجموعة من عناصر الأُسس الجمالیة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ما هو متجسّد ومنقول فی جعبته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التداولیة</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وما هو منطلق تجاه الظاهرة المقصودة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الأساس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تکمن اعتبارات الأُسس الجمالیة کلّها، بما فیها الأساس التعلیمیّ والإفادیّ فی کلّ نصٍ إبداعیّ، وبحسب تفاوت جمالیته النسبیة، زیادة علی أنّه یعطی خصوصیة فلسفة کلّ عصر من العصور، أی یعرّف بالفلسفة السابقة واللاحقة والجمع بینهما فی بیان توقّع الحداثة الحاضرة والقادمة، لذا نلحظ تداخله مع الأساس التأریخی، بوصفهِ یفتح آفاق الإدراک والتـأمّل الجمالیّین ومتابعة جذور أواصر علاقات العناصر، وتحولاتها الحسّیة والذهنیة ونحوها </w:t>
      </w:r>
      <w:r>
        <w:rPr>
          <w:rStyle w:val="FootnoteAnchor"/>
          <w:rtl w:val="true"/>
        </w:rPr>
        <w:footnoteReference w:id="55"/>
      </w:r>
      <w:r>
        <w:rPr>
          <w:rFonts w:ascii="IRNazanin" w:hAnsi="IRNazanin" w:eastAsia="IRNazanin"/>
          <w:color w:val="111111"/>
          <w:sz w:val="28"/>
          <w:sz w:val="28"/>
          <w:szCs w:val="28"/>
          <w:rtl w:val="true"/>
          <w:lang w:bidi="fa-IR"/>
        </w:rPr>
        <w:t xml:space="preserve">، للوصول إلی الفهم والوعی العمیقینِ فی معرفة تبلورات فلسفة بعض المصطلحات، أو التیارات الأدبیة والنقدیة والعقدیة، وعلی سبیل المثال لا الحصر، دراسة الفلسفة القرآنیة بحاجة إلی ثقافة شمولیة واسعة ومحیطة بها، وکذا الحال نصوص المعصومین الأنبیاء </w:t>
      </w:r>
      <w:bookmarkStart w:id="52" w:name="pg5835_62116"/>
    </w:p>
    <w:p>
      <w:pPr>
        <w:pStyle w:val="BookText"/>
        <w:rPr/>
      </w:pPr>
      <w:bookmarkEnd w:id="52"/>
      <w:r>
        <w:rPr>
          <w:rFonts w:ascii="IRNazanin" w:hAnsi="IRNazanin" w:eastAsia="IRNazanin"/>
          <w:color w:val="111111"/>
          <w:sz w:val="28"/>
          <w:sz w:val="28"/>
          <w:szCs w:val="28"/>
          <w:rtl w:val="true"/>
          <w:lang w:bidi="fa-IR"/>
        </w:rPr>
        <w:t xml:space="preserve">والمرسلین والأوصیاء، وکذلک هی الحال فی دراسة النّص الصوفیّ نثراً وشعراً، فلابدّ من معایشة عمیقة ضاربة أغواره، لکشف أسرار معجمه الفلسفیّ والأدبیّ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حتی الوصول إلی فلسفة النّص المعاصر بأشکاله الإبداعیة کلّها، للوقوف علی شیء فیه کان أساساً فی إعداد مظهره الجمالی أو شکلهِ، وفی بلورة رؤی مضمون محتواه وصقل أفکاره بحسب الجدلیة التفاعلیة بین الشکل والمحتوی فی تحدید طبیعة حرکته الجمالیة داخل البعد الذاتی، وخارج البعد الموضوعیّ بین أقطاب العملیة الإبداعیة کذلک فی الوقت نفسه، وإنّ هذه الحرکة الأدبیة الجمالیة لا یکشفها إلّا منهج تحلیل النقد الجمالیّ برؤیتهِ النسبیة</w:t>
      </w:r>
      <w:r>
        <w:rPr>
          <w:rFonts w:eastAsia="IRNazanin" w:cs="IRNazanin"/>
          <w:color w:val="111111"/>
          <w:sz w:val="28"/>
          <w:szCs w:val="28"/>
          <w:rtl w:val="true"/>
          <w:lang w:bidi="fa-IR"/>
        </w:rPr>
        <w:t>.</w:t>
      </w:r>
    </w:p>
    <w:p>
      <w:pPr>
        <w:pStyle w:val="Heading5"/>
        <w:numPr>
          <w:ilvl w:val="4"/>
          <w:numId w:val="1"/>
        </w:numPr>
        <w:rPr/>
      </w:pPr>
      <w:bookmarkStart w:id="53" w:name="__RefHeading___Toc4702107_581953129"/>
      <w:bookmarkStart w:id="54" w:name="_Toc20"/>
      <w:bookmarkEnd w:id="53"/>
      <w:r>
        <w:rPr>
          <w:rtl w:val="true"/>
        </w:rPr>
        <w:t xml:space="preserve">ج </w:t>
      </w:r>
      <w:r>
        <w:rPr>
          <w:rtl w:val="true"/>
        </w:rPr>
        <w:t xml:space="preserve">- </w:t>
      </w:r>
      <w:r>
        <w:rPr>
          <w:rtl w:val="true"/>
        </w:rPr>
        <w:t>النقد الجمالیّ ومنهج التحلیل</w:t>
      </w:r>
      <w:r>
        <w:rPr>
          <w:rtl w:val="true"/>
        </w:rPr>
        <w:t xml:space="preserve">: ( </w:t>
      </w:r>
      <w:r>
        <w:rPr>
          <w:rtl w:val="true"/>
        </w:rPr>
        <w:t xml:space="preserve">علاقاتهما معاً </w:t>
      </w:r>
      <w:r>
        <w:rPr>
          <w:rtl w:val="true"/>
        </w:rPr>
        <w:t xml:space="preserve">- </w:t>
      </w:r>
      <w:r>
        <w:rPr>
          <w:rtl w:val="true"/>
        </w:rPr>
        <w:t xml:space="preserve">ثنائیة الذات </w:t>
      </w:r>
      <w:r>
        <w:rPr>
          <w:rtl w:val="true"/>
        </w:rPr>
        <w:t xml:space="preserve">- </w:t>
      </w:r>
      <w:r>
        <w:rPr>
          <w:rtl w:val="true"/>
        </w:rPr>
        <w:t xml:space="preserve">افتراضات الإیمان </w:t>
      </w:r>
      <w:r>
        <w:rPr>
          <w:rtl w:val="true"/>
        </w:rPr>
        <w:t xml:space="preserve">- </w:t>
      </w:r>
      <w:r>
        <w:rPr>
          <w:rtl w:val="true"/>
        </w:rPr>
        <w:t xml:space="preserve">نحو رؤیة خاصة </w:t>
      </w:r>
      <w:r>
        <w:rPr>
          <w:rtl w:val="true"/>
        </w:rPr>
        <w:t>)</w:t>
      </w:r>
      <w:bookmarkEnd w:id="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علاقات النقد الجمالیّ أو التحلیل الأدبیّ بالمنهج هی علاقات دینامیة متعددة ومتنوعة ومتکاثرة ومتطورة، محکومة بطبیعة مستوی الکمال الجمالیّ النسبی المتحول من نسبیة الجمالیة نفسها، إذْ إنّ هذه النسبیة مهیمنة ومتغلغلة فی معاییرها وأُسسها الفنّیة وسیاقاتها الاِعتباریة، ومِنْ ثَمَّ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منعکسة ومتحولة فی کل نصّ إبداعیّ، وإنّ نسبیة کلّ نصّ من النصوص تختلف عن درجة نسبیة نصٍ آخر</w:t>
      </w:r>
      <w:r>
        <w:rPr>
          <w:rStyle w:val="FootnoteAnchor"/>
          <w:rtl w:val="true"/>
        </w:rPr>
        <w:footnoteReference w:id="56"/>
      </w:r>
      <w:r>
        <w:rPr>
          <w:rFonts w:ascii="IRNazanin" w:hAnsi="IRNazanin" w:eastAsia="IRNazanin"/>
          <w:color w:val="111111"/>
          <w:sz w:val="28"/>
          <w:sz w:val="28"/>
          <w:szCs w:val="28"/>
          <w:rtl w:val="true"/>
          <w:lang w:bidi="fa-IR"/>
        </w:rPr>
        <w:t xml:space="preserve">، وهکذا هی عبر العصور حتی </w:t>
      </w:r>
    </w:p>
    <w:p>
      <w:pPr>
        <w:pStyle w:val="BookText"/>
        <w:rPr/>
      </w:pPr>
      <w:r>
        <w:rPr>
          <w:rFonts w:ascii="IRNazanin" w:hAnsi="IRNazanin" w:eastAsia="IRNazanin"/>
          <w:color w:val="111111"/>
          <w:sz w:val="28"/>
          <w:sz w:val="28"/>
          <w:szCs w:val="28"/>
          <w:rtl w:val="true"/>
          <w:lang w:bidi="fa-IR"/>
        </w:rPr>
        <w:t>عصرنا الحاضر، وکذا المستقبل فی آفاق غیبه إلی ما شاء الخالق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لاختلاف التکوین فی أبعاده الثقافیة والفنّیة، وطبیعة الظروف السیاقیة الأُخَر التی تحیط به فی أثناء اِنبثاقه وتشکّله، بما فیها السابقة علیه أیضاً، مع تداخلات الاِنفعال الذاتیّ والموضوعیّ للمنشئ واندماجه مع الأحداث وفی المواقف وانعکاساتها النفسیة والاِجتماعیة والـتأریخیة وغیرها، التفاعلیة بینه وبین ملابسات تأثیره علی بِنیة نصّه الأدبی الشاملة الکلّیة وفی مضمون محتواها، المصاحبة والملازمة لتلک التداخلات والإحالات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ثمة إشارة مهمة أَوْلاها المنهج الإسلامیّ أهمیة کبیرة، اِحتلت أُسسه ومعاییره وقضایاهما کلَّها، وهی أنّ النّص الإبداعیّ یکون نِتاج ثنائیة نوعین من الذات، لکلّ واحدة منهما غایتها من حیث رؤیتُها تجاه إیصال الحقائق إلی المتلقّین بالصدق الرؤیویّ والفنی معاً، وبلغة جمالیة تناسب المضمون وما یحمله من أفکار ورؤی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ذات منزهة عن النسبیة متعلقّة بمبدع السموات والأرض والکون المحیط بها کلّها، مُنزِّل الکتب السماویة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والإنجیل، والقرآن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قلوب أنبیائهِ ورُسُلهِ المعصومین، والمتوارثة تواتراً غیر منقطع لأولیائه، وأوصیاء أنبیائهِ ورُسُلهِ، وکذا هی الحال فی أحادیثهم وأقوالهم، فإنّهم لا ینطقون عن الهوی، بل من علم الله اللَّدُنِّی وبوساطة وحیهِ وغیره، وکلُّها تخاطب الناس علی قدر عقولهم، وعلیه فإنّ هذه النصوص </w:t>
      </w:r>
    </w:p>
    <w:p>
      <w:pPr>
        <w:pStyle w:val="BookText"/>
        <w:rPr/>
      </w:pPr>
      <w:r>
        <w:rPr>
          <w:rFonts w:ascii="IRNazanin" w:hAnsi="IRNazanin" w:eastAsia="IRNazanin"/>
          <w:color w:val="111111"/>
          <w:sz w:val="28"/>
          <w:sz w:val="28"/>
          <w:szCs w:val="28"/>
          <w:rtl w:val="true"/>
          <w:lang w:bidi="fa-IR"/>
        </w:rPr>
        <w:t>الصادرة من هذه الذات والمنبثقة فی دائرتها، وإنْ حملت النسبیة ودلالاتها الوظیفیة فهی بمقتضی قدر المخاطب المتلقّی، لا ذات المنشئ بحسب قاب قوسی الکمال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الذات المتشبّعة بالنقص، وبالکمال النسبیّ حدّ النخاع، والجلال الملازم له، والجمال المنعکس منهما، وتشمل هذه الذات طبقات الناس بمستویاتها کلّها، باستثناء من لازموا الذات الأُوْلی، وما عداهم فَهُمْ داخلون فی معیة نسبیة هذه الذات الثانیة، مجموعة النخبة بطبقاتها کلِّها ومَنْ دونهم ذوات المعرفة البینیة والتفکیر المتوسط أو الطبیعیّ الیومیّ، ومِنْ ثَمَّ تأتی استجاباتهم المتعددة وتقبّلاتهم المختلفة والمتباینة للنصوص فی عالم الإبداع بأنواعه کلّها بصورة خاصة، وفی عوالم الحیاة والکون بقضایاهما کلّها بصورة عامّة، فی خلال هذه الذات الموغلة بالنقص نفسها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أساس ما تقدّم فإن النقد 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وفق مجریات دراستنا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اشتغاله الکشفی عن علاقات عناصر البِنیة وأجزائها الجمالیة، التی تکمن وتصاحب نظام انسجام کلّ نصٍ إبداعیّ، عبر ما یتطلبه من تحلیلٍ لبنیته الکلّیة المتّسمة بالشمولیة بأنماطها الفنّیة وتقسیماتها الأسلوبیة وتنوعاتها البنیویة، وتشظیاتها الدلالیة، والمنوطة تفاعلیاً بمحتوی بِنیة المضمون بمستویات مؤثراتها السیاقیة، تکوّنانِ البِنیة الکبری الشاملة، یُؤمِن بوجهات النظر الاِفتراضیة الآتیة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 الإبداعیة متنوعة الجمالیات متفاوتة النسبیة فی نتاج المنشئ الواحد، فضلاً عن نتاجات منشئین متعّددین، وینبغی مراعاتها فی التحلیل، بوصف هذا التنوع ینعکس علی مستویات المعاییر الجمالیة والأدبیة وأُسسها، التی یقابل المتلقی بها، وتغیّر هذه المعاییر وتلک الأُسس بین مدّة وأُخری، وبین نصٍ وآخر باختلاف معرقة المتلقّی</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طبیعة التفاوت النّسبیّ الحاصل بین جمالیات النصوص، ترجع إلی الظروف السیاقیة لطبیعة مناسبة کلّ نصٍ منها، ولابدّ أن لا تغفل فی أثناء المعالجة العلائقیة لأسرار الجمالیة، لأهمیتها فی تجلیة المساقات المختفیة فی مضمون النّص، إذْ یعمل السیاق الثقافی الحالی والمقامی علی شخصیة المنشئ، نشاطهما فی طریقة صیاغة ترکیبه وانتقاء توظیف مفرداته، واختیارها داخل نسیج لغة نصّه أو نصوصِه الجمالیة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جمالیة صورة شکل النّص وهیکله الکُلّی، وما یتکون منه وما یحمله قائم بالتعالق والتعانق بینه وبین مضمون محتواه الفکریّ والرؤیویّ، بحسب ملازماته السیاقیة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فلا یمکن الفصل بینهما عند التحلیل الجمالیّ، أی؛ بین الدال والمدلول، والداخل والخارج، والذاتی </w:t>
      </w:r>
    </w:p>
    <w:p>
      <w:pPr>
        <w:pStyle w:val="BookText"/>
        <w:rPr/>
      </w:pPr>
      <w:r>
        <w:rPr>
          <w:rFonts w:ascii="IRNazanin" w:hAnsi="IRNazanin" w:eastAsia="IRNazanin"/>
          <w:color w:val="111111"/>
          <w:sz w:val="28"/>
          <w:sz w:val="28"/>
          <w:szCs w:val="28"/>
          <w:rtl w:val="true"/>
          <w:lang w:bidi="fa-IR"/>
        </w:rPr>
        <w:t>والموضوعی</w:t>
      </w:r>
      <w:r>
        <w:rPr>
          <w:rStyle w:val="FootnoteAnchor"/>
          <w:rtl w:val="true"/>
        </w:rPr>
        <w:footnoteReference w:id="59"/>
      </w:r>
      <w:r>
        <w:rPr>
          <w:rFonts w:ascii="IRNazanin" w:hAnsi="IRNazanin" w:eastAsia="IRNazanin"/>
          <w:color w:val="111111"/>
          <w:sz w:val="28"/>
          <w:sz w:val="28"/>
          <w:szCs w:val="28"/>
          <w:rtl w:val="true"/>
          <w:lang w:bidi="fa-IR"/>
        </w:rPr>
        <w:t xml:space="preserve">، بوصف الجمالیة تشمل الثقافة کلّها، فی بِنیة کلیّة تشکّل فی النّص شبکة من العلاقات بحسب خصِّیصتِها العلائقیة مع السیاق الذی تنشأ فیه هذه العلاقات نفسها فی حرکة متواشجة مع مکونات الأُسس الاِعتباریة والفنّیة، تخلق فاعلیتها وتؤثر فی وجودها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وتظهر وظیفتها بفعل قصدیة المنشئ، وآلیة انتقائه واختیاره وتوظیفه وتألیفه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خبرته الثقافیة، وعلی تجربته الإنسانیة الأدبیة تجاه العالم المحیط به، ومجتمعه الذی یعیش فیه، اِندماجاً مع السّیاق والشفرة اللّذینِ هما أساسانِ فی بلورة التجربة الفنّیة الجمالیة وصقلها، وتحدید هویتها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وفق هذه المنطلقات نؤکد ما ابتدأنا به القول؛ وهو أنّ کلاً من شکل النّص وفکرته متحدانِ وممتزجانِ معاً، إذْ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شرعیة لأیّ نظریة جمالیة فی الأدب ما لم تتخذ من مضمون الرسالة الأدبیة أساً لها، بل أهم قواعدها التأسیسیة کما أنّه لا یمکن الإقرار بأیّ قیمة جمالیة للأثر الأدبیّ، ما لم نشرّح </w:t>
      </w:r>
    </w:p>
    <w:p>
      <w:pPr>
        <w:pStyle w:val="BookText"/>
        <w:rPr/>
      </w:pPr>
      <w:r>
        <w:rPr>
          <w:rFonts w:ascii="IRNazanin" w:hAnsi="IRNazanin" w:eastAsia="IRNazanin"/>
          <w:color w:val="111111"/>
          <w:sz w:val="28"/>
          <w:sz w:val="28"/>
          <w:szCs w:val="28"/>
          <w:rtl w:val="true"/>
          <w:lang w:bidi="fa-IR"/>
        </w:rPr>
        <w:t>مادته اللغویة علی أساس اِتخاذ منطوق مدلولاتها بملفوظ دوالها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الإلمام بخصائص بِنیة النّص الکلّیة الشاملة، ومزایاها الجمالیة ومعاییرها وأُسسها الفنیة والاِعتباریة، وتحدید موضوعاتها الجمالیة التی تکون مفاتیح الولوج إلی  شفراته المتبادلة بین الدال والمدلول شکل الهیکل الکلیّ وفکرته </w:t>
      </w:r>
      <w:r>
        <w:rPr>
          <w:rStyle w:val="FootnoteAnchor"/>
          <w:rtl w:val="true"/>
        </w:rPr>
        <w:footnoteReference w:id="63"/>
      </w:r>
      <w:r>
        <w:rPr>
          <w:rFonts w:ascii="IRNazanin" w:hAnsi="IRNazanin" w:eastAsia="IRNazanin"/>
          <w:color w:val="111111"/>
          <w:sz w:val="28"/>
          <w:sz w:val="28"/>
          <w:szCs w:val="28"/>
          <w:rtl w:val="true"/>
          <w:lang w:bidi="fa-IR"/>
        </w:rPr>
        <w:t xml:space="preserve">، لتتسنی بعد هذا کُلِّه، افتراضات حرکة نشاط التحلیل لکلّ موضوعٍ جمالیّ، المحکومة بذوقٍ اِنطباعی،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الزاویة الرئیسة فی التقویم النقدیّ ومصدر الإضاءة والإثارة فی النّص</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الإبداعیّ وملازماً له، إذْ إنّ هذه الخصائص وظّفها منشئوها لخدمة المضمون والمعنی العام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ببِنیتهِ وحدة کلیّة مترابطة ومتماسکة، لا یقبل التجزئة فی دراسة بِنیتهِ فی خلال رصد جمالیات الظواهر الشکلیة، ووظائف الأنساق داخل النّص المدروس نفسه، لمحاولة کشف نظائر علائقیة نفسیة أو ثقافیة أو اِجتماعیة وغیرها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الذی أفرزه </w:t>
      </w:r>
      <w:r>
        <w:rPr>
          <w:rStyle w:val="FootnoteAnchor"/>
          <w:rtl w:val="true"/>
        </w:rPr>
        <w:footnoteReference w:id="65"/>
      </w:r>
      <w:r>
        <w:rPr>
          <w:rFonts w:ascii="Amiri" w:hAnsi="Amiri" w:eastAsia="Amiri" w:cs="Amiri"/>
          <w:color w:val="111111"/>
          <w:sz w:val="28"/>
          <w:sz w:val="28"/>
          <w:szCs w:val="28"/>
          <w:rtl w:val="true"/>
          <w:lang w:bidi="ar-SA"/>
        </w:rPr>
        <w:t xml:space="preserve">، إذْ إنّ هذه النظرة </w:t>
      </w:r>
    </w:p>
    <w:p>
      <w:pPr>
        <w:pStyle w:val="BookText"/>
        <w:rPr/>
      </w:pPr>
      <w:r>
        <w:rPr>
          <w:rFonts w:ascii="IRNazanin" w:hAnsi="IRNazanin" w:eastAsia="IRNazanin"/>
          <w:color w:val="111111"/>
          <w:sz w:val="28"/>
          <w:sz w:val="28"/>
          <w:szCs w:val="28"/>
          <w:rtl w:val="true"/>
          <w:lang w:bidi="fa-IR"/>
        </w:rPr>
        <w:t>التجزیئیة للنّص الإبداعیّ لا تنتج صورة متکاملة، من دون علاقات وحداته الصغری والکبری داخل نسقِه بعضها ببعضٍ، لأنّ کلَّ تجزئة هی مفتاح الأثر الأدبیّ إلی سائر تجزئات وحداته المتواشجة فی نسقِه النهائی کلّهِ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 تجزئة التحلیل تجعل أحکام النقد ناقصة غیر مکتملة، لأنّ النّص نفسه هو خلاصة نظام، تترابط فیه الدلالات والوقائع والتجارب الشخصیة والقیم فتتبلور حرکة وظیفیة متجانسة تشکّل کائناً موحّداً تتمثل فیه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وجهات النظر السابقة، ترسم ملامح متطلبات طبیعة منهج التحلیل فی الدراسة الجمالیة علی وفق آلیات النقد الجمالی الحدیث والمعاصر، انطلاقاً من التنوع الجمالیّ المتفاوت النسبی بین النصوص الأدبیة الإبداعیة، التی بحسب اشتغال کلّ واحد منها، یتطلب التحلیل الترکیبیّ، بل والتأویلیّ النابع من منهج تتلاقح فیه المناهج التحلیلیّة المتعدّدة والمتّفقة معه، وعلیه فإنّ کلّ جمالیة تحتاج إلی مجموعة من المناهج لکشف علاقات أجزائها وعناصرها، ومعرفة أسرارها وأواصرها وترابطها، تبعاً لحاجة درجتها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النسبیة فی التکامل من نصٍّ إلی آخر، ممّا تجعل منهج التحلیل یبقی مفتوحاً دائماً علی المناهج کلّها، بمجرد مباشرة الناقد معالجته الجمالیة لنصّه المختار و المنتخب المدروس، وهذه المناهج النقدیة المشار إلیها هی مناهج متعَدّدة، منها ما اختص بدراسة قضایا السیاق ومضمون النّص، بوصفهما الجوهر الذی یؤسس علیه الأدیب بناء صیاغة ترکیبه الفنیّة، کالمنهج النفسیّ والمنهج الاِجتماعی والتأریخیّ والأسطوریّ وغیرها، ویطلق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السیاقیة أو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تُعنی بشکل النّص وبمکوناته الترکیبیة کلِّها، من دون الاِهتمام المعتبر بجانب مضمون المحتوی، إذْ إنّ لهیکل شکل النّص المعالجة المستقلة لکونِه مغلقاً کما تری وتزعم، کالمنهج البنیویّ  والأُسلوبیّ والفنّی والشکلیّ أو الشّکلانی، والألسنی وغیرها، وتعرف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النصّیة أو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ما تسمی بالمناهج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البنیویّة أو ما بعد الحداثة أو بمناهج المتلقّی أو التأثیریة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کالمنهج التفکیکی، والتأثیر والتأثر وجمالیات القراءة والتلقّی وتشریح النّص </w:t>
      </w:r>
      <w:r>
        <w:rPr>
          <w:rStyle w:val="FootnoteAnchor"/>
          <w:rtl w:val="true"/>
        </w:rPr>
        <w:footnoteReference w:id="68"/>
      </w:r>
      <w:r>
        <w:rPr>
          <w:rFonts w:ascii="IRNazanin" w:hAnsi="IRNazanin" w:eastAsia="IRNazanin"/>
          <w:color w:val="111111"/>
          <w:sz w:val="28"/>
          <w:sz w:val="28"/>
          <w:szCs w:val="28"/>
          <w:rtl w:val="true"/>
          <w:lang w:bidi="fa-IR"/>
        </w:rPr>
        <w:t xml:space="preserve">، والنقد الثقافی وما یشتغل فیه من کشف للأنساق المضمرة المختبئة وراء جمالیات النّص، وإنّ منهجه تلفیقی بین السیاقیة والنّصیة تطویعاً لاستخراج المسکوت عنه النائم أو المضمر فی بطن </w:t>
      </w:r>
    </w:p>
    <w:p>
      <w:pPr>
        <w:pStyle w:val="BookText"/>
        <w:rPr/>
      </w:pPr>
      <w:r>
        <w:rPr>
          <w:rFonts w:ascii="Amiri" w:hAnsi="Amiri" w:eastAsia="Amiri" w:cs="Amiri"/>
          <w:color w:val="111111"/>
          <w:sz w:val="28"/>
          <w:sz w:val="28"/>
          <w:szCs w:val="28"/>
          <w:rtl w:val="true"/>
          <w:lang w:bidi="ar-SA"/>
        </w:rPr>
        <w:t xml:space="preserve">النّص من سباتِه </w:t>
      </w:r>
      <w:r>
        <w:rPr>
          <w:rStyle w:val="FootnoteAnchor"/>
          <w:rtl w:val="true"/>
        </w:rPr>
        <w:footnoteReference w:id="69"/>
      </w:r>
      <w:r>
        <w:rPr>
          <w:rFonts w:ascii="IRNazanin" w:hAnsi="IRNazanin" w:eastAsia="IRNazanin"/>
          <w:color w:val="111111"/>
          <w:sz w:val="28"/>
          <w:sz w:val="28"/>
          <w:szCs w:val="28"/>
          <w:rtl w:val="true"/>
          <w:lang w:bidi="fa-IR"/>
        </w:rPr>
        <w:t xml:space="preserve">، بوصفهِ جوهر الرؤیة الثقافیة، کما أنّ هناک منهجاً أفاد من ملخصات المناهج المتکاثرة، وخلاصات تحلیلاتها المتعدّدة المتنوّعة، ویجمع بینها علی أساس دراسته لکشف الأسرار الجمالیة، وعلاقاتها المنسجمة التی هی أس المنهج الذی یطلق علیه التکاملیّ أو المتکامل </w:t>
      </w:r>
      <w:r>
        <w:rPr>
          <w:rStyle w:val="FootnoteAnchor"/>
          <w:rtl w:val="true"/>
        </w:rPr>
        <w:footnoteReference w:id="70"/>
      </w:r>
      <w:r>
        <w:rPr>
          <w:rFonts w:ascii="IRNazanin" w:hAnsi="IRNazanin" w:eastAsia="IRNazanin"/>
          <w:color w:val="111111"/>
          <w:sz w:val="28"/>
          <w:sz w:val="28"/>
          <w:szCs w:val="28"/>
          <w:rtl w:val="true"/>
          <w:lang w:bidi="fa-IR"/>
        </w:rPr>
        <w:t xml:space="preserve">، إذْ یحقّق تکامل التحلیل للسّر الجمالیّ الکامن وراء ثنائیة شکل هیکل النّص ومضمونه، عَبْر معایشة القیم الجمالیة القارة فی أثناء الوظائف العلائقیة المتناقلة والمتبادلة حرکیاً بینهما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هذا المنهج یقترب إلی طبیعة النّص الأدبیّ من سائر المناهج الأُخَر، بوصفه متکاملاً من مناهج متعدّدة، کالمنهج الجمالیّ الذوقی والتأثیری والتقریری وغیرها مع ملازمتِه عنصر البُعد النفسی، وملاحظته البعد التأریخی، ویعمل علی فکّ معظم شفرات النّص الجمالیة التی تبدو مغلقة أو منغلقة فی وجه المنهج الواحد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هذا التنوع والتعدد فی المنهج التکاملی لا یعنیان اضطراباً أو خلطاً </w:t>
      </w:r>
    </w:p>
    <w:p>
      <w:pPr>
        <w:pStyle w:val="BookText"/>
        <w:rPr/>
      </w:pPr>
      <w:r>
        <w:rPr>
          <w:rFonts w:ascii="IRNazanin" w:hAnsi="IRNazanin" w:eastAsia="IRNazanin"/>
          <w:color w:val="111111"/>
          <w:sz w:val="28"/>
          <w:sz w:val="28"/>
          <w:szCs w:val="28"/>
          <w:rtl w:val="true"/>
          <w:lang w:bidi="fa-IR"/>
        </w:rPr>
        <w:t>أو اِنتقالاً بقدر ما یقصدان التلاقح والمعاصرة والمزاوجة بین المناهج التی یغنی بعضها بعضاً</w:t>
      </w:r>
      <w:r>
        <w:rPr>
          <w:rStyle w:val="FootnoteAnchor"/>
          <w:rtl w:val="true"/>
        </w:rPr>
        <w:footnoteReference w:id="73"/>
      </w:r>
      <w:r>
        <w:rPr>
          <w:rFonts w:ascii="IRNazanin" w:hAnsi="IRNazanin" w:eastAsia="IRNazanin"/>
          <w:color w:val="111111"/>
          <w:sz w:val="28"/>
          <w:sz w:val="28"/>
          <w:szCs w:val="28"/>
          <w:rtl w:val="true"/>
          <w:lang w:bidi="fa-IR"/>
        </w:rPr>
        <w:t xml:space="preserve">، فی إسناد التحلیل التفصیلی وتعضیده الذی تتطلبه الرؤیة التکاملیة لکلیّة النّص الجمالیة المتفاوتة نسبیاً من نصٍّ إبداعیّ إلی آخر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هذا التحلیل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تحدید الأجــزاء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معالجتها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دورها وکشف العلاقات بینها وتفسیر الإشارات الواردة فیها، وملاحظة التدرج التعبیریّ لها وتوافق العناصر المکونة أو تضادها، وتوازنها أو توازیها، وتمایز بعضها مع بعض، وإیضاح الإحالات القابعة فیها، وطریقة نسج العلائق فی شبــکة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المحکمة وتعانق کل خیط منها مع الآخر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وهذا کلُّه لأجل تجلیة القیم الجمالیة وعلاقات عناصرها الکامنة فی بِنیته الفنّیة الخاصّة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هذا التأویل التکاملیّ سیکوّن فکرة عن الاِنسجام الذی یشکّل التقنیة أو التقانات الجمالیة الأدبیة، وینظّمها فی النّص المحلّل المنقود نفسه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وبحسب هذه النظریة النسبیة، فإنّ کلّ جمالیة نصّ معین من النصوص الأدبیة، تختلف عن أُخری علی وفق درجة مستواها التی تحتّمها معاییرها </w:t>
      </w:r>
    </w:p>
    <w:p>
      <w:pPr>
        <w:pStyle w:val="BookText"/>
        <w:rPr/>
      </w:pPr>
      <w:r>
        <w:rPr>
          <w:rFonts w:ascii="IRNazanin" w:hAnsi="IRNazanin" w:eastAsia="IRNazanin"/>
          <w:color w:val="111111"/>
          <w:sz w:val="28"/>
          <w:sz w:val="28"/>
          <w:szCs w:val="28"/>
          <w:rtl w:val="true"/>
          <w:lang w:bidi="fa-IR"/>
        </w:rPr>
        <w:t>وشروط عناصرها وأُسسها التی تحملها، ومِنْ ثَمَّ فإنّ کلّ واحدة من هذه الجمالیات الإبداعیة، تتطلب فی دراستها النقدیة مجموعة من المناهج، تبعاً لسیاقات اِفتراضات المنهج التکاملیّ</w:t>
      </w:r>
      <w:r>
        <w:rPr>
          <w:rStyle w:val="FootnoteAnchor"/>
          <w:rtl w:val="true"/>
        </w:rPr>
        <w:footnoteReference w:id="77"/>
      </w:r>
      <w:r>
        <w:rPr>
          <w:rFonts w:ascii="IRNazanin" w:hAnsi="IRNazanin" w:eastAsia="IRNazanin"/>
          <w:color w:val="111111"/>
          <w:sz w:val="28"/>
          <w:sz w:val="28"/>
          <w:szCs w:val="28"/>
          <w:rtl w:val="true"/>
          <w:lang w:bidi="fa-IR"/>
        </w:rPr>
        <w:t xml:space="preserve">، ممّا تجعل هذه النظرة النسبیة التعامل مع المناهج مفتوحاً تجاه آفاق جمالیة أیِّ نصٍّ فی المعالجة التحلیلیة، إذْ بعضها یحتاج إلی ثلاثة مناهج، وبعضها إلی خمسة مناهج، وأخری تتطلب المناهج کلّها، وتأخذ جهداً مضنیاً جبّاراً من الناقد، ولاسیما إذا کانت هذه النصوص صادرة من الذات الأُولی المنتمیة والمنتسبة إلیها والتابعة والملازمة لها، المتّسمة والمعروفة بالتَّعالی والاِستثناء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وفق هذا الأساس فإنّ مثل هذه المنهجیة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جدیرة بالاِعتبار إذْ تکون الأُسس والمقاییس هذه ثابتة من حیث الجوهر، متحرکة متطورة متجدّدة متنوعة من حیث التطبیق مراعاة للخصائص الذاتیة القائمة فی کلّ خَلْقٍ أدبیٍّ إلی جانب الخصائص العامّة المکتسبة من قوانین الحرکة الشاملة المرافقة لکلّ عمل أدبیّ ذی قیمة فنّیةٍ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واقعیة تعتمد بالدرجة الأُولی الحساسیة الذاتیة القادرة بدورها علی اکتشاف القیمة الخاصّة فی کلّ أثرٍ أدبیّ بذاتهِ وبخصوصیتهِ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 مع جوهر مظهره الجمالیّ الذی یهیمن علیه الإندغام والتوحّد، بوصفه إبداعیّاً شمولیّاً یتوحّد فیه ویلتحم، ما هو أخلاقیّ بما هو دینیّ ووجودیّ، ونفسانیّ واجتماعیّ، وأسطوری، واقتصادی مع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اِندغام المنشئ المبدع وتوحّده بجذره التأریخی وبالهویة الإنسانیة وبکیان أُمتهِ، وبالطبیعة والکون من حوله، ومِنْ ثَمَّ فلا یمکن تحلیل النّص الإبداعی جمالیاً علی أنّه أشلاء مبعثرة</w:t>
      </w:r>
      <w:r>
        <w:rPr>
          <w:rStyle w:val="FootnoteAnchor"/>
          <w:rtl w:val="true"/>
        </w:rPr>
        <w:footnoteReference w:id="79"/>
      </w:r>
      <w:r>
        <w:rPr>
          <w:rFonts w:ascii="IRNazanin" w:hAnsi="IRNazanin" w:eastAsia="IRNazanin"/>
          <w:color w:val="111111"/>
          <w:sz w:val="28"/>
          <w:sz w:val="28"/>
          <w:szCs w:val="28"/>
          <w:rtl w:val="true"/>
          <w:lang w:bidi="fa-IR"/>
        </w:rPr>
        <w:t>، بل علی أنّه کتلة واحدة متماسکة مترابطة لا تقبل الفصل والتجزئة بین أجزائها ووحداتها وأعضائها، ولا بین شکل هیکلها ومضمونها مع جسدها وروحها، لأنّ الفصل والتجزئة من دون الربط بالبِنیة الکلیة الکبری، یعنی للنّص القتل الذی یؤدی به إلی الموت نحو العملیة التواصلیة کلّها، من خلال ما تتوصل إلیه من نتائج مشوّهة مبتورة ناقصة</w:t>
      </w:r>
      <w:r>
        <w:rPr>
          <w:rFonts w:eastAsia="IRNazanin" w:cs="IRNazanin"/>
          <w:color w:val="111111"/>
          <w:sz w:val="28"/>
          <w:szCs w:val="28"/>
          <w:rtl w:val="true"/>
          <w:lang w:bidi="fa-IR"/>
        </w:rPr>
        <w:t xml:space="preserve">. </w:t>
      </w:r>
      <w:bookmarkStart w:id="55" w:name="pg5835_62128"/>
    </w:p>
    <w:p>
      <w:pPr>
        <w:pStyle w:val="Heading4"/>
        <w:numPr>
          <w:ilvl w:val="3"/>
          <w:numId w:val="1"/>
        </w:numPr>
        <w:rPr/>
      </w:pPr>
      <w:bookmarkStart w:id="56" w:name="__RefHeading___Toc4702109_581953129"/>
      <w:bookmarkStart w:id="57" w:name="_Toc21"/>
      <w:bookmarkEnd w:id="55"/>
      <w:bookmarkEnd w:id="56"/>
      <w:r>
        <w:rPr>
          <w:rtl w:val="true"/>
        </w:rPr>
        <w:t>المبحث الثانی</w:t>
      </w:r>
      <w:r>
        <w:rPr>
          <w:rtl w:val="true"/>
        </w:rPr>
        <w:t xml:space="preserve">: </w:t>
      </w:r>
      <w:r>
        <w:rPr>
          <w:rtl w:val="true"/>
        </w:rPr>
        <w:t>بِنیة النّص من حیثُ الجسد والرُّوح والرّبط بینهما وتعریفها</w:t>
      </w:r>
      <w:bookmarkEnd w:id="57"/>
    </w:p>
    <w:p>
      <w:pPr>
        <w:pStyle w:val="Heading5"/>
        <w:numPr>
          <w:ilvl w:val="4"/>
          <w:numId w:val="1"/>
        </w:numPr>
        <w:rPr/>
      </w:pPr>
      <w:bookmarkStart w:id="58" w:name="__RefHeading___Toc4702111_581953129"/>
      <w:bookmarkStart w:id="59" w:name="_Toc22"/>
      <w:bookmarkEnd w:id="58"/>
      <w:r>
        <w:rPr>
          <w:rtl w:val="true"/>
        </w:rPr>
        <w:t xml:space="preserve">أ </w:t>
      </w:r>
      <w:r>
        <w:rPr>
          <w:rtl w:val="true"/>
        </w:rPr>
        <w:t xml:space="preserve">- </w:t>
      </w:r>
      <w:r>
        <w:rPr>
          <w:rtl w:val="true"/>
        </w:rPr>
        <w:t>فی أصل النظر إلی النّص وبنیتهِ</w:t>
      </w:r>
      <w:bookmarkEnd w:id="59"/>
    </w:p>
    <w:p>
      <w:pPr>
        <w:pStyle w:val="Heading6"/>
        <w:numPr>
          <w:ilvl w:val="5"/>
          <w:numId w:val="1"/>
        </w:numPr>
        <w:rPr/>
      </w:pPr>
      <w:bookmarkStart w:id="60" w:name="__RefHeading___Toc4702113_581953129"/>
      <w:bookmarkStart w:id="61" w:name="_Toc23"/>
      <w:bookmarkEnd w:id="60"/>
      <w:r>
        <w:rPr>
          <w:rtl w:val="true"/>
        </w:rPr>
        <w:t>اشارة</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النقاد القدماء البِنیة فی بُعدها الضیق المتعلق بمسألة اللفظ والمعنی، لا بمجالها الواسع المفتوح، کما شهده النقدان الحدیث والمعاصر، إذ جمع بین معنیی السیاقین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نلمح فی أثناء حدیثنا السابق عن الجمالیة وقضایاها النقدیة والفنیة، مجموعة مفردات اصطلاحیة تخصّ النّص وبنیته معاً، من حیث إنّ النّص مبتَنٍ ببنیتهِ الکلیة، وهکذا هی البِنیة إذ تمثل النسق النهائی له فی الکلیة نفسها، إذاً النّص هو نسق البِنیة، والبِنیة هی النّص، وهذه المفردات دارت فی فلک ثلاث تسمیات کان لها طابع الغلبة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النّص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النّص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النّص المحتوی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وسنقوم بتأویل کلّ واحدة منها فیما یأتی</w:t>
      </w:r>
      <w:r>
        <w:rPr>
          <w:rFonts w:eastAsia="IRNazanin" w:cs="IRNazanin"/>
          <w:color w:val="111111"/>
          <w:sz w:val="28"/>
          <w:szCs w:val="28"/>
          <w:rtl w:val="true"/>
          <w:lang w:bidi="fa-IR"/>
        </w:rPr>
        <w:t xml:space="preserve">: </w:t>
      </w:r>
      <w:bookmarkStart w:id="62" w:name="pg5835_62129"/>
    </w:p>
    <w:p>
      <w:pPr>
        <w:pStyle w:val="Heading6"/>
        <w:numPr>
          <w:ilvl w:val="5"/>
          <w:numId w:val="1"/>
        </w:numPr>
        <w:rPr/>
      </w:pPr>
      <w:bookmarkStart w:id="63" w:name="__RefHeading___Toc4702115_581953129"/>
      <w:bookmarkStart w:id="64" w:name="_Toc24"/>
      <w:bookmarkEnd w:id="62"/>
      <w:bookmarkEnd w:id="63"/>
      <w:r>
        <w:rPr/>
        <w:t>1</w:t>
      </w:r>
      <w:r>
        <w:rPr>
          <w:rtl w:val="true"/>
        </w:rPr>
        <w:t>. (</w:t>
      </w:r>
      <w:r>
        <w:rPr>
          <w:rtl w:val="true"/>
        </w:rPr>
        <w:t xml:space="preserve">شکل النّص </w:t>
      </w:r>
      <w:r>
        <w:rPr>
          <w:rtl w:val="true"/>
        </w:rPr>
        <w:t xml:space="preserve">- </w:t>
      </w:r>
      <w:r>
        <w:rPr>
          <w:rtl w:val="true"/>
        </w:rPr>
        <w:t>الجسد</w:t>
      </w:r>
      <w:r>
        <w:rPr>
          <w:rtl w:val="true"/>
        </w:rPr>
        <w:t>)</w:t>
      </w:r>
      <w:bookmarkEnd w:id="64"/>
    </w:p>
    <w:p>
      <w:pPr>
        <w:pStyle w:val="BookText"/>
        <w:rPr/>
      </w:pPr>
      <w:r>
        <w:rPr>
          <w:rFonts w:ascii="IRNazanin" w:hAnsi="IRNazanin" w:eastAsia="IRNazanin"/>
          <w:color w:val="111111"/>
          <w:sz w:val="28"/>
          <w:sz w:val="28"/>
          <w:szCs w:val="28"/>
          <w:rtl w:val="true"/>
          <w:lang w:bidi="fa-IR"/>
        </w:rPr>
        <w:t xml:space="preserve">لماذا النظر إلی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لملحوظات نقدیة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النظرة نابعة من أکثر المناهج النقدیة النّصیة، بوصف النّص انفصل عن مؤلفه فصار جسداً مستقلاً بذاته، وإن حمل بعض خصائصه إلاّ أنّها لخصوصیة النّص لا لمؤلفهِ، ترسمها الکلمات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مستأصل ومتولّد من جسد الحضارة الثقافی والتأریخی والاجتماعی والسیاسی وغیرها، ومتداخل فیها، فهو کأیّ شیء ینتمی إلی موروثها قابل فی أیّ برهة أو لحظة للتحلیل والتفسیر والتأمّل عَبْر دلالة الحواس والمفردات ونحوهما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متناسخ من جسد مؤلفه الذی مات أو نام فی لحظة ولادتهِ، وترکه جسداً هامداً کأیّ إنسانٍ میت مجمّد أو نائم، متی ما أرادوا أن یقوموا بتشریحه، لیتعرفوا علی خصائص العلاقات التی کانت سبب وفاتهِ وما یتعلق بهما معاً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منعکس أو انعکاس من جسد الأنوثة، الذی یتحسّس </w:t>
      </w:r>
      <w:bookmarkStart w:id="65" w:name="pg5835_62130"/>
    </w:p>
    <w:p>
      <w:pPr>
        <w:pStyle w:val="BookText"/>
        <w:rPr/>
      </w:pPr>
      <w:bookmarkEnd w:id="65"/>
      <w:r>
        <w:rPr>
          <w:rFonts w:ascii="IRNazanin" w:hAnsi="IRNazanin" w:eastAsia="IRNazanin"/>
          <w:color w:val="111111"/>
          <w:sz w:val="28"/>
          <w:sz w:val="28"/>
          <w:szCs w:val="28"/>
          <w:rtl w:val="true"/>
          <w:lang w:bidi="fa-IR"/>
        </w:rPr>
        <w:t>المتلقّی الناقد وغیره من المهتمّین بهِ، مفاتنه الساحرة، ویتلذّذ جمال تقاسیمه الممتعة، وملمسه الرقیق، إذْ ترجع هذه النظرة إلی أکثر المناهج الغربیة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الملحوظات السابقة، أخذت حیزها من الساحة النقدیة، عن طریق التغایر، والتحوّل، والتناقل فی أسالیب آلیات التحلیل النّصیّ، وطبیعة التصوّر بین کلّ مجموعة نصّیة</w:t>
      </w:r>
      <w:r>
        <w:rPr>
          <w:rFonts w:eastAsia="IRNazanin" w:cs="IRNazanin"/>
          <w:color w:val="111111"/>
          <w:sz w:val="28"/>
          <w:szCs w:val="28"/>
          <w:rtl w:val="true"/>
          <w:lang w:bidi="fa-IR"/>
        </w:rPr>
        <w:t>.</w:t>
      </w:r>
    </w:p>
    <w:p>
      <w:pPr>
        <w:pStyle w:val="Heading6"/>
        <w:numPr>
          <w:ilvl w:val="5"/>
          <w:numId w:val="1"/>
        </w:numPr>
        <w:rPr/>
      </w:pPr>
      <w:bookmarkStart w:id="66" w:name="__RefHeading___Toc4702117_581953129"/>
      <w:bookmarkStart w:id="67" w:name="_Toc25"/>
      <w:bookmarkEnd w:id="66"/>
      <w:r>
        <w:rPr/>
        <w:t>2</w:t>
      </w:r>
      <w:r>
        <w:rPr>
          <w:rtl w:val="true"/>
        </w:rPr>
        <w:t xml:space="preserve"> . (</w:t>
      </w:r>
      <w:r>
        <w:rPr>
          <w:rtl w:val="true"/>
        </w:rPr>
        <w:t xml:space="preserve">معنی النّص </w:t>
      </w:r>
      <w:r>
        <w:rPr>
          <w:rtl w:val="true"/>
        </w:rPr>
        <w:t xml:space="preserve">- </w:t>
      </w:r>
      <w:r>
        <w:rPr>
          <w:rtl w:val="true"/>
        </w:rPr>
        <w:t>الروح</w:t>
      </w:r>
      <w:r>
        <w:rPr>
          <w:rtl w:val="true"/>
        </w:rPr>
        <w:t xml:space="preserve">): </w:t>
      </w:r>
      <w:r>
        <w:rPr>
          <w:rtl w:val="true"/>
        </w:rPr>
        <w:t>لماذا النظر إلی المعنی – الروح؟</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لاِعتبارات جوهریة مهمة، منها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کالروح تعطی الحیویة والحرکة، لداخل النّص وخارجه من خلال کل لفظ من الألفاظ فی نسق البِنیة الکلیة فی النّص الواحد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کالروح المقبوضة من الإنسان المیت، التی تنتظر من یقوم بتحضیرها، لتبدأ حیاتها داخل الجسد من جدید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کالروح ینفخها منشئها من روحه فی جسد نصّه الأدبیّ، الذی یحمل أنفاسه ونفسیته وطبائعه وسجایاه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 إلی المقارن ینسبُ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واحتضنت هذه النظرة بعض المناهج السیاقیة والتأثیریة</w:t>
      </w:r>
      <w:r>
        <w:rPr>
          <w:rFonts w:eastAsia="IRNazanin" w:cs="IRNazanin"/>
          <w:color w:val="111111"/>
          <w:sz w:val="28"/>
          <w:szCs w:val="28"/>
          <w:rtl w:val="true"/>
          <w:lang w:bidi="fa-IR"/>
        </w:rPr>
        <w:t xml:space="preserve">. </w:t>
      </w:r>
      <w:bookmarkStart w:id="68" w:name="pg5835_62131"/>
    </w:p>
    <w:p>
      <w:pPr>
        <w:pStyle w:val="BookText"/>
        <w:rPr/>
      </w:pPr>
      <w:bookmarkEnd w:id="68"/>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کالروح التی تمنح أمل الحیاة والاِنبعاث بین رقّة المعشوق وحرارة وصل العاشق مع الجسد المتلبس بها قلباً وفؤاداً وعاطفةً ووجداناً وفکراً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 جسد النّص وروحه یمثلان صورته الأولی المتجسدة بهیکلهِ الکُلیّ الذی یحوی متعلقات شکله ومظهره کلّها، ویعطیه قرائن البعد الدلالی لسیاقات محتوی المضمون، بحسب معاییر الجمالیة وقیمها المتحولة المتناقلة بتوظیف حرکیة شفراته وإشاراته المتشظیة فیه</w:t>
      </w:r>
      <w:r>
        <w:rPr>
          <w:rFonts w:eastAsia="IRNazanin" w:cs="IRNazanin"/>
          <w:color w:val="111111"/>
          <w:sz w:val="28"/>
          <w:szCs w:val="28"/>
          <w:rtl w:val="true"/>
          <w:lang w:bidi="fa-IR"/>
        </w:rPr>
        <w:t>.</w:t>
      </w:r>
    </w:p>
    <w:p>
      <w:pPr>
        <w:pStyle w:val="Heading6"/>
        <w:numPr>
          <w:ilvl w:val="5"/>
          <w:numId w:val="1"/>
        </w:numPr>
        <w:rPr/>
      </w:pPr>
      <w:bookmarkStart w:id="69" w:name="__RefHeading___Toc4702119_581953129"/>
      <w:bookmarkStart w:id="70" w:name="_Toc26"/>
      <w:bookmarkEnd w:id="69"/>
      <w:r>
        <w:rPr/>
        <w:t>3</w:t>
      </w:r>
      <w:r>
        <w:rPr>
          <w:rtl w:val="true"/>
        </w:rPr>
        <w:t xml:space="preserve"> . (</w:t>
      </w:r>
      <w:r>
        <w:rPr>
          <w:rtl w:val="true"/>
        </w:rPr>
        <w:t>مضمون النّص – المحتوی مع ربطهِ بجسد النّص وروحهِ</w:t>
      </w:r>
      <w:r>
        <w:rPr>
          <w:rtl w:val="true"/>
        </w:rPr>
        <w:t>)</w:t>
      </w:r>
      <w:bookmarkEnd w:id="70"/>
    </w:p>
    <w:p>
      <w:pPr>
        <w:pStyle w:val="BookText"/>
        <w:rPr/>
      </w:pPr>
      <w:r>
        <w:rPr>
          <w:rFonts w:ascii="IRNazanin" w:hAnsi="IRNazanin" w:eastAsia="IRNazanin"/>
          <w:color w:val="111111"/>
          <w:sz w:val="28"/>
          <w:sz w:val="28"/>
          <w:szCs w:val="28"/>
          <w:rtl w:val="true"/>
          <w:lang w:bidi="fa-IR"/>
        </w:rPr>
        <w:t xml:space="preserve">هو الصورة الثانیة للنّص، وما یتضمنه ویحویه من رؤی المنشئ وأفکاره، وغایات رسالتهِ وأهدافها وفوائدها سلباً وإیجاباً، والتی یشارکه فی حملها جسدُه وروحه، ومِنْ ثَمَّ یصبح کائناً حیّاً بفعل الحیاة التی تبثّها الروح فی الجسد، وکلاهما متداخلٌ ومنعکسٌ بالآخر، صورة هیکل شکله المتکوّن من روحه وجسده بمضمون المحتوی، وکذا العکس صحیح قبل ولادته، بوصفه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 کتلة مترابطة واحدة لا تخدمها التجزئة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فی البحث السابق الخاصّ بالجمالیة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فإنّ جسد النّص وروحه مرآة لمضمون محتواه، والتفاعل بینهما </w:t>
      </w:r>
    </w:p>
    <w:p>
      <w:pPr>
        <w:pStyle w:val="BookText"/>
        <w:rPr/>
      </w:pPr>
      <w:r>
        <w:rPr>
          <w:rFonts w:ascii="IRNazanin" w:hAnsi="IRNazanin" w:eastAsia="IRNazanin"/>
          <w:color w:val="111111"/>
          <w:sz w:val="28"/>
          <w:sz w:val="28"/>
          <w:szCs w:val="28"/>
          <w:rtl w:val="true"/>
          <w:lang w:bidi="fa-IR"/>
        </w:rPr>
        <w:t>قائم متبادل علی أساس العلاقات</w:t>
      </w:r>
      <w:r>
        <w:rPr>
          <w:rStyle w:val="FootnoteAnchor"/>
          <w:rtl w:val="true"/>
        </w:rPr>
        <w:footnoteReference w:id="87"/>
      </w:r>
      <w:r>
        <w:rPr>
          <w:rFonts w:ascii="IRNazanin" w:hAnsi="IRNazanin" w:eastAsia="IRNazanin"/>
          <w:color w:val="111111"/>
          <w:sz w:val="28"/>
          <w:sz w:val="28"/>
          <w:szCs w:val="28"/>
          <w:rtl w:val="true"/>
          <w:lang w:bidi="fa-IR"/>
        </w:rPr>
        <w:t>، التی هی جوهر المنهج التکاملیّ أو المتکامل وأُسه، والتی بدورها تبقیه فاتحاً مصراعیه أمام طبیعة حاجة النّص المدروس تحلیلیّاً إلی مستوی المناهج التی تحقّق رغبته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تطرق النقاد القدماء إلی الجسد والروح، أمثال عبد القاهر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شرحه مسألة اللفظ والمعنی ومعنی المعنی، إلاّ أنّه قابل الجسد بالمعنی المفهوم لأوّل وهلة من ظاهر اللفظ، کما هی الحال فی بعض مبادئ الظاهریة لهوسرل، وقابل الروح بالمعنی الثانی الذی بدوره یفضی ویحیل إلیه المعنی الأول، وأطلق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المعنی</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رشیق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جسم وروحه المعنی وارتباطه به کارتباط الروح بالجسم، یضعف بضعفهِ، ویقوی بقوتهِ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وبحث هذه القضیة کذلک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إیراده قول بعض الحکماء،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جسدٌ وروح ، فجسده النطق وروحه معناه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وهکذا هی النظرة عند غیرهم من النقاد، إلّا أنّها لم تتجاوز حدود اللفظ والمعنی، من دون الاِلتفات إلی مضمون محتوی الرسالة التی یحملها </w:t>
      </w:r>
      <w:bookmarkStart w:id="71" w:name="pg5835_62133"/>
    </w:p>
    <w:p>
      <w:pPr>
        <w:pStyle w:val="BookText"/>
        <w:rPr/>
      </w:pPr>
      <w:bookmarkEnd w:id="71"/>
      <w:r>
        <w:rPr>
          <w:rFonts w:ascii="IRNazanin" w:hAnsi="IRNazanin" w:eastAsia="IRNazanin"/>
          <w:color w:val="111111"/>
          <w:sz w:val="28"/>
          <w:sz w:val="28"/>
          <w:szCs w:val="28"/>
          <w:rtl w:val="true"/>
          <w:lang w:bidi="fa-IR"/>
        </w:rPr>
        <w:t xml:space="preserve">النّص، کما هی الحال عند النقد الحدیث أو المعاصر بعامة، وفی المنهج الإسلامیّ بخاصة، مع النظرة الشمولیة لکلیة شکل جسد النّص وأرواح معانی ألفاظه ومضامینه، فالتعاون بینها هو سِرُّ جمال الأُسلوب الأکبر،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شمل الهیکل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البِنیة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حتی استحال هو نفسه أداة من أدوات التخاطب متمیزة عن الأداة اللسانیة، فإذا بالأسلوب فی نفسه دال یستند إلی نظام إبلاغی متصل بعلم دلالات السیاق، أما مدلول ذلک الدال فهو ما یحدث لدی القارئ من انفعالات جمالیة تصحب إدراکه للرسالة</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غایتها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 الحقیقة أو الخیال الداعم لها بأجمل صورة، وبلغة تعبیر أدبیة جمالیة إبداعیة، کالنّص القرآنیّ أُنموذجاً، وأحادیث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ونهج البلاغة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وکلام سیدة نساء العالمین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وکلام الإمامین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سائر کلام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اقترن بهم للدفاع عن الحقّ، وإرساء رسالة السماء، وإعلاء کلمة الله تبارک اسمُه، من المبدعین کافة</w:t>
      </w:r>
      <w:r>
        <w:rPr>
          <w:rFonts w:eastAsia="IRNazanin" w:cs="IRNazanin"/>
          <w:color w:val="111111"/>
          <w:sz w:val="28"/>
          <w:szCs w:val="28"/>
          <w:rtl w:val="true"/>
          <w:lang w:bidi="fa-IR"/>
        </w:rPr>
        <w:t>.</w:t>
      </w:r>
    </w:p>
    <w:p>
      <w:pPr>
        <w:pStyle w:val="Heading5"/>
        <w:numPr>
          <w:ilvl w:val="4"/>
          <w:numId w:val="1"/>
        </w:numPr>
        <w:rPr/>
      </w:pPr>
      <w:bookmarkStart w:id="72" w:name="__RefHeading___Toc4702121_581953129"/>
      <w:bookmarkStart w:id="73" w:name="_Toc27"/>
      <w:bookmarkEnd w:id="72"/>
      <w:r>
        <w:rPr>
          <w:rtl w:val="true"/>
        </w:rPr>
        <w:t xml:space="preserve">ب </w:t>
      </w:r>
      <w:r>
        <w:rPr>
          <w:rtl w:val="true"/>
        </w:rPr>
        <w:t xml:space="preserve">- </w:t>
      </w:r>
      <w:r>
        <w:rPr>
          <w:rtl w:val="true"/>
        </w:rPr>
        <w:t>ماهیة تعریف البِنیة الإصطلاحی فنّیاً وجمالیّاً</w:t>
      </w:r>
      <w:bookmarkEnd w:id="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لکی نفهم ماهیة البِنیة وتشکلاتها النّصیة العلائقیة الکلیة، وعناصرها وأجزاءها ومفاتیح مغالیقها تجاه محتوی المضمون قرباً وبعداً بحسب طبیعة مستویات السیاق، لابُدّ من محاورة تعریفها الاِصطلاحی، لکونهِ نابعاً من </w:t>
      </w:r>
    </w:p>
    <w:p>
      <w:pPr>
        <w:pStyle w:val="BookText"/>
        <w:rPr/>
      </w:pPr>
      <w:r>
        <w:rPr>
          <w:rFonts w:ascii="IRNazanin" w:hAnsi="IRNazanin" w:eastAsia="IRNazanin"/>
          <w:color w:val="111111"/>
          <w:sz w:val="28"/>
          <w:sz w:val="28"/>
          <w:szCs w:val="28"/>
          <w:rtl w:val="true"/>
          <w:lang w:bidi="fa-IR"/>
        </w:rPr>
        <w:t xml:space="preserve">خلاصات التجریب والتطبیق، ومِنْ ثَمَّ لتکون علی مقربة من أدوات التحلیل الجمالیّ المفتوح أمام آفاق المناهج الأُخَر، عبر عملیة نقدیةٍ إجرائیة وظیفتُها إظهار العلاقات وکشف الأجزاء بعضها ببعض وبیان أسرار عناصرها الجمالیة کما تقدّم سابقاً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بأنّها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تحویلی ، یشتمل علی قوانین، ویغتنی عبر لعبة تحولاتها نفسها، من دون أن تتجاوز هذه التحولات حدوده، أو تلتجئ إلی عناصر خارجیة، وتشتمل علی ثلاثة طوابع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الکلیّة، التحول، التعدیل الذاتی، وهو مفهوم تجریدی، لإخضاع الأشکال إلی طرائق استیعابها</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هذا التعریف فإنّ البِنیة قسمان فی الکلیة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البِنیة السطحیة علی المستوی الأفقی، التی تفرز تنظیماً علائقیاً یساعد علی کشف ظاهرة تمفصلاتها من الوحدات الصغری والکبری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البِنیة العمیقة فی الدال والمدلول علی المستوی العمودی الرأسیّ، ومفهوم العمق متفاوت، فکلّ تولید کلامیّ یحیل إلی اللحظات الأکثر عمقاً </w:t>
      </w:r>
      <w:r>
        <w:rPr>
          <w:rStyle w:val="FootnoteAnchor"/>
          <w:rtl w:val="true"/>
        </w:rPr>
        <w:footnoteReference w:id="93"/>
      </w:r>
      <w:r>
        <w:rPr>
          <w:rFonts w:ascii="IRNazanin" w:hAnsi="IRNazanin" w:eastAsia="IRNazanin"/>
          <w:color w:val="111111"/>
          <w:sz w:val="28"/>
          <w:sz w:val="28"/>
          <w:szCs w:val="28"/>
          <w:rtl w:val="true"/>
          <w:lang w:bidi="fa-IR"/>
        </w:rPr>
        <w:t>، إذ ترتبطان بعلاقات بنائیة داخل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یقصد بنظامها التحویلی، هو أنّها لیست وجوداً قاراً ثابتاً، وإنما هی متحرکة علی وفق تلک القوانین التی تقوم بتحویل البِنیة إلی بِنیة فاعلة موجبة، فی البناء والتکوین </w:t>
      </w:r>
    </w:p>
    <w:p>
      <w:pPr>
        <w:pStyle w:val="BookText"/>
        <w:rPr/>
      </w:pPr>
      <w:r>
        <w:rPr>
          <w:rFonts w:ascii="IRNazanin" w:hAnsi="IRNazanin" w:eastAsia="IRNazanin"/>
          <w:color w:val="111111"/>
          <w:sz w:val="28"/>
          <w:sz w:val="28"/>
          <w:szCs w:val="28"/>
          <w:rtl w:val="true"/>
          <w:lang w:bidi="fa-IR"/>
        </w:rPr>
        <w:t>وفی تحدید تلک القوانین نفسها، فتؤثر بما فی داخلها من مادة جدیدة، وکذا هی تتأثر بوضعها أو بمکانها الجدید</w:t>
      </w:r>
      <w:r>
        <w:rPr>
          <w:rStyle w:val="FootnoteAnchor"/>
          <w:rtl w:val="true"/>
        </w:rPr>
        <w:footnoteReference w:id="94"/>
      </w:r>
      <w:r>
        <w:rPr>
          <w:rFonts w:ascii="IRNazanin" w:hAnsi="IRNazanin" w:eastAsia="IRNazanin"/>
          <w:color w:val="111111"/>
          <w:sz w:val="28"/>
          <w:sz w:val="28"/>
          <w:szCs w:val="28"/>
          <w:rtl w:val="true"/>
          <w:lang w:bidi="fa-IR"/>
        </w:rPr>
        <w:t>، وإنّ من أهمّ هذه التحولات فی البِنیة هو الإنزیاح الذی یتحول مفتاحاً علاماتیاً یفجّر مضمون محتواها، وتربط بهِ علاقات التماسک الدلالیة المنطقیة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الترکیب والترتیب، فهی إما ترتیب الأجزاء المختلفة التی یتألف منها الشیء، وإمّا ترکیب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علم التشریح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وتطلق علی مجموع العناصر التی تتألف منها الحیاة العقلیة من جهة ما هی عناصر ساکنة</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إذاً هی بطبیعة هذه الرؤیة تدل علی نسق بناء النّص الأدبیّ وطریقة ترکیبه وصیاغته، ویختلف باختلاف نمط جنسِه نثراً وشعراً، کما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تسمیة الجسد أیضاً، التی تناولناها فی الموضوع السابق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وبأنّها؛ النظام أو النّسق الذی یضمّ علاقات العناصر الجوهریة أو الرئیسة فی اللغة والأدب والحقول الأُخَر التی تنسحب علیها البنی والشبکات البنیویة العقلیة والرمزیة والاِجتماعیة والثقافیة العالیة </w:t>
      </w:r>
      <w:r>
        <w:rPr>
          <w:rStyle w:val="FootnoteAnchor"/>
          <w:rtl w:val="true"/>
        </w:rPr>
        <w:footnoteReference w:id="97"/>
      </w:r>
      <w:r>
        <w:rPr>
          <w:rFonts w:ascii="IRNazanin" w:hAnsi="IRNazanin" w:eastAsia="IRNazanin"/>
          <w:color w:val="111111"/>
          <w:sz w:val="28"/>
          <w:sz w:val="28"/>
          <w:szCs w:val="28"/>
          <w:rtl w:val="true"/>
          <w:lang w:bidi="fa-IR"/>
        </w:rPr>
        <w:t xml:space="preserve">، إن هذا التوصیف التعریفیّ هو أقرب ما یکون إلی مصطلح البنیویة النقدیة العامّة، بحکم </w:t>
      </w:r>
    </w:p>
    <w:p>
      <w:pPr>
        <w:pStyle w:val="BookText"/>
        <w:rPr/>
      </w:pPr>
      <w:r>
        <w:rPr>
          <w:rFonts w:ascii="IRNazanin" w:hAnsi="IRNazanin" w:eastAsia="IRNazanin"/>
          <w:color w:val="111111"/>
          <w:sz w:val="28"/>
          <w:sz w:val="28"/>
          <w:szCs w:val="28"/>
          <w:rtl w:val="true"/>
          <w:lang w:bidi="fa-IR"/>
        </w:rPr>
        <w:t>اِشتراک توظیف عمل النسق والعلاقات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 الصوتی والدلالی للمفردات الموجودة فی نصّ معین، أو الکیفیة التی نظمت بها تلک المفردات من حیث صورتها وإیقاعها، وکیفیة تمثلها وتصویرها للأشیاء</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التحدید یشیر إلی البِنیة الجمالیة والأدبیة الشعریة التی تعنیها الدراسة بالبحث والتحلیل، وبحسب النظرة الخاصة إلی کل بِنیة فإنّها تحمل الممیزات اللغویة والشکلیة التی تغلب علی نظام الأثر الأدبیّ، وهی کذلک حاملة نمط العلاقة المتفاوتة باختلاف نمط جنس النّص، الأکثر وروداً، أو الأقل بین الوحدات أو المظاهر المتمیزة الکامنة فی تلک المیزات أو العناصر المکونة لنظامها الداخلی بوصف النّص نسقاً یتألف من جملة هذه العناصر التی تحصل بتحلیل جملة العلاقات المنطقیة التی تحکم أقطابها من جهة وتشکل المواقف والنظام اللغویّ والعناصر أیضاً، التی تَسُود النّص کلّه من جهة أُخری أیضاً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النظر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یجعلها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واسعة فضفاضة لا تکاد تعنی شیئاً، لأنّها تعنی کلَّ شیء</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من حیث جذورها الأصول التی ترجع إلی الألسنیة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تحولاتها الفلسفیة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المهم علاقاتها </w:t>
      </w:r>
    </w:p>
    <w:p>
      <w:pPr>
        <w:pStyle w:val="BookText"/>
        <w:rPr/>
      </w:pPr>
      <w:r>
        <w:rPr>
          <w:rFonts w:ascii="IRNazanin" w:hAnsi="IRNazanin" w:eastAsia="IRNazanin"/>
          <w:color w:val="111111"/>
          <w:sz w:val="28"/>
          <w:sz w:val="28"/>
          <w:szCs w:val="28"/>
          <w:rtl w:val="true"/>
          <w:lang w:bidi="fa-IR"/>
        </w:rPr>
        <w:t>الحمیمة مع افتراضات آلیات التحلیل الجمالیّ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التعبیر المنطقی عن الواقع الذی لا غنی، ولابدّ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الإبداعیّ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القیام إلاّ به، وأنّ ثنائیة الشکل والمضمون والمغزی والمحسنات قد أعیدت لها الحیاة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فیه، لأنّ النّص نفسه ینقل الشیء العقلانی ویمکن الدفاع عنه، وعن التجربة الإنسانیة التی یتناولها، وهنا یظهر أنّ البِنیة هی الهیکل الأدبیّ، الذی یفرض النظام علی مادة مضمون المحتوی بوصفه جزءاً مهماً وحاسماً من سیاق البُعد الأخلاقیّ الذی یفتح أبواب المصالحة النهائیة مع الأحاسیس والمشاعر والتکنیک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الهیکل الکلیّ للنّص</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والهیکل هو الشکل الجمالیّ الذی یستدعی النسقیة، التی هی صفة البِنیة الوجودیة بعلاقات أجزائها وعناصرها بعضها ببعض، وعلی ضوء هذا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الشکل والهیکل، اللذان یحکمان النسق الذی یتحلی بحسب بعده الإبلاغیّ، والتواصلی للمستویات اللغویة والمضمونیة کلّها، بلباس المعاییر البلاغیة الجمالیة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القول؛ لقد عرضتِ الدراسة لأهمّ التعریفات النقدیة للبِنیة، وأشملها اِستیعاباً وأقواها توصیفاً، وأقربها نظراً واصطلاحاً، التی قد تجلت فیها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ماهیتها وتبلورت بها صورتها الجمالیة والفنّیة، إذْ تجسّدت فی أنّها النظام التحویلیّ العلائقی الذی یشمل الکلیة والتغیّر والتعدیل الذاتی، القائم علی ثنائیة الظاهر الأنیق، والباطن الدقیق العمیق، بمعنی ترکیب مجموع العناصر وترتیب تنمیق الأجزاء المختلفة المماثلة لتألیف الحیاة ومکوناتها العقلیة، عَبْر النّسق الذی یضمّها جمیعاً، فتنسحب علیها البنی والشبکات البنیویة واللغویة والرمزیة والاجتماعیة والثقافیة العالیة أو المتعالیة، وبوصفها الشکل الصوتی والدلالی للمفردات بنصٍّ معین مقصود بحسب کیفیتها التی نظمت تلک المفردات بصورتها وإیقاعها وتصویرها للأشیاء، وبکونها الجسم المرکب من تلک العناصر والأجزاء کلّها أیضاً، لأنّها التعبیر المنطقی عن الواقع الذی لا یستغنی عنه النّص الإبداعیّ من القیام إلاّ به، ولتأخذ حیاتها من تلک الثنائیة المشار إلیها، فضلاً عن المضمون والمغزی والمحسنات الکامنة فیها، مع ما لها من ملازمة للسیاق الأخلاقی الذی یفتح أبواب مصاحبتها ومصالحتها المتناهیة مع الأحاسیس والمشاعر وغیرهما، من حیث إنّها الهیکل الکُلّی للنّص، وأنّ هذه القضایا والمتعلقات التی تشتمل علیها البِنیة، أو أی نظام نسق لا معنی لها إلاّ بفضل علاقتها بعضها ببعض </w:t>
      </w:r>
      <w:r>
        <w:rPr>
          <w:rStyle w:val="FootnoteAnchor"/>
          <w:rtl w:val="true"/>
        </w:rPr>
        <w:footnoteReference w:id="104"/>
      </w:r>
      <w:r>
        <w:rPr>
          <w:rFonts w:ascii="IRNazanin" w:hAnsi="IRNazanin" w:eastAsia="IRNazanin"/>
          <w:color w:val="111111"/>
          <w:sz w:val="28"/>
          <w:sz w:val="28"/>
          <w:szCs w:val="28"/>
          <w:rtl w:val="true"/>
          <w:lang w:bidi="fa-IR"/>
        </w:rPr>
        <w:t xml:space="preserve">، وعلیه فإنّ کلّ ما یلازم 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النظام والنَّظْم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یتعلق بها، یساعد التحلیل فی معرفة جمالیة النّص الذی تتعدّد فیه وجوه احتمالات زوایا النظر إلیه </w:t>
      </w:r>
    </w:p>
    <w:p>
      <w:pPr>
        <w:pStyle w:val="BookText"/>
        <w:rPr/>
      </w:pPr>
      <w:r>
        <w:rPr>
          <w:rFonts w:ascii="IRNazanin" w:hAnsi="IRNazanin" w:eastAsia="IRNazanin"/>
          <w:color w:val="111111"/>
          <w:sz w:val="28"/>
          <w:sz w:val="28"/>
          <w:szCs w:val="28"/>
          <w:rtl w:val="true"/>
          <w:lang w:bidi="fa-IR"/>
        </w:rPr>
        <w:t xml:space="preserve">واختلافها بمقتضی حال نسبیة التفاوت الجمالی بین المتلقین، وبین مبدع وآخر، وبین طبیعة طاقة نصٍّ وآخر أیضاً </w:t>
      </w:r>
      <w:r>
        <w:rPr>
          <w:rStyle w:val="FootnoteAnchor"/>
          <w:rtl w:val="true"/>
        </w:rPr>
        <w:footnoteReference w:id="105"/>
      </w:r>
      <w:r>
        <w:rPr>
          <w:rFonts w:ascii="IRNazanin" w:hAnsi="IRNazanin" w:eastAsia="IRNazanin"/>
          <w:color w:val="111111"/>
          <w:sz w:val="28"/>
          <w:sz w:val="28"/>
          <w:szCs w:val="28"/>
          <w:rtl w:val="true"/>
          <w:lang w:bidi="fa-IR"/>
        </w:rPr>
        <w:t xml:space="preserve">، أو النّص الذی یکون حمّال أوجه، القرآن الکریم، وأحادیث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ونهج البلاغة ونثر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فإنّه یمکن للناقد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ینطلق من أیّ نقطة یحدّدها والتی یری أنّها تنسجم مع المنهج الذی یتعامل معه، کَأَنْ یختار جملةً أو کلمة مفردة یری أنّها مفتاح النّص، ثمّ یبنی علیها تحلیله</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 وهذا التعامل یجعل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أطلق علیه النقد الحدیث، الذی یعدّه فضاء من الدلالات التی تتکاثر وتتوالد وینتج بعضها بعضاً، ولقد تبیّنتْ هذه المسألة فی فِقْرة النقد الجمالیّ ومنهج التحلیل من المبحث السابق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وتواشجاً مع ما تقدّم شرعتِ الدراسة بقصدیة اختیار موضوعات مباحث فصولها، التی رأت أنّها من الأهمیة بمکان، أنْ تحلّلها لکشف أسرار جمالیة نثر الإمام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835_62141"/>
      <w:bookmarkStart w:id="75" w:name="pg5835_62141"/>
      <w:bookmarkEnd w:id="75"/>
    </w:p>
    <w:p>
      <w:pPr>
        <w:pStyle w:val="Heading3"/>
        <w:numPr>
          <w:ilvl w:val="2"/>
          <w:numId w:val="1"/>
        </w:numPr>
        <w:rPr/>
      </w:pPr>
      <w:bookmarkStart w:id="76" w:name="pg5835_62141"/>
      <w:bookmarkStart w:id="77" w:name="__RefHeading___Toc4702123_581953129"/>
      <w:bookmarkStart w:id="78" w:name="_Toc28"/>
      <w:bookmarkEnd w:id="76"/>
      <w:bookmarkEnd w:id="77"/>
      <w:r>
        <w:rPr>
          <w:rtl w:val="true"/>
        </w:rPr>
        <w:t>الفصل الثانی</w:t>
      </w:r>
      <w:r>
        <w:rPr>
          <w:rtl w:val="true"/>
        </w:rPr>
        <w:t xml:space="preserve">: </w:t>
      </w:r>
      <w:r>
        <w:rPr>
          <w:rtl w:val="true"/>
        </w:rPr>
        <w:t>جمالیّة النَّسیج اللفظیّ</w:t>
      </w:r>
      <w:bookmarkEnd w:id="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4702125_581953129"/>
      <w:bookmarkStart w:id="80" w:name="_Toc29"/>
      <w:bookmarkEnd w:id="79"/>
      <w:r>
        <w:rPr>
          <w:rtl w:val="true"/>
        </w:rPr>
        <w:t>اشارة</w:t>
      </w:r>
      <w:bookmarkEnd w:id="8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5835_62143"/>
      <w:bookmarkStart w:id="82" w:name="pg5835_62143"/>
      <w:bookmarkEnd w:id="82"/>
    </w:p>
    <w:p>
      <w:pPr>
        <w:pStyle w:val="Heading4"/>
        <w:numPr>
          <w:ilvl w:val="3"/>
          <w:numId w:val="1"/>
        </w:numPr>
        <w:rPr/>
      </w:pPr>
      <w:bookmarkStart w:id="83" w:name="pg5835_62143"/>
      <w:bookmarkStart w:id="84" w:name="__RefHeading___Toc4702127_581953129"/>
      <w:bookmarkStart w:id="85" w:name="_Toc30"/>
      <w:bookmarkEnd w:id="83"/>
      <w:bookmarkEnd w:id="84"/>
      <w:r>
        <w:rPr>
          <w:rtl w:val="true"/>
        </w:rPr>
        <w:t>المبحث الأول</w:t>
      </w:r>
      <w:r>
        <w:rPr>
          <w:rtl w:val="true"/>
        </w:rPr>
        <w:t xml:space="preserve">: </w:t>
      </w:r>
      <w:r>
        <w:rPr>
          <w:rtl w:val="true"/>
        </w:rPr>
        <w:t>فی جمالیّة النّسیج</w:t>
      </w:r>
      <w:bookmarkEnd w:id="85"/>
    </w:p>
    <w:p>
      <w:pPr>
        <w:pStyle w:val="BookText"/>
        <w:rPr/>
      </w:pPr>
      <w:r>
        <w:rPr>
          <w:rFonts w:ascii="IRNazanin" w:hAnsi="IRNazanin" w:eastAsia="IRNazanin"/>
          <w:color w:val="111111"/>
          <w:sz w:val="28"/>
          <w:sz w:val="28"/>
          <w:szCs w:val="28"/>
          <w:rtl w:val="true"/>
          <w:lang w:bidi="fa-IR"/>
        </w:rPr>
        <w:t>إنّ مقاربات دلالات معنی النسیج المعجمیّة، اِنعکست إجرائیاً، وفنیّاً، وتقنیّاً علی المشتغلین فی هذا المضمار من الناقدین، والباحثین، والدارسین، والمهتمین به فی مجالات المناهج النقدیة، والنظریات اللغویة المختصّة بالنّص وبِنیتهِ، إذ ذهب هؤلاء مذاهب شتی، ومشارب متعدّدة، تبعاً لزاویة نظر کلّ واحدٍ منهم إلی النّص باختلاف جنسه، وتنوّع نمطه، ومستوی طاقته، وفنیّة أدبیّتهِ ولغتهِ، ودرجة قیمة جمالیتهِ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وفق هذه الإیماءة برزت وجهات النظر المختلفة، التی أبدت رؤاها تجاه جمالیة النسیج، یمکن سردها فی النقاط الآتیة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أحالت بعضها النسیج إلی تآلف النّص الصّوتی، بحسب أصواته المتجاورة المتجاوبة مع دلالات ألفاظه، سواء اندمجت مع معنی محتواه أم لم تندمج، وإنّما الأهم هو تحقّق غرض إیقاع النسیج علی شکل النّص ومظهره الجمالیّ، ودعا إلی هذا الرأی، العالم اللسانیّ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p>
    <w:p>
      <w:pPr>
        <w:pStyle w:val="BookText"/>
        <w:rPr/>
      </w:pPr>
      <w:r>
        <w:rPr>
          <w:rFonts w:ascii="IRNazanin" w:hAnsi="IRNazanin" w:eastAsia="IRNazanin"/>
          <w:color w:val="111111"/>
          <w:sz w:val="28"/>
          <w:sz w:val="28"/>
          <w:szCs w:val="28"/>
          <w:rtl w:val="true"/>
          <w:lang w:bidi="fa-IR"/>
        </w:rPr>
        <w:t xml:space="preserve">اعترض علی المنظور النحویّ التقلیدیّ للنّص، وکذا أضاف 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أبو 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التآلف الصّوتیّ، الاِنسجام الإیقاعیّ لمجموع النّص کلِّه، ومِنْ ثَمَّ خلق عالم من الأصوات الجمیلة، وسبقهما فی هذا الناقد الجمالیّ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حدّد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الجمالیة من موسوعة المصطلح النقدی المشترکة لمجموعة من النقاد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وأدخلتْهُ بعضها فی باب صیاغة النّص اللّغویّة، عبر منظومة شبکته الترکیبیة التراتبیة، التی تکوّن فی معامل نهایة ذروتها، دلالات الأنساق العامّة له کلّه، والخاصّة لکلّ عبارة من تعبیرات جمله المفردة داخل نسیج النّص الکلّی، إذ تؤدی فی نهایة النهایة إلی تماسکه، بحسب البدائل الضمیریة، وترابطها فی أفق علاقات ترابطات النص القرینیة، وممَّن صاحب هذا المنحی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هارفیغ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اهتم بدراسة لسانیات النّص، ویقصد بالجملة؛ هی الجملة الأدبیة الصغری فی نظام الشفرة اللغویة فی النّص الأدبیّ نفسه، واشتغل علی هذا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فضل</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وزاد علیه الأخیر طبیعة طریقة الصیاغة بین کیمیاء النّص الشعوریة، وکیمیائه اللفظیة، بوصف النّص الجمالیّ حاملاً فی ذاته السحر، والکیمیاء هی أکثر إیحاءً بالسحر عن </w:t>
      </w:r>
    </w:p>
    <w:p>
      <w:pPr>
        <w:pStyle w:val="BookText"/>
        <w:rPr/>
      </w:pPr>
      <w:r>
        <w:rPr>
          <w:rFonts w:ascii="IRNazanin" w:hAnsi="IRNazanin" w:eastAsia="IRNazanin"/>
          <w:color w:val="111111"/>
          <w:sz w:val="28"/>
          <w:sz w:val="28"/>
          <w:szCs w:val="28"/>
          <w:rtl w:val="true"/>
          <w:lang w:bidi="fa-IR"/>
        </w:rPr>
        <w:t xml:space="preserve">غیرها من العبارات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وزجّتْه بعضها فی مسألة التناسق والتصویر الفنیّینِ، وأقحمته بینهما معاً، مع ترابطهما بالدلالة النسقیة، وتبنی هذه المعالجة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عدّه فنّاً رفیعاً فی التصویر، الذی لا یدرک إلّا بحاسّة خفیّة، وهبة لدُنّیة، واهتمّ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الاشتغال وبالنّسق، وألمح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هذا الرأی، ودعا إلیه أیضاً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وأولجته بعض آراء النقاد فی قضیة التراصف التعبیریّ بین مفردة وأخری، وعبارة وأختها، وجملة وصاحبتها ومجاورتها، وهکذا هو بُعد هذا الرأی، وممّن ذهب إلیه 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غراهام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الذین أطلقوا علی هذا التراصف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التوازی النّصی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بدلالته العامة،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عبد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تعدّ خاصّیة من خصائص لغة التعبیر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وجعلته بعضها أساساً فی نتاج المعانی، وترابطاتها، وتعالقاتها بعلاقات کلمات الشکل الجمالیّ، بوصفه المرکز الرئیس فی بناء هیأته الترکیبیة، وإن کان فیه بُعد لفظیّ إلّا أنّ المعنی هو المهیمن والغایة التی یُجنِّد اللفظ له، ویُحشّد فی الترکیب لأجله، وبهذا تکون بِنیة الشکل الجمالیّ اللفظیة بما تحمله من ترابطات وعلاقات وقرائن یعضّد بعضها بعضاً، فی سبیل خلق ذلک النسیج الذی هو فی مطاف تماسکه المرن فی رصد سکون نسبیة قراءة ملامح إیحاءات المعانی النهائیة، الناتجة عَبْره، إذْ تجسّد هی بدورها المعنی الأکبر لغرض مضمون النّص الکلّی والموضوع الجمالیّ معاً، فتولّد فیه لذّة مبهرة یحسّها مُتقبِّله المتأمّل فی قارة دلالات نسیج الدوال، لأنّ اللغة فیها استعداد ما قَبْلیّ لاحتضان المادة التی یفرزها العقل وتبیّنها، وأشار إلی هذا الرأی 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رولان 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الرباعیّ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المسدی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ونظرتْ أُخَرُ إلیه، نظرة جامعة الآراء المتقدمات کلّها، مع ما یحمل من دائرة النّظم الکلّی، من حیث مستویات المرسلة جمالیة الإخبار، الذی یأخذ طابع اللامتوقع عن طریق عرض الأثر فی مقابل السّنن الضمنیّة، وحال إمکان الحدوث التی تضاف إلیه، لمستوی الرکائز الفیزیائیة، ومستوی </w:t>
      </w:r>
    </w:p>
    <w:p>
      <w:pPr>
        <w:pStyle w:val="BookText"/>
        <w:rPr/>
      </w:pPr>
      <w:r>
        <w:rPr>
          <w:rFonts w:ascii="IRNazanin" w:hAnsi="IRNazanin" w:eastAsia="IRNazanin"/>
          <w:color w:val="111111"/>
          <w:sz w:val="28"/>
          <w:sz w:val="28"/>
          <w:szCs w:val="28"/>
          <w:rtl w:val="true"/>
          <w:lang w:bidi="fa-IR"/>
        </w:rPr>
        <w:t xml:space="preserve">العناصر الخلافیة علی المحور الاستبدالیّ، ومستوی العلاقات الرکنیة، ومستوی المدلولات المصرّح عنها؛ أی السنن نفسها، أو المومأ إلیها، ومستوی التوقّعات الأیدیولوجیة، بوصفها إیماءات جامعة للأخبار السابقة، وعلی إثْر هذا فالنَّسیج لا یتحقّق علی أیٍّ من هذه المستویات فی نوع خاصّ، وإنما یکون فیما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ترابط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المترابطة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وفق هذا راح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الجمالیّ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وأسندته بعضها إلی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جمالیة خطاب النّص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وممّن أولاهُ هذه الأهمیة، وتبنّاه وألمح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القاهر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أمبرتوإیکو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إبجلتون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جیرارجینیت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الجزائریّ</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بحثه 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فریال جبوری غزول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وقیّده بشرط الإضافة الجمالیة المبتکرة التی یضفیها المنشئ ویظهرها، لما ینماز به هذا النَّسیج من خصوصیة تثری النتاج الإبداعیّ فی العالَم، بوصفه إستراتیجیة فنّیة مغایرة للمألوف وللمهیمن وللمعتاد، وبأنّه أنموذج جدید فی کلّ عمل أدبیّ، یجعله رافداً مهماً من روافد الحذاقة الإبداعیة ونماقتها، وإیقاعاً متفرّداً فی سیمفونیة متعددة الأصوات والآلات، متأثراً بالوقع الجمالیّ </w:t>
      </w:r>
    </w:p>
    <w:p>
      <w:pPr>
        <w:pStyle w:val="BookText"/>
        <w:rPr/>
      </w:pPr>
      <w:r>
        <w:rPr>
          <w:rFonts w:ascii="IRNazanin" w:hAnsi="IRNazanin" w:eastAsia="IRNazanin"/>
          <w:color w:val="111111"/>
          <w:sz w:val="28"/>
          <w:sz w:val="28"/>
          <w:szCs w:val="28"/>
          <w:rtl w:val="true"/>
          <w:lang w:bidi="fa-IR"/>
        </w:rPr>
        <w:t xml:space="preserve">الذی حدّده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الشفرة الأولیة، والشفرة الثانویة فی جمالیة التلقّی، وبفعل الوظیفة الجمالیة ومسافتها، والعلاقة بین البِنیة والنَّسیج بوصف النّص یعنی النَّسیج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یُفهم، ویُقیّم من خلالها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عمل أدبیّ، ونادی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دیفد دتیشز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دراسته الشعریة فی بحثه النقد الجدید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طبیعة وجهات النظر النقدیة الآنفة، وحال التأمّلات النّصیّة السابقة، لو أمعنّا النظر، ودقّقناه فیها، لوجدنا أنّها لم تحدّد ملامح معیّنة خاصّة تتشکّل بها صورة النَّسیج وتصدق علیه، أو أنّه ینغلق بقیودها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إنّها لم تعطِ مثالاً تطبیقیّاً واحداً یبیّن أین یکمن النَّسیج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أصحاب هذه الوجهات أبقوا أبوابه مُفتَّحة تجاه زمکانیة النّص الحاضر والمستقبل، وبدرجاتهما القریبة والبعیدة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أساس سعة مسألته، وبحسب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الدراسة فی اختیار ملامح جمالیة النَّسیج المهیمن فی نصوص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رأته فیه من اکتناز جمالیٍّ، یظهر علاقته اللفظیة مع هدف مضمون الغرض المرکزیّ فی النّص، الذی جاء التعبیر حاملاً إیّاه</w:t>
      </w:r>
      <w:r>
        <w:rPr>
          <w:rFonts w:eastAsia="IRNazanin" w:cs="IRNazanin"/>
          <w:color w:val="111111"/>
          <w:sz w:val="28"/>
          <w:szCs w:val="28"/>
          <w:rtl w:val="true"/>
          <w:lang w:bidi="fa-IR"/>
        </w:rPr>
        <w:t xml:space="preserve">. </w:t>
      </w:r>
      <w:bookmarkStart w:id="86" w:name="pg5835_62149"/>
    </w:p>
    <w:p>
      <w:pPr>
        <w:pStyle w:val="Heading4"/>
        <w:numPr>
          <w:ilvl w:val="3"/>
          <w:numId w:val="1"/>
        </w:numPr>
        <w:rPr/>
      </w:pPr>
      <w:bookmarkStart w:id="87" w:name="__RefHeading___Toc4702129_581953129"/>
      <w:bookmarkStart w:id="88" w:name="_Toc31"/>
      <w:bookmarkEnd w:id="86"/>
      <w:bookmarkEnd w:id="87"/>
      <w:r>
        <w:rPr>
          <w:rtl w:val="true"/>
        </w:rPr>
        <w:t>المبحث الثانی</w:t>
      </w:r>
      <w:r>
        <w:rPr>
          <w:rtl w:val="true"/>
        </w:rPr>
        <w:t xml:space="preserve">: </w:t>
      </w:r>
      <w:r>
        <w:rPr>
          <w:rtl w:val="true"/>
        </w:rPr>
        <w:t>جمالیّة النسیج اللفظیّ فی نثر الإمام الحُسَین علیه السلام</w:t>
      </w:r>
      <w:bookmarkEnd w:id="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تقصد الدراسة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جمالیة النَّسیج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السیاق أو النسق أو التناسق الإنسجامیّ، الذی ینتظم بألفاظ کلّها تعطی دلالة غرض المضمون الأساس والرئیس فی جملة النّص أو فی وحداته أو فیه کلّه،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صیغ الألفاظ المسوقة فی سیاق الترکیب، تعکس معنی المحتوی الذی یحمله النّص نفسه، وبتعبیر آخر أنّ کلّ صیغة لفظة من ألفاظ ترکیب بِنیة النّص کلّها، سواء أکانت جملة أم عبارة أو ما یتعلق بشبه الجملة، وما یکون فی حکمها، تعطی دلالة معنی المضمون الحامل لأهداف الغرض الذی من أجلها، بُنیت وتشکّلت بهیأتها النهائیة المغلقة بقرینة فعل قصدیة المنشئ مع مقتضی الحال، قبل أن یعطی المضمون هو نفسه معناه، إذْ تأتی متساوقة التجاوب معه، ومع هدفه وبین الدال والمدلول فی حسن ائتلاف، فیتحقّق نسیج علاقات مجموع ألفاظها بکتلة دلالات علائقیة تعضد ثنائیة بِنیة الشکل الجمالیّ ومظهرها مع معنی باطنها العمیق، فیجعل هذا النسیج اللفظیّ النّص </w:t>
      </w:r>
    </w:p>
    <w:p>
      <w:pPr>
        <w:pStyle w:val="BookText"/>
        <w:rPr/>
      </w:pPr>
      <w:r>
        <w:rPr>
          <w:rFonts w:ascii="IRNazanin" w:hAnsi="IRNazanin" w:eastAsia="IRNazanin"/>
          <w:color w:val="111111"/>
          <w:sz w:val="28"/>
          <w:sz w:val="28"/>
          <w:szCs w:val="28"/>
          <w:rtl w:val="true"/>
          <w:lang w:bidi="fa-IR"/>
        </w:rPr>
        <w:t>کتلة واحدة متماسکة داخلیّاً، وخارجیّاً والعکس کذلک صحیح، مع تقویة الدلالة ظاهریاً وباطنیاً، ومِن ثَمَّ یصبح النّص متجانساً ومتلائماً ومنسجماً فی ذاتیته، لیعبّر فی البرهة نفسها، عن اللاتجانس واللاتلاؤم واللإنسجام، لما هو ضدّه فی موضوعه الخارجی الذی وُلد بمؤثرات وجوده البیئی الاجتماعی وملحقاتهما النفسیّة والعقلیّة والفکریّة والوجدانیّة والتغیریّة، کالعلم والهدایة والإصلاح والتقّدم والتطویر والصّلاح والخیر والإحسان والفلاح، وما هو قبالها الضدّی؛ الفساد والضلال والطلاح، والشر والجهل والظلمات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المتلقی الناقد المتأمّل ما إن یفطن إلی جمال هذا النسیج، فسیندهش ویعتریه إحساس ینقله من حاله الطبیعیة إلی حال لذّة شعوریّة روحیّة ونفسیّة، غیر مألوفة عنده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مرجع جمالیة النسیج اللفظیّ کلّه إلی إبداع المنشئ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تبین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هندسة النّص بما یتلاءم مع طبیعة أفکار رسالته، ورؤاها التی تحملها بین طیّات صیغ ألفاظ نسیجها المرتّب </w:t>
      </w:r>
      <w:r>
        <w:rPr>
          <w:rStyle w:val="FootnoteAnchor"/>
          <w:rtl w:val="true"/>
        </w:rPr>
        <w:footnoteReference w:id="115"/>
      </w:r>
      <w:r>
        <w:rPr>
          <w:rFonts w:ascii="IRNazanin" w:hAnsi="IRNazanin" w:eastAsia="IRNazanin"/>
          <w:color w:val="111111"/>
          <w:sz w:val="28"/>
          <w:sz w:val="28"/>
          <w:szCs w:val="28"/>
          <w:rtl w:val="true"/>
          <w:lang w:bidi="fa-IR"/>
        </w:rPr>
        <w:t>، ویسوقه المنشئ فی الموضوع ذی الأهمیة القصوی، والمرکزیة العظمی، فیولیه عنایة فائقة کبیرة، ویجسّد دلالة الثبات والثبوت معاً، فی مناسبات کثیرة ومواقف متعدّدة، وکذا یشعّ دلالة الإصرار، والإقدام فی أحداث تتری، وعمق الارتباط الإلهیّ، وسعة دائرة الإحاطة الحقّة، بالأمر الربّانیّ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حتّی إنّه شکّل ظاهرة واضحة فی نثر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إلیک نماذج منها، شعار ثورته الأبدیّ الخالد، الذی أعلنه قبیل خروجه إلی کربلاء، لمقارعة ظلم بنی أمیة وانحرافهم عن جادة الحقّ،  فی معرض وصیته إلی أخیه محمّد بن الحنفیة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هَذَا مَا أَوْصَی بِهِ الحُسَینُ بنُ عَلیِّ بنِ أَبِی طَالِبٍ إِلی أَخِیهِ مُحمَّدٍ المَعرُوفِ بِابنِ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یَشْهَدُ أَنْ لا إِلهَ إِلاّ اللهُ وَحْدَهَ لَا شَرِیکَ لَهُ، وَأَنَّ مُحَمَّدَاً عَبْدُهُ وَرَسُولُهُ، جاءَ بِالحَقِّ مِنْ عِنْدِ الحَقِّ، وَأَنَّ الجَنَّةَ وَالنَّارَ حَقٌّ، وَأَنَّ السَّاعَةَ آتِیَةٌ لا رَیْبَ فِیهَا، وَأَنَّ اللهَ یَبْعَثُ مَنْ فِی القُبُورِ، وَأَنِّی لَمْ أَخْرُجْ أَشِرَاً، وَلا بَطِرَاً، وَلا مُفْسِدَاً، وَلا ظَالِمَاً، وَإِنَّمَا خَرَجْتُ لِطَلَبِ الإِصْلَاحَ فِی أُمَّةِ جَدِّی، أُرِیدُ أَنْ آمُرَ بِالمَعْرُوفِ وَأَنْهَی عَنِ المُنْکَرِ، وَأَسِیْرَ بِسِیْرَةِ جَدِّی وَأَبِی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قَبِلَنِی بِقَبُولِ الحَقِّ فَاللهُ أَوْلَی بِالحَقِّ، وَمَنْ رَدَّ عَلَیَّ هَذَا أَصْبِرُ حَتَّی یَقْضِی اللهُ بَیْنِی وَبَیْنَ القَوْمِ بِالحَقِّ وَهُوَ خَیْرُ الحَاکِمِینَ، وَهَذِهِ وَصِیَّتِی یَا أَخِی إِلَیْکَ وَمَا تَوفِیْقِی إِلاّ بِاللهِ عَلَیْهِ تَوَکَّلْتُ وَإِلیهِ أُنِیْبُ</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أنّ الإمام حاک نسیج نصّه اللفظیّ کلّه، بصیغة الإفراد أو بدلالة المفرد، بدءاً من البسملة المبارکة، وختاماً بنهایته الکریمة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w:t>
      </w:r>
    </w:p>
    <w:p>
      <w:pPr>
        <w:pStyle w:val="BookText"/>
        <w:rPr/>
      </w:pPr>
      <w:r>
        <w:rPr>
          <w:rFonts w:ascii="Amiri" w:hAnsi="Amiri" w:eastAsia="Amiri" w:cs="Amiri"/>
          <w:color w:val="111111"/>
          <w:sz w:val="28"/>
          <w:sz w:val="28"/>
          <w:szCs w:val="28"/>
          <w:rtl w:val="true"/>
          <w:lang w:bidi="ar-SA"/>
        </w:rPr>
        <w:t>تَوفِیْقِی إِلاّ بِاللهِ عَلَیْهِ تَوَکَّلْتُ وَإِلیهِ أُنِیْبُ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لیؤکّد به أنّه الإمام الحقّ الشرعیّ المفترض الطاعة، وأنّ ثورته فی سبیل الله لنصرة دِینه الحقّ، وخروجه فی سبیل الحقّ لإعلاء کلمته، وتوکّله علی الله وحدَهُ، والحفاظ علی بقاء الإسلام خالداً، لأجل توحید الله ووحدانیته، ودحض الباطل وأهله الظالمین المفسدین، وإرجاع أمور المسلمین إلی نصابها، وإحیاء الکتاب والسُّنة اللَذَینِ أماتهما هؤلاء أهل الفجور والفساد والظلم والجَور، لقد صرّح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وظیفة إمامة سیّد الشهداء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مُحَمَّدِیُّ الوُجُودِ، حُسَیْنِیُّ البَقَاءِ</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وَأَنَاْ مِنْ حُسَیْنٍ أَحَبَّ اللهُ مَنْ أَحَبَّ حُسَیْنَاً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وکلا القولین منسوج علی صورة النسیج اللفظیّ المفرد نفسه،</w:t>
      </w:r>
    </w:p>
    <w:p>
      <w:pPr>
        <w:pStyle w:val="BookText"/>
        <w:rPr/>
      </w:pPr>
      <w:r>
        <w:rPr>
          <w:rFonts w:ascii="IRNazanin" w:hAnsi="IRNazanin" w:eastAsia="IRNazanin"/>
          <w:color w:val="111111"/>
          <w:sz w:val="28"/>
          <w:sz w:val="28"/>
          <w:szCs w:val="28"/>
          <w:rtl w:val="true"/>
          <w:lang w:bidi="fa-IR"/>
        </w:rPr>
        <w:t xml:space="preserve">الذی یحمله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قول الشاعر محسن أبی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علی لسان حال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کَانَ دِیْنُ مُحَمَّدٍ لَمْ یَسْتَقِمْ</w:t>
      </w:r>
    </w:p>
    <w:p>
      <w:pPr>
        <w:pStyle w:val="BookText"/>
        <w:rPr/>
      </w:pPr>
      <w:r>
        <w:rPr>
          <w:rFonts w:ascii="Amiri" w:hAnsi="Amiri" w:eastAsia="Amiri" w:cs="Amiri"/>
          <w:color w:val="111111"/>
          <w:sz w:val="28"/>
          <w:sz w:val="28"/>
          <w:szCs w:val="28"/>
          <w:rtl w:val="true"/>
          <w:lang w:bidi="ar-SA"/>
        </w:rPr>
        <w:t>إِلَّا بِقَتْـلِی یَـا سِــیُوفُ خُـذِینِی</w:t>
      </w:r>
      <w:r>
        <w:rPr>
          <w:rStyle w:val="FootnoteAnchor"/>
          <w:rtl w:val="true"/>
        </w:rPr>
        <w:footnoteReference w:id="1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نری أنّ الشاعر کان موفّقاً حتی فی وعائه العروضی وهو البحر الکامل، لیعطی دلالة واضحة علی أنّ الإمام الحسین هو کمال الدین والإنسان </w:t>
      </w:r>
    </w:p>
    <w:p>
      <w:pPr>
        <w:pStyle w:val="BookText"/>
        <w:rPr/>
      </w:pPr>
      <w:r>
        <w:rPr>
          <w:rFonts w:ascii="IRNazanin" w:hAnsi="IRNazanin" w:eastAsia="IRNazanin"/>
          <w:color w:val="111111"/>
          <w:sz w:val="28"/>
          <w:sz w:val="28"/>
          <w:szCs w:val="28"/>
          <w:rtl w:val="true"/>
          <w:lang w:bidi="fa-IR"/>
        </w:rPr>
        <w:t>الکامل، وبإمامته یکون دِین العبد کاملاً، کما کان بجدّه وأبیه؛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جاء البحر متجاوباً مع شخص إمامته، وفی تطابقٍ مع النسیج اللفظیّ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ما دقّقنا النظر فی شعار ثورته الوارد فی متن نصّ وصیتِه، فسنجد من بعد التقطیع نسیج ألفاظ ترکیبه، الآتی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وَأَنِّی، لَمْ أَخْرُجْ أَشِرَاً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مُفْسِدَاً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ظَالِمَاً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بصیغة خطاب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خَرَجْتُ لِطَلَبِ الإِصْلَاحَ فِی أُمَّةِ جَدِّی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آمُرَ بِالمَعْرُوفِ وَأَنْهَی عَنِ المُنْکَرِ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وَأَسِیْرَ بِسِیْرَةِ جَدِّی وَأَبِی عَلَیِّ بنِ أَبِی طَالِبٍ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عبّرت کلّ لفظة أو کلّ مجموعة ألفاظ عن معنی هدف المضمون الأساس، وهو طریق الحقّ الإلهیّ الواحد المستقیم، والإسلام الحنیف المائل عن الباطل للقضاء علیه، یطلق هو نفسه بمجرد مباشرة المتلقی بدء تأمّله فیه، </w:t>
      </w:r>
    </w:p>
    <w:p>
      <w:pPr>
        <w:pStyle w:val="BookText"/>
        <w:rPr/>
      </w:pPr>
      <w:r>
        <w:rPr>
          <w:rFonts w:ascii="IRNazanin" w:hAnsi="IRNazanin" w:eastAsia="IRNazanin"/>
          <w:color w:val="111111"/>
          <w:sz w:val="28"/>
          <w:sz w:val="28"/>
          <w:szCs w:val="28"/>
          <w:rtl w:val="true"/>
          <w:lang w:bidi="fa-IR"/>
        </w:rPr>
        <w:t>وهنا تظهر جمالیة فنیّة النسیج وروعته التی تشکّلت منها هندسة النّص کلّه، مع ما یصاحبه من إیقاعٍ یسیر معه، وما هذا إلّا من أجل غایة غرضه الرئیس، وهو شعار ثورته، الذی أعطی نسیجه عمق وثاقة ارتباط الإمام وثورته بالله الحقّ المبین، وهذا دلیل علی أسرار عجائب خلوده وخلودها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جمالیة هندسة نسیج شعار الإمام وثورته اللفظی، متأتٍّ من تعبیر القرآن العظیم، المعجزة المحمدیّة الخالدة، أنموذجها أعظم سورة فیه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حملت فضائل کثیرة، إنمازت فیها عن سائر السور القرآنیة العظیمة، منها؛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الوَاحِدُ الصَّمَدُ ثُلُثُ القُرَآنِ</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 لأنّها تثبت أَنَّ اللهَ وَاحِدٌ أَحَدٌ فَرْدٌ صَمَدٌ لَاْ إِلهَ إِلَّاْ هُوَ وَحْدهُ وَحْدَهُ وَحْدَهُ لَهُ التَّوْحِیدُ وَالوَحْدَاْنِیَّةُ لا شَرِیْکَ لَهُ، لذا جاء نسیج ألفاظ ترکیبها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الواحد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الرسم الآتی فی أدناه، یبیّن خیوط نسیجها العزیز</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نماذج النسیج اللفظیّ الأُخَر فی نثر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جوابه لرجل سأله عن معانی أصوات الحیوانات،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عِشْ مَا شِئْتَ فَآخِرُهُ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البَازِی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عَالِمَ الخَفِیَّاتِ، یَا کَاشِفَ البَلِیَّاتِ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الطَّاوُوسُ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ظَلَمْتُ نَفْسِی وَاغْتُرِرْتُ بِزِیْنَتِی فَاغْفِرْ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الدُّرَّاجُ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الدِّیکُ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لَمْ یَنْسَ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قَرْقَرَتِ الدَّجَاجَةُ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 الحَقِّ أَنْتَ الحَقُّ وَقَوْلُکَ الحَقُّ یَا اللهُ یَا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البَاشَقُ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وَالیَوْمِ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الحَدَأةُ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عَلَی اللهِ تُرْزَقْ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العُقَابُ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لَمْ یَشْقَ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الشَّاهِینُ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البُوْمَةُ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مِنَ النَّاسِ أُنْسٌ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صَاحَ الغُرَابُ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رَازِقُ اِبْعَثْ بِالرِّزْقِ الحَلَالِ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صَاحَ الکَرْکِی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مِنْ عَدُوِّی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اللَقْلَقُ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تَخَلَّی مِنَ النَّاسِ نَجَا مِنْ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البَطَّةُ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غُفْرَانَکَ یَا اللهُ غُفْرَانَکَ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الهُدْهُدُ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أَشْقَی مَنْ عَصَی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القُمْرِی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عَالِمُ السِّرِّ وَالنَّجْوَی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الدِّبْسِی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سِوَاکَ یَا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العَقْعَقُ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تَخْفَی عَلَیْهِ خَافِیَةٌ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البَبَّغَاءُ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رَبَّهُ غُفِرَ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العُصْفُورُ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مِمَّا یُسْخِطُ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فی هذا النّص، الذی استشهدنا بمقطعٍ منه ، لم یترک واحداً من أصوات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وترجم معنی صوته، إذ جاء نّص إجابتهِ کلّه فی أسلوب واحدٍ، وتوجّه واحدٍ، وهدف واحدٍ، ولسان حال واحدة من عند الحیوانات جمیعها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توسّم غرضه جلیّاً بـالطّلب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والدعاء إلیه وحده، والسؤال منه وحده، والرجوع والتسلیم والعلم والوحدانیة والبقاء له وحده لا شریک له، فی الاِستغفار والغفران والتوبة والسّراء والضرّاء </w:t>
      </w:r>
    </w:p>
    <w:p>
      <w:pPr>
        <w:pStyle w:val="BookText"/>
        <w:rPr/>
      </w:pPr>
      <w:r>
        <w:rPr>
          <w:rFonts w:ascii="IRNazanin" w:hAnsi="IRNazanin" w:eastAsia="IRNazanin"/>
          <w:color w:val="111111"/>
          <w:sz w:val="28"/>
          <w:sz w:val="28"/>
          <w:szCs w:val="28"/>
          <w:rtl w:val="true"/>
          <w:lang w:bidi="fa-IR"/>
        </w:rPr>
        <w:t>ودفع البلاء والرزق والعافیة والحفظ والسّتر وفی شؤون خلقهِ کلّها هو وحده خبیر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وفق هذا جاء نسیجه اللفظیّ فی کل تعبیر منه مندمجاً مع مضمون غرضه الذی ضمّته بِنیته الکلّیة فی بِنیاتها الصغری والکبری وبألفاظها کلّها، کما جاءت معانی أصوات الحیوانات فیه، بتوجه لسان خطاب واحد، غایته الذات الإلهیّة المقدّسة، المقصودة وحدها فی طلب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طلب العون والرجاء والتسدید والتوفیق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فالمتأمّل سیلمح صبغة النسیج من خلال ملاحظته ألفاظ النّص، التی فُتِنَتْ کلّها بصیغة المفرد وبدلالة الإفراد، لتعبّر عن سیاق مقصد غرض الرسالة التی یروم إیصالها إلی متلقیه، وإذا ما أخذنا وحلّلنا نسیجیّاً أنموذجاً من النّص، سنجد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صَاحَ النَّسْرُ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مَا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فَآخِرُهُ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خطاب المفرد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صَاحَ البَازِی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عَالِمَ الخَفِیَّاتِ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کَاشِفَ البَلِیَّاتِ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خطاب المفرد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صَاحَ الطَّاوُوسُ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مَوْلَایَ ظَلَمْتُ نَفْسِی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وَاغْتُرِرْتُ بِزِیْنَتِی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خطاب المفرد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صَاحَ الدُّرَّاجُ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العَرْشِ اسْتَوی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خطاب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هو نسیج دلالات صیغ الألفاظ ومعانیها فی الإفراد والمفرد فی النّص کلّه، ویا له من جمالیة بدیعة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کوّنها النسیج اللفظیّ مع تداخل ترابطه بمحتوی غرضه الأساس فی النّص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نصوص نماذجه کذلک، 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أصبحت خیل جند یزید تقبل علیه بعد مقتل أصحابه، إذ رفع یدیه وقال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ثِقَتِی فِی کُلِّ کَرْبٍ، وَأَنْتَ رَجَائِی فِی کُلِّ شِدَّةٍ، وَأَنْتَ لِی فِی کُلِّ أَمْرٍ نَزَلَ بِی ثِقَةٌ وَعُدَّةٌ، کَمْ مِنْ هَمٍّ یَضْعُفُ فِیْهِ الفُؤادُ وَتَقِلُّ فِیْهِ الحِیْلَةُ، وَیَخْذُلُ فِیْهِ الصَّدِیقُ وَیَشْمَتُ فِیْهِ العَدُوُّ، أَنْزَلْتُهُ بِکَ وَشَکَوْتُهُ إِلَیْکَ، رَغْبَةً مِنِّی إِلَیْکَ عَمَّنْ سِوَاکَ، فَفَرَّجْتَهُ عَنِّی </w:t>
      </w:r>
    </w:p>
    <w:p>
      <w:pPr>
        <w:pStyle w:val="BookText"/>
        <w:rPr/>
      </w:pPr>
      <w:r>
        <w:rPr>
          <w:rFonts w:ascii="Amiri" w:hAnsi="Amiri" w:eastAsia="Amiri" w:cs="Amiri"/>
          <w:color w:val="111111"/>
          <w:sz w:val="28"/>
          <w:sz w:val="28"/>
          <w:szCs w:val="28"/>
          <w:rtl w:val="true"/>
          <w:lang w:bidi="ar-SA"/>
        </w:rPr>
        <w:t xml:space="preserve">وَکَشَفْتَهُ، فَأَنْتَ وَلِیُّ کُلِّ نِعْمَةٍ، وَصَاحِبُ کُلِّ حَسَنَةٍ وَمُنْتَهَی کُلِّ رَغْبَةٍ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مناسبة ظرف مقتضی الحال، الذی کان فیه الإمام متّسماً بالوحدة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وجود للناصر والمعین، بعدما رأی بأُمّ عینیه مقتل أصحابه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وهجوم خیل العدو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ملاذ له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الذی أجراه بعینه التی لا تنام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وشاء أن یکون ابتلاؤه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جاء نصّ دعائه بتسلیم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وبذوبانه العرفانیّ فی الحُبّ الإلهیّ، وتوجهه إلیه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فضحّی بالغالی والنفیس لأجله لا من أجل سواه، وکأنّه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 کان هذا یرضیک، فخذ حتّی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المعنی نظمه الشاعر علی لسان حال الإمام،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الخلقَ طُرَّاً فِـی هَوَاکاْ</w:t>
      </w:r>
    </w:p>
    <w:p>
      <w:pPr>
        <w:pStyle w:val="BookText"/>
        <w:rPr/>
      </w:pPr>
      <w:r>
        <w:rPr>
          <w:rFonts w:ascii="Amiri" w:hAnsi="Amiri" w:eastAsia="Amiri" w:cs="Amiri"/>
          <w:color w:val="111111"/>
          <w:sz w:val="28"/>
          <w:sz w:val="28"/>
          <w:szCs w:val="28"/>
          <w:rtl w:val="true"/>
          <w:lang w:bidi="ar-SA"/>
        </w:rPr>
        <w:t>وأَیتمْتُ الـعِـیالَ لِـکَی أَرَاکَاْ</w:t>
      </w:r>
    </w:p>
    <w:p>
      <w:pPr>
        <w:pStyle w:val="BookText"/>
        <w:rPr/>
      </w:pPr>
      <w:r>
        <w:rPr>
          <w:rFonts w:ascii="Amiri" w:hAnsi="Amiri" w:eastAsia="Amiri" w:cs="Amiri"/>
          <w:color w:val="111111"/>
          <w:sz w:val="28"/>
          <w:sz w:val="28"/>
          <w:szCs w:val="28"/>
          <w:rtl w:val="true"/>
          <w:lang w:bidi="ar-SA"/>
        </w:rPr>
        <w:t>وَلَو قطّعتَنِی فی الحُـبِّ إِرْبَاً</w:t>
      </w:r>
    </w:p>
    <w:p>
      <w:pPr>
        <w:pStyle w:val="BookText"/>
        <w:rPr/>
      </w:pPr>
      <w:r>
        <w:rPr>
          <w:rFonts w:ascii="Amiri" w:hAnsi="Amiri" w:eastAsia="Amiri" w:cs="Amiri"/>
          <w:color w:val="111111"/>
          <w:sz w:val="28"/>
          <w:sz w:val="28"/>
          <w:szCs w:val="28"/>
          <w:rtl w:val="true"/>
          <w:lang w:bidi="ar-SA"/>
        </w:rPr>
        <w:t>لَما مَالَ الفُؤادُ إِلی سِوَاکَاْ</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جاء نسیج البیتین اللفظیّ متطابقاً لدعائه، ومصداقاً لموقف ظرفه، صیغةً ودلالةً، ومتساوقاً کذلک مع مضمونه الأساس، وغرضه الرئیس، فالإمام </w:t>
      </w:r>
    </w:p>
    <w:p>
      <w:pPr>
        <w:pStyle w:val="BookText"/>
        <w:rPr/>
      </w:pPr>
      <w:r>
        <w:rPr>
          <w:rFonts w:ascii="IRNazanin" w:hAnsi="IRNazanin" w:eastAsia="IRNazanin"/>
          <w:color w:val="111111"/>
          <w:sz w:val="28"/>
          <w:sz w:val="28"/>
          <w:szCs w:val="28"/>
          <w:rtl w:val="true"/>
          <w:lang w:bidi="fa-IR"/>
        </w:rPr>
        <w:t xml:space="preserve">لیس له فی الأحوال المتغیرة، والأمور المتعدّدة، والأحداث المتحولة، والشؤون المختلفة، والقضایا المترتبة المشعبة،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شأنه وتبارک ذکر اسمه، فهو الملجأ والمعین فی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ما جئنا نحلّل نسیج دعائه اللفظیّ ومفکّکیه، لنقف علی ذوبانه فی العشق الإلهیّ، فسنراه ونحسّه متحداً منصهراً فیه قلباً وقالباً، ونجد هذا کلّه فی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الملاحظ أنّ النّص قد تشکّل کلّه بصیغة المفرد والإفراد، لیدل علی عمق اِتحاد الإمام وسعته بالذات الإلهیة المقدّسة، حتی غدا عینه التی بها یری ویبصر، ویده التی بها یعالج فساد البشر، ولا مشاحة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الإمام خلیفة الله الذی نصّبه وعیّنه للنّاس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w:t>
      </w:r>
    </w:p>
    <w:p>
      <w:pPr>
        <w:pStyle w:val="BookText"/>
        <w:rPr/>
      </w:pPr>
      <w:r>
        <w:rPr>
          <w:rFonts w:ascii="Amiri" w:hAnsi="Amiri" w:eastAsia="Amiri" w:cs="Amiri"/>
          <w:color w:val="111111"/>
          <w:sz w:val="28"/>
          <w:sz w:val="28"/>
          <w:szCs w:val="28"/>
          <w:rtl w:val="true"/>
          <w:lang w:bidi="ar-SA"/>
        </w:rPr>
        <w:t>هُمْ خُلَفَاءُ اللهِ عزّوجل فِی أَرْضِهِ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فضلاً عن العبد السَّوی إذا أطاع الله فیکون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جاء فی الحدیث القدسیّ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أَطِعْنِی تَکُن مِّثْلِی تَقُلْ لِلشَّیءِ کُنْ فَیَکُون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السامرائیّ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فکیف بالإمام الحُسین وهو سیّد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جاء هذا النسیج اللفظیّ، لیبیّن فی اللحظة نفسها أنّه فی سبیل طریق الحقّ الإلهیّ الذی لا یأتیه الباطل من بین یدیه ولا من خلفه، وفیه تکمن روعة جمالیته الفریدة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وردت من نماذج النسیج اللفظیّ نصوص حملت ثنائیة الصیغة بین الجمع والمفرد، وغالباً ما تکون من قصار نثره المرسل، منها قوله عندما طلب من أخیه أبی الفضل العبّاس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یرجع إلیهم بعدما أراد عمر بن سعد محادثته، فعرف منه اِستعدادهم للهجوم علی معسکر الإمام الحسین فی عشیة یوم تاسوعاء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 إِلَیْهِمْ فَإِنِ اسْتَطَعْتَ أَنْ تُؤَخِّرَهُمْ إِلَی غُدْوَةٍ وَتَدْفَعَهُمْ عَنَّا العَشِیَّة، لَعَلَّنَا نُصَلِّی لِرَبِّنَا اللَیْلَةَ وَنَدْعُوَهُ وَنَسْتَغْفِرَهُ، فَهُوَ یَعْلَمُ أَنِّی قَدْ کُنْتُ أُحِبُّ الصَّلَاةَ لَهُ وَتِلَاوَةَ کِتَابِهِ وَکَثْرَةَ الدُّعَاءِ وَالاِسْتِغْفَارِ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مناسبة غرض الطلب الذی کلّف الإمام به أبا الفضل العباس، تجاه أعدائهم هی تأخیرهم إلی غدوةٍ، من أجل الصلاة والدعاء والاستغفار، لأنّهم مقبلون علی جهاد الظلم والجور والطغیان، إذ إنّها لیلة عاشوراء التی هم فیها، هی آخر لیالی أعمارهم جمیعاً، لذا حبّذ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یلاقوا الله وهم فی رحاب طاعته وعبادته، والاستعانة به والدعاء إلیه، والاستغفار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نلحظ نسیج طلبه قد جاء بصیغة الجمع والجماعة فیها، لأهمیة الجمع والتجمع والجماعة فی الجهاد فی سبیل الله والتوجه إلیه بطاعته وعبادته وتقواه، فیصبحوا کتلة واحدة، مرکزها القوة الجماعیة، ودائرتها العمل المشترک والتعاون علی البرّ والتقوی، وکالآتی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ورد هذا النسیج اللفظیّ الجمعیّ فی نثر الإمام علی غرار أسلوب القرآن العظیم، فی مواضع مخصوصة، ومقامات منصوصة، مثل قوله تعالی</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ففی حدیثه عن الجهاد، وما یستلزمه من تعاون الجماعة وتجمعها، ووحدتها فی الموقف الحاسم، لنصرة الحقّ وأهله، لذا جاء نسیجها مطابقاً کلّه لمضمون غرضها، وسبب نزولها، الذی یحضّ ویحثّ علیه الله وأولیاؤه، وما تدعو إلیه هذه الآیة العظیمة، لإعلاء المبادئ ورفعة القیم الإلهیة الحقّة، والقضاء علی حال عدم التفریق والتمییز بین الحقّ وضدّه فی معایش الناس کافة، وحیاة المسلمین بخاصّة، وعلی هذا فتحلیلها نسیجیاً، سیبیّن ما نذهب إلیه، فی الآتی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لَنَهْدِیَنَّهُمْ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والجماعة فی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نسیج هذه الآیة اللفظیّ، هو من البدیع الإلهیّ، والجمالیة الربّانیة، إذ تطابق حتی مع اسم سورتها،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وکأنّه یعبّر عن أهمیة الجماعة والوحدة وتعاضدها وتکاتف أیادی رجالاتها، فی سبیل الله وإحیاء إسلام دِینهِ، عن طریق الفتح عبر کبح شرور العدو وممارساته الشیطانیة، لتدمیر </w:t>
      </w:r>
    </w:p>
    <w:p>
      <w:pPr>
        <w:pStyle w:val="BookText"/>
        <w:rPr/>
      </w:pPr>
      <w:r>
        <w:rPr>
          <w:rFonts w:ascii="IRNazanin" w:hAnsi="IRNazanin" w:eastAsia="IRNazanin"/>
          <w:color w:val="111111"/>
          <w:sz w:val="28"/>
          <w:sz w:val="28"/>
          <w:szCs w:val="28"/>
          <w:rtl w:val="true"/>
          <w:lang w:bidi="fa-IR"/>
        </w:rPr>
        <w:t xml:space="preserve">إنسانیة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هذا فنسیج آیة الجهاد القرآنیّ، کمثل نسیج العنکبوت عندما یقاوم المتعرض له فی لحظة مهاجمته إیّاه، وقد ثبت واتضح هذا فی رسم مخطط النسیج اللفظیّ السابق، إذاً فجمالیة نسیج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 والتعبویّ مع محاکاته للنّص القرآنیّ فی آیة الجهاد، لهی البدیعة الراقیة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وغایة فی الحذاقة والدقّة الهندسیة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تشکّلهِ وسبک نسجه اللفظیّ، بدلالته علی معنی المضمون ومدلوله قبل أن یعرب هو عن نفسه، أو یکون متزامناً معه فی البرهة نفسها کذلک، من هنا تظهر سعة محاکاة الإمام واحتذائه بالقرآن ونصّه العظیم، وبنسیجه الممیز الفرید الإلهیّ المعجز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ثَمَّ یلتفتُ الإمام اِلتفاتاً نسیجیّاً من النسیج الجمعیّ والجماعیّ، إلی نسیج خطاب المفرد، فی وقتٍ أراد من خلاله أن یجلِّی فرادة علاقته الإلهیة، ونفاسة ارتباطه الربانیّ، وسعة علم الله وعمق معرفته به، وإنمیاز حبّه الصّلاة لله، وتلاوة قرآنه، وکثرة دعائه واِستغفاره، فتشکّل نسیج تعبیره اللفظیّ بصیغة المفرد ودلالة الإفراد أیضاً، وکما هو فی الرسم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ولقد جاء علی منوال هذا النسیج اللفظیّ الإفرادیّ والمفرد، فی نسیج نظم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المشهور، الذی یجسّد حبّه منقطع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لَعَمْرُکَ إِنَّنِی لَأُحِبُّ دَارَاً</w:t>
      </w:r>
    </w:p>
    <w:p>
      <w:pPr>
        <w:pStyle w:val="BookText"/>
        <w:rPr/>
      </w:pPr>
      <w:r>
        <w:rPr>
          <w:rFonts w:ascii="Amiri" w:hAnsi="Amiri" w:eastAsia="Amiri" w:cs="Amiri"/>
          <w:color w:val="111111"/>
          <w:sz w:val="28"/>
          <w:sz w:val="28"/>
          <w:szCs w:val="28"/>
          <w:rtl w:val="true"/>
          <w:lang w:bidi="ar-SA"/>
        </w:rPr>
        <w:t xml:space="preserve">تَحُلُّ بِهَا سَکِیْنَةُ وَالرَّبَابُ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لَأُحِبُّ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فالألفاظ کلّها أعطت عبر دلالاتها معنی مضمون الغرض فی حُبّ الإمام الفرید النفیس فی بابه، وقد تقدّمت الإشارة إلیه، زیادة علی هذا نلحظه قد سکب نسیجه فی وعاء البحر الوافر الذی هو مصداق اسمٍ علی مُسمَّی فی حُبّه العمیق الوافر لأسرتهِ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کالمعین لا ینضب أبداً، فیا لها من جمالیة علاقات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حملتها بِنیته النَّصیّة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نماذج نصوص هذه الموضوعة کذلک، النسیج اللفظیّ الثنائی المتأتّی من توالی تبادل ثنائیة التجانب أو التجاور بین المفرد والجمع المتداخلین معاً، مثال هذا قوله لجماعة من القوم الذین حضروا قبل یوم وقعة عاشوراء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سَمِعَ وَاعِیَتَنَاْ أَوْ رَأَی سَوَادَنَاْ فَلَمْ یُجِبْنَاْ وَلَمْ یُغِثْنَاْ کَانَ حَقَّاً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یُّکِبَّهُ عَلَی مَنْخِرَیْهِ فِی النَّارِ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هدف الرسالة التی یحملها النّص، هو النصرة لهم ولدِین الله الحقّ </w:t>
      </w:r>
    </w:p>
    <w:p>
      <w:pPr>
        <w:pStyle w:val="BookText"/>
        <w:rPr/>
      </w:pPr>
      <w:r>
        <w:rPr>
          <w:rFonts w:ascii="Amiri" w:hAnsi="Amiri" w:eastAsia="Amiri" w:cs="Amiri"/>
          <w:color w:val="111111"/>
          <w:sz w:val="28"/>
          <w:sz w:val="28"/>
          <w:szCs w:val="28"/>
          <w:rtl w:val="true"/>
          <w:lang w:bidi="ar-SA"/>
        </w:rPr>
        <w:t xml:space="preserve">وفی سبیله، بوصفهم یمثّلونه حقّاً، والإستعانة به والتعاون لأجله، وکما ورد هذا المعنی فی غیره من النصوص المحلّلة السابقة، وهذا کلّه فی الوقت نفسه یتطلب الوفاء والصّفاء، والرؤیة والسّماع، والإجابة والإغاثة فی طریق الإسلام الحنیف، لذا نجد فی الغرض الذی یقدّمه الإمام ترابطاً بین الفرد لصالح منفعة الجماعة، وعاقبة هذا الفرد إذا تخلّی وتخلّف عن النّصرة لتقویتها وشحذها، وهذه الدلالة صرّح بها وأعلنها النسیج اللفظیّ بثنائیته،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حَقَّاً عَلَی اللهعزّوجل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یُّکِبَّهُ عَلَی مَنْخِرَیْهِ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هو فی توضیح الرسم الآتی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حَقَّاً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یُّکِبَّهُ عَلَی مَنْخِرَیْهِ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بعد جمالیة هذا التراتب والترابط النسیجیّ، بالثنائیة المتداخلة فی التوالی التعاقبیّ بین إفراد المفرد والجمع ودلالته، نلمح فیه أنّ الإمام ختمه بصیغة المفرد وحدها کما مرّ بنا آنفاً، لیؤکّد من خلاله المعنی الأهمّ الذی یریده منه، هو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الله تعالی ووسیلته التی منها یؤتی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لم ینصرهم، ولم یجبهم، ولم یغثهم فجزاؤه وعقابه علی الله الغنی الحمید، وهم فی الوقت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ومنهُ جاؤوا وبأمرهِ عُینوا ونُصّبوا، وإلیهِ راجعون، وعلیه تکون واعیتهم وسوادهم هما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أمر الله تعالی بسماعه والاِستماع إلیه وطاعته، من هنا قصد الإمام إنهاء النسیج الثنائیّ بصیغة الإفراد، توافقاً مع هذا الترابط الموحّد، والخطّ والصّراط المستقیم الإلهیّ لأهل البیت مع الله، لذا جاءت إحالة نسیجه اللفظیّ بهذه الصیغة الخاتمة له، کما أنّ هذا التداخل الثنائیّ المتعاقب یدل علی المحاورة والمداولة والمناظرة بین المعسکرین إقداماً وإحجاماً وتأخیراً حتی الغدوة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أروعها من جمالیة هندسته الأنیقة المنمّقة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المنسجمة مع معنی محتواه، قام الإمام بنسجها فی بِنیة نصِّه المبارک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نصوص تداخل النسیج اللفظیّ الثنائیّ کذلک، بصیغة المفرد والجمع، کتاب جوابه المرسل إلی أهل الکوفة قبل قدومه علیهم، عندما بعث به ابن عمّه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مُتضمِّناً شأن کتبهم التی وصلت إلیه مطالبة إیّاه اِستغاثة 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لإصلاح الفاسد والمفسد والفساد المستشری، ورفع </w:t>
      </w:r>
    </w:p>
    <w:p>
      <w:pPr>
        <w:pStyle w:val="BookText"/>
        <w:rPr/>
      </w:pPr>
      <w:r>
        <w:rPr>
          <w:rFonts w:ascii="Amiri" w:hAnsi="Amiri" w:eastAsia="Amiri" w:cs="Amiri"/>
          <w:color w:val="111111"/>
          <w:sz w:val="28"/>
          <w:sz w:val="28"/>
          <w:szCs w:val="28"/>
          <w:rtl w:val="true"/>
          <w:lang w:bidi="ar-SA"/>
        </w:rPr>
        <w:t>الظلم، الذی امتلأت الأرض به بسبب أعمال بنی أمیة الفاسدة وأفعالهم الشنیعة، إذ قال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مِنَ الحُسَینِ بْنِ عَلِیٍّ إِلَی المَلَأِ مِنَ المُؤمِنِینَ، سَلَامٌ عَلَیْکُمْ، أَمَّاْ بَعْدُ، فَإِنَّ هَانِیَ بْنَ هَانِی، وَسَعِیدَ ابْنَ عَبْدِ الله قَدِمَا عَلَیَّ بِکُتُبِکُمْ فَکَانَا آخِرَ مَنْ قَدِمَ عَلَیَّ مِنْ عِنْدِکُمْ، وَقَدْ فَهِمْتُ الَّذِی قَدْ قَصَصْتُمْ وَذَکَرْتُمْ وَلَسْتُ أُقَصِّرُ عَمَّا أَحْبَبْتُمْ، وَقَدْ بَعَثْتُ إِلَیْکُمْ أَخِی وَابْنَ عَمِّی وَثِقَتِی مِنْ أَهْلِ بَیْتِی مُسْلِمَ بْنَ عَقِیْلِ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أَمَرْتُهُ أَن یَّکْتُبَ إِلَیَّ بِحَالِکُمْ وَرَأْیِکُمْ وَرَأْیِ ذَوِی الحِجَی وَالفَضْلِ مِنْکُمْ، وَهُوَ مُتَوَجِّهٌ إِلَی مَا قِبَلُکُمْ إِنْ شَاءَ اللهُ تَعَالَی وَالسَّلامُ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کُنْتُمْ عَلَی مَا قَدِمَتْ بِهِ رُسُلُکُمْ وَقَرَأْتُ فِی کُتُبِکُمْ فَقُوْمُوا مَعَ ابْنِ عَمِّی وَبَایِعُوهُ وَانْصُرُوهُ وَلَاْ تَخْذِلَوهُ فَلَعَمْرِی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الإِمَامُ العَامِلُ بِالکِتَابِ وَالعَادِلُ بِالقِسْطِ کَالَّذِی یَحْکُمُ بَغَیْرِ الحَقِّ وَلَاْ یَهْدِی وَلَاْ یَهْتَدِی، جَمَعَنَا اللهُ وَإِیَّاکُمْ عَلَی الهُدَی، وَأَلْزَمَنَا وَإِیَّاکُمْ کَلِمَةَ التَّقْوَی، إِنَّهُ لَطِیْفٌ لِمَا یَشَاْءُ وَالسَّلَامُ عَلَیْکُمْ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نری تعاقب أسلوب بنیة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وتوالی وروده فیه، عبر انزیاح الثنائیة بین صیغة إفراد المفرد وصیغة جماعة الجمع تقدیماً وتأخیراً، لیرسم نسیجاً لفظیّاً مستوعباً الحواریة الکتابیة والمخاطبة الرسالیة والتناوب القولیّ السردیّ بین الإمام ومن یمثله، وبین أهل الکوفة، تعبیراً عن مضمون مناسبة </w:t>
      </w:r>
    </w:p>
    <w:p>
      <w:pPr>
        <w:pStyle w:val="BookText"/>
        <w:rPr/>
      </w:pPr>
      <w:r>
        <w:rPr>
          <w:rFonts w:ascii="IRNazanin" w:hAnsi="IRNazanin" w:eastAsia="IRNazanin"/>
          <w:color w:val="111111"/>
          <w:sz w:val="28"/>
          <w:sz w:val="28"/>
          <w:szCs w:val="28"/>
          <w:rtl w:val="true"/>
          <w:lang w:bidi="fa-IR"/>
        </w:rPr>
        <w:t xml:space="preserve">النّص، وهدف معنی محتواه، وهو استعدادهم لنصرة الإمام وتهیئتهم لها، وإرسالهم إلیه بکتبهم، ورسلهم تؤکّد هذا وتطلب منه القدوم، وقد أشرنا فیما سبق إلی المناسبة التی ولد فی أجواء مُناخها کتابه إلیهم، علی کلّ حال فهذا النسیج اللفظیّ یکشف کذلک سعة العلاقات المتبادلة بین الطرفین، وعلی وجه الخصوص مع المؤمنین من أصحابه وشیعته یومئذٍ، کما یبیّن فی الوقت نفسه علاقة أصل الطلب المتبادل بینهما، بالجهاد والتضحیة لنصرة دِین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بُعْده الغائیّ أَلَا وهو رضوان الله وتوفیقاته وهداه وتقواه، والتقطیع النسیجیّ یبرّز الآتی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ینتقل إلی صیغة خطاب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المَلَأِ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یعقبه بصیغة المفرد المصدر لما فیه من دلالة العموم والشمول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تلیه صیغة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یبتدئ بأداة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لیعرض من بعدها مقدّمة کتابه إلیهم، فیتحول إلی صیغة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هَانِیَ بْنَ هَانِی، وَسَعِیدَ بْنَ عَبْدِ الله قَدِمَا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لیتوجّه راجعاً إلی صیغة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یعاود کرّة أخری إلی صیغة الإفراد بحکم الاِرتباط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فَکَانَا آخِرَ مَنْ قَدِمَ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یرجع إلی دلالة صیغة الجمع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یتلوه بصیغة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فَهِمْتُ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یعقبه بصیغة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قَصَصْتُمْ وَذَکَرْتُمْ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یأتی من بعدها </w:t>
      </w:r>
    </w:p>
    <w:p>
      <w:pPr>
        <w:pStyle w:val="BookText"/>
        <w:rPr/>
      </w:pPr>
      <w:r>
        <w:rPr>
          <w:rFonts w:ascii="Amiri" w:hAnsi="Amiri" w:eastAsia="Amiri" w:cs="Amiri"/>
          <w:color w:val="111111"/>
          <w:sz w:val="28"/>
          <w:sz w:val="28"/>
          <w:szCs w:val="28"/>
          <w:rtl w:val="true"/>
          <w:lang w:bidi="ar-SA"/>
        </w:rPr>
        <w:t xml:space="preserve">بصیغة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أُقَصِّرُ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یتحول إلی صیغة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یجدّد انتقاله إلی صیغة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صیغة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ینتقل إلی صیغة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وَابْنَ عَمِّی وَثِقَتِی مِنْ أَهْلِ بَیْتِی مُسْلِمَ بْنَ عَقِیْلِ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أَمَرْتُهُ أَن یَّکْتُبَ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تلیه صیغة دلالة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بِحَالِکُمْ وَرَأْیِکُمْ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هکذا هو طابع النسیج اللفظیّ الذی صاغه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سائر أجزاء نصّه الشریف، إذ تتجلی فیه طبیعة الروابط المتداخلة فی أسلوبه الحواریّ، الذی أظهرته علاقات صیغ النسیج المتوالیة التعاقب فیما بینها إفراداً وجمعاً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تبدو ثنائیة صیغ النسیج اللفظیّ فی نصّ کتاب الإمام إلی أهل الکوفة، قد جسّدت التماسک والتراص العلائقیّ بین بِنیات صیغه اللفظیة مع محتوی معنی الموضوع الرئیس الذی یبیّن فی البرهة نفسها، طبیعته وصورته المهیمن علیها طابع النقاش والمداولة الکتابیة والتحاور المنظّم بین الإمام ومن یمثّله مع أهل الکوفة فی قضیة قدومه وما یتعلق به من تهیُّؤات للأجواء العامّة والخاصّة، وما یتعلق بحقیقة ما جاء به رسلهم وما انطوت علیه کتبهم، بشأن نصرته فی مواجهة الظلم الأمویّ وجورهم وفسادهم کما مرّ بنا آنفاً، لذا نری أنّ لباس صیغ نسیج کتابه اللفظیّ کان منسجماً ومصداقاً مع مقتضیات الأحوال التی انبثق منها کلّها، وعلیه فجمالیته لا تخفی علی المتأمّل الناظر المتمعن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خلاصة الحدیث عن 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جمالیة النسیج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الذی رصدته الدراسة فی أثناء اِستقرائها نصوص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یشکّل معیاراً جمالیاً مهماً فیما یندغم فی المیزان الدقیق هو الشکل الجمالیّ ومظهره، کونه یعضّد البِنیة وارتباطاتها النّصیة بدلالاتها المختلفة مع معانی المضمون الأساس الذی یرغب المنشئ فی طرقها وإیصالها إلی متلقّیه، مع ما له من إیقاع موحّد أو متداخل متعاقب ومتوالٍ یخلقه معنی دلالة کلّ لفظ فیه، بحکم ما یؤدّیه النسیج نفسه داخل بِنیة النّص من علاقات حمیمة توافقیة وقویة تزید من تکامل النّص برمته، لتحقّق فیه ومن خلاله الصورة الجمالیة التی یستلمها المتلقّی بکلّ مستویً من مستویاتها بسرعة فائقة من دون تعقید یذکر، وذلک لمعالجة المشکلة الطارئة ممّا یهمّ أمور الحیاة بأنواعها کافة، عَقَدیّاً واجتماعیّاً وسیاسیّاً وغیرها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نلحظ ونجد فی اللحظة نفسها من خلال نماذج النصوص المتعدّدة التی عکفت الدراسة علی تحلیل نسیجها اللفظیّ، أنّ کلَّ نصٍّ منها حمل نسیجه الخاصّ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شأنه المهم وظرفه الاِستثنائیّ الذی ألزمته قصدیّة الإمام أن یکون بکیفیّته المعینة الخاصّة، ممّا یعطیها تماسکاً، وسمة تکاملٍ وتنوّع وحدةٍ فی حال الخصوصیة نفسها أیضاً، وهذا کلّه من صمیم بِنیة النسق البنائیّ لنثره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کلّ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یستند إلیه من تکامل وتناسق وتناغم وانسجام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نصّ لا یسقط قیمة جمالیة لحساب قیمة أُخری؛ ولا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فنیّاً لحساب بناءٍ فنّیٍّ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نراه فی الشعر الحدیث الذی تتفاوت فیه درجة الجمال، فضلاً عن تفاوت قیمته الفنیّة</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وما یتعلق بمعاییرها وأُسسها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فإبداعه فی النسیج اللفظیّ وابتکاره المحاکی للقرآن العظیم الحکیم، یمثّل شخصیّة الإمام اللَّدُنیة القرآنیة </w:t>
      </w:r>
      <w:r>
        <w:rPr>
          <w:rStyle w:val="FootnoteAnchor"/>
          <w:rtl w:val="true"/>
        </w:rPr>
        <w:footnoteReference w:id="134"/>
      </w:r>
      <w:r>
        <w:rPr>
          <w:rFonts w:ascii="IRNazanin" w:hAnsi="IRNazanin" w:eastAsia="IRNazanin"/>
          <w:color w:val="111111"/>
          <w:sz w:val="28"/>
          <w:sz w:val="28"/>
          <w:szCs w:val="28"/>
          <w:rtl w:val="true"/>
          <w:lang w:bidi="fa-IR"/>
        </w:rPr>
        <w:t>، وکذا به تتجلی عبقریته،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موهبته البیانیة واستعداده الفطریّ للإبداع لأنّ مثل هذه الصناعة الدقیقة والمهارة الفائقة لا تصدر إلاّ عن عبقریّ موهوب حباه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حبا آباءه وأبناءه القدرة علی الإبداع فی القول وامتطاء صهوة البیان والتفنّن فی سبل التعبیر</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89" w:name="pg5835_62173"/>
    </w:p>
    <w:p>
      <w:pPr>
        <w:pStyle w:val="Heading3"/>
        <w:numPr>
          <w:ilvl w:val="2"/>
          <w:numId w:val="1"/>
        </w:numPr>
        <w:rPr/>
      </w:pPr>
      <w:bookmarkStart w:id="90" w:name="__RefHeading___Toc4702131_581953129"/>
      <w:bookmarkStart w:id="91" w:name="_Toc32"/>
      <w:bookmarkEnd w:id="89"/>
      <w:bookmarkEnd w:id="90"/>
      <w:r>
        <w:rPr>
          <w:rtl w:val="true"/>
        </w:rPr>
        <w:t>الفصل الثالث</w:t>
      </w:r>
      <w:r>
        <w:rPr>
          <w:rtl w:val="true"/>
        </w:rPr>
        <w:t xml:space="preserve">: </w:t>
      </w:r>
      <w:r>
        <w:rPr>
          <w:rtl w:val="true"/>
        </w:rPr>
        <w:t>جمالیّة توظیف المفردات</w:t>
      </w:r>
      <w:bookmarkEnd w:id="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4702133_581953129"/>
      <w:bookmarkStart w:id="93" w:name="_Toc33"/>
      <w:bookmarkEnd w:id="92"/>
      <w:r>
        <w:rPr>
          <w:rtl w:val="true"/>
        </w:rPr>
        <w:t>اشارة</w:t>
      </w:r>
      <w:bookmarkEnd w:id="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5835_62175"/>
      <w:bookmarkStart w:id="95" w:name="pg5835_62175"/>
      <w:bookmarkEnd w:id="95"/>
    </w:p>
    <w:p>
      <w:pPr>
        <w:pStyle w:val="Heading4"/>
        <w:numPr>
          <w:ilvl w:val="3"/>
          <w:numId w:val="1"/>
        </w:numPr>
        <w:rPr/>
      </w:pPr>
      <w:bookmarkStart w:id="96" w:name="pg5835_62175"/>
      <w:bookmarkStart w:id="97" w:name="__RefHeading___Toc4702135_581953129"/>
      <w:bookmarkStart w:id="98" w:name="_Toc34"/>
      <w:bookmarkEnd w:id="96"/>
      <w:bookmarkEnd w:id="97"/>
      <w:r>
        <w:rPr>
          <w:rtl w:val="true"/>
        </w:rPr>
        <w:t>المبحث الأول</w:t>
      </w:r>
      <w:r>
        <w:rPr>
          <w:rtl w:val="true"/>
        </w:rPr>
        <w:t xml:space="preserve">: </w:t>
      </w:r>
      <w:r>
        <w:rPr>
          <w:rtl w:val="true"/>
        </w:rPr>
        <w:t>فی توظیف المفردة</w:t>
      </w:r>
      <w:bookmarkEnd w:id="98"/>
    </w:p>
    <w:p>
      <w:pPr>
        <w:pStyle w:val="BookText"/>
        <w:rPr/>
      </w:pPr>
      <w:r>
        <w:rPr>
          <w:rFonts w:ascii="IRNazanin" w:hAnsi="IRNazanin" w:eastAsia="IRNazanin"/>
          <w:color w:val="111111"/>
          <w:sz w:val="28"/>
          <w:sz w:val="28"/>
          <w:szCs w:val="28"/>
          <w:rtl w:val="true"/>
          <w:lang w:bidi="fa-IR"/>
        </w:rPr>
        <w:t xml:space="preserve">تقصد الدراسة بالمفردات، هی الکلمة المفردة أو اللفظة المفردة التی تحتل مرکزاً رئیساً مهماً مرموقاً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اِنتقاء المنشئ واختیاره إیّاه – فی بِنیة کلمات النّص وألفاظها، ویقوم النّص بها، ویحیا بوجودها لا بوجود بدیلتها حال تجریب الاِستبدال، من الناقد المتأمل المتبصّر من أمر شِعابها، بوصف الکلمة المفردة الناطق الرسمیّ الذی تمثّل کلمات النّص وألفاظ بِنیته کلّها، فی خلال ما توحیه منه حرکة دلالیة تتشظی وتترابط فیها العلاقات الناجمة عنها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فلا یمنع من أن تکون الکلمة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متخمة بالأحداث الأدبیة، وبأن تجسّد داخل الصورة الفکرة المرئیة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واللامرئیة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یمکن أن توحی به من أحداث من جانب،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نخلصها ونجردها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محتواها اللفظیّ، لتشترک اِشتراکاً فعلیّاً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 الکثافة البیانیة للمعنی الرئیس </w:t>
      </w:r>
    </w:p>
    <w:p>
      <w:pPr>
        <w:pStyle w:val="BookText"/>
        <w:rPr/>
      </w:pPr>
      <w:r>
        <w:rPr>
          <w:rFonts w:ascii="IRNazanin" w:hAnsi="IRNazanin" w:eastAsia="IRNazanin"/>
          <w:color w:val="111111"/>
          <w:sz w:val="28"/>
          <w:sz w:val="28"/>
          <w:szCs w:val="28"/>
          <w:rtl w:val="true"/>
          <w:lang w:bidi="fa-IR"/>
        </w:rPr>
        <w:t xml:space="preserve">الذی یضمه مضمون النّص عَبْر مرکز الکلمة المفردة بین کلماته المشکِّلة له، إذاً فتواصلها مع الکلمات الأُخَر وتحاوراتها الکامنة داخل النّص، تمنحه سمة ممیزة، فهی تحدّد الموقف المؤدی إلیها وتؤکّده وتعلّقه، کما تستوعب المناسبة التی بمقتضی حالها یخلق النّص، علی وفق إرادة المنشئ نفسه، وتمکّنه فی نقل الحقیقة المستهدفة للمتلقّی، لأنّ المنشئ یقوم بصناعة خطابه الأدبیّ عن طریق اختیار المعنی الدلالیّ الواعی، وینتقی الأداتین اللفظیة والأسلوبیة المتکافئتین والمتجاوبتین لذلک، بحسب أصول المعانی المتقابلة التی تعود إلیها بشتی العلاقات والمقاصد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أساس هذا أکّد البلاغیون الفصاحة فی الکلمة المفردة، وأرجعوا مفهوم البلاغة والفصاحة إلی جوهر اللفظ المفرد فی دلالته الوضعیة، من حیث بناء أصوات حروفها وعددها ومخارجها وغرابتها وابتذالها فی لغة العامّی وجریانها اللغویّ، وتعبیرها وغیرها </w:t>
      </w:r>
      <w:r>
        <w:rPr>
          <w:rStyle w:val="FootnoteAnchor"/>
          <w:rtl w:val="true"/>
        </w:rPr>
        <w:footnoteReference w:id="138"/>
      </w:r>
      <w:r>
        <w:rPr>
          <w:rFonts w:ascii="IRNazanin" w:hAnsi="IRNazanin" w:eastAsia="IRNazanin"/>
          <w:color w:val="111111"/>
          <w:sz w:val="28"/>
          <w:sz w:val="28"/>
          <w:szCs w:val="28"/>
          <w:rtl w:val="true"/>
          <w:lang w:bidi="fa-IR"/>
        </w:rPr>
        <w:t xml:space="preserve">، لما کان له الدافع الأکبر للنقد فی أن یرکّز جلّ همّه فی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اِنزیاحها وحوافها ودلالتها وجرسها، من دون الاکتفاء بنحویتها واستعمالیتها، وصولاً إلی الصورة، وعَبْر المضیّ من المفردة بذاتها إلی المفردة بما هی لحظة فی سیاق، أو قطعة من نسیج</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هذا أولتها الدراسات الحداثیة التی اختصت بالمصطلح وعنته، فأعطت المفردة عنایة کبیرة ومساحة واسعة فی مفهوماتها التنظیریة، وإجراءاتها التطبیقیة، ممّا حدا بها إلی الوصول بإطلاقاتها المصطلحیة الخاصّة بها إلی فیض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فمرّة أطلقت علیها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الکلمة الموضوع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mot' theme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وتعنی به الکلمات الأکثر استعمالاً لدی کاتبٍ ما، والأکثر تواتراً فی نصٍّ ما، وهو مرتبط بالأسلوبیة الإحصائیة، بوصف هذه الکلمات تنزاح تواترها النسبیّ عن المؤلف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أطلقت بعض الدراسات الأسلوبیة علی اللفظة المفردة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الکلمة المفتاح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mot' 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بمثابة اللفظ المداری، واللفظ المفتاح أو الکلمة المحور، والکلمة الرئیسة، أو الکلمة المرکزیة وفی مصطلحات اللسانیات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الکلمة المفتاح التی تشکّل رأس الکلام کلّه، وهی فی الوقت نفسه تفید الصلة الجمالیة، کما تفید تغذیة الاسترجاع والاجترار لها نفسها، وتکرارها لغایة جمالیة أیضاً </w:t>
      </w:r>
      <w:r>
        <w:rPr>
          <w:rStyle w:val="FootnoteAnchor"/>
          <w:rtl w:val="true"/>
        </w:rPr>
        <w:footnoteReference w:id="140"/>
      </w:r>
      <w:r>
        <w:rPr>
          <w:rFonts w:ascii="IRNazanin" w:hAnsi="IRNazanin" w:eastAsia="IRNazanin"/>
          <w:color w:val="111111"/>
          <w:sz w:val="28"/>
          <w:sz w:val="28"/>
          <w:szCs w:val="28"/>
          <w:rtl w:val="true"/>
          <w:lang w:bidi="fa-IR"/>
        </w:rPr>
        <w:t>، وعلی وفق هذا کلّه، فهناک اختلاف فی وجهات نظر المذاهب النقدیة ومدارسها الحدیثة والمعاصرة، فیما یتعلّق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الکلمة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الأدبیّ، وهی إحدی المسائل التی تحوم حولها إشکالیة شائکة فی استقرار قاعدة معیارها النقدیّ بوجهٍ عام وخاصّ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إنّ المشتغلین فی علم الدلالة وضعوها فی باب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 والتضمین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میّزوا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حیث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أکثر من غیرها فی أیّ نتاج أدبیّ، وإنّ 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بحسب تواترها النسبیّ،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یتجاوز تواترها المعدَّل المألوف، وتحمل المعنی التضمینیّ، وهنا تظهر مشکلة معقّدة فی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طغیان المعنی التضمینیّ علی الکلمة الموضوع، الذی یجثی ظاهرها الحقیقی علی دلالتها الفنیّة المجازیة، ویجبرها علی أداء نشاط دور موضوعاتیّ تضیق به، وفی قِبال هذا تجتمع کلمات مختلفات علی معنی تضمینیّ موحّد، فیحضر الموضوع الواضح وتغیب الکلمة الموضوع، ومِنْ ثَمَّ یصبح المعنی التضمینیّ من ألد 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ویصبح هذا الفهم الأسلوبیّ من أشدّ الصعوبات التی تفتک وتتأبی کلّ مسعیً لقیامه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کلّه، نرصد المناهج الحدیثة والمعاصرة، قد جمعت بین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وصارتا أداتین من أدوات تحلیل الخطاب، وآلیّة من آلیات دراسته الکاشفة لبؤر علاقاته الداخلیة بخاصّة فی المعالجات الجمالیة فی بِنیة خطاب النّص، إنّ هذه المعالجات الجمالیة والشعریة، استندت إلی مبدأ التکافؤ بنوعیه الموقعیّ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الدلالیّ أو </w:t>
      </w:r>
    </w:p>
    <w:p>
      <w:pPr>
        <w:pStyle w:val="BookText"/>
        <w:rPr/>
      </w:pPr>
      <w:r>
        <w:rPr>
          <w:rFonts w:ascii="IRNazanin" w:hAnsi="IRNazanin" w:eastAsia="IRNazanin"/>
          <w:color w:val="111111"/>
          <w:sz w:val="28"/>
          <w:sz w:val="28"/>
          <w:szCs w:val="28"/>
          <w:rtl w:val="true"/>
          <w:lang w:bidi="fa-IR"/>
        </w:rPr>
        <w:t>الصّوتیّ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الوظیفة الشعریة، ومقصدیتها والغایة الجمالیة للکلمة المفردة عن طریق محور الاختیار لمجموعة من المکونات المتکافئة بمبدأ المشابهة، وإسقاطها علی محور التألیف المحدّدة بمبدأ المجاورة فی العلاقات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الجمال کلّه یکمن فی علاقة اللفظة المفردة بغیرها، مستندة فی هذه إلی حُسن الاختیار وجودة التألیف أنفسهما، اللّذَینِ یعتمدان الاقتصاد فی اللفظ والتوسع فی الدلالة، والطریقة التی تکوّن بها المفردات المعنی هی وحدها لها التأثیر الجمالیّ، وهی فی اللحظة نفسها مصاحبته وملازمته دائماً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جمالیات المفردة، وتتجلّی وتنکشف فی إطار طبقات حسِّها الزمنیّ متأثرة بسیاق النّص الذاتیّ، وسیاقاته الخارجیة التی تستدعی فی البرهة نفسها اِستلهام الموروث ببُعْده التأریخیّ، وتأثیر الحال النفسیة المتوافقة والمتبادلة والمتحولة لأقطاب العملیة المتجاوبة فی التلقی التفاعلیّ الجدلیّ مع ما للبیئة الاجتماعیة، من حضور فاعل مشهود فی النظر تجاه المستقبل بمستویاته المتنوعة کلّها </w:t>
      </w:r>
      <w:r>
        <w:rPr>
          <w:rStyle w:val="FootnoteAnchor"/>
          <w:rtl w:val="true"/>
        </w:rPr>
        <w:footnoteReference w:id="143"/>
      </w:r>
      <w:r>
        <w:rPr>
          <w:rFonts w:ascii="IRNazanin" w:hAnsi="IRNazanin" w:eastAsia="IRNazanin"/>
          <w:color w:val="111111"/>
          <w:sz w:val="28"/>
          <w:sz w:val="28"/>
          <w:szCs w:val="28"/>
          <w:rtl w:val="true"/>
          <w:lang w:bidi="fa-IR"/>
        </w:rPr>
        <w:t xml:space="preserve">، وما یتطلبه الموضوع ومضمون الغرض من تعالق نصّی یحتّم علی المنشئ المبدع شاء أم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للکلمة المفردة أشیاء خلّابة جمیلة تماثلها وتحاکیها، والکلمة ذات جرس التنغیم الوقور الرزن، </w:t>
      </w:r>
    </w:p>
    <w:p>
      <w:pPr>
        <w:pStyle w:val="BookText"/>
        <w:rPr/>
      </w:pPr>
      <w:r>
        <w:rPr>
          <w:rFonts w:ascii="IRNazanin" w:hAnsi="IRNazanin" w:eastAsia="IRNazanin"/>
          <w:color w:val="111111"/>
          <w:sz w:val="28"/>
          <w:sz w:val="28"/>
          <w:szCs w:val="28"/>
          <w:rtl w:val="true"/>
          <w:lang w:bidi="fa-IR"/>
        </w:rPr>
        <w:t>وثیقة عمقٍ، وهویة تجذّرٍ تحمل معها التزاماتها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تخرج أسرار جمال النصوص الإبداعیة، وتنکشف بها کذلک أسرار إعجازها المتعمق بالمتعالی والاِستثنائی، لأنّها تتخذ فی تأثیرها الوجدانیّ الکلمة الوسیلة الجمالیة، لغایتها فی الإفهام والتعبیر المباشر بحسب مستوی فاعلیة المخاطب </w:t>
      </w:r>
      <w:r>
        <w:rPr>
          <w:rStyle w:val="FootnoteAnchor"/>
          <w:rtl w:val="true"/>
        </w:rPr>
        <w:footnoteReference w:id="144"/>
      </w:r>
      <w:r>
        <w:rPr>
          <w:rFonts w:ascii="IRNazanin" w:hAnsi="IRNazanin" w:eastAsia="IRNazanin"/>
          <w:color w:val="111111"/>
          <w:sz w:val="28"/>
          <w:sz w:val="28"/>
          <w:szCs w:val="28"/>
          <w:rtl w:val="true"/>
          <w:lang w:bidi="fa-IR"/>
        </w:rPr>
        <w:t xml:space="preserve">، إذ توجّه إلیه بقصدیة خاصّة ودقیقة تختلف باختلاف مجالات المناسبات المتعدّدة لکلّ ظرف نصٍّ ما، فیجعل الکلمات أو الکلمة المفردة محالة إلی مرجع ما وتعیّنه، لا سیاق النّص إنّما تقرّر العلامة مع السیاق من خلال الذهن التذکّریّ للمتلقّی، ومِنْ ثَمَّ یمکّنه بوضوح أن ینظر إلیه من نقطة خارجة عنه، وبَعْدَهُ تصبح الظاهرة أو الظواهر مرئیة، إذ لم تکن هکذا إلاّ عندما استقرّ الواقع فی خَلَده وذاکرته، وهذا المظهر له أهمیة کبیرة وقصوی بخصوص الموضوع الجمالیّ، وعملیة قراءته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الظواهر سواء أکانت ثقافة کاملة أم مواقف فکریّة، یمارسها المنشئ بفاعلیة جماعیة ویمتاحها من الروح الجماعیة، عَبْر إدخاله إیّاها فی بنی جدیدة یکتسب بها دوراً، وفاعلیة ودلالات جدیدة لا من خلال الخروج فی الدلالة السیاقیة المترسّخة للمکوّن اللغویّ علی الألفاظ المفردة أو الکلمات المفردة فحسب، بل یتناولها صیغاً کلّیة فی تلک الظواهر نفسها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ومِنْ ثَمَّ یحدث تداخل العوامل الموضوعیة وعوالم الذات بسبب حدوث اللفظة المفردة فی بِنیة النّص، ومنها یندفع المحوران للنمو وتتسع فجوة التوتر بینهما فیهیمن المعنی الثانی بفاعلیة السیاق، ویطغی الأول بقوة رِدّة فعلٍ حادة تندفع لتغمر اللغة ومشهد العوالم الخارجیة والداخلیة، مع أنّ کلّ لفظةٍ مفردة هی حزمة من المعانی، وتشعّ باتجاهات متنوعة متعاکسة بما تحمل من رؤیة تحویلیة بالمعنی العمیق لها، وهذا ممّا یجعل النّص النثریّ طاقة قادرة علی الفیض بالجمالیة والشعریة معاً، حین یدخل فی بِنیة کلّیة فیما بینهما مکونات أُخَر للبِنیة وعلاقات معینة کلتاهما تمسحُ بفیض شعریته وجمالیته ضمنها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الأُطر جلّها علی مستوی نصوص النخبة من أدباء وشعراء ونقاد والمهتمّین من الباحثین والدارسین، أما نصوص المعصومین فلا یقاس بها أحد من طبقة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شعریتها وجمالیتها ولا فی طاقتها الأدبیة الفنیّة، کما سنری هذا بالوضوح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أثناء سیاحتنا لریاض بِنیات نصوص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هذه الموضوعة</w:t>
      </w:r>
      <w:r>
        <w:rPr>
          <w:rFonts w:eastAsia="IRNazanin" w:cs="IRNazanin"/>
          <w:color w:val="111111"/>
          <w:sz w:val="28"/>
          <w:szCs w:val="28"/>
          <w:rtl w:val="true"/>
          <w:lang w:bidi="fa-IR"/>
        </w:rPr>
        <w:t xml:space="preserve">. </w:t>
      </w:r>
      <w:bookmarkStart w:id="99" w:name="pg5835_62182"/>
    </w:p>
    <w:p>
      <w:pPr>
        <w:pStyle w:val="Heading4"/>
        <w:numPr>
          <w:ilvl w:val="3"/>
          <w:numId w:val="1"/>
        </w:numPr>
        <w:rPr/>
      </w:pPr>
      <w:bookmarkStart w:id="100" w:name="__RefHeading___Toc4702137_581953129"/>
      <w:bookmarkStart w:id="101" w:name="_Toc35"/>
      <w:bookmarkEnd w:id="99"/>
      <w:bookmarkEnd w:id="100"/>
      <w:r>
        <w:rPr>
          <w:rtl w:val="true"/>
        </w:rPr>
        <w:t>المبحث الثانی</w:t>
      </w:r>
      <w:r>
        <w:rPr>
          <w:rtl w:val="true"/>
        </w:rPr>
        <w:t xml:space="preserve">: </w:t>
      </w:r>
      <w:r>
        <w:rPr>
          <w:rtl w:val="true"/>
        </w:rPr>
        <w:t>جمالیة توظیف المفردات فی نثر الإمام الحُسَین علیه السلام</w:t>
      </w:r>
      <w:bookmarkEnd w:id="101"/>
    </w:p>
    <w:p>
      <w:pPr>
        <w:pStyle w:val="BookText"/>
        <w:rPr/>
      </w:pPr>
      <w:r>
        <w:rPr>
          <w:rFonts w:ascii="IRNazanin" w:hAnsi="IRNazanin" w:eastAsia="IRNazanin"/>
          <w:color w:val="111111"/>
          <w:sz w:val="28"/>
          <w:sz w:val="28"/>
          <w:szCs w:val="28"/>
          <w:rtl w:val="true"/>
          <w:lang w:bidi="fa-IR"/>
        </w:rPr>
        <w:t xml:space="preserve">إنّ توظیف الکلمة المفردة أو اللفظ الواحد، یقصد به اِختیارها وانتقاؤها فی موضوعها المناسب وموطنها المرکزیّ اللائق الدقیق، إذ تستقر فی مکانها وموقعها الجمالیّ الذی تشعّ بوساطته دلالات محتوی المضمون الرئیس أو مضمون المحتوی المستهدف تجاه المتلقّی للنّص، وسعة تأثیرها علیه کلّه، وتأخذ فی اللحظة نفسها زمام اعتناق ارتباط المفردات الأُخَر فیه وانسجامها فی التوجیه الدلالیّ لمضمونه نفسه، سواء أکانت المفردة اِسماً أم فعلاً، وما یدخل فی حکمهما الترکیبیّ أو متبوعاتهما النحویة، واللسانیة أو فی أیّ مرتبة من مراتب ترکیب البِنیة، إذ تصبح هی القطب الذی تدور فی فلکه تلک الدلالات نفسها، ومعانیها المرتبطة مع الغرض الأساس فی النّص المُنتَج لأجله، ولقد أشارت ألفیة ابن مالک إلی معنی هذا المنحی فی نظمها الآتی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وَاحِدُهُ کَلمَةٌ، وَالقَوْلُ عَمّ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وَکَلمَةٌ بِهَا کَلَامٌ قَدْ یُؤَمّ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وهذه الکلمة الواحدة هی؛ إمّا اسمٌ ، وإمّا فعلٌ ، وإمّا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تقدّمت الإشارة إلیها فیما سبق آنفاً، ولقد اکتسبت المفردة فی نثر الإمام هذه الخصّیصة الممیزة وهذا الإنمیاز الفرید، بکون منبعها قرآنیّاً، ممّا غدت نافحة بروح الإنسانیة، وبنزوع إنسانیٍّ مُوحٍ بما آلت الأمم البشریة إلیه، وبما ستمرّ به بعامّة، والأمة الإسلامیة بخاصّة، من وقائع مماثلة، وأحداث متشابهة، وتجارب متقاربة، والتأریخ یعید نفسه، لأنّه عَبدٌ لأبناء عصرهِ، ولکن بوجوه مغایرة وأشکال متفاوتة بعض الشیء بفعل عوامل النَّحت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نجد أنّ توظیفه وانتقاءه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للمفردة فی نثره، یعطیه حیویة الانفتاح، ومرونة سعته علی الأماکن والأزمنة بمرور العصور، أو علی العصر الواحد بالتحدید بحسب بُعْدِه فی الاستشراف الأُفقیّ والعمودیّ للمستقبل من جانب، ویمنحه طابع الخلود فی مجالاته کلّها، بوصفه نصَّاً خرج ضارباً التقلید الوضعیّ فی نزعته التفرّدیة، إلی رحاب نزعة المبادئ الإنسانیة الإلهیة، إذ جعلته خارقاً بنور انفلاق انفتاحه، ظُلَم أعماق ماضیه وحاضره ومستقبله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یحمله من أبعاد جمالیة متکاثرة ومختلفة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سرّ من أسرار جمالیة نثره علی وجه العموم، وعلی وجه الخصوص عند کلمته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تحلیل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اغترافه وانتهاله من المعین الذی لا ینضب، المعجز معجزة النّبی الأمجد والرسول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العظیم المجید، وممّا ارتشفه من بلاغة جده </w:t>
      </w:r>
    </w:p>
    <w:p>
      <w:pPr>
        <w:pStyle w:val="BookText"/>
        <w:rPr/>
      </w:pPr>
      <w:r>
        <w:rPr>
          <w:rFonts w:ascii="IRNazanin" w:hAnsi="IRNazanin" w:eastAsia="IRNazanin"/>
          <w:color w:val="111111"/>
          <w:sz w:val="28"/>
          <w:sz w:val="28"/>
          <w:szCs w:val="28"/>
          <w:rtl w:val="true"/>
          <w:lang w:bidi="fa-IR"/>
        </w:rPr>
        <w:t xml:space="preserve">السیّد الأکبر، وأبیه السیّد الأصغر وفصاحتهما، وهما أبلغ من انفلقت البلاغة بنورهما، وشقَّا سبلها وألوانها، ولا ضیر فهما أفصح من نطق بالضاد، ولاسیما هما أفصح العرب بید أنّهما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من نماذج نصوصه المبارکة، قوله فی مجلس الولید بن عتبة عندما طلب منه البیعة لیزید بعد موت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بَیْتِ النُّبُوَّةِ وَمَعْدِنُ الرِّسَالَةِ وَمُخْتَلَفُ المَلَائِکَةِ وَمَحَلِّ الرَّحْمَةِ وَبِنَا فَتَحَ اللهُ وَبِنَا خَتَمَ، وَیَزِیْدُ رَجُلٌ فَاسِقٌ شَارِبُ خَمْرٍ، قَاْتِلُ النَّفْسِ المُحَرَّمَةِ مُعْلِنٌ بِالفِسْقِ، وَمِثْلِی لا یُبَایِعُ لِمِثْلِهِ، وَلَکِنْ نُصْبِحُ وَتُصْبِحُونَ وَنَنْتَظِرُ وَتَنْتَظِرُونَ أَیُّنَا أَحَقُّ بِالخِلَافَةِ وَالبَیْعَةِ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نلحظ الإمامَ موظِّفاً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یرید أن یصوّر الصراع بین أبناء العمومة من أجل الخلافة، وتنحصر قضیتها بین بنی هاشم، وقوم آل أبی سفیان، وإنّما أراد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الإمام الشرعیّ المفترض الطاعة علی الناس کافة من الله تعالی، لذلک نجده سبقها بدیباجة تعریفیة افتتح بها خطابه، وهی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حتی ختمها بجملته الحاملة تضاد الحصر التأبیدیّ التی لا تبدیل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 فَتَحَ اللهُ </w:t>
      </w:r>
    </w:p>
    <w:p>
      <w:pPr>
        <w:pStyle w:val="BookText"/>
        <w:rPr/>
      </w:pPr>
      <w:r>
        <w:rPr>
          <w:rFonts w:ascii="Amiri" w:hAnsi="Amiri" w:eastAsia="Amiri" w:cs="Amiri"/>
          <w:color w:val="111111"/>
          <w:sz w:val="28"/>
          <w:sz w:val="28"/>
          <w:szCs w:val="28"/>
          <w:rtl w:val="true"/>
          <w:lang w:bidi="ar-SA"/>
        </w:rPr>
        <w:t>وَبِنَا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المتعلق المحذوف وهو المفعول به المتضمن معنی العموم والشمول فی الفتح والختم فی کلّ شیء کان وما یکون إلی یوم المحشر، وبدلالة أنّ زمن حدث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ولم یأتِ به الإمام فعلاً مضارعاً، لأنّه جسّد فیه قضاء الله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حَیْثُ یَجْعَلُ رِسَالَتَهُ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مع تیقّن حتمیّة ما کتب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هنا نلمحه مُقدِّماً بانزیاح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لأهمیة المتقدّم کما هو فی دلالته البلاغیة،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کما قالها فی إثبات بنوته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 بکونه حجّة الله علی خلقه کلّهم فی الکون کلّه، عندما خاطب أصحاب ابن زیاد فی یوم وقعة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لَکُمْ تَنَاصَرُونَ عَلَیَّ ؟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قَتَلْتُمُوْنِی لَتَقْتُلُنَّ حُجَّةَ اللهِ عَلَیْکُمْ، 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جَابِلْقَا وَجَابِرْسَا</w:t>
      </w:r>
      <w:r>
        <w:rPr>
          <w:rStyle w:val="FootnoteAnchor"/>
          <w:rtl w:val="true"/>
        </w:rPr>
        <w:footnoteReference w:id="150"/>
      </w:r>
      <w:r>
        <w:rPr>
          <w:rFonts w:ascii="Amiri" w:hAnsi="Amiri" w:eastAsia="Amiri" w:cs="Amiri"/>
          <w:color w:val="111111"/>
          <w:sz w:val="28"/>
          <w:sz w:val="28"/>
          <w:szCs w:val="28"/>
          <w:rtl w:val="true"/>
          <w:lang w:bidi="ar-SA"/>
        </w:rPr>
        <w:t xml:space="preserve">اِبْنُ نَبِیٍّ احْتَجَّ اللهُ بِهِ عَلَیْکُمْ غَیْرِی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أمام رعاع جیش یزید بن معاویة أیضاً، إذ رفع رأسه إلی السماء داعیاً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وَبِاللهِ وَعَلَی مِلَّةِ رَسُوْلِ اللهِ؛ إِلهِی إِنَّکَ تَعْلَمُ أَنَّهُمْ یَقْتُلُونَ رَجَلَاً لَیْسَ عَلَی وَجْهِ الأَرْضِ ابْنُ نَبِیٍّ غَیْرُهُ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یقل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اللَّتینِ تفیدان حصر التخصیص والاِستثنائیة</w:t>
      </w:r>
      <w:r>
        <w:rPr>
          <w:rStyle w:val="FootnoteAnchor"/>
          <w:rtl w:val="true"/>
        </w:rPr>
        <w:footnoteReference w:id="153"/>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تمثلیّة التابع له، ومِنْ ثَمَّ تعطی إمکانیة البدیل عنه المشرعة أبوابها علی المکان والزمان، وعلیه فهو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تشرک مَن دخل فی معیة حصن إمامته وطاعته، ومَن تمسّک بأمره وسار علی نهجه،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یدل علی الحاضر والمستقبل اللامحدود، بل المنفتح والمفتوح أمام آفاق الزمکانیة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استشرافاً متحقّق الأهداف والنتائج عَبْرها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أعماله وأفعاله، حاملاً صفاته التی رسم ملامح تحدیدها؛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النَّفْسِ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مُعْلِنٌ بِالفِسْقِ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الإمام بتوظیفه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قنّن قاعدة أزلیة أبدیة لجمیع الإنسانیة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قضیة إعطاء البیعة لأهلها الشّرعیّین الذین لهم کتب الله إمامة خلقهِ وخلافة 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الاصطفاء فی جمالیة اِختیار توظیفه لهذه المفردة، أخذ قطب أوآصر هندسة بِنیة النّص بجمالیة تضاد التقابل المرتکز عند جمالیتها نفسها، وهذا التقابل یصوّره </w:t>
      </w:r>
    </w:p>
    <w:p>
      <w:pPr>
        <w:pStyle w:val="BookText"/>
        <w:rPr/>
      </w:pPr>
      <w:r>
        <w:rPr>
          <w:rFonts w:ascii="IRNazanin" w:hAnsi="IRNazanin" w:eastAsia="IRNazanin"/>
          <w:color w:val="111111"/>
          <w:sz w:val="28"/>
          <w:sz w:val="28"/>
          <w:szCs w:val="28"/>
          <w:rtl w:val="true"/>
          <w:lang w:bidi="fa-IR"/>
        </w:rPr>
        <w:t xml:space="preserve">الرسم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هذا تبدو جلیةً جمالیة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بموقعها المنتقی من لدن الإمام، إذ جعلت النّص بآفاقه مفتوحاً علی أزمنة عصور بشریة بنی آدم کلّها، وحتی قیام السّاعة، یأتی ذلک الیوم والبیعة لإمامة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وخلافتهم الإلهیة، إذ الختم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إذا سرقت ظلماً وجوراً من أهلها، وبُویعَ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مثله حذا حذوه، فتلک طّامةٌ کُبْری، ومُصیبةٌ ینعی لموت إسلام الله وسُنّة نبیّه بسببها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صرّح به الإمام الحُسَین بأعلی صوته الحقّ، عندما طلب منه مروان بن الحکم البیعة لیزید، فقال مسترجعاً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إِلَیْهِ رَاجِعُونَ، وَعَلَی الإِسْلَامِ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بُلِیَتِ الأُمَّةُ بِرَاْعٍ مِثْلِ یَزِیْد</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النّص أکّد جمالیة تحقّق اِجتراح استشراف الإمام الحُسَین وإخباره وتوقّعه إلی ما ستؤول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الإسلامیة بخاصّة، والإنسانیة </w:t>
      </w:r>
    </w:p>
    <w:p>
      <w:pPr>
        <w:pStyle w:val="BookText"/>
        <w:rPr/>
      </w:pPr>
      <w:r>
        <w:rPr>
          <w:rFonts w:ascii="Amiri" w:hAnsi="Amiri" w:eastAsia="Amiri" w:cs="Amiri"/>
          <w:color w:val="111111"/>
          <w:sz w:val="28"/>
          <w:sz w:val="28"/>
          <w:szCs w:val="28"/>
          <w:rtl w:val="true"/>
          <w:lang w:bidi="ar-SA"/>
        </w:rPr>
        <w:t xml:space="preserve">بعامّة، إذا ما بُلِیَتْ بحاکمٍ 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کمثله أو یمثله، وبقرینة الشروط المتقدّمات التی أخذتها علی عاتقها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طلاوة جمالیة انتقاء توظیفها واختیارها داخل دائرة بِنیة نصّ جوابه فی رفض البیعة لیزید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النماذج فی هذه أیضاً، قوله مخاطباً متحدّثاً لولده الإمام من بَعْدِهِ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بظلامته ومقتله، ومخبراً إیّاه مستشرفاً، بأنّ دمه الطاهر لا یسکن إلّا علی یدی ثأر الله وابن ثأره، خاتم الإمامة والوصایة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المهدیّ 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یختم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وَلَدِی،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یَسْکُنُ دَمِی حَتَّی یَبْعَثَ اللهُ المَهْدِیَّ، فَیَقْتُلَ عَلَی دَمِی مِنَ المُنَافِقِینَ الکَفَرَةِ الفَسَقَةِ سَبْعِینَ أَلْفَاً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وظّف الإمام 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المسبوق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التی منحته دیمومة استمرار فوران دمهِ المطهّر المطالب بثأره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أعـطـتـه حـرکةً محسـوسةً ملمـوسةً شعوریاً ووجدانیاً ووجودیّاً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بسعة غضب الدّم المظلوم الثائر، الذی لا یهدأ إلّا بإذن الله تعالی فی بعث الإمام الحجّة صاحب الأمر، إذْ یتّبع أوامر الله فی قتل مَن سفکوا دم سیّد الشهداء فی وقعة الخلود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ذلک الحین یسکن هادئاً مستقرّاً،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المجاز،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یأخذ العرب به تعبیراً عن الحقوق المسلوبة المسروقة </w:t>
      </w:r>
      <w:r>
        <w:rPr>
          <w:rStyle w:val="FootnoteAnchor"/>
          <w:rtl w:val="true"/>
        </w:rPr>
        <w:footnoteReference w:id="156"/>
      </w:r>
      <w:r>
        <w:rPr>
          <w:rFonts w:ascii="IRNazanin" w:hAnsi="IRNazanin" w:eastAsia="IRNazanin"/>
          <w:color w:val="111111"/>
          <w:sz w:val="28"/>
          <w:sz w:val="28"/>
          <w:szCs w:val="28"/>
          <w:rtl w:val="true"/>
          <w:lang w:bidi="fa-IR"/>
        </w:rPr>
        <w:t>، والحقیقة المدروسة المکبوتة، وعن الطمأنینة الضائعة المفقودة، والاستقرار المُفتَقد نتیجة لعدم أخذ الثأر بغیاب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الآخذ والمُرجِع الحقوق إلی أهلها، والمعاقب الظالمین علی جرمهم المشهود، لذا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 النّص متَّکئاً علی 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غرضه الرئیس، إذْ یتوقف تحقّقه علی یوم الوقت المعلوم الذی یبعث اللهُ الحکیمُ فیه الإمام المهدیّ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فیقتل المنافقین الکفرة الفسقة کما جاء علی لسان الإمام الحُسین، ممّا حدا بأفعال النّص التی قام بتوظیفها الإمام أن یأتی بها مضارعةً کلّها، فهی مشترکة حتی فی دلالاتها الزمنیة،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التوازن الإیقاعیّ الموحّد بوزنه، والمشترک بمکان موقعه التراتبی فی الترکیب أیضاً، من خلال أنّ الأفعال الثلاثة یجمعها وزن صرفیٌّ واحدٌ بأصل جذر کلِّ فعلٍ منها،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ما تحمل من مضمون ارتباط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ببعث الله المهدیّ، وبهدی الحقّ الذی یأتی به، مع القتل الواقع الناتج من الخطّة الإلهیة فی جزاء معاقبة المجرمین، ونلحظ أنّ الإمام لم یقرن أحد هذه الأفعال المضارعة الدالة علی الحاضر والمستقبل لا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الخاصّتین بقرب المستقبل وبِبُعده، لیؤکّد حتّمیة الوقوع والتّحقّق فی مبعث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ویقین </w:t>
      </w:r>
    </w:p>
    <w:p>
      <w:pPr>
        <w:pStyle w:val="BookText"/>
        <w:rPr/>
      </w:pPr>
      <w:r>
        <w:rPr>
          <w:rFonts w:ascii="IRNazanin" w:hAnsi="IRNazanin" w:eastAsia="IRNazanin"/>
          <w:color w:val="111111"/>
          <w:sz w:val="28"/>
          <w:sz w:val="28"/>
          <w:szCs w:val="28"/>
          <w:rtl w:val="true"/>
          <w:lang w:bidi="fa-IR"/>
        </w:rPr>
        <w:t xml:space="preserve">حدوث تطبیق القتل بظالمی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یسکن دمه المحمّدیّ فی وقتها، سواء أقصر الزمن أم 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وأثبت هذا فی تقابله الرائع ومعادله المبدع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خصّص الإمام الحسینُ الحجّةَ القائمَ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نصّهِ، لأنّه هو الذی یتحقّق علی یدیه نشر رایة الحقّ والهدی، فینقذ به الله العباد، ویعمّر البلاد، ویقتل الظالمین وأهل الفساد، من هنا تظهر جمالیته البدیعة، خلقها نشاط حرکة مفردة 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نصوصه فی هذه کذلک، قوله فی أصحابه وأهل بیته الذین شهدوا معه وقعة کربلاء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أُثْنِی عَلَی اللهِ تَبَارَکَ وَتَعَالَی أَحْسَنَ الثَّنَاءِ، وَأَحْمَدُهُ عَلَی السَّرَّاْءِ وَالضَّرَّاْءِ، اللَّهُمَّ إِنِّی أَحْمَدُکَ عَلَی أَنْ أَکْرَمْتَنَا بِالنُّبُوَّةِ، وَعَلَّمْتَنَا القُرآنَ، وَفَقَّهْتَنَا فِی الدَّیْنِ، وَجَعَلْتَ لَنَا أَسْمَاعَاً وَأَبْصَارَاً وَأَفْئِدَةً، وَلَمْ تَجْعَلْنَا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فَإِنِّی لَاْ أَعْلَمُ أَصْحَابَاً أَوْلَی وَلَاْ خَیْرَاً مِنْ أَصْحَابِی، وَلاْ أَهْلَ بَیْتٍ أَبَرَّ وَلَاْ أَوْصَلَ مِنْ أَهْلِ بَیْتِی، فَجَزَاکُمُ اللهُ عَنِّی جَمِیْعَاً خَیْرَاً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أنّ الإمام قد وظّف مفردة 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المُبتدِئ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ضدیّة وجود أصحاب أولی وخیر وأوفی غیر أصحابه وأهل بیته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ودلالة الفعل تحمل معنیً قاطعاً لمفهوم علم الإمام، یتجاوز الزمکانیة الحالیة والمقامیة، ویتخطّی کذلک علم أفضلیة الوجود الماضویّ، وهذا العلم المطلق ذو الأصول اللَّدُنیة والجذور القرآنیة فی مستویاته ومجالات علومه کلّها، من خلال ما توافرت علیه مقدّمة ثنائه وحمده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ومجموعة القرائن هیَّأَ الإمام بها ذهن المتلقی وخَلَده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أُوْلاها؛ اِلتفاته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صیغة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صیغة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المتقدّم علیهما جملة الثناء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الغائیة القصوی عنده  التی لا یصل إلیها أحدٌ بَعْده، إلّا مِنَ المعصومین فَهُم نورٌ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وکذا هی حال اِلتفاته من صیغة الخطاب بضمیر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أسلوب إسناد خطاب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فالمکرم والمعلم والمفقّه والجاعل هو الله العظیم، إذاً الإمام الحسین هو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الذی أودع وأحصی فیهم أسرار کلِّ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وعلیه فإنّ توظیفه مفردة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دلالة الحصر المطلق بما کان وما یکون إلی ما شاء الله العلیم، وهذه الخصّیصة التی ینماز بها أصحابه وأهل بیته، جعلت الإمام مؤکّداً إیّاها بوساطة اِلتفاتاته الثلاث، آخرها اِلتفاته من الجمع إلی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فی أکثر من مناسبة تأکید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حدیثه مع أخته الصدّیقة العالمة الفاهمة السیّدة الشریفة الطاهرة زینب ومَا أدراک مَن زینب؟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یَاْ أُخْتَاهُ اِعْلَمِی، أَنَّ هَؤُلَاءِ أَصْحَابِی مِنْ عَالَمِ الذَّرِّ، وَبِهِمْ وَعَدَنِی جَدِّی رَسُولُ اللهِ صلی الله علیه وآله وسلم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تقدّم علیهما ما یخصّص المورد ویقیّده بهما، لیفید إطلاق الشمول والعموم الذی لا یحدّه حدٌّ من مکان و زمان وموقف وتضحیة ووفاء وفداء فی المبادئ کلّها، لإعلاء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ولبقاء رایة إسلامه الحقّ خفّاقةً شامخةً تناطح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هذا المتقدّم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أَصْحَابَاً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یأتِ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الإمام أراد بالتنوین إفادة تجاوبه مع إطلاق العموم والشمول ومناسبته له، فإنّه یعضّد الإنمیاز الذی تفرّد به أصحابه وأهل بیته، مع احتمالیة إدخالنا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مسألة النکرة المخصّصة التی بحثها النحویون،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تخصیصاً للفعل ولدلالته بحسب مقتضی حال الغرض المستهدف فی رسالة النّص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منحت هذه المفردة النّص اِنفتاحاً مطلقاً تجاه آفاق المکان والزمان، لتعذّر وجود غیرهم علی وجه البسیطة إلی ما شاء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وَالأَرْضِ وَإِذَا قَضَی أَمْرًا فَإِنَّمَا یَقُولُ لَهُ کُنْ فَیَکُونُ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البُعد الدقیق هو الذی جعل الإمام الحُسَین موظّفاً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علم الإمام متجاوز مرحلة المعرفة ومتعدٍ إیّاها، وفی البرهة نفسها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دلالة واسعة وشاسعة قادرة علی استیعاب الإطلاق الشامل الذی یعنیه الإمام بها، لا تحملها المعرفة، وهنا یکمن سرّ جمالیة توظیفها، وهذه خصّیصة الإنمیاز والإمتیاز التی خصّصها الإمام بأصحابه وأهل بیته، منبثقة من عظمة ثورته المقدّسة فی سبیل 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أُمیتتْ علی ید أهل الظلم والجور الذین طغوا فی البلاد، وعاثوا فیها الفساد، وتعدّوا علی حرمة العباد، فأمّا أصحاب الإمام وأهل بیته فبشّرهم بالشهادة، وببلوغ الفتح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لعظیم الموقف والوقعة، إذ خاطبهم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فَإِنَّهُ مَنْ أُلْحِقَ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مِنْکُمْ اِسْتُشْهِدَ، وَمَنْ تَخَلَّفَ لَمْ یَبْلُغِ الفَتْحَ، وَالسَّلامُ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نماذج نصوصه أیضاً، قوله فی دفاعه عن الحقّ وإمامته، فی مجلس معاویة قبل موته، إذْ طلب منه البیعة لیزید، فرفض الإمام الحُسَین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یبایع وعرّف نفسه لجلسائه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 وشرفاً وأباً وتأریخاً قدیماً، فقاطعه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عادة المتغطرسین وجبابرة الطغیان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تصدیق لقولک، فردّ علیه الإمام الحُسَین مجیباً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أَبْلَجُ لَاْ یَزِیْغُ سَبِیْلُهُ، وَالحَقُّ یَعْرِفُهُ ذَوُو الأَلْبَابِ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وظّف الإمام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نصّه لوصف الحقّ، إذْ إنّ هذه المفردة وردت مرّة فریدة وحیدة فی نثره کلّه، واستبدالها بأُخری لا تعطی المعنی ودلالته اللذینِ یقصدهما الإمام قِبال الصورة المرجوة المُستهدَفة التی یحیط بها الکمال فی تثبیت حدود المعنی، وتعطیه ملامح معالمه التی تقوی وضوح بصماته الدلالیة،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المعانی ودلالاتها التی یجمعها حقل دلالیّ واحد، فالواضح والزاهر والنیر والظاهر والمشرق والجلیّ والبَیّن والنّقیّ</w:t>
      </w:r>
      <w:r>
        <w:rPr>
          <w:rStyle w:val="FootnoteAnchor"/>
          <w:rtl w:val="true"/>
        </w:rPr>
        <w:footnoteReference w:id="162"/>
      </w:r>
      <w:r>
        <w:rPr>
          <w:rFonts w:ascii="IRNazanin" w:hAnsi="IRNazanin" w:eastAsia="IRNazanin"/>
          <w:color w:val="111111"/>
          <w:sz w:val="28"/>
          <w:sz w:val="28"/>
          <w:szCs w:val="28"/>
          <w:rtl w:val="true"/>
          <w:lang w:bidi="fa-IR"/>
        </w:rPr>
        <w:t xml:space="preserve">،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تمتاز عن سائر هذه المفردات، بوصفها تضمّها جمیعاً من دون أن یقترن بها شیء أو من دون أن تقترن فی اشتقاقها بشیء علی خلاف لو استعمل کلّ واحد منها بمفرده، لذا فهی تتجاوب مع المضمون فی اکتنازها المعنویّ، وتتناسب إلی السیاق فی بُعْدِ ثرائِها الدلالیّ، وفی تمثیلها تستوعب وصف مکانة الحقّ وأهمیته ومرکزه، فلانمیازها </w:t>
      </w:r>
    </w:p>
    <w:p>
      <w:pPr>
        <w:pStyle w:val="BookText"/>
        <w:rPr/>
      </w:pPr>
      <w:r>
        <w:rPr>
          <w:rFonts w:ascii="Amiri" w:hAnsi="Amiri" w:eastAsia="Amiri" w:cs="Amiri"/>
          <w:color w:val="111111"/>
          <w:sz w:val="28"/>
          <w:sz w:val="28"/>
          <w:szCs w:val="28"/>
          <w:rtl w:val="true"/>
          <w:lang w:bidi="ar-SA"/>
        </w:rPr>
        <w:t xml:space="preserve">ولغرابتها فی ندرة استعمالها، نجد أنّها عُدّت وبحثت ودرست فی کتب غریب الحدیث، کغریب ابن قتیبة، وأبی الفرج عبد الرحمن المعروف بابن الجوزیّ، وابن سلّام الهرویّ، وحمد بن محمّد الخطابیّ، وجار الله الزمخشریّ فی الفائق فی غریب الحدیث والأثر، وأنّ العرب یؤتون بمفردة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فی غیر حقیقتها المعنویة الصریحة،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أَبْلَج، وَالحَقُّ أَبْلَج، وَقَدْ أَبْلَج الحَقّ إِبْلَاجَاً، وکذلک قول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حَتَّی بَدَتْ أَعْنَاقُ صُبْحٍ أَبْلَجَاْ</w:t>
      </w:r>
    </w:p>
    <w:p>
      <w:pPr>
        <w:pStyle w:val="BookText"/>
        <w:rPr/>
      </w:pPr>
      <w:r>
        <w:rPr>
          <w:rFonts w:ascii="Amiri" w:hAnsi="Amiri" w:eastAsia="Amiri" w:cs="Amiri"/>
          <w:color w:val="111111"/>
          <w:sz w:val="28"/>
          <w:sz w:val="28"/>
          <w:szCs w:val="28"/>
          <w:rtl w:val="true"/>
          <w:lang w:bidi="ar-SA"/>
        </w:rPr>
        <w:t>تَسوْرُ فِی أَعْجَازِ لَیْلٍ أَدْعَجَاْ</w:t>
      </w:r>
      <w:r>
        <w:rPr>
          <w:rStyle w:val="FootnoteAnchor"/>
          <w:rtl w:val="true"/>
        </w:rPr>
        <w:footnoteReference w:id="16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کذلک ؛ ثَلج بِهِ صَدْرِی وَبَلج، بَعْدَمَا حرَّ وَحَرج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فهذا أحد احتمالات قیام الإمام بانتقاء اختیار توظیفها، لأنّه أراد أن یعبّر للإنسانیة قاطبة عن الحقّ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کذلک فسبیله لا یزیغ، ولا یغیب عن معرفة أصحاب العقول، کما  نلحظ أنّ هذه المفردة أعطت دلالة قرینة واضحة علی وجود نسق مضمر، عند المُخاطَب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حمله الطرف الثانی المحذوف للتقابل علماً من الإمام أنّ الأشیاء تعرف بأضدادها، وتقیّة بمقتضی مراعاة المقام، وهذا التقابل الحامل للنسق المضمر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دلالة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مظلم، زائغ، أعوج، مضطرب غیر </w:t>
      </w:r>
    </w:p>
    <w:p>
      <w:pPr>
        <w:pStyle w:val="BookText"/>
        <w:rPr/>
      </w:pPr>
      <w:r>
        <w:rPr>
          <w:rFonts w:ascii="IRNazanin" w:hAnsi="IRNazanin" w:eastAsia="IRNazanin"/>
          <w:color w:val="111111"/>
          <w:sz w:val="28"/>
          <w:sz w:val="28"/>
          <w:szCs w:val="28"/>
          <w:rtl w:val="true"/>
          <w:lang w:bidi="fa-IR"/>
        </w:rPr>
        <w:t xml:space="preserve">مستقیم، متردد لشدّة الظلمة، ممّا یجعل صاحبه فاقداً عقله ولبّه، جاهلاً الحقّ لا یعرفه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الحقّ فأبلج، مثل القمر الزاهر، والشمس فی رابعة النهار، کامل متکامل لا یأتیه الباطل من بین یدیه ولا من خلفه، أی؛ أنّ سبیل دربه لا وهم فیه، ولا تخیل یشوبه فی رؤیته ومشاهدته معرّفة لأهل العقول کما یعرفون أنفسهم، لأنّ الحقّ لا یعرف بالرجال، بل یعرف الرجال بالحقّ، من هنا نلمح الإمام ساکباً بِنیة نصّه بوعاء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لیدل علی ما تبیّن إذا قطّعناه عروضیاً، نحصل علی ما تقدّم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w:t>
      </w:r>
    </w:p>
    <w:p>
      <w:pPr>
        <w:pStyle w:val="BookText"/>
        <w:rPr/>
      </w:pPr>
      <w:r>
        <w:rPr>
          <w:rFonts w:ascii="Amiri" w:hAnsi="Amiri" w:eastAsia="Amiri" w:cs="Amiri"/>
          <w:color w:val="111111"/>
          <w:sz w:val="28"/>
          <w:sz w:val="28"/>
          <w:szCs w:val="28"/>
          <w:rtl w:val="true"/>
          <w:lang w:bidi="ar-SA"/>
        </w:rPr>
        <w:t>الحَقُّ أَبْــلَجُ لاْ یَزِیْغُ سَبِیْلُهُ</w:t>
      </w:r>
    </w:p>
    <w:p>
      <w:pPr>
        <w:pStyle w:val="BookText"/>
        <w:rPr/>
      </w:pPr>
      <w:r>
        <w:rPr>
          <w:rFonts w:ascii="Amiri" w:hAnsi="Amiri" w:eastAsia="Amiri" w:cs="Amiri"/>
          <w:color w:val="111111"/>
          <w:sz w:val="28"/>
          <w:sz w:val="28"/>
          <w:szCs w:val="28"/>
          <w:rtl w:val="true"/>
          <w:lang w:bidi="ar-SA"/>
        </w:rPr>
        <w:t>وَالحَقُّ یَعْــرِفُهُ ذَوُو الـأَلْبَابِ</w:t>
      </w:r>
    </w:p>
    <w:p>
      <w:pPr>
        <w:pStyle w:val="BookText"/>
        <w:rPr/>
      </w:pPr>
      <w:r>
        <w:rPr>
          <w:rFonts w:ascii="IRNazanin" w:hAnsi="IRNazanin" w:eastAsia="IRNazanin"/>
          <w:color w:val="111111"/>
          <w:sz w:val="28"/>
          <w:sz w:val="28"/>
          <w:szCs w:val="28"/>
          <w:rtl w:val="true"/>
          <w:lang w:bidi="fa-IR"/>
        </w:rPr>
        <w:t xml:space="preserve">وهذا الجانب زاد من قوّة البُعد الجمالیّ، والأدبیّ الذی بنی الإمام بِنیة نصّه الکلّیة علی تنغیم وزنه وإیقاعه الذی جمع أصوات القلقلة مع جرس الحلقیة، فکوّنا وقعاً شدید التأثیر والتجاوب مع صدی صوت المدافع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تبعاً لموضوعة الغرض الأساس، فجمالیة توظیف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وشعریتها جلیّة مشرقة 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النماذج الأُخَر، قوله فی خطابه لجیش آل أبی سفیان قبل ساعة من استشهاده، وقد بیّن لهم مستشرفاً مصیرهم المحتوم، وحالهم فی أدنی ذلّة وأخسّها تدوّنها بشریة الإنسانیة فی تأریخها إلی یوم المحشر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مُنْتَحِلَةَ دِیْنِ الإِسْلَاْمِ، وَیَا أَتْبَاعَ شَرِّ الأَنَامِ، هَذَا آخرُ مَقَامٍ أَقْرَعُ بِهِ </w:t>
      </w:r>
    </w:p>
    <w:p>
      <w:pPr>
        <w:pStyle w:val="BookText"/>
        <w:rPr/>
      </w:pPr>
      <w:r>
        <w:rPr>
          <w:rFonts w:ascii="Amiri" w:hAnsi="Amiri" w:eastAsia="Amiri" w:cs="Amiri"/>
          <w:color w:val="111111"/>
          <w:sz w:val="28"/>
          <w:sz w:val="28"/>
          <w:szCs w:val="28"/>
          <w:rtl w:val="true"/>
          <w:lang w:bidi="ar-SA"/>
        </w:rPr>
        <w:t xml:space="preserve">أَسْمَاعَکُمْ، وَأَحْتَجُّ بِهِ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أَنَّکُمْ بَعْدَ قَتْلِی تَتَنَعَّمُوْنَ فِی دُنْیَاکُمْ، وَتَسْتَظِلُّوْنَ قُصُورَکُمْ، هَیْهَاتَ هَیْهَاتَ، سَتُحَاطُوْنَ عَنْ قَرِیْبٍ بِمَا تَرْتَعِدُ بِهِ فَرَائِصُکُمْ، وَتَرْتَجِفُ مِنْهُ أَفْئِدَتُکُمْ، حَتَّی لَاْ یُؤْویْکُمْ مَکَانٌ، وَلاْ یُظِلُّکُمْ أَمَانٌ، وَحَتَّی تَکُوْنُوا أَذَلَّ مِنْ فِرَاْمِ الأَمَةِ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الواردة فی النّص قد حملت غایة نتیجة الاستشراف الذی أُخبروا به، بعد أن تقدّمت بطاقة تعریفیة للتأریخ فیهم،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مُنْتَحِلَة دِیْنِ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شَرِّ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یستمعون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بقرینة سیاق تعبیر الجملتین اللاحقتین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مَقَامٍ أَقْرَعُ بِهِ أَسْمَاعَکُمْ، وَأَحْتَجُّ بِهِ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إذا کانوا بهذه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فبتأکید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یلازمه من ارتکاب المعاصی والمحارم، یکون کـ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وصلت بهم هذه الحال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رسول الله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وریحانته وسبطه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أجل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أمیة وطاعتهم المؤدیة إلی النار، علی حساب معصیة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شراء الذِّمم بأمور مغریات الدنیا وملذّاتها الفانیة الزائلة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قِبال خُسران الآخرة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نلحظ الإمام محشّداً نصّه أفعالاً مضارعة، رفعت علی کاهلها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علامات وقائع الاستشراف المحتوم وعلاقاته، ومَآل عاقبة جرمهم الشنیع المشؤوم المحکوم، لذا جاءت متدرجة التصریح، بدءاً بالفعلین المضارعین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دنیاکم وغرورها التی هی من شرّ الذین یقتلونی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قصورکم وما فیها من خدم وحرّاس وحشم وشَرَطة وعسس، ثمَّ أعقبهما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اسم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دلالات معنی الابتعاد عن دوام استمرار أیّ شیء، أو البُعْد عن حصول التنعّم والراحة والطمأنینة والهناء به لهم، ولذلک جاءت الأفعال التی تضمّ عاقبة الذی سیحل بهم، وما یکونون علیه من ذلّة وخوف وشرّ حال،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المقیدة بتحدید الزمن بقرینة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 هاتین زاد من صعقة قرع أسماعهم بقُرب خاتمة ما سیمرُّ بهم، وهنا تتجلی جمالیة رائعة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أتبعه الإمام بفعلین یرسمان صورة أحوالهم الجسدیة والنفسیة والروحیة وملامحها،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تَرْتَعِدُ بِهِ فَرَائِصُکُمْ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وَتَرْتَجِفُ مِنْهُ أَفْئِدَتُکُمْ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هذه الأفعال المضارعة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سَتُحَاطُوْنَ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یصرّح الإمام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یقوم بها ویباشرها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لحکمة أنّه أراد من وراء عدم التصریح به، تصویر الموقف الشدید المهول الذی یقعون فیه من جانب، ولأنّه یروم بیان عظمة الفاعل وقدرته فی الوصول إلیهم والإحاطة بهم حتّی لو کانوا فی بروج مشیّدة 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وعلی هذا نشاهد الفعلین المضارعین اللذینِ تلیا </w:t>
      </w:r>
    </w:p>
    <w:p>
      <w:pPr>
        <w:pStyle w:val="BookText"/>
        <w:rPr/>
      </w:pPr>
      <w:r>
        <w:rPr>
          <w:rFonts w:ascii="IRNazanin" w:hAnsi="IRNazanin" w:eastAsia="IRNazanin"/>
          <w:color w:val="111111"/>
          <w:sz w:val="28"/>
          <w:sz w:val="28"/>
          <w:szCs w:val="28"/>
          <w:rtl w:val="true"/>
          <w:lang w:bidi="fa-IR"/>
        </w:rPr>
        <w:t>الأفعال المتقدّمة، قد حملا نتیجة الإحاطة وکیفیّة حالهم، وهذان الفعلان 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قصورکم ولا ما فیها من مرافق متنوعة، وباحات شاسعة، وغرف وحجر متعدّدة، ولا أیّ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حرّاس قصورکم ولا شَرَطتها ولا عسسها یدفعون عنکم ذلک، ولا یدافعون فی اللحظة نفسها، ولا حتّی الخدم والحشم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أیّ شیء فیه أَمَانٌ لهم قطُّ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دقّة تصویر الإمام موقف حالهم وأحوالهم وتوصیفه إیّاه،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یعرفهما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قصد إلیهما نکرتین منوّنتین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تفیدان شمول أیّ مکانٍ، وأیّ أمانٍ وعمومهما، بوصف النکرة تتعهّد هذه الإفادة ودلالتها أوّلاً، ولأنّهما علامتان تعضّدان دلالة قوّة الفاعل غیر المصرّح به وقدرته وإمکانیته الواسعة، التی وسعت کلَّ شیءٍ، فکیف بالإحاطة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وهنا أیضاً جمالیة أُخری شکّل الإمام هندستها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بالنکرة التی تولّت مَهمّة معالجة حال عاقبتهم جسدیاً ونفسیاً وروحیاً، ومِنْ ثَمَّ یأتی الفعل المضارع الأخیر فی نصّه الاِستشرافیّ، وهذا الفعل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ینطوی علی نتیجة الغرض الرئیس المستهدف إیصاله من عند الإمام، وهذا الفعل ینضوی کذلک علی قرینة حتمیّة تحقّق حدث المکان والزمان، ویدل علی التمام والاستمرار والدوام لکلّ مَن تسوّل له نفسه العداوة والمحاربة بوجه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بوجه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 xml:space="preserve">کلّ مکانٍ وزمانٍ، وفی أزمنة عصور الإنسانیة کافة، بدءاً بهؤلاء الَّذینَ 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خرقةٌ تضعها النساء فی أیّام حیضهن، یستعملها العرب کنایة عن الَّذینَ یوصمون ویوصفون بأسفل درکات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وأدناها 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صار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أذلّ مِن فَرْمِ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بمنزلة المثل السائر </w:t>
      </w:r>
      <w:r>
        <w:rPr>
          <w:rStyle w:val="FootnoteAnchor"/>
          <w:rtl w:val="true"/>
        </w:rPr>
        <w:footnoteReference w:id="166"/>
      </w:r>
      <w:r>
        <w:rPr>
          <w:rFonts w:ascii="IRNazanin" w:hAnsi="IRNazanin" w:eastAsia="IRNazanin"/>
          <w:color w:val="111111"/>
          <w:sz w:val="28"/>
          <w:sz w:val="28"/>
          <w:szCs w:val="28"/>
          <w:rtl w:val="true"/>
          <w:lang w:bidi="fa-IR"/>
        </w:rPr>
        <w:t>، لا یصل إلی  مستوی درکتها شیء، ونهایتها ترمی فی خانة الزبالة والنفایات بما تحمل من دمٍ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المرأة نفسها تشمئزّ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بنفور القوم الآخرین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فهذا هو حال مَن حاربوا أو یحاربون الإمام ستکون عاقبتهم أذلّ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تبدو جمالیة أدبیة توظیف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فی استشراف نصّه، إذْ تظهر من خلال استعارة الإمام إیّاها، مکنّیاً بها حال القوم ومن یقومون باتباعهم فکلاهما من شرّ الأنام، ولم یصرّح مباشرة بتوظیف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خطابه لهم، لأنّه أراد مخاطبتهم ومحاورتهم بالخُلُق والأدب اللَّذینِ هو علیهما کلیهما من جانب، وأنّه یعلم أنّ الکنایة أبلغ فی إیصال الفکرة من التصریح، وفی البرهة نفسها أراد تکلیمهم بلغتهم ومنظومة ثقافتهم السائدة فی بیئتهم آنذاک من جانب ثانٍ، وهذان الجانبان یحقّقان الوقع الأکبر فی نفوس القوم، وفی اللحظة نفسها یبرزان صورة انتقاء الجمالیة واختیارها، فی توظیف أدبیة المفردة کاملة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نصوص نماذجه فی هذه الموضوعة، قوله فیمن تکون عقیدته راسخة الیقین، ثابتة فی مبادئ الدِّین، وبمعرفته النّبیّ والوصی وإطاعتهما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عَلَیْهمِا وَآلِهِما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حَقَّ أَبَوَیْهِ الأَفْضَلَیْنِ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وَعَلِیٍّ وَأَطَاعَهُمَا حَقَّ الطَّاعَةِ، قِیْلَ لَهُ؛ تَبَحْبَحْ فِی أَیِّ الجِنَاْنِ شِئْتَ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دقّقنا النظر وأمعنّا التأمّل فی النّص، سنلمح أنّه وظّف مفردة الفعل الأمریّ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تَبَحْبَحْ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نتیجةً وجزاءً لمقدّمة عملین مُهمّین موقعهما موقع القلب من الجسد، إنْ فقده الإنسان مات، وإنْ حافظ علیه ورعاه والتزم به غمرته السعادة وجنّة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فإنّما یحسن لنفسه، وهذانِ العملان عظیمان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حَقَّ أَبَوَیْهِ الأَفْضَلَیْنِ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والثانی عمل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أَطَاعَهُمَا حَقَّ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ولکی یتبین أکثر وضوحاً، لا بدّ أن نعرف لماذا تقصَّدَ الإمام تحدید تعبیره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إنّ الأبوة هنا هی المجازیة اللغویة التی بمقتضی التلازم الرّسالیّ من حیث التوجیه والنصیحة والهدایة والموعظة والشفقة والحضّ علی الخُلُق الکریم وکفالة الأیتام فی أمته وقضاء دینهم </w:t>
      </w:r>
      <w:r>
        <w:rPr>
          <w:rStyle w:val="FootnoteAnchor"/>
          <w:rtl w:val="true"/>
        </w:rPr>
        <w:footnoteReference w:id="168"/>
      </w:r>
      <w:r>
        <w:rPr>
          <w:rFonts w:ascii="IRNazanin" w:hAnsi="IRNazanin" w:eastAsia="IRNazanin"/>
          <w:color w:val="111111"/>
          <w:sz w:val="28"/>
          <w:sz w:val="28"/>
          <w:szCs w:val="28"/>
          <w:rtl w:val="true"/>
          <w:lang w:bidi="fa-IR"/>
        </w:rPr>
        <w:t xml:space="preserve">، وتقویم أودهم وإنقاذهم من عذاب النّار وتوفیر مستلزمات العیش والاِستقرار فی الأمور کلّها، والأصعدة کافة، بوصف الرّسول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p>
    <w:p>
      <w:pPr>
        <w:pStyle w:val="BookText"/>
        <w:rPr/>
      </w:pPr>
      <w:r>
        <w:rPr>
          <w:rFonts w:ascii="Amiri" w:hAnsi="Amiri" w:eastAsia="Amiri" w:cs="Amiri"/>
          <w:color w:val="111111"/>
          <w:sz w:val="28"/>
          <w:sz w:val="28"/>
          <w:szCs w:val="28"/>
          <w:rtl w:val="true"/>
          <w:lang w:bidi="ar-SA"/>
        </w:rPr>
        <w:t xml:space="preserve">أرسلهم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ومن حیث إنّ النّبی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الأنبیاء والمرسلین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علیّاً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ووصیّه والإمام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الله تعالی فی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بمناسبة یوم مباهلة نصاری نجران، ولقول النّبیّ الأعظم للإمام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وَأَنْتَ أَبَوَا هَذِهِ الأُمَّةِ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کذلک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سَبَبٍ وَنَسَبٍ مُنْقَطِعٌ یَوْمَ القِیَامَةِ إِلَّا سَبَبِی وَنَسَبِی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جَعَلَ ذُرِّیَّةَ کُلِّ نَبِیٍّ فِی صلْبِهِ، وَإِنَّ اللهَ جَعَلَ ذُرِّیَّتِی فِی صلْبِ عَلِیِّ بْنِ أَبِی طَاْلِبٍ </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فی حجّة الوداع، فی الموضع المشهور بغدیر خم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کُنْتُ مَوْلَاهُ فَعَلِیٌّ مَوْلَاهُ، اللَّهُمَّ وَآلِ مَنْ وَآلَاهُ، وَعَادِ مَنْ عَادَاهُ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فی مکانتهم وخصوصیتهم علی البشریّة قاطبة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أَهْلَ البَیْتِ لاْ یُقَاسُ بِنَا أَحَدٌ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الأحادیث النبویة الشریفة التی تثبت أفضلیة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وأحقّیته، إذاً للمکانة السامیة، والدرجة الرفیعة، والمقام العالی لهما عند الله، وما قدّماه من فضائل عظیمة إلی الإنسانیة علی العموم، وإلی أُمّة الإسلام علی الخصوص، أعطاهما الله هذه المنزلة العظیمة والأبوّة الکبیرة، فمَن أطاعهما بمعرفةٍ ودرایةٍ لحقّهما، حقّ الطاعة بوصف طاعتهما أوجب حتی من طاعة الوالدین النسبیّینِ، لأنّ النبی محمّداً والإمام علیّاً فضلهما وطاعتهما مترتّبان مستمران علی الأجیال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ما شاء اللهُ من حیث إنّ فضلهما وطاعتهما لا یقاس بهما أحدٌ أبداً، فإذا کانت لأبوّتهما علی الأمة الإسلامیة والإنسانیة هذا الشأن العظیم، فجزاء طاعتهما إذاً الفوز بحریة تبحبح الاِختیار بین الجنان والتنقل فی ریاضها الخُلد ونعیمها، لکلّ من یمشی ویسیر علی نهج صراطهما المستقیم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نتأمّل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مُوظِّفاً مفردة الفعل الأمریّ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أراد بها إعطاء حقّ مَن یستحقّ الجزاء، الذی یکون مناسباً وعظیماً قِبَال 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 الأَفْضَلَیْنِ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جائزةً لحقِّ طاعتهما وقدرهما وعظمتهما، فجاء بمفردة فعل التشریف والتکریم الأمریّ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ببِنیته الصوتیة التی هیمن علیها الفتح مع السکون المناسبان والمتجاوبان لدلالة معنی الغرض المرکزیّ مع سیاق النّص، فی إفادة معانٍ جلیلة وعظیمة الشأن فی فعلیة التفویض والتمکین والاِختیار فی سعة حریته وطلاقتها، واتساع خیرته من الحلول والمقام أو تخیره فیهما </w:t>
      </w:r>
      <w:r>
        <w:rPr>
          <w:rStyle w:val="FootnoteAnchor"/>
          <w:rtl w:val="true"/>
        </w:rPr>
        <w:footnoteReference w:id="176"/>
      </w:r>
      <w:r>
        <w:rPr>
          <w:rFonts w:ascii="IRNazanin" w:hAnsi="IRNazanin" w:eastAsia="IRNazanin"/>
          <w:color w:val="111111"/>
          <w:sz w:val="28"/>
          <w:sz w:val="28"/>
          <w:szCs w:val="28"/>
          <w:rtl w:val="true"/>
          <w:lang w:bidi="fa-IR"/>
        </w:rPr>
        <w:t>، وما یصاحبه ویلازمه من راحة بال وطمأنینة نفس وحال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خلال مشیئته الممنوحة له فی التبحبح بین الجِنان، فالإمام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تبحبح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تَبَحْبَحْ فِی أَیِّ الجِنَاْنِ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الإفراد فی سیاق التعبیر وصیاغته، لا یعرب عن مناسبة الجزاء العظیم للتبحبح، کما تعطیه صیغة الجمع له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إنّها تناسب مقام التعظیم وحلول التشریف والتکریم فی المشیئة والتوسع والتنقل، لمَن یطیع الله وأبویه الأفضلینِ مُحَمَّداً 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وَآلِهِما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تفویض الاِختیار والثواب الأوفی والتکریم هذا إلاّ مِنَ الله الکریم أکرم الأکرمینَ، الذی أمر بطاعة الأبوین الأفضلین، وعلیه فجمالیة توظیف الإمام لهذه المفردة هو موقعها الترکیبیّ، ومنبعها الدلالیّ، وتحرکها السیاقی، وبناؤها الصوتیّ، إذْ لا تسدّ أیّ مفردة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والدلالات فی بیان </w:t>
      </w:r>
    </w:p>
    <w:p>
      <w:pPr>
        <w:pStyle w:val="BookText"/>
        <w:rPr/>
      </w:pPr>
      <w:r>
        <w:rPr>
          <w:rFonts w:ascii="IRNazanin" w:hAnsi="IRNazanin" w:eastAsia="IRNazanin"/>
          <w:color w:val="111111"/>
          <w:sz w:val="28"/>
          <w:sz w:val="28"/>
          <w:szCs w:val="28"/>
          <w:rtl w:val="true"/>
          <w:lang w:bidi="fa-IR"/>
        </w:rPr>
        <w:t>عظمة معرفة النّبی ووصیّه وإطاعتهما ومکانتهما ومنزلتهما عند الله، التی أراد الإمام إظهارها وتأکیدها وتصویرها وتوصیفها وتبیانها فی نصّه المبارک غیرها وبدیلتها وسواها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نماذج نصوصه، قوله فی علامات العلم والجهل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دَلَائِلِ عَلَاْمَاتِ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إِلَی أَهْلِ العُقُوْلِ، وَمِنْ عَلَاْمَاتِ أَسْبَابِ الجَهْلِ المُمَارَاةُ لِغَیْرِ أَهْلِ الفِکْرِ، وَمِنْ دَلَاْئِلِ العَاْلِمِ انْتِقَادُهُ لِحَدِیْثِهِ وَعِلْمُهُ بِحَقَائِقِ فُنُوْنِ النَّظَرِ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نلمح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وظّف ثلاث مفردات فی هذا النّص، وهی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وظّفها فی موضع الحصر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والرسم فی أدناه یوضحه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فالجلوس إلی أهل العقل، هو نقطة تکامل المعادلة وحلقة الوصل إلی تحقّق المطلب منها،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یتحقّق المطلب إِلَّا بحسب ما وضعه الإمام من قاعدة المعادلة المحسوبة، والمجترحة من النُّظُم القُرآنیة، منها هذه القاعدة عند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إنّ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حصر التّقبل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بالجلوس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والمعادلة هی 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w:t>
      </w:r>
    </w:p>
    <w:p>
      <w:pPr>
        <w:pStyle w:val="BookText"/>
        <w:rPr/>
      </w:pPr>
      <w:r>
        <w:rPr>
          <w:rFonts w:ascii="Amiri" w:hAnsi="Amiri" w:eastAsia="Amiri" w:cs="Amiri"/>
          <w:color w:val="111111"/>
          <w:sz w:val="28"/>
          <w:sz w:val="28"/>
          <w:szCs w:val="28"/>
          <w:rtl w:val="true"/>
          <w:lang w:bidi="ar-SA"/>
        </w:rPr>
        <w:t>التَّقْـــوَی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العـــــَــــــــمـَــل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هذا فإنّ توظیف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یشکّل مرکز توازن المعادلة وقطب صحّة نتائجها، کما فی الشکل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الـقـَـبـُـول                              أَهْلُ العُقُول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فالجلوس إذاً هو نقطة مرکز استمرار خط المعادلة المستقیم، الذی به تتحقّق استقامة نتائج قائمها، ومن یروم تطبیقها، من هنا نلحظ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تقع فی خطٍّ مستقیمٍ واحد علی وفق المعادلة، کما تبیّن فی الرسمین السابقین، وهنا تتجلی دقّة توظیف الإمام مفردة الجلوس ، فهو لم یـوظّـــف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الجلوس أعمّ منه، </w:t>
      </w:r>
    </w:p>
    <w:p>
      <w:pPr>
        <w:pStyle w:val="BookText"/>
        <w:rPr/>
      </w:pPr>
      <w:r>
        <w:rPr>
          <w:rFonts w:ascii="IRNazanin" w:hAnsi="IRNazanin" w:eastAsia="IRNazanin"/>
          <w:color w:val="111111"/>
          <w:sz w:val="28"/>
          <w:sz w:val="28"/>
          <w:szCs w:val="28"/>
          <w:rtl w:val="true"/>
          <w:lang w:bidi="fa-IR"/>
        </w:rPr>
        <w:t xml:space="preserve">ویناسب مقتضی الحال والمقام معاً، ویمکن أن یدخل القعود فی دائرة معیتهِ هنا، لأنّهما یستعملان بمعنی الکون والحصول، فیکونان بمعنیً واحدٍ </w:t>
      </w:r>
      <w:r>
        <w:rPr>
          <w:rStyle w:val="FootnoteAnchor"/>
          <w:rtl w:val="true"/>
        </w:rPr>
        <w:footnoteReference w:id="179"/>
      </w:r>
      <w:r>
        <w:rPr>
          <w:rFonts w:ascii="IRNazanin" w:hAnsi="IRNazanin" w:eastAsia="IRNazanin"/>
          <w:color w:val="111111"/>
          <w:sz w:val="28"/>
          <w:sz w:val="28"/>
          <w:szCs w:val="28"/>
          <w:rtl w:val="true"/>
          <w:lang w:bidi="fa-IR"/>
        </w:rPr>
        <w:t xml:space="preserve">، وإن کان القعود یدل علی حال من أحوال الجلوس، بوصف عمومیته وشمولیته من حیث المعانی والأحوال ودلالاتها ، فضلاً علی مصدریته الصرفیة الظرفیة، لذلک فالإمام لم یوظّف حتی أیّ مشتق أو اشتقاق من مشتقاته أو اشتقاقاته، 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المفردة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التی وقعت موقع الحصر کسابقتها أیضاً،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 أَهْلِ الفِکْرِ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 تتبلور معادلة ثانیة یعرف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المناظر، وکالآتیة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المُمَارَاةُ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لِغَیْرِ أَهْلِ الفِکْرِ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تکون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مختصّةً بالرجل الذی یستخرج من مخاطبه ومناظره کلاماً ومعانی الخصومة، والاِمتراء فی الأمر، أو فی الشیء یعنی الشَّک والتکذیب فیه، وکذا التماری والمراء والجدل </w:t>
      </w:r>
      <w:r>
        <w:rPr>
          <w:rStyle w:val="FootnoteAnchor"/>
          <w:rtl w:val="true"/>
        </w:rPr>
        <w:footnoteReference w:id="180"/>
      </w:r>
      <w:r>
        <w:rPr>
          <w:rFonts w:ascii="IRNazanin" w:hAnsi="IRNazanin" w:eastAsia="IRNazanin"/>
          <w:color w:val="111111"/>
          <w:sz w:val="28"/>
          <w:sz w:val="28"/>
          <w:szCs w:val="28"/>
          <w:rtl w:val="true"/>
          <w:lang w:bidi="fa-IR"/>
        </w:rPr>
        <w:t xml:space="preserve">، مع أنّنا نلمح الإمام موظّفاً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یدخل فی المماراة فی جانبه السّلبیّ والإیجابی معاً، بحسب بعض قرائنه السیاقیة المشروطة بخصوصیة جدال الجمع من الکثرة المعینة علی غلبة الاستعمال </w:t>
      </w:r>
    </w:p>
    <w:p>
      <w:pPr>
        <w:pStyle w:val="BookText"/>
        <w:rPr/>
      </w:pPr>
      <w:r>
        <w:rPr>
          <w:rFonts w:ascii="IRNazanin" w:hAnsi="IRNazanin" w:eastAsia="IRNazanin"/>
          <w:color w:val="111111"/>
          <w:sz w:val="28"/>
          <w:sz w:val="28"/>
          <w:szCs w:val="28"/>
          <w:rtl w:val="true"/>
          <w:lang w:bidi="fa-IR"/>
        </w:rPr>
        <w:t>المشهور عند العرب، وبما یتعلق بالجدال الحسن، إذْ جاء فی التنزیل،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وَجَادِلْهُمْ بِالَّتِی هِیَ أَحْسَنُ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فی آیات إرشادات الحجّ، نحو قوله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فَرَضَ فِیهِنَّ الْحَجَّ فَلَا رَفَثَ وَلَا فُسُوقَ وَلَا جِدَالَ فِی الْحَجِّ وَمَا تَفْعَلُوا مِنْ خَیْرٍ یَعْلَمْهُ اللَّهُ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نجد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اِمتری فیه، وتماری من الأفعال التی تختص بخطاب المفرد، وتکون للواحد </w:t>
      </w:r>
      <w:r>
        <w:rPr>
          <w:rStyle w:val="FootnoteAnchor"/>
          <w:rtl w:val="true"/>
        </w:rPr>
        <w:footnoteReference w:id="183"/>
      </w:r>
      <w:r>
        <w:rPr>
          <w:rFonts w:ascii="IRNazanin" w:hAnsi="IRNazanin" w:eastAsia="IRNazanin"/>
          <w:color w:val="111111"/>
          <w:sz w:val="28"/>
          <w:sz w:val="28"/>
          <w:szCs w:val="28"/>
          <w:rtl w:val="true"/>
          <w:lang w:bidi="fa-IR"/>
        </w:rPr>
        <w:t>، ومن الشواهد القرآنیة قول الله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تُمَارِ فِیهِمْ إِلَّا مِرَاءً ظَاهِرًا وَلَا تَسْتَفْتِ فِیهِمْ مِنْهُمْ أَحَدًا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قوله المجید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ومعنی تتماری،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تکمن جمالیة توظیف الإمام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تتجاوب علائقیّاً مع حال جهل الرجل الواحد المقصود بها فی خلال نصّه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جئنا إلی المفردة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قام بتوظیفها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حصرها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جسّدت قاعدة معادلة رصینة من قواعد دلائل معرفة العَالِم، وهی 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p>
    <w:p>
      <w:pPr>
        <w:pStyle w:val="BookText"/>
        <w:rPr/>
      </w:pPr>
      <w:r>
        <w:rPr>
          <w:rFonts w:ascii="IRNazanin" w:hAnsi="IRNazanin" w:eastAsia="IRNazanin"/>
          <w:color w:val="111111"/>
          <w:sz w:val="28"/>
          <w:sz w:val="28"/>
          <w:szCs w:val="28"/>
          <w:rtl w:val="true"/>
          <w:lang w:bidi="fa-IR"/>
        </w:rPr>
        <w:t xml:space="preserve">فإنّه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لحدیثه، وإنّما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معانی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فیما عدا التخصّص العملیّ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بحسب تعلقها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وسلوکیاته وتوابعه وصفاته، وتقویم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بمعانیه المعجمیة، الدالة علی التمییز والضرب والأخذ والخیرة والقبض واللقط وإخراج الزیف من الشیء، والعطاء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التوظیف السیاقیّ والموقع الترکیبیّ، هما اللّذانِ یحدّدان خصوصیة استعمال إحدی المفردتین عن الأخری، فضلاً عن الفرق فی عدد أصوات الأحرف بینهما،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الألفاظ أدلة المعانی ثمّ زِیدَ فیها شیء أوجبت له زیادة المعنی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دلیلاً علی حادثٍ متجدّدٍ له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فالفرق واضح عند الناظر المتفحص إلی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والافتعال مصدر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کانت زیادة المبنی تؤول إلی زیادة فی المعنی، فنحن عندما نمحص التأمل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اِنتقاؤه؛ اِصطفاؤه؛ اِتّخاذه؛ اِلتقاطه، فهی تختلف عما جاءت من المعانی فی غیر هذا الوزن عند معانیها المعجمیة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فالإمام صوّر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وطبیعته ومظهره عَبْر الزیادة فی عدد الأصوات أولاً، وجسّد بالزیادة کثرة انتقاد العالِم لحدیثه، مع ملازمة سلوکه فی أثنائه وخُلُقه ثانیاً، وتبعاً لهذا تکون للزیادة إفادتان؛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لفظیة للمفردة نفسها،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یباشرها العالِم صاحب الانتقاد لحدیثه مع ما یصاحبه من تقویم لعیوبه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فإنّ مفردة الانتقاد یکون لها انمیاز عن سواها، إذْ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یدیم النظر ویطیل التفکّر ویکثر المراجعة لحدیثه بصمتٍ واختلاس وبفطنة وذکاء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إن تتحقّق له هذه الدربة فی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نعمة عظیمة، سیکون فی اللحظة نفسها مستعدّاً لتقبّل انتقاد الآخر له، نفسیّاً ووجدانیاً وفکریّاً وروحیاً، وأکّد هذا المعنی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إِخْوَانِی إِلَیَّ مَنْ أَهْدَی إِلَیَّ عُیُوْبِی</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 الإشارة إلی العیوب من أخیه بمنزلة الهدیة المقدّمة إلیه، لأنّها </w:t>
      </w:r>
    </w:p>
    <w:p>
      <w:pPr>
        <w:pStyle w:val="BookText"/>
        <w:rPr/>
      </w:pPr>
      <w:r>
        <w:rPr>
          <w:rFonts w:ascii="IRNazanin" w:hAnsi="IRNazanin" w:eastAsia="IRNazanin"/>
          <w:color w:val="111111"/>
          <w:sz w:val="28"/>
          <w:sz w:val="28"/>
          <w:szCs w:val="28"/>
          <w:rtl w:val="true"/>
          <w:lang w:bidi="fa-IR"/>
        </w:rPr>
        <w:t>تقلّلها وتعدّها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فالعالِم هو من یقلّب حدیثه ویفتّشه ویتفکّر فیه قبل أن یلفظه، وینطق به، ویخرج من فیه، من دون تسرّع وعجالة فاقدینِ التّأمل والتّدقیق والمراجعة والتّمحیص والرّویة، ومِنْ ثَمَّ أن یکون بصیراً بعلم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فُنون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الجملة زادت العالِم مسؤولیةً من خلال اشتراطها العلم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فنون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تتجلی جمالیة توظیفه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وأدبیتها واضحة بیّنة ظاهرة من خلال علاقاتها مع النّص، بفعل مجیء الإمام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النماذج التی لا یفوتنا التحلیل والوقوف عندها، دعاؤه المشهور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ملأ الآفاق بروحه وروحانیته منقطعة النّظیر، لأنّها محمّدیة فاطمیة علویة حسنیّة حسینیة، خُلِقَ الکونُ کلُّه من أنوارها</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 نأخذ منه مقطعاً یدل علی عظیم توظیف المفردة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تذلّلهِ أمام البارئ المُصوّر العظیم،  نقف عند قوله الشریف؛ الذی یغلب علی بِنیته الاِستفهام التوکیدیّ الإنکاریّ من جانب مَنْ عَلِمَ فسأل، وعَرفَ نفسه فَعَرف ربَّه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الَّذِی فَقَدَ مَنْ وَجَدَکَ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رَضِیَ دُوْنَکَ بَدَلَاً، وَلَقَدْ خَسِرَ مَنْ بَغَی عَنْکَ مُتَحَوِّلَاً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یُرْجَی سِوَاکَ وَأَنْتَ مَاْ قَطَعْتَ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وَکَیْفَ </w:t>
      </w:r>
    </w:p>
    <w:p>
      <w:pPr>
        <w:pStyle w:val="BookText"/>
        <w:rPr/>
      </w:pPr>
      <w:r>
        <w:rPr>
          <w:rFonts w:ascii="Amiri" w:hAnsi="Amiri" w:eastAsia="Amiri" w:cs="Amiri"/>
          <w:color w:val="111111"/>
          <w:sz w:val="28"/>
          <w:sz w:val="28"/>
          <w:szCs w:val="28"/>
          <w:rtl w:val="true"/>
          <w:lang w:bidi="ar-SA"/>
        </w:rPr>
        <w:t xml:space="preserve">یُطْلَبُ مِنْ غَیْرِکَ وَأَنْتَ مَاْ بَدَّلْتَ عَادَةَ الإِمْتِنَانِ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فأسلوب خطابه یدخل فی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سَائِلٍ عَنْ أَمْرهِ وَهُوَ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یخصّ الموضوعة، نلحظ الإمام قام بتوظیف مفردتین رئیستین، بنی علیهما ترکیب بِنیة نّص المقطع واسند إلیهما جملها، وهاتان المفردتان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صارتا قطباً مرکزیاً تدور حوله نتائج غرضه العام، ویمکن التعبیر کذلک إذا قلنا إنّ الإمام وضعهما أساسین تستند إلیهما تلک النتائج النابعة من جرّاء وجود تقابل دلالة معنی المفردتین، بوصف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خلال معادلة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تُعْرَفُ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وظّفهما الإمام فی خطابه الدعائیّ أمام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مفردة الفعل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ضمّها أسلوب الاِستفهام فی النّص، إذْ لم یقصد الإمام بتوظیفه مفردة أُخری من مشتقّات الفعل واشتقاقاته، لأنّه قاصدٌ معنی حدث الفعل الدال علی التّجدّد والدوام والاستمرار فی أبعاده المختلفة نفسیاً وروحیّاً ووجدانیاً ووجودیاً ومادیاً وعلمیاً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سعة تأثّر الإنسان به، فأراد الإمام أن یکشف مُعرباً باِستفهامه الإنکاری فی خلال قوله؛ 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الذی غفل عن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الجلال والإکرام،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الذی أوجده من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أوجد عالم الإمکان والوجود،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کلّه من العدم، کما خلق المکان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هی الحال فی مفردة الفعل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إذا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الجود والإمتنان هو أکرم الأکرمین، أیفقدُ بعده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سیفقد شیئاً فی رحاب إحسانه وعطائه وامتنانه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انبثق جواب الإمام من المفردات التی حامت محلّقةً حول مرکز سنام المفردتین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دُوْنَکَ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 عَنْکَ مُتَحَوِّلَاً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یُرْجَی سِوَاکَ وَأَنْتَ مَاْ قَطَعْتَ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ولا عن قُرْبه وبُعْده من الأولین والآخرین،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یُطْلَبُ مِنْ غَیْرِکَ وَأَنْتَ مَاْ بَدَّلْتَ عَادَةَ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ولا علی سائر الموجودین، مُذْ أن أوجدتهم، وأنت بنعیم امتنانک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تتفقّدهم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وإحسان ربوبیّتک تغذّیهم وتغدق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تظهر جمالیة توظیفه المفردتین فی حال تضاد تقابلهما، الذی أعطی هو بدوره جمالیة خاصّة عَبْر دلالته التأبیدیة الأبدیة فی حصر رجوع الإنسان وکلّ شیء إلی الذی لا تأخذه سِنَة ولا نوم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إنهاء السیاحة فی جمالیات هذه الموضوعة المتوسّمة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توظیف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الجمالیّة البدیعة فی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قامت الدراسة بعرضهِ من نماذج نصوصه المبارکات، علی قدر ما سمح به المقام ووسعهُ الوقت من الوقوف عندها ومعالجة تحلیلها، کلّ علی وفق ما یتطلبه من تأمّل ونظرٍ وتأویل، وما تمکّنت منه الدراسة بوسعها، بانتْ جمالیة أدبیة کلّ مفردة قام الإمام بهندسة توظیفها القصدیّ، وموقع تراتبها النّصیّ، وعلاقاتها السیاقیة بالموروث، ومرکزها بین مفردات الترکیب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المجانبة والمجاورة، وشعریتها وسلاسة فصاحتها وبلاغتها، وحسّها الزمنیّ والاِجتماعیّ، وکیف کان لها البُعد الحیوی المهم فی توجیه دلالة المعنی العام عن طریق التعالق الدلالی فی التأسیس للنّص نفسه </w:t>
      </w:r>
      <w:r>
        <w:rPr>
          <w:rStyle w:val="FootnoteAnchor"/>
          <w:rtl w:val="true"/>
        </w:rPr>
        <w:footnoteReference w:id="191"/>
      </w:r>
      <w:r>
        <w:rPr>
          <w:rFonts w:ascii="IRNazanin" w:hAnsi="IRNazanin" w:eastAsia="IRNazanin"/>
          <w:color w:val="111111"/>
          <w:sz w:val="28"/>
          <w:sz w:val="28"/>
          <w:szCs w:val="28"/>
          <w:rtl w:val="true"/>
          <w:lang w:bidi="fa-IR"/>
        </w:rPr>
        <w:t>، وما تشکّله المفردة فی التوظیف من رسم صورة متکاملة لحال قوّة تخیر الإمام لها، ومهارته وانتقائه واصطفائه ومنطقه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هو منعکسٌ علی قوّة معانی نصوصه عَبْرَ لُغَتِه القرآنیّة النّبویّة التی تبهر فصحاء العرب وبلغاءهم فی العصور کلّها،  فکلامُ الإمامِ إِمامُ الکلامِ، وحکم اختیار ألفاظه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العقد المنظوم فی اقتران کلّ لؤلؤة منه بأختها المشاکلة لها، والغرض المقصود من الکلام علی اختلاف أنواعه، وحکم ذلک حکم الموضع الذی یوضع فیه العقد المنظوم، فتارة یُجعل إکلیلاً علی الرأس، وتارة یُجعل قلادة فی العنق،وتارة تجعل شنفاً فی الأُذن، ولکلّ موضع من هذه المواضع هیأة من الحُسن تخصّه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الأصل المعتمد علیه فی تألیف الکلام من النظم والنثر</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02" w:name="pg5835_62215"/>
    </w:p>
    <w:p>
      <w:pPr>
        <w:pStyle w:val="Heading2"/>
        <w:numPr>
          <w:ilvl w:val="1"/>
          <w:numId w:val="1"/>
        </w:numPr>
        <w:rPr/>
      </w:pPr>
      <w:bookmarkStart w:id="103" w:name="__RefHeading___Toc4702139_581953129"/>
      <w:bookmarkStart w:id="104" w:name="_Toc36"/>
      <w:bookmarkEnd w:id="102"/>
      <w:bookmarkEnd w:id="103"/>
      <w:r>
        <w:rPr>
          <w:rtl w:val="true"/>
        </w:rPr>
        <w:t>الباب الثانی</w:t>
      </w:r>
      <w:bookmarkEnd w:id="104"/>
    </w:p>
    <w:p>
      <w:pPr>
        <w:pStyle w:val="Heading3"/>
        <w:numPr>
          <w:ilvl w:val="2"/>
          <w:numId w:val="1"/>
        </w:numPr>
        <w:rPr/>
      </w:pPr>
      <w:bookmarkStart w:id="105" w:name="__RefHeading___Toc4702141_581953129"/>
      <w:bookmarkStart w:id="106" w:name="_Toc37"/>
      <w:bookmarkEnd w:id="105"/>
      <w:r>
        <w:rPr>
          <w:rtl w:val="true"/>
        </w:rPr>
        <w:t>الفصل الأول</w:t>
      </w:r>
      <w:r>
        <w:rPr>
          <w:rtl w:val="true"/>
        </w:rPr>
        <w:t xml:space="preserve">: </w:t>
      </w:r>
      <w:r>
        <w:rPr>
          <w:rtl w:val="true"/>
        </w:rPr>
        <w:t>جمالیة المشابهة والمجاورة</w:t>
      </w:r>
      <w:bookmarkEnd w:id="10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4702143_581953129"/>
      <w:bookmarkStart w:id="108" w:name="_Toc38"/>
      <w:bookmarkEnd w:id="107"/>
      <w:r>
        <w:rPr>
          <w:rtl w:val="true"/>
        </w:rPr>
        <w:t>اشارة</w:t>
      </w:r>
      <w:bookmarkEnd w:id="1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5835_62217"/>
      <w:bookmarkStart w:id="110" w:name="pg5835_62217"/>
      <w:bookmarkEnd w:id="110"/>
    </w:p>
    <w:p>
      <w:pPr>
        <w:pStyle w:val="Heading4"/>
        <w:numPr>
          <w:ilvl w:val="3"/>
          <w:numId w:val="1"/>
        </w:numPr>
        <w:rPr/>
      </w:pPr>
      <w:bookmarkStart w:id="111" w:name="pg5835_62217"/>
      <w:bookmarkStart w:id="112" w:name="__RefHeading___Toc4702145_581953129"/>
      <w:bookmarkStart w:id="113" w:name="_Toc39"/>
      <w:bookmarkEnd w:id="111"/>
      <w:bookmarkEnd w:id="112"/>
      <w:r>
        <w:rPr>
          <w:rtl w:val="true"/>
        </w:rPr>
        <w:t>المبحث الأول</w:t>
      </w:r>
      <w:r>
        <w:rPr>
          <w:rtl w:val="true"/>
        </w:rPr>
        <w:t xml:space="preserve">: </w:t>
      </w:r>
      <w:r>
        <w:rPr>
          <w:rtl w:val="true"/>
        </w:rPr>
        <w:t>فی المشابهة والمجاورة</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اتکأت الدراسات النقدیة الحدیثة والمعاصرة فی معالجاتها الشعریة والجمالیة والأدبیة، علی التأمل فی العلاقات التی تؤسسها المشابهة والمجاورة والتّضاد بشکل عام، وعلی تحدید خصیصة کلِّ واحدة منها فی اکتناز النصوص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حیث وجودها فی بِنْیتِها الفنیة وهیأة شکلِها الأدبیّة والجمالیّة بشکل خاص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وتبعاً لهذه النظرة استقرّت تلک الخصوصیة فی تحدیدها نسبیاً، وأصبحت آلیة التعامل والمعالجة لها جمیعاً علی وفق ذلک الاکتناز المشار إلیه فی طبیعة أجناس النصوص، فارتبطت المشابهة بالاستعارة، وما یتصل بها من صور بلاغیة عبر العلاقة التی تختص بها، واتصلت المجاورة بفنون الکنایة والمجاز الکلّی، بحسب العلاقات التی تقوم علیها </w:t>
      </w:r>
      <w:r>
        <w:rPr>
          <w:rStyle w:val="FootnoteAnchor"/>
          <w:rtl w:val="true"/>
        </w:rPr>
        <w:footnoteReference w:id="193"/>
      </w:r>
      <w:r>
        <w:rPr>
          <w:rFonts w:ascii="IRNazanin" w:hAnsi="IRNazanin" w:eastAsia="IRNazanin"/>
          <w:color w:val="111111"/>
          <w:sz w:val="28"/>
          <w:sz w:val="28"/>
          <w:szCs w:val="28"/>
          <w:rtl w:val="true"/>
          <w:lang w:bidi="fa-IR"/>
        </w:rPr>
        <w:t xml:space="preserve">، حتی بلغ التشخیص ذروته فی التحدید والتخصیص، إذ عُدَّ بناء النثر الأساس کنائیاً، </w:t>
      </w:r>
    </w:p>
    <w:p>
      <w:pPr>
        <w:pStyle w:val="BookText"/>
        <w:rPr/>
      </w:pPr>
      <w:r>
        <w:rPr>
          <w:rFonts w:ascii="IRNazanin" w:hAnsi="IRNazanin" w:eastAsia="IRNazanin"/>
          <w:color w:val="111111"/>
          <w:sz w:val="28"/>
          <w:sz w:val="28"/>
          <w:szCs w:val="28"/>
          <w:rtl w:val="true"/>
          <w:lang w:bidi="fa-IR"/>
        </w:rPr>
        <w:t xml:space="preserve">وبناء الشعر الرئیس استعاریاً </w:t>
      </w:r>
      <w:r>
        <w:rPr>
          <w:rStyle w:val="FootnoteAnchor"/>
          <w:rtl w:val="true"/>
        </w:rPr>
        <w:footnoteReference w:id="194"/>
      </w:r>
      <w:r>
        <w:rPr>
          <w:rFonts w:ascii="IRNazanin" w:hAnsi="IRNazanin" w:eastAsia="IRNazanin"/>
          <w:color w:val="111111"/>
          <w:sz w:val="28"/>
          <w:sz w:val="28"/>
          <w:szCs w:val="28"/>
          <w:rtl w:val="true"/>
          <w:lang w:bidi="fa-IR"/>
        </w:rPr>
        <w:t xml:space="preserve">، إلّا أنّ الدراسات الجمالیة المعاصرة قد أرجعت البنیات الکنائیة فی النّص الأدبیّ، وحتّی المجازات إلی الاستعارة فی أثناء معالجتها للعلاقات التی تکوّنها داخله </w:t>
      </w:r>
      <w:r>
        <w:rPr>
          <w:rStyle w:val="FootnoteAnchor"/>
          <w:rtl w:val="true"/>
        </w:rPr>
        <w:footnoteReference w:id="195"/>
      </w:r>
      <w:r>
        <w:rPr>
          <w:rFonts w:ascii="IRNazanin" w:hAnsi="IRNazanin" w:eastAsia="IRNazanin"/>
          <w:color w:val="111111"/>
          <w:sz w:val="28"/>
          <w:sz w:val="28"/>
          <w:szCs w:val="28"/>
          <w:rtl w:val="true"/>
          <w:lang w:bidi="fa-IR"/>
        </w:rPr>
        <w:t xml:space="preserve">، بوصف الاستعارة قائمة علی مبدأ العلاقة المقارنة بین طرفی المستعار له والمستعار منه </w:t>
      </w:r>
      <w:r>
        <w:rPr>
          <w:rStyle w:val="FootnoteAnchor"/>
          <w:rtl w:val="true"/>
        </w:rPr>
        <w:footnoteReference w:id="196"/>
      </w:r>
      <w:r>
        <w:rPr>
          <w:rFonts w:ascii="Amiri" w:hAnsi="Amiri" w:eastAsia="Amiri" w:cs="Amiri"/>
          <w:color w:val="111111"/>
          <w:sz w:val="28"/>
          <w:sz w:val="28"/>
          <w:szCs w:val="28"/>
          <w:rtl w:val="true"/>
          <w:lang w:bidi="ar-SA"/>
        </w:rPr>
        <w:t xml:space="preserve">، وما یتعلّق بالمجاز فإنّه إذا کَثُرَ لحق بالحقیقة، إذ یحل العین محل الأنا تماماً، لما للقطة البصریة من حسٍّ جمالیٍّ مکتفٍ بذاته </w:t>
      </w:r>
      <w:r>
        <w:rPr>
          <w:rStyle w:val="FootnoteAnchor"/>
          <w:rtl w:val="true"/>
        </w:rPr>
        <w:footnoteReference w:id="197"/>
      </w:r>
      <w:r>
        <w:rPr>
          <w:rFonts w:ascii="IRNazanin" w:hAnsi="IRNazanin" w:eastAsia="IRNazanin"/>
          <w:color w:val="111111"/>
          <w:sz w:val="28"/>
          <w:sz w:val="28"/>
          <w:szCs w:val="28"/>
          <w:rtl w:val="true"/>
          <w:lang w:bidi="fa-IR"/>
        </w:rPr>
        <w:t xml:space="preserve">، ومَهَمَّة النقد الجمالیّ هی الکشف عن تلک العلاقة التی أُستُعیر لأجلها، بمعنی إظهار علاقات المشابهة والتّجاور التی تشکل أحد عناصر تعضید معنی النَّص وأفکاره ورؤاه، من خلال ما یقصد إلیه المنشئ توافقاً أو تجانساً أو تناغماً مع الغرض الرئیس فی البِنیة الکُلیة ومضامینها، أو خلافها التضادیّ اللاتوافقیّ، أو التنافریّ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هناک آراء أُخَرُ جعلتْ عملیة الخَلْق الفنّی منمازةً بین علاقتین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والکنایة، ومؤیدة ربط الاستعارة بالشعر، والکنایة بالنثر، ولکن من دون الحصر المطلق بأحد هذین النمطین من النِّتاج الفنیّ، لأنَّهما یتداخلان – فی بعض الأحیان – فی نصّ واحدٍ، ویتجاوران معاً، بغض النظر عن نوعهما فیه سواء أکان عقلیَّاً أم حسّیَّاً أو نفسیّاً وعاطفیّاً أو غیرَها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فضاء رؤیة النص یوسعه فضاء صورة المشابهة والمجاورة وحتی التضاد بحسب مقتضی المناسبة لتوظیف إحداها من دون الأُخری، بقرینة أنّ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علی إیجاد تحوّل ثقافی فی المتلقّی</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تبعاً لطبیعة النسقیة الصوریة للثقافة فی سیاق النص، مع جدة ابتکارها فی نقل الفکرة الجمالیة للمتلقی نفسه، سواء أکانت إستعاریةً أم کنائیةً أو کلتیهما معاً أو تشبیهاً وغیره، بوعاء الرمز الشامل لمحتوی مضمون الغرض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یتحقّق هذا ولا یتأتّی إلّا عن طریق استیعاب المنشئ لعلاقة التجربة بالحدث المألوف الواقع، ونقله إلی الحدث الخارق ذی صدمة فجوة التوتر، إذ إنّ لها دوراً کبیراً فی بیان الجمالیة وتجلیتها، وإدهاش المتلقی بها المنوط بلحظة قراءتهِ، من خلال تبلورها حول محورین هما؛ الحدث العادی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المحدق بالعین؛ والحدث غیر المألوف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الإدراک لغیر المرئی، أو لغیر الکائن المُبهم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الصورة المستوحاة من المشابهة والمجاورة وغیرهما کالتّضاد، لا تؤدی وظیفة العمل الشکلیّ المجرد أو بُعْد الدلالة المجردة، بل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تتکشّف وتبان وتتجلّی عن فضاء تشکیلیّ وجمالیّ واسع وعمیق، مسألة یفترض أن تستقطب جمیع امتدادات المشابهة والمجاورة وطبقاتهما لغةً وحرکةً وصوتاً وإیقاعاً وموسیقا وتشکیلاً ولوناً ودلالةً </w:t>
      </w:r>
      <w:r>
        <w:rPr>
          <w:rStyle w:val="FootnoteAnchor"/>
          <w:rtl w:val="true"/>
        </w:rPr>
        <w:footnoteReference w:id="201"/>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خواتیم الأمور تحقّق وتجسّد توافق انسجام العلاقات واللاتوافق بین معانی مواقف صور النّص ودلالاتها مع مضمون غرضه العام بوصفها تعبیراً عن الذَّات والعواطف والأحاسیس، ومعادلاً موضوعیاً، وغایةً ینشدها المنشئ فی أثناء تحویله لمناسبة الحدث علی وفق حدود خبرته معه قرباً وبُعْداً، وضیقاً واتساعاً، وارتباطاً بالمنظومة الفکریّة والعقدیّة وبالبیئة الاجتماعیة والثقافیة للمتلقّی وغیرها </w:t>
      </w:r>
      <w:r>
        <w:rPr>
          <w:rStyle w:val="FootnoteAnchor"/>
          <w:rtl w:val="true"/>
        </w:rPr>
        <w:footnoteReference w:id="202"/>
      </w:r>
      <w:r>
        <w:rPr>
          <w:rFonts w:ascii="IRNazanin" w:hAnsi="IRNazanin" w:eastAsia="IRNazanin"/>
          <w:color w:val="111111"/>
          <w:sz w:val="28"/>
          <w:sz w:val="28"/>
          <w:szCs w:val="28"/>
          <w:rtl w:val="true"/>
          <w:lang w:bidi="fa-IR"/>
        </w:rPr>
        <w:t xml:space="preserve">، من المتعلِّقات المُسْتلة علی ضوء واقعه المحتضن لذلک الحدث مع أرکان الصورة وملامحها المستوحاة من أقطاب العملیة التواصلیة، ومِنْ ثَمَّ تتکاثر رؤیة التوجهات، ویتجذّر تعدّد الاحتمالات باختلاف الدّلالات فی استخراج العلاقات، وفی النهایة لا یمکن تحدید علاقة صورة النص – مشابهةً کانت أو مجاورةً أو غیرهما– وإظهارها بشکلٍ نهائی علی وفق هذا التّکاثر والتنوّع والتعدّد فی مستویات أواصر علاقاتها، إنما تبقی مفتوحة تجاه آفاق التأمل والتحلیل، اعتماداً علی طبیعة الصورة ومرتبتها، وموهبةِ المنشئ وعبقریتهِ فی إقامتها وتشکیلها ورسمها، وطبقةِ </w:t>
      </w:r>
    </w:p>
    <w:p>
      <w:pPr>
        <w:pStyle w:val="BookText"/>
        <w:rPr/>
      </w:pPr>
      <w:r>
        <w:rPr>
          <w:rFonts w:ascii="Amiri" w:hAnsi="Amiri" w:eastAsia="Amiri" w:cs="Amiri"/>
          <w:color w:val="111111"/>
          <w:sz w:val="28"/>
          <w:sz w:val="28"/>
          <w:szCs w:val="28"/>
          <w:rtl w:val="true"/>
          <w:lang w:bidi="ar-SA"/>
        </w:rPr>
        <w:t xml:space="preserve">وعی المتلقّی وتذوقهِ وتحلیلهِ ومستواهُ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النظرة تصدق بدرجتها العالیة الرفیعة المتناهیة، علی النصوص استثنائیة الوجود المتعالیة علی الموجود، القرآن الکریم ومنطوق الوحی ومنبع العلم اللَدُنِی، لکَوْنِها نصَّ الخالق ونصَّ مَعْصُومِهِ تحتَهُ فوقَ نصِّ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النُّصوص مُکتنِزةٌ بصور المشابهة والمجاورة، وما تکوّنه من هندسة جمالیة العلاقات وما تنتجه وتتطلبه من دقّة تأمّل الإحتمالات، وبخاصَّة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مرکزُ معالجة الدراسة وقطبُها وهدفُها، لذا تسعی إلی محاولة رصدها وکشفها وبیانها وتحلیلها</w:t>
      </w:r>
      <w:r>
        <w:rPr>
          <w:rFonts w:eastAsia="IRNazanin" w:cs="IRNazanin"/>
          <w:color w:val="111111"/>
          <w:sz w:val="28"/>
          <w:szCs w:val="28"/>
          <w:rtl w:val="true"/>
          <w:lang w:bidi="fa-IR"/>
        </w:rPr>
        <w:t xml:space="preserve">. </w:t>
      </w:r>
      <w:bookmarkStart w:id="114" w:name="pg5835_62222"/>
    </w:p>
    <w:p>
      <w:pPr>
        <w:pStyle w:val="Heading4"/>
        <w:numPr>
          <w:ilvl w:val="3"/>
          <w:numId w:val="1"/>
        </w:numPr>
        <w:rPr/>
      </w:pPr>
      <w:bookmarkStart w:id="115" w:name="__RefHeading___Toc4702147_581953129"/>
      <w:bookmarkStart w:id="116" w:name="_Toc40"/>
      <w:bookmarkEnd w:id="114"/>
      <w:bookmarkEnd w:id="115"/>
      <w:r>
        <w:rPr>
          <w:rtl w:val="true"/>
        </w:rPr>
        <w:t>المبحث الثانی</w:t>
      </w:r>
      <w:r>
        <w:rPr>
          <w:rtl w:val="true"/>
        </w:rPr>
        <w:t xml:space="preserve">: </w:t>
      </w:r>
      <w:r>
        <w:rPr>
          <w:rtl w:val="true"/>
        </w:rPr>
        <w:t>جمالیة المشابهة والمجاورة فی نثر الإمام الحسین علیه السلام</w:t>
      </w:r>
      <w:bookmarkEnd w:id="1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تطرّق الحدیثُ فیما سبق إلی مشابهة الصورة ومجاورتها أو صورة المشابهة والمجاورة، وهنا تتناول الدراسة ما تقصده وتعنیه بالمعالجة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وردت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تذهب إلی إظهاره واستخراجه من علاقات المشابهة والمجاورة التی جاءت موضوعة مبحثها معنونةً بهما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غایة هذهِ الموضوعة هی تحلیل جمالیة علاقات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ومصداقها التشبیه والاستعارة،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وأُنموذجها الکِنَایة التی جسّدها وحشّدها الإمام الحُسین فی نثره وما یصاحبها من توصیف وتصویر، وعلیه فإنّها لا تهتم بفنیة الصورة وأرکانها بقدر ما تخصّها جمالیة ما تنضوی علیه من علاقات تشیّد معنی النص العام، مع معنی مضمون غرضه الخاص ببنیته الکلیّة، إذ إنَّ الدراسة ستنظر إلی النصوص نظرة واحدة تحت عدسة مجهر التحلیل، وستضع ید إشارتها إلی علاقات المشابهة أو المجاورة فی أثناء وقوفها التحلیلیّ عند کلِّ نصّ، لأنّ منهجها یبحث عن جمالیة علاقاتهما </w:t>
      </w:r>
    </w:p>
    <w:p>
      <w:pPr>
        <w:pStyle w:val="BookText"/>
        <w:rPr/>
      </w:pPr>
      <w:r>
        <w:rPr>
          <w:rFonts w:ascii="IRNazanin" w:hAnsi="IRNazanin" w:eastAsia="IRNazanin"/>
          <w:color w:val="111111"/>
          <w:sz w:val="28"/>
          <w:sz w:val="28"/>
          <w:szCs w:val="28"/>
          <w:rtl w:val="true"/>
          <w:lang w:bidi="fa-IR"/>
        </w:rPr>
        <w:t xml:space="preserve">ویبرّزها فیهما، وعلی هذا فهی لم تُفرد لکلٍّ من المشابهة والمجاورة فقرةَ تحلیلٍ مستقلةً کلّ واحدةٍ علی حدة، بل تحتذی ما تحتذیه الدراسات النقدیة المعاصرة، إذ تعبّر بکیمیاء إجمال العنونة وسیمیائها عن الجزء باسم الکلّ، وتبعاً لذلک جاء عنوان  موضوعة هذا المبحث، فی تناول نماذج نصوص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البدء بتحلیل علاقاتها تحبّذ الدراسة بیان قدرة الإمام علی الإحاطة بکلّ شیءٍ فی الإنسان والکون صغیرهما وکبیرهما، بإذنِ الله الذی أمر عبده الإنسان بطاعته لینال ما یرید فی دنیاه وأُخراه؛ کما جاء فی الحدیث القدسیّ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 أَطِعْنِی تَکُنْ مَثَلِی تَقُلْ لِلْشَیءِ کُنْ فَیَکُوْن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إلی قاعدة میزان التقوی وهی معیارٌ رئیسٌ وأساسٌ فی صحة أعمال العبد وتقبّلها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الکرامة للعبد العادی السَّوی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فکیف بهِ إذا کان سیّدَ شبابِ أَهلِ الجَنَّةِ بإجماع القاصی والدَّانی، والقریب والبعید، والأعمی والبصیر، إذ انماز بهذهِ المَنقبة الإلهیة عن سائر الأنبیاء والمرسلین،  من هنا قال النَّبیُّ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حُسَیْنٌ مِنِّی وَأَنَاْ مِنْ حُسَیْنٍ أَحَبَّ اللهُ مَنْ أَحَبَّ حُسَیْنَاً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والرّسول الأعظم هو أفصح مَنْ نطق بالضّاد، وأمیر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أمیر الفصاحة والبلاغة، والإمام الحسین منهما یشکّل امتداداً طبیعیاً ومباشراً، لذا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لَأُمَرَاءُ الکَلَامِ، وَفِیْنَا تَنَشَّبَتْ عُرُوْقُهُ، وَعَلَیْنَا تَهَدَّلَتْ غُصُوْنُهُ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دلیل أصالة مصادر بلاغته وفصاحته، وعراقة علاقاتها، ونماذج نصوص نثره التی تقوم بتحلیلِها هَذهِ الموضوعة، تثبتُ ذلکَ وتکشفُه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قوله؛ عندما جاء إلیه وفدٌ من شیعته مستفهمین عن مقام حبِّهم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فأجابهم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لَمْ یُحِبَّنَا لِقَرَابَةٍ بَیْنَنَا وَبَیْنَهُ وَلَا لِمَعْرُوفٍ أَسْدَیْنَاهُ إِلَیهِ، إِنَّمَاْ أَحَبَّنَا للهِ وَرَسُوْلِهِ، جَاءَ مَعَنَا یَومَ القِیَامَةِ کَهَاْتَینِ، وقرن بین سبَّابتیه</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الحُبّ المندوب المبتغی عند أهل البیت هو الذی یحتل مکانةً إلهیةً ونبویةً عظیمةً، بعد أن قیّده بأداة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جعلته 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وسبباً فی نیل الجزاء المکتوب، ومِنْ ثَمَّ أصبح غرضاً رئیساً للنّص کلِّه، لذا نلحظ الإمام أقام علاقة القرب بین مَنْ یتحقّق فیه هذا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 وبین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عبر کاف التشبیه والإشارة إلی سبّابتیه المبارکتین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سبقها بالجملة الفعلیة المتضمنة معنی المعیة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إقران الجمع بین سبّابتی یدیه یتجاوب مع حال المجیء معهم، ویتناسب مع معیته أیضاً، لدلالة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الماضویة التی تفید یقین تحقّق المعیة فی الدنیا والآخرة، ولذلک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 بصیغة دلالة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وکذلک لم یکن بفعل آخر کأن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دلالته لا تعطی المعنی الذی تعطیه دلالة المجیء للغرض الذی یعنیه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بالتمثیل عندما قَرَنَ بین سبابتیه،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یضمّه هذا الاقتران من احتمالیة عمق مساواة المجاورة بینهما،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یقحم بین الفعل ومعیته شیئاً، إذ کان بإمکانه أن یجری انزیاحاً فی جملة نصّه،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یوم القیامة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ومن احتمالیة إمکانیة الفصل بینهما، إذا خلا الحبّ من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 من هنا نلمحه مؤشراً إلی سبَّابتیه، ولم یؤشر إلی السبَّابة والوسطی، کما فعل جدُّه 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وَکَاْفِلُ الیَتِیمِ کَهَاتَینِ فِی الْجَنَّةِ وَأَشَارَ بِالسَّبَّابَةِ وَالْوُسْطَی وَفَرَّقَ بَیْنَهُمَا قَلِیلًا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لأنَّ حبَّ أهل البیت هو دائرة الله الکبری ورایتُه التی لا تعلوها رایةٌ، إذاً حبُّهم هو الکُلُّ الذی فوق کُلِّ شیء ویَضمُّ ویَحوی ویَنطوی علی کُلِّ شیء، وینضوی إلیهِ کُلُّ شیء، ومنها کفالة الیتیم، </w:t>
      </w:r>
    </w:p>
    <w:p>
      <w:pPr>
        <w:pStyle w:val="BookText"/>
        <w:rPr/>
      </w:pPr>
      <w:r>
        <w:rPr>
          <w:rFonts w:ascii="IRNazanin" w:hAnsi="IRNazanin" w:eastAsia="IRNazanin"/>
          <w:color w:val="111111"/>
          <w:sz w:val="28"/>
          <w:sz w:val="28"/>
          <w:szCs w:val="28"/>
          <w:rtl w:val="true"/>
          <w:lang w:bidi="fa-IR"/>
        </w:rPr>
        <w:t xml:space="preserve">لذا خصَّهم اللهُ تبارک وتعالی بثنائه ومدحه، فقال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یَشْرَبُونَ مِنْ کَأْسٍ کَانَ مِزَاجُهَا کَافُورًا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عَیْنًا یَشْرَبُ بِهَا عِبَادُ اللَّهِ یُفَجِّرُونَهَا تَفْجِیرًا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یُوفُونَ بِالنَّذْرِ وَیَخَافُونَ یَوْمًا کَانَ شَرُّهُ مُسْتَطِیرًا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وَیُطْعِمُونَ الطَّعَامَ عَلَی حُبِّهِ مِسْکِینًا وَیَتِیمًا وَأَسِیرًا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إِنَّمَا نُطْعِمُکُمْ لِوَجْهِ اللَّهِ لَا نُرِیدُ مِنْکُمْ جَزَاءً وَلَا شُکُورًا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إِنَّا نَخَافُ مِنْ رَبِّنَا یَوْمًا عَبُوسًا قَمْطَرِیرًا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فَوَقَاهُمُ اللَّهُ شَرَّ ذَلِکَ الْیَوْمِ وَلَقَّاهُمْ نَضْرَةً وَسُرُورًا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وَجَزَاهُمْ بِمَا صَبَرُوا جَنَّةً وَحَرِیرًا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مُتَّکِئِینَ فِیهَا عَلَی الْأَرَائِکِ لَا یَرَوْنَ فِیهَا شَمْسًا وَلَا زَمْهَرِیرًا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وَدَانِیَةً عَلَیْهِمْ ظِلَالُهَا وَذُلِّلَتْ قُطُوفُهَا تَذْلِیلًا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وَیُطَافُ عَلَیْهِمْ بِآَنِیَةٍ مِنْ فِضَّةٍ وَأَکْوَابٍ کَانَتْ قَوَارِیرَ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قَوَارِیرَ مِنْ فِضَّةٍ قَدَّرُوهَا تَقْدِیرًا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وَیُسْقَوْنَ فِیهَا کَأْسًا کَانَ مِزَاجُهَا زَنْجَبِیلاً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عَیْنًا فِیهَا تُسَمَّی سَلْسَبِیلاً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وَیَطُوفُ عَلَیْهِمْ وِلْدَانٌ مُخَلَّدُونَ إِذَا رَأَیْتَهُمْ حَسِبْتَهُمْ لُؤْلُؤًا مَنْثُورًا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وَإِذَا رَأَیْتَ ثَمَّ رَأَیْتَ نَعِیمًا وَمُلْکًا کَبِیرًا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عَالِیَهُمْ ثِیَابُ سُنْدُسٍ خُضْرٌ وَإِسْتَبْرَقٌ وَحُلُّوا أَسَاوِرَ مِنْ فِضَّةٍ وَسَقَاهُمْ رَبُّهُمْ شَرَابًا طَهُورًا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هَذَا کَانَ لَکُمْ جَزَاءً وَکَانَ سَعْیُکُمْ مَشْکُورًا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تبدو جمالیة العلاقة التی برَّزها تشبیه تمثیل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بسبّابتیه عن طریق أداة التشبیه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أفادت فی تمثیلها النسبة المتوسطة التی یتوازن فیها مَنْ أحبّهم مع حال مجیئهم یوم القیامة </w:t>
      </w:r>
      <w:r>
        <w:rPr>
          <w:rStyle w:val="FootnoteAnchor"/>
          <w:rtl w:val="true"/>
        </w:rPr>
        <w:footnoteReference w:id="210"/>
      </w:r>
      <w:r>
        <w:rPr>
          <w:rFonts w:ascii="IRNazanin" w:hAnsi="IRNazanin" w:eastAsia="IRNazanin"/>
          <w:color w:val="111111"/>
          <w:sz w:val="28"/>
          <w:sz w:val="28"/>
          <w:szCs w:val="28"/>
          <w:rtl w:val="true"/>
          <w:lang w:bidi="fa-IR"/>
        </w:rPr>
        <w:t>، ومن الأدبیة البدیعة حقَّاً فی هذه العلاقة أنَّها تحتمل المشابهة والمجاورة معاً فی بیان ما أراده الإمام من القرب والمعیة والتمثیل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علی غرار هذا النص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أَحَبَّنَا لا یُحِبُّنَا إِلاّ للهِ، جِئْنَا نَحنُ وَهُوَ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بین سبابتیه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أَحَبَّنَا لا یُحِبُّنَا إِلاَ لِلدُّنْیَا، فَإِنَّهُ إِذَا قَامَ قَائِمُ العَدْلِ وَسِعَ عَدْلُهُ البَرّ وَالفَاجِرَ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زاد عن سابقهِ فی کنایته الإشاریة إلی  الإمام القائم صاحب العصر والزمان المهدی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وبقرینة إشارته مع دلالة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تأتی هنا فی قِبَال دلالة ضدّیة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لدلالة خروجه الشریف بحرکة ثورته لنصرة دِین الله وإحیاء إسلامهِ وإعلاء کلمتِه، أثبت الإمام مکانة حبِّهم، وسعة أهمیته لِمَن یُّحبّهم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والآخرة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جئنا إلی أنموذج آخر من نصوصه، خطابه لأصحاب عمر بن سعد مُوبِّخاً إیّاهم بعدما نکثوا میثاقهم ووعدهم معه، طمعاً بأموال یزید </w:t>
      </w:r>
    </w:p>
    <w:p>
      <w:pPr>
        <w:pStyle w:val="BookText"/>
        <w:rPr/>
      </w:pPr>
      <w:r>
        <w:rPr>
          <w:rFonts w:ascii="IRNazanin" w:hAnsi="IRNazanin" w:eastAsia="IRNazanin"/>
          <w:color w:val="111111"/>
          <w:sz w:val="28"/>
          <w:sz w:val="28"/>
          <w:szCs w:val="28"/>
          <w:rtl w:val="true"/>
          <w:lang w:bidi="fa-IR"/>
        </w:rPr>
        <w:t>وجوائزه المغتصبة من قوت المسلمین والمسلوبة من حقوقهم، وجاءوا لمحاربته بعد أن أرسلوا خلفه کتبهم مستغیثین به معاهدیه بالنصرة، وهم یشکون إلیه ظلم بنی أمیة وجورهم علی العباد، وتحریفهم تطبیق کتاب الله، وإبطال العمل به، وإماتتهم سُّنّة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عندما راحوا یلغون ولا ینصتون فی أثناء إلقاء خطابه علیهم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وَیْلَکُمْ مَا عَلَیْکُمْ أَن تَنْصِتُوا إِلیَّ فَتَسْمَعُوا قَوْلِی، وَإِنَّمَا أَدْعُوکُمْ إِلی سَبِیْلِ الرَّشَادِ، فَمَنْ أَطَاعَنِی کَانَ مِنَ المُرْشَدِینَ، وَمَنْ عَصَانِی کَانَ مِنَ المُهْلَکینَ، وَکُلُّکُمْ عَاصٍ لِأَمرِی غَیْرُ مُسْتَمِعٍ لِقَوْلِی، قَدِ انْخَزَلَتْ عَطِیَّاتُکُمْ مِنَ الحَرَامِ وَمُلِئَتْ بُطُونُکُمْ مِنَ الحَرَامِ، فَطَبَعَ اللهُ عَلَی قُلُوبِکُمْ، وَیْلَکُمْ أَلَاْ تَنْصِتُونَ ؟ أَلَاْ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تَبْاً لَکُمْ أَیَّتُهَا الجَمَاعَةُ وَتَرْحَاً، أَفَحِیْنَ اسْتَصْرَخْتُمُونَا وَلِهِیْنَ مُتَحَیِّرِینَ فَأَصْرَخْنَاکُمْ مُؤَدِّینَ مُسْتَعِدِّینَ، سَلَلْتُمْ عَلَیْنَا سَیْفَاً فِی رِقَابِنَا، وَحَشَشْتُمْ عَلَیْنَا نَاْرَ الفِتَنِ اَلَّتِی جَنَاهَا عَدُوُّکُمْ وَعَدُوُّنَا فَأَصْبَحْتُمْ إِلْبْاً عَلَی أَوْلِیَّائِکُمْ، وَیَدَاً عَلَیْهِمْ لِأَعْدَائِکُمْ، بِغَیْرِ عَدْلٍ أَفْشَوْهُ فِیْکُمْ، وَلَا أَمَلٍ أَصْبَحَ لَکُمْ فِیْهِمْ، إِلَّا الحَرَامَ مِنَ الدُّنْیَا أَنَالُوْکُمْ، وَخَسِیْسَ عَیْشٍ طَمَعْتُمْ فِیْهِ، مِنْ غَیْرِ حَدَثٍ کَاْنَ مِنَّا، وَلَا رَأْیٌ تَفَـیَّلَ لَنَا، فَهَلَّا لَکُمْ الوَیْلَاتُ </w:t>
      </w:r>
    </w:p>
    <w:p>
      <w:pPr>
        <w:pStyle w:val="BookText"/>
        <w:rPr/>
      </w:pPr>
      <w:r>
        <w:rPr>
          <w:rFonts w:ascii="Amiri" w:hAnsi="Amiri" w:eastAsia="Amiri" w:cs="Amiri"/>
          <w:color w:val="111111"/>
          <w:sz w:val="28"/>
          <w:sz w:val="28"/>
          <w:szCs w:val="28"/>
          <w:rtl w:val="true"/>
          <w:lang w:bidi="ar-SA"/>
        </w:rPr>
        <w:t>إِذْ کَرِهْتُمُوْنَا وَتَرَکْتُمُوْنَا، تَجَهَّزْتُمُوْهَا وَالسَّیْفُ لَمْ یَشْهَرْ، وَالجَأْشُ طَامِنٌ، وَالرَّأْیُ لَمْ یُسْتَحْصَفْ، وَلَکِنْ أَسْرَعْتُمْ عَلَیْنَا کَطَیْرَةِ الدَّبَا، وَتَدَاعَیْتُمْ إِلَیْهَا کَتَدَاعِی الفَراش، فَقُبْحَاً لَکُمْ، فَإِنَّمَا أَنْتُمْ مِنْ طَوَاغِیْتِ الأُمَّةِ، وَشُذَّاذِ الأَحْزَابِ، وَنَبَذَةِ الکِتَابِ، وَنَفَثَةِ الشَّیْطَانِ، وَعُصْبَةِ الآثَامِ، وَمُحَرِّفِی الکِتَابِ، وَمُطْفِئِی السُّنَنِ، وَقَتَلَةِ أَوْلَادِ الأَنْبِیَاءِ، وَمُبِیْرِی عِتْرةِ الأَوْصِیَاءِ، وَمُلْحِقِی العِهَارِ بِالنَّسَبِ، وَ مُؤْذِی المُؤْمِنِینَ، وَصُرَّاخِ أَئِمَّةِ المُسْتَهْزِئِّینَ، الَّذِیْنَ جَعَلُوْا القُرآنَ عِضِیْنَ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 قارةُ أسلوب نصِّ خطاب الإمام فی مستقرها جواهر البلاغة، ودرر الفصاحة، نقف عند مواضع اهتمام الموضوعة بها، التی یرید من خلالها، إثبات غلبة الحرام والشر وحبّ الدنیا وعبودیة شیطان الطواغیت، وطغیان الجبابرة والظلمة وتحریف الحق عن مواضعه، وإماتة السنن، وقتل أنبیاء الله وأولیائه، وإیذاء المؤمنین، ویکونون أبواقاً للمستهزئین، ویجعلون القرآن متفرقاً مشتّتاً بوصفه أنموذج الکتب السماویة کلّها، فی نظام الکون الإنسانی منذ أن خلقه اللهُ، وإلی یوم القیامة، وما أسباب وصول هؤلاء إلی هذه الدرکات من الخسران والنیران إلَّا بأکلهم الحرام حتی ملئت بطونهم منه، وانقطعت حیاتهم منه، وأصبحوا جنوداً له، وکما جاء فی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إنْخَزَلَتْ عَطِیَّاتُکُمْ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فالعطیات لا تنخزل بنفسها، وإنما بفعل صاحبها لذا فمن المجاز أن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الفعل للمعلوم، لأنّه أراد من یجاورها بالعطاء، هم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انغماسهم وغرقهم فی الحرام، وانفردوا به، أقدموا علی إفشائه ونشره، وعوّقوا الحقّ وحبسوه حتی من الاستماع إلیه، وتثاقلوا فی نصرته، بلغ حدّ التأثر والتأثیر بمجاوره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فانقطعت وتراجعت وضعفت وانفردت من الحرام، عن الحق والحلال؛ من هنا قال؛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بُطُونُکُمْ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بنی الفعل للمجهول، لأنّه لا یهمّه الفاعل ولا یکترث به، بقدر اهتمامه باستجابة المفعول الذی أحال جزءاً من الفاعلیة إلی جزءٍ من کَیانه للدلالة علی حرام الجسم کلّه، فصار جزءاً من الحرام کله کذلک،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للمبالغة والتعظیم أنّهم وصل بهم الأمر حداً فوق الزیادة من الحرام، وکنایة علی کثرة أکلهم الحرام أیضاً </w:t>
      </w:r>
      <w:r>
        <w:rPr>
          <w:rStyle w:val="FootnoteAnchor"/>
          <w:rtl w:val="true"/>
        </w:rPr>
        <w:footnoteReference w:id="213"/>
      </w:r>
      <w:r>
        <w:rPr>
          <w:rFonts w:ascii="IRNazanin" w:hAnsi="IRNazanin" w:eastAsia="IRNazanin"/>
          <w:color w:val="111111"/>
          <w:sz w:val="28"/>
          <w:sz w:val="28"/>
          <w:szCs w:val="28"/>
          <w:rtl w:val="true"/>
          <w:lang w:bidi="fa-IR"/>
        </w:rPr>
        <w:t>ومن بعد هذا صرّح لهم بالنتیجة المحتومة التی آل إلیها الحرام، أنّهم أهلُه ومصداقُه نفاقاً وخیانةً ونقضاً للمیثاق وکذباً علی کتاب الله وسنة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إشارة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اللهُ عَلَی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المختصة بصفات المنافقین التی ذکرت فی آیات عدّة فی القرآن الحکیم منها، قوله تعالی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جَاءَکَ الْمُنَافِقُونَ قَالُوا نَشْهَدُ إِنَّکَ لَرَسُولُ اللَّهِ وَاللَّهُ یَعْلَمُ إِنَّکَ لَرَسُولُهُ وَاللَّهُ یَشْهَدُ إِنَّ الْمُنَافِقِینَ لَکَاذِبُونَ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اتَّخَذُوا أَیْمَانَهُمْ جُنَّةً </w:t>
      </w:r>
    </w:p>
    <w:p>
      <w:pPr>
        <w:pStyle w:val="BookText"/>
        <w:rPr/>
      </w:pPr>
      <w:r>
        <w:rPr>
          <w:rFonts w:ascii="Amiri" w:hAnsi="Amiri" w:eastAsia="Amiri" w:cs="Amiri"/>
          <w:color w:val="111111"/>
          <w:sz w:val="28"/>
          <w:sz w:val="28"/>
          <w:szCs w:val="28"/>
          <w:rtl w:val="true"/>
          <w:lang w:bidi="ar-SA"/>
        </w:rPr>
        <w:t xml:space="preserve">فَصَدُّوا عَنْ سَبِیلِ اللَّهِ إِنَّهُمْ سَاءَ مَا کَانُوا یَعْمَلُونَ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ذَلِکَ بِأَنَّهُمْ آَمَنُوا ثُمَّ کَفَرُوا فَطُبِعَ عَلَی قُلُوبِهِمْ فَهُمْ لَا یَفْقَهُونَ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وَکُفْرِهِمْ بِآَیَاتِ اللَّهِ وَقَتْلِهِمُ الْأَنْبِیَاءَ بِغَیْرِ حَقٍّ وَقَوْلِهِمْ قُلُوبُنَا غُلْفٌ بَلْ طَبَعَ اللَّهُ عَلَیْهَا بِکُفْرِهِمْ فَلَا یُؤْمِنُونَ إِلَّا قَلِیلًا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وَقَلْبُهُ مُطْمَئِنٌّ بِالْإِیمَانِ وَلَکِنْ مَنْ شَرَحَ بِالْکُفْرِ صَدْرًا فَعَلَیْهِمْ غَضَبٌ مِنَ اللَّهِ وَلَهُمْ عَذَابٌ عَظِیمٌ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ذَلِکَ بِأَنَّهُمُ اسْتَحَبُّوا الْحَیَاةَ الدُّنْیَا عَلَی الْآَخِرَةِ وَأَنَّ اللَّهَ لَا یَهْدِی الْقَوْمَ الْکَافِرِینَ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أُولَئِکَ الَّذِینَ طَبَعَ اللَّهُ عَلَی قُلُوبِهِمْ وَسَمْعِهِمْ وَأَبْصَارِهِمْ وَأُولَئِکَ هُمُ الْغَافِلُونَ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جَرَمَ أَنَّهُمْ فِی الْآَخِرَةِ هُمُ الْخَاسِرُونَ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یَسْتَمِعُ إِلَیْکَ حَتَّی إِذَا خَرَجُوا مِنْ عِنْدِکَ قَالُوا لِلَّذِینَ أُوتُوا الْعِلْمَ مَاذَا قَالَ آَنِفًا أُولَئِکَ الَّذِینَ طَبَعَ اللَّهُ عَلَی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وَاتَّبَعُوا أَهْوَاءَهُمْ</w:t>
      </w:r>
      <w:r>
        <w:rPr>
          <w:rFonts w:eastAsia="Amiri" w:cs="Amiri" w:ascii="Amiri" w:hAnsi="Amiri"/>
          <w:color w:val="111111"/>
          <w:sz w:val="28"/>
          <w:szCs w:val="28"/>
          <w:rtl w:val="true"/>
          <w:lang w:bidi="ar-SA"/>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ثَمَّ صدّوا عن سبیل الله وحاربوا أولیاءه من أجل أعدائه  وأعداء أولیائه وأعدائهم، فجاءت مواقفهم وسلوکیاتهم تصب فی بوتقة حقل واحد، وعلی هذا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وَحَشَشْتُمْ عَلَیْنَا نَاْرَ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فاستعار حشّ الکلأ الیابس، کنایة علی خبثهم وکرههم وبغضهم وإصرارهم علی ضرب الحقّ وأهله ومحاربته؛ لذا عبّر علیهم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إِلْبْاً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لمحاربتهم إلباً واحداً علی رأی نهج الرجل الواحد وجماعة واحدة، وضجة صیحة واحدة، یزید وأعوانه ممن یعملون علی شاکلته، وعدّوا أرباب غریب الحدیث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الغریب</w:t>
      </w:r>
      <w:r>
        <w:rPr>
          <w:rStyle w:val="FootnoteAnchor"/>
          <w:rtl w:val="true"/>
        </w:rPr>
        <w:footnoteReference w:id="218"/>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هنا استعار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علی أنّهم صاروا جزءاً من کیان دولة بنی أمیة الکلّی المتمثلة بیزید آنذاک، فأصبحوا قوةَ یدٍ ضاربة أولیاءهم الذین فرض الله علیکم طاعتهم، من أجل أعدائه، وهم أنفسهم أعداؤکم؛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رَأْیٌ تَفَـیَّلَ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تفیل الرأی مجاز مرسل لأنّه لا یتفیل إلّا عندما یفیّله قائله ومتحدّثه، لذا فهذا المجاز دلّ علی صدق مجاوره وهو الإمام، إذ أراد أن یلقی علیهم الحجّة بأن یوردوا له أو لهم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رأیاً منحرفاً أو متخیلاً أو مخالفاً للحقیقة والواقع، 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وحاربتمونا لأجله، وهنا تظهر جمالیة المجاورة الرائعة التی اشتغل علیها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وتلیها مجاورة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وَالجَأْشُ طَامِنٌ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فالجأش لا یکون طامناً مستقراً وهادئاً إلاّ بمجاوره –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یمسک به ویدیره بوجوده لا بوجود الجأش بنفسه، وعَبْر مجاز هذه المجاورة یعضد الإمام علاقات حجّته ویقویها فی نفوسهم ووجوههم، لذا 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والرَّأْیُ لَمْ یُسْتَحْصَفْ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الرأی بَعْدُ لم ینثر مدوّناً فی صحف، وأنتم تسرّعتم وأعلنتم الحرب والقتال علی رائحة طمع الجوائز الأمویة وغیرها، وخسیس عیش مع الظلمة والطواغیت؛ من هنا جاءت جمالیة علاقات مشابهته فی قوله المبارک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أَسْرَعْتُمْ عَلَیْنَا کَطَیْرَةِ الدَّبَا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شبّه سرعة جماعة جیشهم ودنوهم من الحرب، وغوغاءهم  بسرعة طیرة الدَّبا وغوغاء صوتها بعضها مع بعض، وهی صغار الجراد قبل نبات أجنحتها تشبیهاً بسواد جمعهم أیضاً، من دون تفکر وتدبر وبصیرة قلب</w:t>
      </w:r>
      <w:r>
        <w:rPr>
          <w:rStyle w:val="FootnoteAnchor"/>
          <w:rtl w:val="true"/>
        </w:rPr>
        <w:footnoteReference w:id="219"/>
      </w:r>
      <w:r>
        <w:rPr>
          <w:rFonts w:ascii="Amiri" w:hAnsi="Amiri" w:eastAsia="Amiri" w:cs="Amiri"/>
          <w:color w:val="111111"/>
          <w:sz w:val="28"/>
          <w:sz w:val="28"/>
          <w:szCs w:val="28"/>
          <w:rtl w:val="true"/>
          <w:lang w:bidi="ar-SA"/>
        </w:rPr>
        <w:t>، ثُمَّ عزّزه بتشبیهٍ آخر، یعمق علاقات صورتهم ویثبتها، ویجلّی ملامحها،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وَتَدَاعَیْتُمْ إِلَیْهَا کَتَدَاعِی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روایة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کتَهافت الفَراشِ</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 وکلتاهما فی بیان دلالة معنی العلاقة واحدة، إذ جاءوا إلی الحرب همجاً رعاعاً کتقادع الفراش فی النار، وعلی النور من دون نظر ولا عقل یفقهون به سبیل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هناک من یری أن التشبیه فی الموطنین حصل بالکاف التی تفید اشتراک الطرفین فی الصفات </w:t>
      </w:r>
    </w:p>
    <w:p>
      <w:pPr>
        <w:pStyle w:val="BookText"/>
        <w:rPr/>
      </w:pPr>
      <w:r>
        <w:rPr>
          <w:rFonts w:ascii="IRNazanin" w:hAnsi="IRNazanin" w:eastAsia="IRNazanin"/>
          <w:color w:val="111111"/>
          <w:sz w:val="28"/>
          <w:sz w:val="28"/>
          <w:szCs w:val="28"/>
          <w:rtl w:val="true"/>
          <w:lang w:bidi="fa-IR"/>
        </w:rPr>
        <w:t>کلّها، من خفة حجم صغار الجراد وسرعتها، بخفتهم، وبسرعتهم، وبهوانهم، وضعفهم، وانتفاء قدرتهم علی مقارعة الظلمة والجبابرة، وبمجیئهم عُمْی القلوب والعقول کتهافت الفراش، وتداعیها علی الضوء والنور بوصفها معروفة بضعف البصر مع شدة تزاید ازدحامها علیه</w:t>
      </w:r>
      <w:r>
        <w:rPr>
          <w:rStyle w:val="FootnoteAnchor"/>
          <w:rtl w:val="true"/>
        </w:rPr>
        <w:footnoteReference w:id="221"/>
      </w:r>
      <w:r>
        <w:rPr>
          <w:rFonts w:ascii="IRNazanin" w:hAnsi="IRNazanin" w:eastAsia="IRNazanin"/>
          <w:color w:val="111111"/>
          <w:sz w:val="28"/>
          <w:sz w:val="28"/>
          <w:szCs w:val="28"/>
          <w:rtl w:val="true"/>
          <w:lang w:bidi="fa-IR"/>
        </w:rPr>
        <w:t>، وإن اِقترب هذا الرأی من الصحة والصواب، إلّا أنّه أغفل جانباً مهماً یتعلق بالتشبیهین، ألَا وهو أنّ هؤلاءِ جاءوا بإرادتهم، وسحقوا علی فطرتهم التی فطرهم الله علیها، فی حین الجراد والفراش علی فطرتهما، لذا أراد الإمام أن یقیم علاقةً تضادیة لیکون التشبیه تنافریاً فی تحدید دقّة العلاقات المشترکة بینهما، من هنا تبدو لنا جمالیة علاقة المشابهة التی انطوی علیها التشبیه فی الحالین، وکلاهما خدمَ المضمون الرئیس فی نص خطابه، ومن قبلُ بانتْ جمالیة المجاورة فی بعض ما ورد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نماذج نصوصه فی هذه الموضوعة، إلیک قوله فی مَنْ یدفع فضل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وینکره علی الخلق، فقد حبط عمله، حتی وإن کان الزاهد العابد من الأولین والآخرین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دَفْعَ الزَّاهدِ العَاْبِدِ لِفَضْلِ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الخَلْقِ کُلِّهِمْ بَعْدَ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لَیَصِیرُ کَشُعْلةِ نارٍ فی یومِ رِیْحٍ </w:t>
      </w:r>
    </w:p>
    <w:p>
      <w:pPr>
        <w:pStyle w:val="BookText"/>
        <w:rPr/>
      </w:pPr>
      <w:r>
        <w:rPr>
          <w:rFonts w:ascii="Amiri" w:hAnsi="Amiri" w:eastAsia="Amiri" w:cs="Amiri"/>
          <w:color w:val="111111"/>
          <w:sz w:val="28"/>
          <w:sz w:val="28"/>
          <w:szCs w:val="28"/>
          <w:rtl w:val="true"/>
          <w:lang w:bidi="ar-SA"/>
        </w:rPr>
        <w:t xml:space="preserve">عَاصِفٍ، وتَصِیرُ سَائِرُ أَعْمَالِ الدَّافِعِ لِفَضْلِ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کَالحَلْفَاءِ وَإِنْ اِمْتَلَأَتْ مِنْهُ الصِّحَارِی، وَاشْتَعَلَتْ؛ فِیهَا تِلکَ النَّارُ وَتَخْشَاهَا تِلکَ الرِّیْحُ حَتَّی تَأْتِیَ عَلِیْهَا کُلِّهَا فَلَاْ تُبْقِی لَهَا بَاقِیَةً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 الإمام من خلال علاقات صورة التشبیه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کَشُعْلةِ نارٍ فی یومِ رِیْحٍ 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یؤسس قاعدة قرآنیة رصینة، غیر قابلة للاختراق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اجتمع الخلق کُلُّهم قاطبةً، لأنّها من صنع الله عزّوجل وهی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أن الإمام حتی علی مستوی الترکیب وألفاظه، کان دقیق الاختیار، إذ وضع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العذاب والشّر والعقاب، قِبَال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شُعلةِ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تتجاوب مع الدلالة نفسها، مع التوازی الإیقاعی الذی ولّده تنوین الکسر، وتوافقه الدال علی العموم والشمول المتناسب مع شِبه الجملة ومؤکِّدها،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الخَلْقِ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ما دلّت علیه کاف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متوسط توازن الطرفین فی صفاتهما، أی إنّ الدافع لفضل علیٍّ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کالشعلة التی ترید أن تدفع الریح فی یوم عاصف، لذا نراه مؤکِّداً إیَّاه بعلاقات صورة تشبیهٍ آخرَ، یتمِّم فیه عاقبة سائر أعمال الدافع لفضله،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کَالحَلْفَاءِ وَإِنْ اِمْتَلَأَتْ مِنْهُ الصّحَارِی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یطبّق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قرآنیة عظیمة، وهی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تجسیم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حملتها صورة هذا التشبیه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کَالحَلْفَاءِ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أَطْرافُه مُحَدَّدةٌ کأَنها أَطْرافُ سَعَفِ النخل والخوص ینبت فی مغایِضِ الماء والنُزُوزِ</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وقیل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سلبة غلیظة المس لا یکاد أحد یقبض علیها مخافة أن تقطع یده، وقد یأکل منها الغنم والإبل أکلاً قلیلأً، وهی أحب شجرة إلی البقر</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ویُعدُّ من دُقاق الحطب الذی یُسرع اشتعال النّار وضِرامها فیه </w:t>
      </w:r>
      <w:r>
        <w:rPr>
          <w:rStyle w:val="FootnoteAnchor"/>
          <w:rtl w:val="true"/>
        </w:rPr>
        <w:footnoteReference w:id="226"/>
      </w:r>
      <w:r>
        <w:rPr>
          <w:rFonts w:ascii="IRNazanin" w:hAnsi="IRNazanin" w:eastAsia="IRNazanin"/>
          <w:color w:val="111111"/>
          <w:sz w:val="28"/>
          <w:sz w:val="28"/>
          <w:szCs w:val="28"/>
          <w:rtl w:val="true"/>
          <w:lang w:bidi="fa-IR"/>
        </w:rPr>
        <w:t>، فیا لروعة جمالیة علاقات هذا التشبیه الذی صوّر حقیقة أعمال دافع فضل الإمام علیٍّ، فإذا کانت أعماله بهذه الشاکلة فلا هو ینتفع بها ولا غیره، بل تصبح علیه وبالاً، لذا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امتلأت منه الصّحاری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سرعان ما ستأکلها النار بفعل تلک الریح الشدیدة العاصف، بلمح البصر أو هو أقرب من ذلک عند الله تعالی، وفی النتیجة تکون أعمال الدافع هباءً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القرآن الحکیم العظیم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وَلَا أَوْلَادُهُمْ مِنَ اللَّهِ شَیْئًا وَأُولَئِکَ أَصْحَابُ النَّارِ هُمْ فِیهَا خَالِدُونَ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مَثَلُ مَا یُنْفِقُونَ فِی هَذِهِ </w:t>
      </w:r>
    </w:p>
    <w:p>
      <w:pPr>
        <w:pStyle w:val="BookText"/>
        <w:rPr/>
      </w:pPr>
      <w:r>
        <w:rPr>
          <w:rFonts w:ascii="Amiri" w:hAnsi="Amiri" w:eastAsia="Amiri" w:cs="Amiri"/>
          <w:color w:val="111111"/>
          <w:sz w:val="28"/>
          <w:sz w:val="28"/>
          <w:szCs w:val="28"/>
          <w:rtl w:val="true"/>
          <w:lang w:bidi="ar-SA"/>
        </w:rPr>
        <w:t>الْحَیَاةِ الدُّنْیَا کَمَثَلِ رِیحٍ فِیهَا صِرٌّ أَصَابَتْ حَرْثَ قَوْمٍ ظَلَمُوا أَنْفُسَهُمْ فَأَهْلَکَتْهُ وَمَا ظَلَمَهُمُ اللَّهُ وَلَکِنْ أَنْفُسَهُمْ یَظْلِمُونَ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وَعَتَوْا عُتُوًّا کَبِیرًا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یَوْمَ یَرَوْنَ الْمَلَائِکَةَ لَا بُشْرَی یَوْمَئِذٍ لِلْمُجْرِمِینَ وَیَقُولُونَ حِجْرًا مَحْجُورًا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وَقَدِمْنَا إِلَی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تجسّمت أعمال الدافع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هی والحلفاء 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اِندماجاً من مضامین الغرض الرئیس، وهنا یبدو إبداع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إقامة علاقات المشابهة التی هی غایة فی البراعة والإدهاش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نصوصه أیضاً؛ فی مَنْ سأله عن البلاء قریب إلی مَنْ أحبّهم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والفَقْرُ والقَتْلُ أَسْرَعُ إلی مَنْ أَحَبَّنَا مِنْ رَکْضِ البَرَاذِینَ ، وَمِنَ السَّیْلِ إِلی صِمْرِهِ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القسم الذی تصدّر به الکلام ثبوت التحقّق، ویقین التأکید، فی مواقعة 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والفَقْرُ والقَتْلُ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لیس علی مجال الجمع بینها فی برهة واحدة، وإنما علی سبیل بیان علم وجودها مسرعة فی حیاة من أحبَّهم، لذا نلمح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لبیان العلاقة الرابطة بین سرعة الابتلاء، ومُحبِّهم إلاّ أنّ الإمام أخذ شیئاً محسوساً ملموساً، من واقع بیئة المُحِبِّ، لذا نلحظ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بهما معرفین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معهودان و مألوفان</w:t>
      </w:r>
      <w:r>
        <w:rPr>
          <w:rStyle w:val="FootnoteAnchor"/>
          <w:rtl w:val="true"/>
        </w:rPr>
        <w:footnoteReference w:id="230"/>
      </w:r>
      <w:r>
        <w:rPr>
          <w:rFonts w:ascii="Amiri" w:hAnsi="Amiri" w:eastAsia="Amiri" w:cs="Amiri"/>
          <w:color w:val="111111"/>
          <w:sz w:val="28"/>
          <w:sz w:val="28"/>
          <w:szCs w:val="28"/>
          <w:rtl w:val="true"/>
          <w:lang w:bidi="ar-SA"/>
        </w:rPr>
        <w:t xml:space="preserve">، لیرسم له صورةً فوتوغراف نابعةً من محیطه الذی یعیش فیه لیلَ نهارٍ مُقرِّباً به بُعْداً قلبیَّاً متعلقاً بالحُبّ والوجدان والمودة بالعمل والتطبیق لنهجهم، ویبقی هذا المشهد مفتوحاً علی آفاق بیئات الأماکنِ والأزمان، فأعلن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رَکْضِ البَرَاذِینَ، وَمِنَ السَّیْلِ إِلی صِمْرِهِ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استعار مُشبهاً لیبین النسبة فی العلاقة من رکض البراذین؛ التی قیل إنّها؛ الدواب المعروفة بمشیها الثقیل المتباطئ أو المتقاربة فی اللحوق والسرعة والبخترة </w:t>
      </w:r>
      <w:r>
        <w:rPr>
          <w:rStyle w:val="FootnoteAnchor"/>
          <w:rtl w:val="true"/>
        </w:rPr>
        <w:footnoteReference w:id="231"/>
      </w:r>
      <w:r>
        <w:rPr>
          <w:rFonts w:ascii="IRNazanin" w:hAnsi="IRNazanin" w:eastAsia="IRNazanin"/>
          <w:color w:val="111111"/>
          <w:sz w:val="28"/>
          <w:sz w:val="28"/>
          <w:szCs w:val="28"/>
          <w:rtl w:val="true"/>
          <w:lang w:bidi="fa-IR"/>
        </w:rPr>
        <w:t xml:space="preserve">، وقیل إنّها؛ الخیل الجافیة فی الخلقة الجلدة علی السیر فی الشعاب والأودیة، والوعر من الخیل غیر العرابیة، وأکثر ما یجلب من الروم </w:t>
      </w:r>
      <w:r>
        <w:rPr>
          <w:rStyle w:val="FootnoteAnchor"/>
          <w:rtl w:val="true"/>
        </w:rPr>
        <w:footnoteReference w:id="232"/>
      </w:r>
      <w:r>
        <w:rPr>
          <w:rFonts w:ascii="IRNazanin" w:hAnsi="IRNazanin" w:eastAsia="IRNazanin"/>
          <w:color w:val="111111"/>
          <w:sz w:val="28"/>
          <w:sz w:val="28"/>
          <w:szCs w:val="28"/>
          <w:rtl w:val="true"/>
          <w:lang w:bidi="fa-IR"/>
        </w:rPr>
        <w:t xml:space="preserve">، وقیل البراذین هی حثالة الخیل، وما انتحس منها الهجینیة التی تشبه البغال ومشیها لا کالحمیر ولا کالخیل العربیات </w:t>
      </w:r>
      <w:r>
        <w:rPr>
          <w:rStyle w:val="FootnoteAnchor"/>
          <w:rtl w:val="true"/>
        </w:rPr>
        <w:footnoteReference w:id="233"/>
      </w:r>
      <w:r>
        <w:rPr>
          <w:rFonts w:ascii="IRNazanin" w:hAnsi="IRNazanin" w:eastAsia="IRNazanin"/>
          <w:color w:val="111111"/>
          <w:sz w:val="28"/>
          <w:sz w:val="28"/>
          <w:szCs w:val="28"/>
          <w:rtl w:val="true"/>
          <w:lang w:bidi="fa-IR"/>
        </w:rPr>
        <w:t xml:space="preserve">، وعلی </w:t>
      </w:r>
    </w:p>
    <w:p>
      <w:pPr>
        <w:pStyle w:val="BookText"/>
        <w:rPr/>
      </w:pPr>
      <w:r>
        <w:rPr>
          <w:rFonts w:ascii="IRNazanin" w:hAnsi="IRNazanin" w:eastAsia="IRNazanin"/>
          <w:color w:val="111111"/>
          <w:sz w:val="28"/>
          <w:sz w:val="28"/>
          <w:szCs w:val="28"/>
          <w:rtl w:val="true"/>
          <w:lang w:bidi="fa-IR"/>
        </w:rPr>
        <w:t>کلِّ حال سواء أکانت هذه البراذین بطیئة الرکض أم متوسطه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احتمالیة ترکها أثراً علی الأرض لثقلها المسبب لبطء رکضها أو مشیها، فالبلاء والفقر والقتل أسرع منها وأعمق أثراً فی النفس والجسم علی من أحبّ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الحال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 إِلی صِمْرِهِ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الماء الجاری من حدور فی الأودیة،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فمستقرّه </w:t>
      </w:r>
      <w:r>
        <w:rPr>
          <w:rStyle w:val="FootnoteAnchor"/>
          <w:rtl w:val="true"/>
        </w:rPr>
        <w:footnoteReference w:id="234"/>
      </w:r>
      <w:r>
        <w:rPr>
          <w:rFonts w:ascii="IRNazanin" w:hAnsi="IRNazanin" w:eastAsia="IRNazanin"/>
          <w:color w:val="111111"/>
          <w:sz w:val="28"/>
          <w:sz w:val="28"/>
          <w:szCs w:val="28"/>
          <w:rtl w:val="true"/>
          <w:lang w:bidi="fa-IR"/>
        </w:rPr>
        <w:t>، وحرکة جریان حدوره لها زمن وأثر یتناسب مع طبیعة سرعة السیل، کما نلمح أنّ هناک علاقةَ المجاورة تربط رکض البراذین بالسیل الذی سکن ماؤه فیه فصار وحلاً یعیق السیر علیه، فکیف إذا کان رکضاً؟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فجمالیة المشابهة والمجاورة جلیة بیّنة من خلال فکّ شفرات العلاقات التی رسمتها استعاریة التشبیه مع مناسبة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نماذجه فی هذه الموضوعة أیضاً، قوله لإلقاء حجّته فی دفاعه عن الحقّ وأهله، علی معاویة فی مجلسه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مَاءِ السَّمَاءِ وَعُرُوقِ الثَّرَی، أَنَاْ ابْنُ مَنْ سَادَ أَهْلَ الدُّنْیَا بِالحَسَبِ النَّاقِبِ والشَّرَفِ الفَائِقِ وَالقَدِیْمِ السَّابِقِ، أَنَاْ ابْنُ مَنْ رِضَاهُ رِضَا الرَّحْمَنِ وَسَخَطَهُ سَخَطُ الرَّحْمَنِ ، ثمّ ردّ وجهه للخصم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أَبٌ کَأَبِیْ أَوْ قَدِیْمٌ کَقَدِیْمِی ؟ فَإِنْ قُلْتَ لَاْ، تُغْلَبْ،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تَکْذِبْ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فی هذا النص علاقات مجاورة، حملتها صورة الکنایة مع الضمیر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الرحمانیّة فی مواضع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مَاءِ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عُرُوقِ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فمجاورة ماء السماء، کنایة عن طهارته الإلهیة وطهارة منبعه وخلقته وطینته التی أرادها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ومجاورة عروق الثری، کنایة عن طیبه وطیب أصله عراقته ثبات نبته، کالشجرة الثابتة، کما أخرجه الله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علی علاقات المجاورة التی شکّلتها کلتا الکنایتین، فهما تحصران علاقات تضاد التقابل بین ماء السماء وعروق الثری، التی تعطی دلالة الحصر لقدسیة وجود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وشَرافته علی الکون کلِّه، وعَبْرهما کلتیهما انطلق لسانه مفتخراً بعلاقات مجاورة کنایة الموضع الثالث،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مَنْ سَادَ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الکنایة إلی جدّه النّبی الأحمد الرسول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به الله أخرج الناس أهل الدنیا من </w:t>
      </w:r>
    </w:p>
    <w:p>
      <w:pPr>
        <w:pStyle w:val="BookText"/>
        <w:rPr/>
      </w:pPr>
      <w:r>
        <w:rPr>
          <w:rFonts w:ascii="IRNazanin" w:hAnsi="IRNazanin" w:eastAsia="IRNazanin"/>
          <w:color w:val="111111"/>
          <w:sz w:val="28"/>
          <w:sz w:val="28"/>
          <w:szCs w:val="28"/>
          <w:rtl w:val="true"/>
          <w:lang w:bidi="fa-IR"/>
        </w:rPr>
        <w:t>ظلمات الجهل والکفر والشرک، إلی نور علم طاعة الله وإسلامه وإیمانه وتقواه، والذی عرف بالصادق الأمین عند أهل الدنیا أجمعین، حتی وصل قاب قوسین أو أدنی، وصار أُسوة، وقدوة للناس کافة،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أُسْوَةٌ حَسَنَةٌ لِمَنْ کَانَ یَرْجُو اللَّهَ وَالْیَوْمَ الْآَخِرَ وَذَکَرَ اللَّهَ کَثِیرًا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جاء الإمام بعلاقات المجاورة فی موضع صورة الکنایة الأخیر، التی أکملت افتخاره الحق، ومجده الأحق، وقربه الإلهیّ وکماله البشری، بوصفه الإنسان الکامل بعد جده الرسول،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وَأَنَاْ مِنْ حُسَیْنٍ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مَنْ رِضَاهُ رِضَا الرَّحْمَنِ وَسَخَطَهُ سَخَطُ الرَّحْمَنِ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علی تغلیب جدِّه، وإلّا هو 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رِضَاها رِضَا الرَّحْمَنِ، وَسَخَطُهَا سَخَطُ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حَسْبُها إنَّها أُمُّهُ فاطمةُ </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جدِّه، وروحه التی بین جنبیه، سیّدة نساء العالمین من الأوّلین والآخرین إلی قیام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لا یفتخر علی الخلق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أمثال آل أبی سفیان الطلقاء، فما أجملها من علاقات مجاورة الانتماء الإلهی وعصمة الإمامة المحمّدیة الفاطمیة العلویّة، وشرف علو النَّسَب وشموخه، التی نظم الإمام دررها، ومرجانها، ویاقوتها فی نصِّه الافتخاریّ الرائع، ونصوصه روائع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أکَّد افتخاره بآخرَ عن طریق أسلوب مقارنة المشابهة التی حملتها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التی من الإمکان أن نطلق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التشبیه المکافئة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الکاشفة لحقیقة الضدّ المقابل، عندما قال الإمام لخصمه؛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أَبٌ کَأَبِیْ أَوْ قَدِیْمٌ کَقَدِیْمِی؟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فالکاف حملت متوسط صفات التقابل الافتخاری الضدّی بین الطرفین، وهنا تنجلی جمالیة إبداعه، وتفتن فی تلوینه بأسالیب علاقات المشابهة المدهشة حقّاً مع مورد مضمون فکرة غرض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نصوصه فیها کذلک، خطبته لمّا عزم علی الخروج إلی العراق، قائلاً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مَا شَاءَ اللهُ، وَلَاْ قُوَّةَ إلَّا بِاللهِ، وَصَلَّی اللهُ عَلَی رَسُوْلِهِ وَآلِهِ، خُطَّ المَوْتُ عَلَی وُلْدِ آدَمَ مَخَطَّ القِلادَةِ عَلَی جِیْدِ الفَتَاةِ، وَمَاْ أَوْلَهَنِی إِلَی أَسْلَافِی اشْتِیَاقَ یَعْقُوبَ إِلَی یُوسُفَ، وَخِیْرَ لِی مَصْرَعٌ أَنَاْ لَآقِیهِ، کَأَنِّی بِأَوْصَالِی تُقَطِّعُهَا عُسْلانُ الفَلَوَاتِ بَیْنَ النَّوَاوِیسِ وَکَرْبَلَاْءَ، فَیَمْلَأَنَّ مِنِّی أَکْرَاشَاً جَوْفَاً وَأَجْرِبَةً سُغْبَاً، لَاْ مَحِیْصَ عَنْ یَوْمٍ خُطَّ بِالقَلَمِ، رِضَا اللهِ رِضَانَاْ أَهْلَ البَیْتِ، نَصْبِرُ عَلَی بَلَائِهِ وَیُوَفِّیْنَا أُجُوْرَ الصَّابِرِینَ، لَنْ تَشُذَّ عَنْ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لُحْمَتُهُ، وَهِی مَجْمُوعَةٌ لَهُ فِی حَظِیرةِ القُدْسِ، تَقَرُّ بِهِمْ عَیْنُهُ ویُنْجَزُ بِهِمْ وَعْدُهُ، مَنْ کَانَ بَاذِلاً فِیْنَا مُهْجَتَهُ، وَمُوَطِّنَاً عَلَی لِقَاءِ اللهِ نَفْسَهُ فَلْیَرْحَلْ مَعَنَاْ فَإِنَّنِی رَاحِلٌ مُصْبِحَاً إِنْ شَاءَ اللهُ تَعَالَی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مضامین مناسبة النَّص، تضمُّ علاقات المشابهة والمجاورة المتعدّدة، إذ کان قطب دوران فلکها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إحیاء دِین اللهِ الخالد، والتضحیة من أجل بقاء إسلامِه الغالی العزیز، لقوله العظیم العزیز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والرسم فی أدناه یوضّح معانیها، کالآتی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ما جئنا إلی الصورتین من التشبیه، اللَّتینِ ابتدأ بهما النّص، سنلحظ أنّ الإمام فی الصورة الأولی؛ استعار مُشْتقَاً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 کتابة القلم،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مَحِیْصَ عَنْ یَوْمٍ خُطَّ بِالقَلَمِ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لیشبّه به حتمیة الموت علی الإنسان وحضوره إیّاه شاء أم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بمخط القلادة المقفل المربوط المقیّد علی جید الفتاة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القلادة خاصّة بالنساء لا بالرجال الرقیق  الناعم الملمس، الذی یُبان علیه لون تحسّس قید القلادة فی إیهاب جیدها واضحاً،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الاستعلاء علی الظاهر منه، فما أحلاها من جمالیة علاقة صورة المشابهة العقلی بالحسّی المُعاش، مع ما تحمل من اِحتمالیة تشابه التضاد، من أنّ الموت علی الإنسان لیس باختیاره متی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بدلالة الفعل المبنی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والموت نائب الفاعل الحقّ، وبناه الإمام للمجهول أیضاً، لأنّه أراد تنزیه الله وتعظیمه، لأنّه هو الله الخالق العظیم لا یعتریه الموت ولا یقترن به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التنزیه نابع من التعبیر القرآنیّ، إذ لم یأتِ فی أسلوب القرآن ولا حتّی مرّة واحدة مقترناً به وحاشا لله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کما ذهب بعض الباحثین وراء قواعد البلاغیِّین، ورأی أنّ بناء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یدلّل علی أنّ الاهتمام منصب علی نوع الحدث؛ أی الترکیز علی عنصر الموت من دون مسبّبه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فی حین تَقَلُّد الفتاة بقید جمال مخطّ القلادة بإرادتها واختیارها </w:t>
      </w:r>
    </w:p>
    <w:p>
      <w:pPr>
        <w:pStyle w:val="BookText"/>
        <w:rPr/>
      </w:pPr>
      <w:r>
        <w:rPr>
          <w:rFonts w:ascii="IRNazanin" w:hAnsi="IRNazanin" w:eastAsia="IRNazanin"/>
          <w:color w:val="111111"/>
          <w:sz w:val="28"/>
          <w:sz w:val="28"/>
          <w:szCs w:val="28"/>
          <w:rtl w:val="true"/>
          <w:lang w:bidi="fa-IR"/>
        </w:rPr>
        <w:t>ورغبتها فیها متی ما شاءت ؟ لکلّ 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المورد فی العموم بقرینتین؛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الفتاة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تفید هنا الاِستغراق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کما یری بعض الدارسین، أنّ القلادة مخصوصة، 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جید کلّ فتاة لأنّ الغرض لو کان هذا لقوض المعنی، إذ قد تتخلی الفتاة فی وقت من الأوقات عن هذه القلادة، ولا قیمة بعد ذلک لهذه الصورة، إذ تستلزم أن الموت قد یفارق الإنسان فی بعض الأوقات ویتخلی عنه، کما أنّ القلادة قد تفارق جید الفتاة فی بعض الأحیان، وهذا ما لا ینسجم مع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 بل رأیه هو لا یتجاوب مع منطق واقع مضامین الغرض الذی یریده الإمام، من خلال ما قمنا ببیانه، إذ أغفل تخلی الفتاة عن القلادة  حال غسلها، أو استحمامها، أو فی حین نومها، عند اِنقطاعها، أسباب کثیرة تجعل رأیه لا ینهض ولا یصمد أمام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علی ما ذهبنا إلیه فجمال اِختیار الإنسان تقلد موت الشهادة من أجل المبادئ الإنسانیة، والأخلاق الإسلامیة، وإعلاء کلمة الله الحقّة، والدفاع عن مقدّساته المحرّمة المعظّمة، وهنا تبدو جمالیة رائعة أُخری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علاقات المشابهة فی الصورة الثانیة، فإِنَّها تکمن فی بلوغ وَلَهِ اشتیاقهِ ذروته، نحو الشهادة للقاء السابقین علیه بها، جدّه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ووصیّه أبیه الإمام علیِّ بن أبی طالب، وأخیه المجتبی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کاشتیاق یعقوب إلی یوسف، لأنّ شعار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فَإِنِّی لا أَرَی المَوْتَ إِلاّ سَعَادَةً، وَالحَیَاةَ مَعَ الظَّالِمِینَ إِلاّ بَرَمَاً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نقل ذهن المتلقی إلی الأنموذج القرآنیّ فی الاِشتیاق، بوصفه یضرب به المثل فیه، ألَا وهو اشتیاق نبی اللهِ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نبی الله المعصوم فی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الاِشتیاق حاصل بین معصومینِ، من هنا قام الإمام بالتشبیه به، لأنّ اشتیاقه علی حقیقته لا یناسبه إلّا اِشتیاق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فجمالیة مشابهته بدیعة جدّاً فی قسطاسها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عزّز مضامین الغرض الرئیس للنّص، بعلاقات مشابهةٍ من نوع آخرَ، من خلال صورتین اِستعاریتین، الصورة الأولی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کَأَنِّی بِأَوْصَالِی تُقَطِّعُهَا عُسْلانُ الفَلَوَاتِ بَیْنَ النَّوَاوِیسِ وَکَرْبَلَاْءَ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رَسمتْ صورة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التی تحدّد ملامح حقیقة التجسیم التی یعلمها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لصفات مشابهة الذین جاءوا لمحاربته، هیأة ونفساً وخَلْقاً وخُلُقاً، إذ فرض مقتضی الحال والمقام علیه، أن یستعیر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غیرها، لأنّها تؤدی إلی إشباع معنی المورد المخصوص، ودلالة معناها؛ الذئاب المتوحّشة السائبة الجائعة فی الفلوات بقرینة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حتّی من شدة جوعها یأکل بعضُها بعضاً، لأنّها لا تحصل علی طعام فی الصحراء أو غیرها بحسب دلالة زمن المتلقی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فکیف بها أمام الفرید الوحید الذی لیس من جنسها، ولیس له ناصرٌ ولا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هنا فجمالیة المشابهة بهم تظهر رائعة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علاقات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فَیَمْلأَنَ مِنِّی أَکْرَاشَاً جَوْفَاً وَأَجْرِبَةً سُغْبَاً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وکوّنتْها استعارة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أَجْرِبَةً سُغْبَاً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والأجربة جمع الجریب، قیل هی الأرض المحروثة الجاهزة للزراعة </w:t>
      </w:r>
      <w:r>
        <w:rPr>
          <w:rStyle w:val="FootnoteAnchor"/>
          <w:rtl w:val="true"/>
        </w:rPr>
        <w:footnoteReference w:id="246"/>
      </w:r>
      <w:r>
        <w:rPr>
          <w:rFonts w:ascii="IRNazanin" w:hAnsi="IRNazanin" w:eastAsia="IRNazanin"/>
          <w:color w:val="111111"/>
          <w:sz w:val="28"/>
          <w:sz w:val="28"/>
          <w:szCs w:val="28"/>
          <w:rtl w:val="true"/>
          <w:lang w:bidi="fa-IR"/>
        </w:rPr>
        <w:t xml:space="preserve">، أو هی آنیة شبیهة بالقدر یستخدمها المزارع الفلاح لجنی حصاده </w:t>
      </w:r>
      <w:r>
        <w:rPr>
          <w:rStyle w:val="FootnoteAnchor"/>
          <w:rtl w:val="true"/>
        </w:rPr>
        <w:footnoteReference w:id="247"/>
      </w:r>
      <w:r>
        <w:rPr>
          <w:rFonts w:ascii="IRNazanin" w:hAnsi="IRNazanin" w:eastAsia="IRNazanin"/>
          <w:color w:val="111111"/>
          <w:sz w:val="28"/>
          <w:sz w:val="28"/>
          <w:szCs w:val="28"/>
          <w:rtl w:val="true"/>
          <w:lang w:bidi="fa-IR"/>
        </w:rPr>
        <w:t xml:space="preserve">، أو هو إناء القلیب الذی یجلب به الماء من قاعه، أو هو الکیس من القماش الذی صورته توحی صورة شکل المَعِدة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أراد أن یوصل قبح فعلة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عُسْلان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جیش یزید، فاستعار علاقات الأجربة السُّغْب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لیکمّل تصویره، لشدة جوعهم من کرههم إیّاه، وعداوتهم، وبغضهم، وحقدهم، وخبثهم، وحیوانیتهم، وشیطانیتهم، فما أجملها من علاقات استعارة المشابهة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علاقات المجاورة فی نص خطبته نفسها أیضاً،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 بِهِمْ عَیْنُهُ ویُنْجَزُ بِهِمْ وَعْدُهُ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فعلاقة 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للعین، کنایة عن فرح رسول الله وسعادته وسروره وبشراه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علاقة 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للوعد، فکنایة عن الوفاء بعهد الله، والتضحیة فی سبیله، وکذلک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وَمُوَطِّنَاً عَلَی لِقَاءِ اللهِ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فیه علاقة 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للمهجة،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للقاء الله، کنایة عن إعداد العدّة، والاِستعداد للفداء والشهادة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فجمالیة المجاورة قد عضّدت من تماسک انسجام النّص فیما بین مضامینه کلِّها، تناغماً مع العلاقات التی أقامتها جمالیة المشابهة فی النّص کلِّه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نماذج نصوصه فی هذه الموضوعة کذلک، قوله مخاطباً أصحابه، بأنَّ قوم آل أبی سفیان بنی أمیة، یریدون قتلی أنا من دون غیری؛</w:t>
      </w:r>
    </w:p>
    <w:p>
      <w:pPr>
        <w:pStyle w:val="BookText"/>
        <w:rPr/>
      </w:pPr>
      <w:r>
        <w:rPr>
          <w:rFonts w:ascii="Amiri" w:hAnsi="Amiri" w:eastAsia="Amiri" w:cs="Amiri"/>
          <w:color w:val="111111"/>
          <w:sz w:val="28"/>
          <w:sz w:val="28"/>
          <w:szCs w:val="28"/>
          <w:rtl w:val="true"/>
          <w:lang w:bidi="ar-SA"/>
        </w:rPr>
        <w:t xml:space="preserve">فَانْطَلِقُوا جَمِیْعَاً فِی حِلٍّ، لَیْسَ عَلَیکُمْ مِنِّی ذِمَامٌ، هَذَا اللَیْلُ قَدْ غَشِیَکُمْ فَاتَّخِذُوهُ جَمَلاً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الرّغم من أنّ 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اللَیْلُ قَدْ غَشِیَکُمْ فَاتَّخِذُوهُ جَمَلاً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تنطوی علی تضمین المثل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اللَیْلَ جَمَلاً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 یضرب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لمن یرکب اللیل جملاً سائراً فی طلب حاجته </w:t>
      </w:r>
      <w:r>
        <w:rPr>
          <w:rStyle w:val="FootnoteAnchor"/>
          <w:rtl w:val="true"/>
        </w:rPr>
        <w:footnoteReference w:id="250"/>
      </w:r>
      <w:r>
        <w:rPr>
          <w:rFonts w:ascii="IRNazanin" w:hAnsi="IRNazanin" w:eastAsia="IRNazanin"/>
          <w:color w:val="111111"/>
          <w:sz w:val="28"/>
          <w:sz w:val="28"/>
          <w:szCs w:val="28"/>
          <w:rtl w:val="true"/>
          <w:lang w:bidi="fa-IR"/>
        </w:rPr>
        <w:t xml:space="preserve">، وموضع أهمیة التحلیل فی العبارة، هو علاقة مشابهة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استعارته من دون غیره من الحیوانات،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بتعبیر آخرَ، ما هی علاقةُ کلیهِما معاً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وللجواب عنه، لا بُدّ من وقفة تأملیة، إذ إنّ الدلالة الحسیة 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لطبیعة حرکة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فیهما مبعث إیحاء نفسی مرتبط بالسائر الماشی لیلاً تحت عباءته لما یثیره السیر فی اللیل الساکن من ترقّب الماشی، وقلقه، وتوتّره، وخوفه، وخشیته من مواجهة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تتأتَّ هذه من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تأتی من تراکم الخبرة أو الخبرات لدیه بمحاکاته لبیئته المعاشة، وانعکاس الاِضطراب علی مشیة سیره سلباً وإیجاباً، بحسب قلقه المشروع منه، لمواجهة أی طارئ محتمل، وهذه مشیة الاضطراب، شبیهة بالجمل فی طبیعة حرکة مشیته المضطربة بفعل الرمال التی تکتظ بها الصحراء من جهة، وطبیعة ثقل حجمها، مع ثقل أسفار الراکب علیه من جهة أخری، تجعله مضطرباً فی مشیة سیره متثاقلاً، من هنا قالت الزَّبَّاءُ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لِلجِمالِ مَشْیُها وئِیدا؟</w:t>
      </w:r>
    </w:p>
    <w:p>
      <w:pPr>
        <w:pStyle w:val="BookText"/>
        <w:rPr/>
      </w:pPr>
      <w:r>
        <w:rPr>
          <w:rFonts w:ascii="Amiri" w:hAnsi="Amiri" w:eastAsia="Amiri" w:cs="Amiri"/>
          <w:color w:val="111111"/>
          <w:sz w:val="28"/>
          <w:sz w:val="28"/>
          <w:szCs w:val="28"/>
          <w:rtl w:val="true"/>
          <w:lang w:bidi="ar-SA"/>
        </w:rPr>
        <w:t xml:space="preserve">أَجَنْدَلاً یَحْمِلْنَ أَم حَدِیدَا؟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صَـَرفَانـَاً بَـارِدَاً شَــدِیدَا</w:t>
      </w:r>
    </w:p>
    <w:p>
      <w:pPr>
        <w:pStyle w:val="BookText"/>
        <w:rPr/>
      </w:pPr>
      <w:r>
        <w:rPr>
          <w:rFonts w:ascii="Amiri" w:hAnsi="Amiri" w:eastAsia="Amiri" w:cs="Amiri"/>
          <w:color w:val="111111"/>
          <w:sz w:val="28"/>
          <w:sz w:val="28"/>
          <w:szCs w:val="28"/>
          <w:rtl w:val="true"/>
          <w:lang w:bidi="ar-SA"/>
        </w:rPr>
        <w:t xml:space="preserve">أَم الـرّجَــال جـثَّـمَـاً قُـعُـودَا </w:t>
      </w:r>
      <w:r>
        <w:rPr>
          <w:rStyle w:val="FootnoteAnchor"/>
          <w:rtl w:val="true"/>
        </w:rPr>
        <w:footnoteReference w:id="25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الحال للماشی لیلاً فی صورتها الطبیعیة فی طلب حاجته، تکون مضطربة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من البیان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به إذا کان فی ظرف حرب؟ وجنود الأعداء تحیط به من کل حدب وصوب، ومن الجهات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کان موقف معسکر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حوله جیش یزید بقیادة عمر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هناک معنیً احتمالیاً ثانیاً، وهو ضعیف فی علاقته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مقارنةً بالمعنی الأوّل؛ ورد فی التعبیر القرآنیّ، إذ جاءت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تعنی الحبل السّمیک الضخم، عند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کَذَّبُوا بِآَیَاتِنَا وَاسْتَکْبَرُوا عَنْهَا لَا تُفَتَّحُ لَهُمْ أَبْوَابُ السَّمَاءِ وَلَا یَدْخُلُونَ الْجَنَّةَ حَتَّی یَلِجَ الْجَمَلُ فِی سَمِّ الْخِیَاطِ وَکَذَلِکَ نَجْزِی الْمُجْرِمِینَ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المعنی قریب سیاقیاً، ودلالیاً، وعلائقیاً، فیما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بمقتضاهما الآلیّ، والوظیفیّ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تبدو جمالیة معنی العلاقة لصورة استعارة المشابهة التی أرادها الإمام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نماذجه أیضاً، قوله فی الناس علی نحو حصر التأبید فی قراءته لهم، من حیث علمُه القرآنیّ بالماضین الأوّلین، وکیف أنّهم خذلوا أولیاء الله، وأنبیاءه، ورسله، وآذوهم، وقتلوهم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وعلمُه اللَّدنیّ باللاحقین الآخرین أیضاً – الذی به أجاب عن نفسه وعیالِه عندما سألتْهُ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یَّرانِی مَقْتُولاً مَذْبُوحاً ظُلْمَاً وَعُدْوَانَاً، وَقَدْ شَاءَ أَن یَّرَی حَرَمِی وَرَهْطِی وَنِسَائِی مُشَرَّدِینَ، وَأَطْفَالِی مَذْبُوحِینَ مَظْلُومِینَ مَأْسُورِینَ مُقَیَّدینَ، وَهُمْ یَسْتَغِیْثُونَ فَلَاْ یَجِدُونَ نَاصِرَاً وَلَاْ مُعِیْنَاً، وَإِنِّی </w:t>
      </w:r>
    </w:p>
    <w:p>
      <w:pPr>
        <w:pStyle w:val="BookText"/>
        <w:rPr/>
      </w:pPr>
      <w:r>
        <w:rPr>
          <w:rFonts w:ascii="Amiri" w:hAnsi="Amiri" w:eastAsia="Amiri" w:cs="Amiri"/>
          <w:color w:val="111111"/>
          <w:sz w:val="28"/>
          <w:sz w:val="28"/>
          <w:szCs w:val="28"/>
          <w:rtl w:val="true"/>
          <w:lang w:bidi="ar-SA"/>
        </w:rPr>
        <w:t xml:space="preserve">وَاللهِ سَأَصْبِرُ حَتَّی یَحْکُمَ اللهُ بِأَمْرِهِ وَهُوَ خَیْرُ الحَاْکِمِیْنَ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فکلا الفریقین منهما وصل به الأمر، إلی الرذوخ بالعبودیة لمخلوقٍ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تضمّه بین قرطیها من شرور مفاتنها الشیطانیة، ولذَّاتها اللهویة، وغطرسة جبابرتها، ومکر طواغیتها الفرعونیة، تؤثر فی خلجات نفوسهم، وکُنْهِ ألباب عقولهم، وتسلب حرّیتها الفطریة التی جُبلتْ علیها، علی حساب عبادة خالقها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وطاعته، ونصرة أولیاء دِینهِ، إلَّا أنّ الدِّین هو مجردُ کلامٍ لَعْقٍ علی ألسنتهم، إذ إنّ حرصهم علیه لا یتعدی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فهی دار بالبلاء محفوفة، فما أن یمحّصوا باختباره تجد ثُلّة من الأوّلین، وثُلّة من الآخرین مِمَّنْ یتمسّک بدینهِ ویحافظ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عَبِیْدُ الدُّنْیَا، وَالدِّینُ لَعْقٌ عَلَی أَلْسِنَتِهِمْ یَحُوْطُونَهُ مَا دَرَّتْ مَعَایشُهُمْ فَإِذَا مُحِّصُوا بِالبَلَاءِ قَلَّ الدَّیَّانُونَ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الإمام استعار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فی دقّة متناهیة جدّاً، متجاوبة مع  التوبیخ الموجّه للنّاس الذین یرکضون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جعلوها أکبر من أصنام قوم نبی الله إبراهیم، وأغلی من عجل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 وحراماً وتعدّیاً لحدود الله ومبادئه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فالإمام لم یوظّف استعارة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لأنّها تأتی فی أسلوب المدیح، کما وردت فی التعبیر القرآنیّ؛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أُولَئِکَ لَهُمْ رِزْقٌ مَعْلُومٌ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فَوَاکِهُ وَهُمْ مُکْرَمُونَ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فِی جَنَّاتِ النَّعِیمِ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عَلَی سُرُرٍ مُتَقَابِلِینَ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یُطَافُ عَلَیْهِمْ بِکَأْسٍ مِنْ مَعِینٍ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بَیْضَاءَ لَذَّةٍ لِلشَّارِبِینَ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فِیهَا غَوْلٌ وَلَا هُمْ عَنْهَا یُنْزَفُونَ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وَعِنْدَهُمْ قَاصِرَاتُ الطَّرْفِ عِینٌ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کَأَنَّهُنَّ بَیْضٌ مَکْنُونٌ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وَالَّذِینَ یَبِیتُونَ لِرَبِّهِمْ سُجَّدًا وَقِیَامًا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الکثیر ما جاء فی القرآن 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الغرض الرئیس العام للنّص کلِّه، لذا نلمح الإمام علی وفق هذه النظرة، قد أعطی الدنیا بُعداً کافیاً، ومساحةً واسعةً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التشخیصیة</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 التی وصل الناس بسلطة </w:t>
      </w:r>
    </w:p>
    <w:p>
      <w:pPr>
        <w:pStyle w:val="BookText"/>
        <w:rPr/>
      </w:pPr>
      <w:r>
        <w:rPr>
          <w:rFonts w:ascii="IRNazanin" w:hAnsi="IRNazanin" w:eastAsia="IRNazanin"/>
          <w:color w:val="111111"/>
          <w:sz w:val="28"/>
          <w:sz w:val="28"/>
          <w:szCs w:val="28"/>
          <w:rtl w:val="true"/>
          <w:lang w:bidi="fa-IR"/>
        </w:rPr>
        <w:t xml:space="preserve">نفوذها فی صغار کیانهم، وکبارها نفسیاً، ومعنویاً، ومادیاً، وفی قضایا حیاتهم ومستلزماتها إلی غایتِهم الکبری فی عبودیتهم إیَّاها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عَبْرَ صورة استعارة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رسمتها علاقة المشابهة المشار إلیه آنفاً، وبقرینة کنایة مجاورة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الدال علی أنّهم یوظِّفون الدِّین لحلب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وکسبها بوساطته، وما أن تُضْرَب مصالحهم بما ینهاهم عنه، من المحرمات المتعلقة بها، فإنَّهم یضربونه عرض الجدار، وحاشا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هنا فُتِنَتْ جمالیة المشابهة فی النّص، وما رافقتها دلالة جمالیة علاقة المجاورة معاً، فی بیان صورة حقیقة الناس، بحسب القصدیة التی سعی إلی تجلیتها الإمام بهما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الختام، لِمَا جاء فی 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جمالیة المشابهة والمجاورة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تحلیلٍ وتفسیرٍ وکلامٍ، اتضحت من خلال الغور فی سبر فُلک نماذج نصوصها المُعالَجة، علاقات مشابهتها وعلاقات مجاورتها الجمالیة، التی عکفت علیها، وضمَّتْها صورها المتعددة البدیعة، ومتعلقاتها المتنوعة المبتکرة الوسیعة، إذ لا تحید عن منهجها القرآنیّ، ودربها الربّانیّ، وروعة فصاحتها المحمدیّة، ودقّة أناقة بلاغتها الفاطمیة العلویة</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5835_62255"/>
      <w:bookmarkStart w:id="118" w:name="pg5835_62255"/>
      <w:bookmarkEnd w:id="118"/>
    </w:p>
    <w:p>
      <w:pPr>
        <w:pStyle w:val="Heading3"/>
        <w:numPr>
          <w:ilvl w:val="2"/>
          <w:numId w:val="1"/>
        </w:numPr>
        <w:rPr/>
      </w:pPr>
      <w:bookmarkStart w:id="119" w:name="pg5835_62255"/>
      <w:bookmarkStart w:id="120" w:name="__RefHeading___Toc4702149_581953129"/>
      <w:bookmarkStart w:id="121" w:name="_Toc41"/>
      <w:bookmarkEnd w:id="119"/>
      <w:bookmarkEnd w:id="120"/>
      <w:r>
        <w:rPr>
          <w:rtl w:val="true"/>
        </w:rPr>
        <w:t>الفصل الثانی</w:t>
      </w:r>
      <w:r>
        <w:rPr>
          <w:rtl w:val="true"/>
        </w:rPr>
        <w:t xml:space="preserve">: </w:t>
      </w:r>
      <w:r>
        <w:rPr>
          <w:rtl w:val="true"/>
        </w:rPr>
        <w:t>جمالیّة بِنیة الإیجاز</w:t>
      </w:r>
      <w:bookmarkEnd w:id="12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4702151_581953129"/>
      <w:bookmarkStart w:id="123" w:name="_Toc42"/>
      <w:bookmarkEnd w:id="122"/>
      <w:r>
        <w:rPr>
          <w:rtl w:val="true"/>
        </w:rPr>
        <w:t>اشارة</w:t>
      </w:r>
      <w:bookmarkEnd w:id="12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5835_62257"/>
      <w:bookmarkStart w:id="125" w:name="pg5835_62257"/>
      <w:bookmarkEnd w:id="125"/>
    </w:p>
    <w:p>
      <w:pPr>
        <w:pStyle w:val="Heading4"/>
        <w:numPr>
          <w:ilvl w:val="3"/>
          <w:numId w:val="1"/>
        </w:numPr>
        <w:rPr/>
      </w:pPr>
      <w:bookmarkStart w:id="126" w:name="pg5835_62257"/>
      <w:bookmarkStart w:id="127" w:name="__RefHeading___Toc4702153_581953129"/>
      <w:bookmarkStart w:id="128" w:name="_Toc43"/>
      <w:bookmarkEnd w:id="126"/>
      <w:bookmarkEnd w:id="127"/>
      <w:r>
        <w:rPr>
          <w:rtl w:val="true"/>
        </w:rPr>
        <w:t>المبحث الأول</w:t>
      </w:r>
      <w:r>
        <w:rPr>
          <w:rtl w:val="true"/>
        </w:rPr>
        <w:t xml:space="preserve">: </w:t>
      </w:r>
      <w:r>
        <w:rPr>
          <w:rtl w:val="true"/>
        </w:rPr>
        <w:t>فی وظیفة الإیجاز الجمالیّة</w:t>
      </w:r>
      <w:bookmarkEnd w:id="1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الإیجاز رکیزة مهمة من رکائز دلالات جمالیة بنیة النص، إذ یحتل البؤرة التی تتبلور حولها إنبعاثات دلائل معانی الرسالة التی یروم المنشئ إیصالها إلی جمهوره ومتلقیه، تبعاً لاِعتبارات مقامه تحتّمها أُطر الظروف المحیطة به، بحسب بُعْدِها الاجتماعیّ، والسیاسیّ، والاقتصادی، وما یلحق بها من مداخلات نفسیّة، وزمکانیّة موقف مقامه الحالی نفسه، الذی یتلابس معه، ممّا یحدو به إلی اللجوء للخزین المعرفیّ، وثرائه اللّغویّ، واستقراء أحوال ما یدور حوله علی وفق تلک الاعتبارات، لیوظّف الإیجاز بأبهی صورة، وأحلی تشکیل، ویرسم به عن طریق متعارفات متلقیه التکامل الجمالیّ، عبر إیصاله بأوضح المعانی ودلالاتها، وأوجز الألفاظ، وأقصر الجمل والتراکیب إلی أذهانهم کلّ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الأوساط علی مجری متعارفهم فی التأدیة للمعانی فیما بینهم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ولقد کان الإیجاز موضع إعجاب متواتر فی التراث العربیّ، إذ قیل فیه الکثیر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وارتباطه بتکوینات الکلام، واختراقه للسمع، وقدرته علی البقاء، وسط کلام کثیر یجیء ویذهب ویُنسی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 الإیجاز آیة الترفع عن مستویات کثیرة من الثرثرة والتفصیلات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 وعلی وفق هذه النظرة تظهر وظیفة الإیجاز فی  توضیح الفکرة بأیسر عبارة وأقرب طریق، حتی أصبح قاعدة البلاغة، بل تتجلّی فیه البلاغة نفسها، وقد بیّن هذا أکثم بن صیفی الذی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هی الإیجاز</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 فهو إذاً حقیقتها الجوهریة التی تؤمّن معه وجودها من حیث البلاغةُ فی بُعدها الوظیفیّ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الکلام لمقتضی الحال مع فصاحتهِ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إذ إنَّ ما یُشکِّل آلیّة وظیفتها ثلاثة عناصر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الفصاحة، وکلّها تستدعی الإیجاز حال اِشتغالها، باختزال الألفاظ، واقتصاد الجمل، واقتطاع الترکیب، وحذف یطال أیّ جزء فی بِنیة النص، أو باللّمح الدّال المفضی إلی الاختصار، أو بانتقاء الإشارة إلی المعانی المتکاثرة تحت اللفظ القلیل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وبحسب هذا التفاعل الوظیفیّ بین جوهر الإیجاز، وغائیة البلاغة، فهما </w:t>
      </w:r>
    </w:p>
    <w:p>
      <w:pPr>
        <w:pStyle w:val="BookText"/>
        <w:rPr/>
      </w:pPr>
      <w:r>
        <w:rPr>
          <w:rFonts w:ascii="IRNazanin" w:hAnsi="IRNazanin" w:eastAsia="IRNazanin"/>
          <w:color w:val="111111"/>
          <w:sz w:val="28"/>
          <w:sz w:val="28"/>
          <w:szCs w:val="28"/>
          <w:rtl w:val="true"/>
          <w:lang w:bidi="fa-IR"/>
        </w:rPr>
        <w:t>یشکّلان تداخلاً جمالیّاً فی هندسة بنیة هیأة النّص، بفعل نتیجة هذا التوظیف فی تکثیف التفصیل فی دوال مضغوطة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فالوظیفة الجمالیّة التی یؤدّیها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حیث منحه البِنیة النّصیّة من الوقع الجمالیّ السریع علی ذهن المتلقی من جهة، وبوصف البِنیة بؤرةً تجمع أُطر مکوّنات النّص، وقضایاه فی تراتبِ بنائیةِ شرائحهِ الدلالیّة المکثّفة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آلیّة الإیجاز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استقطابِ خَلَد القارئ، واستیعاب ذهنهِ من جهة أخری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تَبدأ الوظیفة الجمالیّة حرکتَها، وتُباشر نشاطَها علی وفق حاجة المنشئ، بحسب مقامه وحاله ونحوهما، تجاه أداء التبلیغ الدلالیّ لمضمون الرؤیة الراهنة عنده إلی المتلقی، إیماناً منه بإشراکهِ عملیة تناقل الرسالة الملقاة علی عاتقهِ لتجاوبِها تقویماً، وتعدیلاً، وهُدیً، فی سبیل رقی التأمّلِ وتقدّمهِ فی تعمیل المنظومة الفکریّة، لاِکتشاف مراکز تبئیر معانی النّص ودلالاته، وضالة المنشئ ووسیلته فی هذا کلّهِ، هو أقصر العبارات، وأغناها معنیً فی قدح شرارات الجمال، وظیفیّاً، ودلالیّاً، وإبلاغاً، لتلک الرؤیة التی یرجو دفعها لقرائه، علی وفق سیاق منظومتهم الدیالکتیکیّة فی إقامة المعانی فیما بینهم، لیتحقّق الاِندماج النفسیّ، والوجدانیّ</w:t>
      </w:r>
      <w:r>
        <w:rPr>
          <w:rStyle w:val="FootnoteAnchor"/>
          <w:rtl w:val="true"/>
        </w:rPr>
        <w:footnoteReference w:id="264"/>
      </w:r>
      <w:r>
        <w:rPr>
          <w:rFonts w:ascii="IRNazanin" w:hAnsi="IRNazanin" w:eastAsia="IRNazanin"/>
          <w:color w:val="111111"/>
          <w:sz w:val="28"/>
          <w:sz w:val="28"/>
          <w:szCs w:val="28"/>
          <w:rtl w:val="true"/>
          <w:lang w:bidi="fa-IR"/>
        </w:rPr>
        <w:t>، والإشراک الإنفعالیّ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تنبّه الزمخشریّ إلی جمالیّة الإیجاز فعدّه حلیة فی أثناء تلقیهِ إیجاز القرآن المعجز، فقال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الإیجاز من حلیة القرآن الکریم</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إذاً هو زینة تعطی متقلِّدها جمالیّة ظاهرة أنیقة لجسد النَّص مع اِنعکاس المُبطَّن الذی تضمره روحه، ومِنْ ثَمَّ تتجلّی القیمة الذاتیّة له، فی رسم ملامح البنیة فی حال منحها تماسکاً، ورونقاً خاصاً متناسباً وطبیعة اِعتمال الموضوع، والمناسبة التی یُوظَّف لأجلها، حتی یصل بأحلی اشتغال جمالیّ إلی أذهان متلقّیه، من خلال ما یقوم المنشئ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المعلومات الجدیدة إلی إشارات، عبر ترتیب الکلمات، ونبر الأصوات، وتحویل الأسماء إلی الضمائر، ویکون إبراز معنی الموضوع، أو التغییر فیه من خلال الهادیات اللغویّة السابقة، بحسب اِکتمال الفکرة </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فبعدما یؤدی المنشئ إیصال فکرته الرؤیویّة فی بیان رسالته تجاه متلقّیه، لیُفهمهم إیّاها بوساطة تلک الإشارات، والإلماحات، والاِختزالات فی بِنی الترکیب، وألفاظه، عبر مُخطّطٍ یکوّنه لمعالجة معنی مضمون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کافتراضاتٍ مترابطةٍ فی نظام هرمیّ، تشتمل فیه العبارات الخبریّة علی الموضوعات الرئیسة، ویسمّی هذا التنظیم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 النّص</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 الذی یعدُّ الجوهر الأساس، والقطب الرئیس فی تشظی دلالات البنیة المرکزیّة، </w:t>
      </w:r>
    </w:p>
    <w:p>
      <w:pPr>
        <w:pStyle w:val="BookText"/>
        <w:rPr/>
      </w:pPr>
      <w:r>
        <w:rPr>
          <w:rFonts w:ascii="IRNazanin" w:hAnsi="IRNazanin" w:eastAsia="IRNazanin"/>
          <w:color w:val="111111"/>
          <w:sz w:val="28"/>
          <w:sz w:val="28"/>
          <w:szCs w:val="28"/>
          <w:rtl w:val="true"/>
          <w:lang w:bidi="fa-IR"/>
        </w:rPr>
        <w:t>والهامشیّة وفی بلورتها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فإنَّ ظاهرة الإیجاز، تُشکِّل جزءاً من محیط الجدال الذی ظهر فی بعض مراحل التطوّر اللغویّ </w:t>
      </w:r>
      <w:r>
        <w:rPr>
          <w:rStyle w:val="FootnoteAnchor"/>
          <w:rtl w:val="true"/>
        </w:rPr>
        <w:footnoteReference w:id="268"/>
      </w:r>
      <w:r>
        <w:rPr>
          <w:rFonts w:ascii="IRNazanin" w:hAnsi="IRNazanin" w:eastAsia="IRNazanin"/>
          <w:color w:val="111111"/>
          <w:sz w:val="28"/>
          <w:sz w:val="28"/>
          <w:szCs w:val="28"/>
          <w:rtl w:val="true"/>
          <w:lang w:bidi="fa-IR"/>
        </w:rPr>
        <w:t>، إذ جسّد رکیزةً کبری، وقضیةً عظمی فی حقل جمالیّة الثقافة اللغویّة، الذی بدوره یتطلبُ إحساساً تأمُّلیّاً، وشعوراً تأویلیّاً، بکونه یحیل الخطاب البنیویّ من مستواه الیومیّ المألوف إلی ترکیبه الفنّی الأدبیّ الجمالیّ الخارق للمألوف، والخالق لصدمة التوتر، لاِستیعاب المنظومة التأویلیّة فی استقطاب تقانات النّصوص، وأصولها ومعاییرها التی ترمی بالمتعالیّة، أو الاِستثنائیة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129" w:name="pg5835_62262"/>
    </w:p>
    <w:p>
      <w:pPr>
        <w:pStyle w:val="Heading4"/>
        <w:numPr>
          <w:ilvl w:val="3"/>
          <w:numId w:val="1"/>
        </w:numPr>
        <w:rPr/>
      </w:pPr>
      <w:bookmarkStart w:id="130" w:name="__RefHeading___Toc4702155_581953129"/>
      <w:bookmarkStart w:id="131" w:name="_Toc44"/>
      <w:bookmarkEnd w:id="129"/>
      <w:bookmarkEnd w:id="130"/>
      <w:r>
        <w:rPr>
          <w:rtl w:val="true"/>
        </w:rPr>
        <w:t>المبحث الثانی</w:t>
      </w:r>
      <w:r>
        <w:rPr>
          <w:rtl w:val="true"/>
        </w:rPr>
        <w:t xml:space="preserve">: </w:t>
      </w:r>
      <w:r>
        <w:rPr>
          <w:rtl w:val="true"/>
        </w:rPr>
        <w:t>نظرة عامّة فی إیجاز نثر الإمام الحُسَیْنِ علیه السلام</w:t>
      </w:r>
      <w:bookmarkEnd w:id="131"/>
    </w:p>
    <w:p>
      <w:pPr>
        <w:pStyle w:val="BookText"/>
        <w:rPr/>
      </w:pPr>
      <w:r>
        <w:rPr>
          <w:rFonts w:ascii="Amiri" w:hAnsi="Amiri" w:eastAsia="Amiri" w:cs="Amiri"/>
          <w:color w:val="111111"/>
          <w:sz w:val="28"/>
          <w:sz w:val="28"/>
          <w:szCs w:val="28"/>
          <w:rtl w:val="true"/>
          <w:lang w:bidi="ar-SA"/>
        </w:rPr>
        <w:t xml:space="preserve">إنَّ الذی یتأمّل نثر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مُدقِّقاً، وفی بنیات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أنماطُه کلُّها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مُنقِّباً، یجد أنَّ ظاهرة الإیجاز مهیمنة علی نثره الشریف کلّهِ، ومتجذرة فی هندسة بنائه المتراتبة توظیفاً جمالیّاً، من حیث آلیات اِنتقاء الإمام لمکونات بِنیة النّص ومتعلقاته، ویلحظ کذلک إشعاعات محاکاته إیجاز القرآن واضحة متعمّقة فیه، ومتلبِّسة علی هیأة بنیاته وصیغه أیضاً، ومِنْ ثَمَّ سیراه بحقّ قرآن الإیجاز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ونادراً ما کان یطیل بنیة نصّه النثریّ، إلّا لضرورة یستدعیها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کإجابته عندما سئل عن معانی أصوات الحیوانات </w:t>
      </w:r>
      <w:r>
        <w:rPr>
          <w:rStyle w:val="FootnoteAnchor"/>
          <w:rtl w:val="true"/>
        </w:rPr>
        <w:footnoteReference w:id="270"/>
      </w:r>
      <w:r>
        <w:rPr>
          <w:rFonts w:ascii="IRNazanin" w:hAnsi="IRNazanin" w:eastAsia="IRNazanin"/>
          <w:color w:val="111111"/>
          <w:sz w:val="28"/>
          <w:sz w:val="28"/>
          <w:szCs w:val="28"/>
          <w:rtl w:val="true"/>
          <w:lang w:bidi="fa-IR"/>
        </w:rPr>
        <w:t xml:space="preserve">، إذ بلغ طول سعة نصّه أربع صفحات، وانفرد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 العَالَمین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فیهم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 من النوادر والأعجوبات </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خطبته فی منیً </w:t>
      </w:r>
      <w:r>
        <w:rPr>
          <w:rStyle w:val="FootnoteAnchor"/>
          <w:rtl w:val="true"/>
        </w:rPr>
        <w:footnoteReference w:id="271"/>
      </w:r>
      <w:r>
        <w:rPr>
          <w:rFonts w:ascii="IRNazanin" w:hAnsi="IRNazanin" w:eastAsia="IRNazanin"/>
          <w:color w:val="111111"/>
          <w:sz w:val="28"/>
          <w:sz w:val="28"/>
          <w:szCs w:val="28"/>
          <w:rtl w:val="true"/>
          <w:lang w:bidi="fa-IR"/>
        </w:rPr>
        <w:t>، التی اتَّسمت بالحواریة فی تحذیره المسلمین، من خلافة یزید الفاسق القاتل، وصل نصُّها أربعة أطراس خطابیّة، إلقاءً للحجّةِ، وإعداداً للنّصرة والنهضة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فی عداوة الیهود لله ولرُّسله وأنبیائه، وإخلافهم العهود </w:t>
      </w:r>
      <w:r>
        <w:rPr>
          <w:rStyle w:val="FootnoteAnchor"/>
          <w:rtl w:val="true"/>
        </w:rPr>
        <w:footnoteReference w:id="272"/>
      </w:r>
      <w:r>
        <w:rPr>
          <w:rFonts w:ascii="IRNazanin" w:hAnsi="IRNazanin" w:eastAsia="IRNazanin"/>
          <w:color w:val="111111"/>
          <w:sz w:val="28"/>
          <w:sz w:val="28"/>
          <w:szCs w:val="28"/>
          <w:rtl w:val="true"/>
          <w:lang w:bidi="fa-IR"/>
        </w:rPr>
        <w:t xml:space="preserve">، الذی بلغ سبع صفحات، وفی بعض أدعیته أیضاً، کدعاء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العَشَرات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 إذ وسع ثلاث صفحات، ودعائه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تجاوز ست عشرة صفحة</w:t>
      </w:r>
      <w:r>
        <w:rPr>
          <w:rFonts w:eastAsia="Amiri" w:cs="Amiri" w:ascii="Amiri" w:hAnsi="Amiri"/>
          <w:color w:val="111111"/>
          <w:sz w:val="28"/>
          <w:szCs w:val="28"/>
          <w:rtl w:val="true"/>
          <w:lang w:bidi="ar-SA"/>
        </w:rPr>
        <w:t xml:space="preserve">. </w:t>
      </w:r>
      <w:bookmarkStart w:id="132" w:name="pg5835_62264"/>
    </w:p>
    <w:p>
      <w:pPr>
        <w:pStyle w:val="Heading4"/>
        <w:numPr>
          <w:ilvl w:val="3"/>
          <w:numId w:val="1"/>
        </w:numPr>
        <w:rPr/>
      </w:pPr>
      <w:bookmarkStart w:id="133" w:name="__RefHeading___Toc4702157_581953129"/>
      <w:bookmarkStart w:id="134" w:name="_Toc45"/>
      <w:bookmarkEnd w:id="132"/>
      <w:bookmarkEnd w:id="133"/>
      <w:r>
        <w:rPr>
          <w:rtl w:val="true"/>
        </w:rPr>
        <w:t>المبحث الثالث</w:t>
      </w:r>
      <w:r>
        <w:rPr>
          <w:rtl w:val="true"/>
        </w:rPr>
        <w:t xml:space="preserve">: </w:t>
      </w:r>
      <w:r>
        <w:rPr>
          <w:rtl w:val="true"/>
        </w:rPr>
        <w:t>جمالیّة بنیة الإیجاز فی نثر الإمام الحُسَیْنِ علیه السلام</w:t>
      </w:r>
      <w:bookmarkEnd w:id="134"/>
    </w:p>
    <w:p>
      <w:pPr>
        <w:pStyle w:val="Heading5"/>
        <w:numPr>
          <w:ilvl w:val="4"/>
          <w:numId w:val="1"/>
        </w:numPr>
        <w:rPr/>
      </w:pPr>
      <w:bookmarkStart w:id="135" w:name="__RefHeading___Toc4702159_581953129"/>
      <w:bookmarkStart w:id="136" w:name="_Toc46"/>
      <w:bookmarkEnd w:id="135"/>
      <w:r>
        <w:rPr>
          <w:rtl w:val="true"/>
        </w:rPr>
        <w:t>اشارة</w:t>
      </w:r>
      <w:bookmarkEnd w:id="13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جمالیة بِنیة إیجاز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إنمازت بالتلوّن الأسلوبیّ من حیث تجنید المؤکّدات قِبال المحذوفات، بتعاضد بین المعطوفات والإضافات علی مستوی الأدوات والجمل والمفردات والتراکیب المتنوعة من جانب، وعلی مستوی توظیف الغائیات البلاغیة التی تسند إیجازه من جانب آخر، وتعضد احتمالات استیعاب رؤیته الموضوعیة للهدف الرئیس الذی من أجله کوّن بنیة إیجاز نثره، اِبتغاء إیصاله إلی جمهوره ومتلقیه إذْ ألبسه لباس التکثیف، والجمع الترکیبیّ من خلال ضغط خلایا الرؤیة المتاحة فی مضمون أفکاره مع بنیة تَشَکُّلِ نصِّهِ النثریّ، الذی بدوره یوسّع مرکز تبئیر تشظی الدلالات الاِحتمالیة </w:t>
      </w:r>
      <w:r>
        <w:rPr>
          <w:rStyle w:val="FootnoteAnchor"/>
          <w:rtl w:val="true"/>
        </w:rPr>
        <w:footnoteReference w:id="275"/>
      </w:r>
      <w:r>
        <w:rPr>
          <w:rFonts w:ascii="IRNazanin" w:hAnsi="IRNazanin" w:eastAsia="IRNazanin"/>
          <w:color w:val="111111"/>
          <w:sz w:val="28"/>
          <w:sz w:val="28"/>
          <w:szCs w:val="28"/>
          <w:rtl w:val="true"/>
          <w:lang w:bidi="fa-IR"/>
        </w:rPr>
        <w:t xml:space="preserve">، نحو قارئه فتحدث عنده صدمة توتر ینتج منها انفعالات جمالیة، تزامناً مع الاِنفلاق الدلالیّ الذی یحویه اقتصاد الترکیب، وومضة شفرة الدلالة المتحولة من البنیة الإیجازیة </w:t>
      </w:r>
    </w:p>
    <w:p>
      <w:pPr>
        <w:pStyle w:val="BookText"/>
        <w:rPr/>
      </w:pPr>
      <w:r>
        <w:rPr>
          <w:rFonts w:ascii="IRNazanin" w:hAnsi="IRNazanin" w:eastAsia="IRNazanin"/>
          <w:color w:val="111111"/>
          <w:sz w:val="28"/>
          <w:sz w:val="28"/>
          <w:szCs w:val="28"/>
          <w:rtl w:val="true"/>
          <w:lang w:bidi="fa-IR"/>
        </w:rPr>
        <w:t>السطحیة، انصهاراً مع دائرة تبلور دلالات المعانی فی مضمون البنیة العمیقة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تتآصر تلک المؤکّدات، وما یجاورها من معطوفات، وإضافات، وثنائیات متقابلة فی الاشتراک وعند التضاد، متماسکة مع دلالة الأفعال بتراتب تمرکزها البنائی فی الترکیب الذی تحتّمه طبیعة الرؤیة فی إفرازاتها الشرائحیة المنعکسة من الأفکار، والمواقف التی وُلِدَتْ لمشکلة من المشکلات، أو لخاطرة من الخاطرات، أو لهاجس من الهواجس وبحسب السّبب، أو المسبّب فی ولادة هیأته البنیویّة، وصورة تأثّراته البنائیة الإیجازیة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 سمة بنیة إیجاز نثره علیه السلام  یسودها التنویع والتّعدد والتشعب فی التوظیف الآلی لمکوّنات البنیة، ونعنی بالتنویع؛ هو أنّ إیجاز نثره ذو بنیة متراتبة فی نسق اشتغالها الجمالیّ علی نظام تراصف حقول شفرات وحدات البنیة الکلیّة للنّص کلّه، وعلی وفق القرینة السیاقیّة للوحدة المقطعیّة، أو بحسب ترابط القرائن السیاقیة التی بلورت کیمیاء تجاذب الدلالات الموحیة إشاریّاً وتلمیحیاً، ومِنْ ثَمَّ یتأتی اِکتمال الفکرة مکثَّفة مشحونة بالمعانی التأویلیّة الاِحتمالیة المستهدف وصولها بعلائق دلالاتٍ ناقلةٍ إیاها إلی منظومة المتلقی الفکریة، یقوم بتحلیلها تأویلیّاً، وعندها یصدر استجابة لها بفعل استیعابه لأحد اِحتمالات تشظی الدال الأسرع اِنجذاباً فی نقطة تقلّب جدلیة الوصل والفصل بین الذات والموضوع </w:t>
      </w:r>
      <w:r>
        <w:rPr>
          <w:rStyle w:val="FootnoteAnchor"/>
          <w:rtl w:val="true"/>
        </w:rPr>
        <w:footnoteReference w:id="276"/>
      </w:r>
      <w:r>
        <w:rPr>
          <w:rFonts w:ascii="IRNazanin" w:hAnsi="IRNazanin" w:eastAsia="IRNazanin"/>
          <w:color w:val="111111"/>
          <w:sz w:val="28"/>
          <w:sz w:val="28"/>
          <w:szCs w:val="28"/>
          <w:rtl w:val="true"/>
          <w:lang w:bidi="fa-IR"/>
        </w:rPr>
        <w:t xml:space="preserve">، الذی قصد استقباله واستقطابه </w:t>
      </w:r>
      <w:bookmarkStart w:id="137" w:name="pg5835_62266"/>
    </w:p>
    <w:p>
      <w:pPr>
        <w:pStyle w:val="BookText"/>
        <w:rPr/>
      </w:pPr>
      <w:bookmarkEnd w:id="137"/>
      <w:r>
        <w:rPr>
          <w:rFonts w:ascii="IRNazanin" w:hAnsi="IRNazanin" w:eastAsia="IRNazanin"/>
          <w:color w:val="111111"/>
          <w:sz w:val="28"/>
          <w:sz w:val="28"/>
          <w:szCs w:val="28"/>
          <w:rtl w:val="true"/>
          <w:lang w:bidi="fa-IR"/>
        </w:rPr>
        <w:t xml:space="preserve">لعلمه تلک الاِحتمالات التشفیریة للمعنی الموجّز بنائیاً الذی احتضنته هذه السعة الأسلوبیة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المعانی وقلّة المبانی</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 القارئ لنثر الإمام الحسین علیه السلام سیجده عبر قراءة متفحّصة، ونظرة دقیقة أنَّ نصوصه قد تفاوتت فی درجة إیجازها قصراً وتوسطاً، من حیث تشکّلات البنیة وتکویناتها من جانب، وتوظیف الإمام لطاقات الإیجاز بمستویاتها اللغویة، والبلاغیة، والترکیبیة، وأبعاد بؤرها الدلالیة، وشفراتها اللفظیة، وصورها الصوتیة کلّها من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وبَعْدَها یُحَسُّ بجمالیة بنیة إیجاز نثره، قد اخترقتْ فلکه العقلیّ، وتوغّلتْ فی وجدانه القلبیّ، وشعوره الروحیّ، وقد أسستْ فی کیانه اِندهاشاً، وتأثّراً من دون أن تطرق باب فؤاده، أو تستأذن جَنَانَهُ، بوصفها خَلْقَ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یخاطبُ ضمیر الإنسان وقلبه المتعطش للهدی وللرشاد، قبل محاورة وجوده المادی والتکوینیّ المنغمس فی شهوات لذَّات الدنیا</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4702161_581953129"/>
      <w:bookmarkStart w:id="139" w:name="_Toc47"/>
      <w:bookmarkEnd w:id="138"/>
      <w:r>
        <w:rPr>
          <w:rtl w:val="true"/>
        </w:rPr>
        <w:t>التحلیل التأویلیّ الجمالیّ لبِنیة الإیجاز فی کتابهِ علیه السلام إلی أشراف البصرة</w:t>
      </w:r>
      <w:bookmarkEnd w:id="1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جئنا ولوجاً فی رحاب کتابه الذی أرسل به رسوله إلی أصحابه من شیعتهِ الخُلَّص فی البصرة، ونحن متأمّلون تداعیات انبثاقه إلیهم، التی کانت خُلاصةَ رؤیتهِ، نجدها تندرج ضمن الأسباب الآتیة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تفاقم الاِنحراف وسریانه فی بیضة الإسلام، وانتشار الفساد والفجور فی جسد الأُمَّةالإسلامیة فی ظلّ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معاویة فی أُخریات أیامه البیعة من الناس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یزید ظلماً وجوراً، إذْ طلب من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مبایعته فرفض، ممّا أدّی إلی إرساله العسس خلف الإمام لاِغتیاله فی المدینة، وکان هذا سبباً فی هجرته إلی مکةَ المکرمة سرّاً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مکة أرسل کتابه سرّاً عن عیون یزید، بید رسوله إلی أصحابه بنسخةٍ واحدةٍ وطلب الإمام منهم الکتمان والسریّة به، فَکُلُّ من قرأه کَتَمَهُ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فالنظرة التأملیة لهذه التداعیات مع طبیعة تشکُّل بنیة إیجاز نصّه، من خلال تتبعنا وتحسّسنا علاقات الوظائف التوافقیة الجمالیة التی تؤدیها البنیة، بما تحمله من تناسق لبنیات ترکیبه، وتراتبها فی المستویات المکوّنة لها، ستتجلّی جمالیته البدیعة بتآصر الرؤیة المجسِّدة لمتطلبات السیاق المقامیّ والمضمونیّ معاً، ونصُّ کتابهِ المُرْسَل إلی أشراف البصرة هو الآتی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اصْطَفَی مُحَمَّدَاً صلی الله علیه وآله وسلم عَلَی خَلْقِهِ، وَأَکْرَمَهُ بِنُبُوَّتِهِ، وَاخْتَارَهُ لِرِسَالَتِهِ، ثُمَّ قَبَضَهُ اللهُ إِلَیْهِ، وَقَدْ نَصَحَ لِعِبَادِهِ، وَبَلَّغَ مَاْ أُرْسِلَ بِهِ صلی الله علیه وآله وسلم ، وَکُنَّا أَهْلَهُ وَأَوْلِیَاءَهُ وَأَوْصِیَاءَهُ وَوَرَثَتَهُ وَأَحَقَّ النَّاسِ بِمَقَاْمِهِ فِی النَّاسِ، فَاسْتَأْثَرَ عَلَیْنَا قَوْمُنَا بِذَلِکَ، فَرَضِیْنَا وَکَرِهْنَا الفُرْقَةَ وَأَحْبَبْنَا العَافِیةَ، وَنَحْنُ نَعْلَمُ أَنَّاْ أَحَقُّ بِذَلِکَ الحَقِّ المُسْتَحَقِّ عَلَیْنَا مِمَّنْ تَوَلَّاْهُ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أَحْسَنُوْا وَأَصْلَحُوْا وَتَحَرَّوْا الحَقَّ فَرَحِمَهُمُ اللهُ وَغَفَرَ لَنَاْ 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بَعَثْتُ رَسُولِی إِلَیْکُمْ بِهَذَا الکِتَابِ، وَأَنَاْ أَدْعُوْکُمْ إِلَی کِتَابِ اللهِ وَسُنَّةِ نَبِیِّهِ صلی الله علیه وآله وسلم ، فَإِنَّ السُّنَّةَ قَدْ أُمِیْتَتْ وَإِنَّ البِدْعَةَ قَدْ أُحْیِیَتْ، وَإِنْ تَسْمَعُوْا قَوْلِی وَتُطِیْعُوْا أَمْرِی أَهْدِکُمْ سَبِیْلَ الرَّشَادِ، وَالسَّلَاْمُ عَلَیْکُمْ وَرَحْمَةُ اللهِ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الأجواء الحرجة العامّة المحیطة بالإمام وشیعتهِ آنذاک، جعلت سماء لحظة تقیید کتابهِ متلبِّدة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جدَّاً، حدَّ أَنَّها استحالتْ مُظلمة بسواد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رابعة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ألقیا بظلالِهِمَا علی کتابه علیه السلام فکانا مهاداً رحباً تبلورت فیه تکوینات بنیة الإیجاز فی النّص کلّهِ، حتی أَنَّه تجلّی کتلةً موحَّدةً جسّدتْ ما تستدعیهِ المناسبة، فاصطبغتِ البنیة </w:t>
      </w:r>
    </w:p>
    <w:p>
      <w:pPr>
        <w:pStyle w:val="BookText"/>
        <w:rPr/>
      </w:pP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الإیجَازِ المُکَتَّمِ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هیمنة السریّة والکتم معاً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ألقینا علی بنیتهِ الإیجازیة نظرتنا التحلیلیّة الجمالیّة سنکتشف الآتی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الإِمام أرسل کتابه إلی شیعته من أشراف البصرة، وقد خلا من ذکر الاِستهلال المتعارف علیه یومَئذٍ من دون ذکر البسملة واسمه المبارکینِ أیضاً، لیلفتَ اِنتباهَهُم، ویشدَّ أذهانَهم</w:t>
      </w:r>
      <w:r>
        <w:rPr>
          <w:rStyle w:val="FootnoteAnchor"/>
          <w:rtl w:val="true"/>
        </w:rPr>
        <w:footnoteReference w:id="282"/>
      </w:r>
      <w:r>
        <w:rPr>
          <w:rFonts w:ascii="Amiri" w:hAnsi="Amiri" w:eastAsia="Amiri" w:cs="Amiri"/>
          <w:color w:val="111111"/>
          <w:sz w:val="28"/>
          <w:sz w:val="28"/>
          <w:szCs w:val="28"/>
          <w:rtl w:val="true"/>
          <w:lang w:bidi="ar-SA"/>
        </w:rPr>
        <w:t xml:space="preserve">، لیعلمهم بالظرف الاِستثنائی وحسّاسیته، الذی یمرّ بأُمَّة الإسلام إلی مستوی خطرٍ جدّاً أَوّلاً، وبحالهِ التی أحاطته فی أثناء تدوینهِ ثانیاً، ولیفصحَ مضموناً سیمیائیاً عن دلالة مضمرة تشکّل مفتاحاً معنویّاً، تترشّح منه دلالات المعانی المبثوثة فی بنیة إیجازه العامة، فیفُکّ متلقُّوه مغالیق اِحتمالات أفکار بُعدِ غَرَضِ الموضوعِ الرئیسِ فی البنیة، التی تحوم حول بؤرة الدلالة المرکزیة، وفَلَقَها کلَّها الاِستهلال المحذوف، الذی یعبّر عن سعة اِنحراف الأعراف، والقیم، والتقالید، ویکشف تخوّف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کتاب الله وسُنَّة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وإسلام أُمَّتهِ، وعلیه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خَائِفًا یَتَرَقَّبُ</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ویعلن براءته من أفعال بنی أُمیة، بقرینة رفعه البسملة من بنیة کتابه، کما أعلن الله البراءة فی سورة التوبة علی المنافقین والکافرین والمشرکین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اِبتدأ نصّ کلامه ودخله مباشرة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الأسلوب الترکیبی المستأنف معنی فصل الخطاب، لشیء لا یُحتمل تجاوز خط شرع الله، فَعَمِدَ إلیها لیفصل بها بین الحقّ والباطل الذی استشری، وتعطی دلالة الدعوة لنصرة دین الله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نجده تالیاً علی هذا الأسلوب ومؤکّداً بالجملة الاِسمیة المشتملة علی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وظّفها بدیلة عن البسملة إذ یتقدم ذکر الله فیها مجاوراً لذکر الاصطفاء المحمّدیّ، لأنَّ التأکید جاء لیصدّق مرجعیة الحقِّ بتناسق هذا التراتب من جانب، ولأنَّ هذا التأکید بأداة التوکید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التّماسک، والائتلاف، والسَّبک بعدم الانقطاع بینهما، وبثبوت أزلیة التواصل أیضاً، ویفرغ القول إفراغاً واحداً، فیصیر أخَّاذاً یؤسر النفوس ویهزّها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التوکید أجری انزیاحاً لعمدة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اصْطَفَی مُحَمَّدَاًصلی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کانت فعلیة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اصْطَفَی اللهُ مُحَمَّدَاًصلی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الإمام قدّمه علی فعلهِ لیعضّد مرکز التوکید الاِبتدائی فی رتبتهِ الترکیبیة جلّ جلاله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الاِبتداء قبل الاِصطفاء فضلاً علی موضع الاِختصاص به، وبالاِختیار، وبالتَّعیین له سبحانه و تعالی، فهو الأوّل الذی لا أوّل قَبْلَهُ، إذ اصْطَفَی مُحَمَّدَاً فصار مَظِنَّةَ قرب الله فی تراتب الجملة المؤکّدة، بفعل الاِصطفاء نفسه، وأکّد الإمام هذا التراتب بشِبه الجملة المتعلقة به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الإضافة </w:t>
      </w:r>
    </w:p>
    <w:p>
      <w:pPr>
        <w:pStyle w:val="BookText"/>
        <w:rPr/>
      </w:pPr>
      <w:r>
        <w:rPr>
          <w:rFonts w:ascii="IRNazanin" w:hAnsi="IRNazanin" w:eastAsia="IRNazanin"/>
          <w:color w:val="111111"/>
          <w:sz w:val="28"/>
          <w:sz w:val="28"/>
          <w:szCs w:val="28"/>
          <w:rtl w:val="true"/>
          <w:lang w:bidi="fa-IR"/>
        </w:rPr>
        <w:t xml:space="preserve">بالمضاف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أکّدت الاِصطفاء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الإمام مَنْ هُمُ الخَلْق؟، لعلّةِ إفادة العموم والشمول والإطلاق والاِستغراق للخلْق کلِّـهِ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بالمضاف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فحصرت فعل الاِصطفاء له وحده تعالی، بقرینة ملازمة التعلُّق به، لیدل هذا النسق التراتبی دلالة الحصر الترکیبی والقصر أیضاً، وإشارة لأهمیة حدث الفعل التأبیدیّ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الإضافة هی الرئیسة المتصدّرة فی کتابه بآلیة توظیفها العلائقیّ بالله عزّوجل، حتی اِنفلقت فشکّلت إضافات متصلة الضمیر الدال إلی قرینة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توزّعت بین مدلولین جَمَعَهُمَا الاِلتفات دلالیاً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وبأداة العطف وحرفهِ، نلحظه عطف أحدهما علی الآخر تقدیماً وتأخیراً، لإفادة التلازم والملازمة والاِرتباط الوثیق الذی یقهر من أراد الوصول إلیه إِلّا قُذِفَ بشهاب ثاقب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البناء المتلاحم الذی جنّده الإمام علیه السلام، لیُجذِّر التأکید الشدید الذی یُبْعِد شُبَهَ الشک، والتّردد، وعدم الاِطمئنان عند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المتلقی، وفی البرهةِ نفسها یقوّی إیمانه، وثقته بعمق الارتباط من قریب رحمة الله، ونبوّة الرسول صلی الله علیه و آله، وفوق تثبیته وتوکیده هذا، فقد عزّزه وآصره وقوّاه بالإفراد اللفظیّ، الذی جاء فی السیاق نفسه بالأفعال الدالة إلی خصوصیة الفاعل الواحد، أو المؤشرة إلی المفعولیة، والمعمولیة الواقعة علی من اتصل به ذلک الفاعل، وهو الله الذی تجسّدت فیه هذه الاعتمالیة الدالة إلی الضمیر العائد </w:t>
      </w:r>
    </w:p>
    <w:p>
      <w:pPr>
        <w:pStyle w:val="BookText"/>
        <w:rPr/>
      </w:pPr>
      <w:r>
        <w:rPr>
          <w:rFonts w:ascii="IRNazanin" w:hAnsi="IRNazanin" w:eastAsia="IRNazanin"/>
          <w:color w:val="111111"/>
          <w:sz w:val="28"/>
          <w:sz w:val="28"/>
          <w:szCs w:val="28"/>
          <w:rtl w:val="true"/>
          <w:lang w:bidi="fa-IR"/>
        </w:rPr>
        <w:t>إلیهِ، هو النّبی بَدْءاً بالأفعال المختصّة بفاعلیة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وکلّها جاءت متعاطفة علی بعضها، فدلّت إلی أنَّ المعطوف هو الأصل والقاعدة </w:t>
      </w:r>
      <w:r>
        <w:rPr>
          <w:rStyle w:val="FootnoteAnchor"/>
          <w:rtl w:val="true"/>
        </w:rPr>
        <w:footnoteReference w:id="286"/>
      </w:r>
      <w:r>
        <w:rPr>
          <w:rFonts w:ascii="IRNazanin" w:hAnsi="IRNazanin" w:eastAsia="IRNazanin"/>
          <w:color w:val="111111"/>
          <w:sz w:val="28"/>
          <w:sz w:val="28"/>
          <w:szCs w:val="28"/>
          <w:rtl w:val="true"/>
          <w:lang w:bidi="fa-IR"/>
        </w:rPr>
        <w:t xml:space="preserve">، بقرینة دلالاتها إلی الحدوث والتجدّد </w:t>
      </w:r>
      <w:r>
        <w:rPr>
          <w:rStyle w:val="FootnoteAnchor"/>
          <w:rtl w:val="true"/>
        </w:rPr>
        <w:footnoteReference w:id="287"/>
      </w:r>
      <w:r>
        <w:rPr>
          <w:rFonts w:ascii="IRNazanin" w:hAnsi="IRNazanin" w:eastAsia="IRNazanin"/>
          <w:color w:val="111111"/>
          <w:sz w:val="28"/>
          <w:sz w:val="28"/>
          <w:szCs w:val="28"/>
          <w:rtl w:val="true"/>
          <w:lang w:bidi="fa-IR"/>
        </w:rPr>
        <w:t xml:space="preserve">أو المسندة بفاعلیة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المطلب السیاقیّ، الذی أعطی جمالیة اندماج متلقیهِ فی متابعة سلسلة موارد مضمون بنیة کتابه، أَمَّا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المنفرد بالبناء للمجهول من بین أفعال القسم الأوّل التی وظّفها الإمام علیه السلام، وغایة انفراده تظهرها علاقتُهُ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مضعّف العین الدال إلی الکثرة والمبالغة فیها؛ مقترناً بدلالة التعظیم للذی لم یصرح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اللهُ إلیه وأدّی تبلیغَه، إذ قام الإمام بحصره تراتبیّاً فی ترکیب الجملة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وَبَلَّغَ مَاْ أُرْسِلَ بِهِ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لیکون إشارة رمزیة، لأصحابه إلی قول الله تبارک اسمه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هدفاً من الإمام فی إبقاء أصحابه تحت ظلال القرآن، ولیجعلهم عاملین </w:t>
      </w:r>
    </w:p>
    <w:p>
      <w:pPr>
        <w:pStyle w:val="BookText"/>
        <w:rPr/>
      </w:pPr>
      <w:r>
        <w:rPr>
          <w:rFonts w:ascii="IRNazanin" w:hAnsi="IRNazanin" w:eastAsia="IRNazanin"/>
          <w:color w:val="111111"/>
          <w:sz w:val="28"/>
          <w:sz w:val="28"/>
          <w:szCs w:val="28"/>
          <w:rtl w:val="true"/>
          <w:lang w:bidi="fa-IR"/>
        </w:rPr>
        <w:t xml:space="preserve">بأحکامه، متّبعین أوامره، مجتنبین نواهیه، عارفین منه الحقّ وأهله، فما أحلاه من تکثیف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نراه یعدل من صیغة الإفراد باِلتفاته إلی خطاب الجمع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أَهْلَهُ وَأَوْلِیَاءَهُ وَأَوْصِیَاءَهُ وَوَرَثَتَهُ وَأَحَقَّ النَّاسِ بِمَقَاْمِهِ فِی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بعطف الجملة المتصدرة علی المتقدّم کلِّهِ، لإقامة ترابط تأکیدهِ فی حال الإفراد الدال إلی عمق صلة المرجعیة الإلهیة بالنبوّةِ 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 تراکیب الجمل الاِسمیة المتسلسلة عطفاً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اللاحقة بجملة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وَکُنَّا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تحمل دلالة الثّبات والدّوام </w:t>
      </w:r>
      <w:r>
        <w:rPr>
          <w:rStyle w:val="FootnoteAnchor"/>
          <w:rtl w:val="true"/>
        </w:rPr>
        <w:footnoteReference w:id="28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تامّة مستمرة مرتبطة بالزمن المستمر، والحدث الثابت فی تأکیده استمراریة الإمامة، ولقد وردت فی التعبیر القرآنیّ بهذا المدلول کثیراً ؛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 مِنْ قَبْلُ وَکُنَّا بِهِ عَالِمِینَ</w:t>
      </w:r>
      <w:r>
        <w:rPr>
          <w:rFonts w:eastAsia="Amiri" w:cs="Amiri" w:ascii="Amiri" w:hAnsi="Amiri"/>
          <w:color w:val="111111"/>
          <w:sz w:val="28"/>
          <w:szCs w:val="28"/>
          <w:rtl w:val="true"/>
          <w:lang w:bidi="ar-SA"/>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مِنْ قَرْیَةٍ بَطِرَتْ مَعِیشَتَهَا فَتِلْکَ مَسَاکِنُهُمْ لَمْ تُسْکَنْ مِنْ بَعْدِهِمْ إِلَّا قَلِیلًا وَکُنَّا نَحْنُ الْوَارِثِینَ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الإضافة الضمیریة التی أفادت الإثبات والتأکید معاً فی آن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بوصفها سمة رئیسة فی أساس بنیة إیجاز النّص، بعدما عمد إلی حذف المسند إلیه الواقع مبتدأً، وهو الضمیر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الجمل الاِسمیة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أَوْلِیَاؤهُ ؛ وَنحن أَوْصِیَاؤهُ؛ وَنحن وَرَثَتُهُ؛ وَنحن أَحَقُّ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فحذفه یثیر جمالیة بدیعة لا یعطیها حال ذکره </w:t>
      </w:r>
      <w:r>
        <w:rPr>
          <w:rStyle w:val="FootnoteAnchor"/>
          <w:rtl w:val="true"/>
        </w:rPr>
        <w:footnoteReference w:id="292"/>
      </w:r>
      <w:r>
        <w:rPr>
          <w:rFonts w:ascii="IRNazanin" w:hAnsi="IRNazanin" w:eastAsia="IRNazanin"/>
          <w:color w:val="111111"/>
          <w:sz w:val="28"/>
          <w:sz w:val="28"/>
          <w:szCs w:val="28"/>
          <w:rtl w:val="true"/>
          <w:lang w:bidi="fa-IR"/>
        </w:rPr>
        <w:t xml:space="preserve">، لشدّه اِنتباه المتلقی، ولإیجازه من عدم التکرار الذی یخلف مَلالاً عند المتلقی نفسه، ولأنّ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النحویّة تحمل معنی الاِنفصال الترکیبیّ، فلا تقوّی المضمون الذی یقصده الإمام علیه السلام، ولم یکتفِ بهذا؛ بل راحَ مؤکّداً بالإضافة أیضاً، بعودة الضمیر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إِخبار الجمل المتعاطفة، مشفوعاً بتکرار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ولکن بدلالته الحصریة فی وضع شِبهِ الجملة المتصلة بالضمیر العائد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لتجسّد معنی خصوص أحقیتهم، ولیرسّخ تأکیده حال الإفراد فی ذهن المتلقی قبل اِلتفاته الجمعیّ؛ فوضع 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وَکُنَّا أَهْلَهُ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مَاْ أُرْسِلَ بِهِصلی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لیعبر هذا الحصر عن دلالة التبعیض المعنویة فی دائرة واحدة لا انفصال بینهما، یتمثّلان صوتاً واحداً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یدمغ الباطل، مع ما تضمّنته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البدلیة، لتوکید حقّ المقام لهم، وتناسباً مع هذا التراتب الترکیبی، وتناسقه الدلالیّ بمتطلبات السیاق الإیجازیّ منه علیه السلام، تناغماً مع ما أثاره التکرار من وقعٍ خاصٍّ فی ذهن </w:t>
      </w:r>
    </w:p>
    <w:p>
      <w:pPr>
        <w:pStyle w:val="BookText"/>
        <w:rPr/>
      </w:pPr>
      <w:r>
        <w:rPr>
          <w:rFonts w:ascii="IRNazanin" w:hAnsi="IRNazanin" w:eastAsia="IRNazanin"/>
          <w:color w:val="111111"/>
          <w:sz w:val="28"/>
          <w:sz w:val="28"/>
          <w:szCs w:val="28"/>
          <w:rtl w:val="true"/>
          <w:lang w:bidi="fa-IR"/>
        </w:rPr>
        <w:t xml:space="preserve">المتلقی، بفعل التوکید اللفظیّ الظاهر علی اِشتغاله، 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جرس جهوریّ یتجاوب ومقام الإثبات والاِلتفات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التأکید کلُّه جاء الإمام به لکی یهیئ ذهن القارئ فی الوقت نفسه، لشیء ذی أهمیة کبری وحسّاسة، ثمّ لو لاحظنا أنّ الإمام جاء بالتراتب التعاقبیّ، الذی نجده بین العطف والإضافة، إذْ بتوظیفه إیّاهما جعلا بنیة نصّ کتابه متماسکاً، ومترابطاً دلالیاً مع مضمون التأکید، والسیاق المقامیّ الذی یریده الإمام، عَبْر سلسلة التعاطف بین صیغة</w:t>
      </w:r>
    </w:p>
    <w:p>
      <w:pPr>
        <w:pStyle w:val="BookText"/>
        <w:rPr/>
      </w:pPr>
      <w:r>
        <w:rPr>
          <w:rFonts w:ascii="IRNazanin" w:hAnsi="IRNazanin" w:eastAsia="IRNazanin"/>
          <w:color w:val="111111"/>
          <w:sz w:val="28"/>
          <w:sz w:val="28"/>
          <w:szCs w:val="28"/>
          <w:rtl w:val="true"/>
          <w:lang w:bidi="fa-IR"/>
        </w:rPr>
        <w:t>الإفراد، والاِلتفات الجمعیّ، وشبه الجملة ذات الضمیر العائد إلی النّبی انفرادیّاً، التی کما قلنا أفادت الحصر التخصیصیّ والتأکیدیّ فی آن واحد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علاقة العطف مع الإضافة علاقة تعاضد ترکیبی، من حیث إنَّ العطف کلّه جاء علی جملة اسمیّة مؤکّدة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تفید التماسک والاِئتلاف، وتهزّ المتلقی وتشدّه، وهذه الإفادة أخذها العطف لیعضد تأکید الجمل الحاصل مع طبیعة سیاق المضمون، أمّا الإضافة بمتعلّقاتها کلّها، فتجسّد التعالق بین أجزائها فی جعل ثبوتیة الأحقیة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البیتعلیهم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قارة فی خَلَدِ المتلقی وصولاً إلی الهدف الأسمی، الذی شقّ له الطریق عَبْر هذا التأکید المتناهی فی العمق الذی یسدُّ أبواب الشکِّ ومشتقاتهِ عنده، ودفع أیّ حال ترددٍ تصدر منه فی الحین نفسه </w:t>
      </w:r>
      <w:r>
        <w:rPr>
          <w:rStyle w:val="FootnoteAnchor"/>
          <w:rtl w:val="true"/>
        </w:rPr>
        <w:footnoteReference w:id="293"/>
      </w:r>
      <w:r>
        <w:rPr>
          <w:rFonts w:ascii="IRNazanin" w:hAnsi="IRNazanin" w:eastAsia="IRNazanin"/>
          <w:color w:val="111111"/>
          <w:sz w:val="28"/>
          <w:sz w:val="28"/>
          <w:szCs w:val="28"/>
          <w:rtl w:val="true"/>
          <w:lang w:bidi="fa-IR"/>
        </w:rPr>
        <w:t xml:space="preserve">، وهنا تظهر العلاقات الجمالیة التی </w:t>
      </w:r>
    </w:p>
    <w:p>
      <w:pPr>
        <w:pStyle w:val="BookText"/>
        <w:rPr/>
      </w:pPr>
      <w:r>
        <w:rPr>
          <w:rFonts w:ascii="IRNazanin" w:hAnsi="IRNazanin" w:eastAsia="IRNazanin"/>
          <w:color w:val="111111"/>
          <w:sz w:val="28"/>
          <w:sz w:val="28"/>
          <w:szCs w:val="28"/>
          <w:rtl w:val="true"/>
          <w:lang w:bidi="fa-IR"/>
        </w:rPr>
        <w:t>منحتها الإضافة لبنیة الإیجاز، ولمضمون النص کلِّه، بوصفها عنصراً مهماً من عناصر الإیجاز فی الحرکة الدلالیة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یورد جملة مفتاح الهدف باِلتفاتٍ صغیر آخر؛ وبصیغة الفعل المفرد الدال علی الجماعة، فی أعلی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التکثیف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فَاسْتَأْثَرَ عَلَیْنَا قَوْمُنَا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لیشیر إلی بدایات سریان الاِنحراف بالأُمّة عندما رضیت علی من سلب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وجوراً منهم، حتی أنشب هذا الاِنحراف أظافره فیهم، وهم لا یحبّون الفتنة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تکتنز فیه جمالیة الإیجاز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تحویه من أبعاد دلالیة اختزلتْ المواقف فی المضمون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بدءاً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تصدرت الفعل، إذ إنَّها العاطفة الفصیحة </w:t>
      </w:r>
      <w:r>
        <w:rPr>
          <w:rStyle w:val="FootnoteAnchor"/>
          <w:rtl w:val="true"/>
        </w:rPr>
        <w:footnoteReference w:id="294"/>
      </w:r>
      <w:r>
        <w:rPr>
          <w:rFonts w:ascii="IRNazanin" w:hAnsi="IRNazanin" w:eastAsia="IRNazanin"/>
          <w:color w:val="111111"/>
          <w:sz w:val="28"/>
          <w:sz w:val="28"/>
          <w:szCs w:val="28"/>
          <w:rtl w:val="true"/>
          <w:lang w:bidi="fa-IR"/>
        </w:rPr>
        <w:t>، عن المحذوف المقدّر الذی عطفت علیه وتدلّ علیه؛ وتقدیره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 قومنا فاستأثر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تتجلّی دقّة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التعبیر الإیجازیّ، إذ إنَّهُ وظّفها لغایة فی حذف المعطوف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أنّها تفصح عنه لسریّة الموقف وحسّاسیّته تجاه الوضع المتأزّم، ولعلم أشراف البصرة به، لأنهم شیعته ویواکبون الوضع نفسه، ومِنْ ثَمَّ فإنَّ الدلالات المرکزیة لمضمون الهدف الرئیس الذی یتحدث عنه الإمام،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المغتصب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تجذّرت فی الفعل نفسه بفضل اقترانها به، ولأهمیة تلازم موقعه الترکیبی مع الجمل السابقة علیه،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وَکُنَّا أَهْلَهُ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p>
    <w:p>
      <w:pPr>
        <w:pStyle w:val="BookText"/>
        <w:rPr/>
      </w:pPr>
      <w:r>
        <w:rPr>
          <w:rFonts w:ascii="Amiri" w:hAnsi="Amiri" w:eastAsia="Amiri" w:cs="Amiri"/>
          <w:color w:val="111111"/>
          <w:sz w:val="28"/>
          <w:sz w:val="28"/>
          <w:szCs w:val="28"/>
          <w:rtl w:val="true"/>
          <w:lang w:bidi="ar-SA"/>
        </w:rPr>
        <w:t>وَأَحَقَّ النَّاسِ بِمَقَاْمِهِ فِی النَّاسِ ، فَاسْتَأْثَرَ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 مباشرةً من دون فصل بینهما، لأنّ الإمام أراد أن یکون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تشظی الدلالات المتعدّدة للمحذوفات، وللمذکورات فی بنیة النص، لأنّهُ هو نفسه المعنی بأداء التعبیر عن  حجم المظلومیة، وسعة تفاقم الاِنحراف فی الأُمّة الإسلامیة، بقرینة تعبیره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بِمَقَاْمِهِ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دقّقنا النظر فی الترکیب نجد أنّه استعمل صیغة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علی مصدریة التفضیل، ومِنْ ثَمَّ عبّر عنه مؤکّداً بالتوکید اللفظیّ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وأکّده بالتوکید التراتبی فی الجملة، إذْ أقحم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المتکرّر کما هو بیّن فی قوله السابق، لأنّه یعطی دلالة میزان العدل الإلهیّ فی اصطفاء النبی، والمقام لهم منه واختیارهما، وکالآتی فی الرسم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لینبئ بأهمیة المقام إذا کان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وَأَوْلِیَاؤهُ وَأَوْصِیَاؤهُ وَوَرَثَتُهُ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تحقّق المساواة والعدل بین الناس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لأهمیة المقام الحالی والقولی هنا، کرّر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فی موضع الإیجاز، لأنَّ الحصر الدلالی المشار إلیه سابقاً، له بُعدٌ دلالیٌّ آخر، أَلا وهو دلالته علی العموم والشمول والإطلاق، </w:t>
      </w:r>
    </w:p>
    <w:p>
      <w:pPr>
        <w:pStyle w:val="BookText"/>
        <w:rPr/>
      </w:pPr>
      <w:r>
        <w:rPr>
          <w:rFonts w:ascii="IRNazanin" w:hAnsi="IRNazanin" w:eastAsia="IRNazanin"/>
          <w:color w:val="111111"/>
          <w:sz w:val="28"/>
          <w:sz w:val="28"/>
          <w:szCs w:val="28"/>
          <w:rtl w:val="true"/>
          <w:lang w:bidi="fa-IR"/>
        </w:rPr>
        <w:t xml:space="preserve">لمقام النّبوة تناسقاً مع دلالة الحصر فی  شِبه الجملة المتصدرة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کافّة أیضاً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الاِحتمالات کلُّها حشّدها الإمام فی بنیة إیجازه، لیثیر انتباه قرّائه ویشدّهم إلی تتابع سیر الأحداث التی آلت إلیها الأُمّة، من حیث انحراف القیم، والأخلاق، والفساد السیاسیّ والاقتصادی المستشریین، إذ حمّلها فی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وشحنه بها، الذی هو موضع انتقال هذه الدلالات إلی سائر تراکیب نصّه، فاستحال الفعل نفسه مرآة عاکسة أخلاق 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أهل المقام المحمّدیّ؛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خطّ القوم الذی استأثر علی أهل المقام؛ حتی أنَّ اجتماع 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 مع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یأتیان فی العربیة فی حشو اللفظ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أتیا فیفیدان دلالة التعمیة والغموض،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رخو مهموس عالی الصفیر قلیل الوضوح،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فصوت مهموس کذلک شدید الاِنفجار</w:t>
      </w:r>
      <w:r>
        <w:rPr>
          <w:rStyle w:val="FootnoteAnchor"/>
          <w:rtl w:val="true"/>
        </w:rPr>
        <w:footnoteReference w:id="295"/>
      </w:r>
      <w:r>
        <w:rPr>
          <w:rFonts w:ascii="IRNazanin" w:hAnsi="IRNazanin" w:eastAsia="IRNazanin"/>
          <w:color w:val="111111"/>
          <w:sz w:val="28"/>
          <w:sz w:val="28"/>
          <w:szCs w:val="28"/>
          <w:rtl w:val="true"/>
          <w:lang w:bidi="fa-IR"/>
        </w:rPr>
        <w:t xml:space="preserve">، إذاً توظیف الإمام فی نصّه قوّی دلالة مطلب السیاق، بمجیء الفعل مزیداً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 س –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وأصله الثلاثی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اِستبد وأخذ ما لیس له بحقّ، وفضّل المفضول علی الفاضل المستحقّ، لذا نلحظ الإمام صدّره بأحرف مزیدة لدلالة تأکید أخذ الحقّ الزائد علی غیر أهله، قبال هذا أنَّ الإمام صوّر لنا معادلة محکمة تشیر إلی المحذوف،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تبیّن </w:t>
      </w:r>
    </w:p>
    <w:p>
      <w:pPr>
        <w:pStyle w:val="BookText"/>
        <w:rPr/>
      </w:pPr>
      <w:r>
        <w:rPr>
          <w:rFonts w:ascii="IRNazanin" w:hAnsi="IRNazanin" w:eastAsia="IRNazanin"/>
          <w:color w:val="111111"/>
          <w:sz w:val="28"/>
          <w:sz w:val="28"/>
          <w:szCs w:val="28"/>
          <w:rtl w:val="true"/>
          <w:lang w:bidi="fa-IR"/>
        </w:rPr>
        <w:t xml:space="preserve">آنفاً، ولم یتوقف عند هذا، بل صورة شکلها صوتیّاً بحرکات وزن بنیة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نلحظ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اسْتَأْثَر                             فَــاسْتَأْثَر</w:t>
      </w:r>
    </w:p>
    <w:p>
      <w:pPr>
        <w:pStyle w:val="BookText"/>
        <w:rPr/>
      </w:pPr>
      <w:r>
        <w:rPr>
          <w:rFonts w:ascii="IRNazanin" w:hAnsi="IRNazanin" w:eastAsia="IRNazanin"/>
          <w:color w:val="111111"/>
          <w:sz w:val="28"/>
          <w:sz w:val="28"/>
          <w:szCs w:val="28"/>
          <w:rtl w:val="true"/>
          <w:lang w:bidi="fa-IR"/>
        </w:rPr>
        <w:t xml:space="preserve">إنَّ التصاعد الصوتیّ الذی کوّنته ترددات النبر المقطعی، جسّد الطغیان بأقوی صورة صوتیة، تمثّل فیها انقلاب القیم والاِنحراف بدرجة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فدلالة الکسر تدل علی اِنکسار بیضة الإسلام، بل انمحت معالمُه، فعندما علا صوت الطغیان، خلال دخول الفاء الفصیحة التی أحالت همزة الألف المکسورة إلی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الصورة تتجلّی فیها سعة الاِنحراف، والفساد، والسقوط فی المجالات قاطبةً، التی أتی بها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کشفهم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فَاسْتَأْثَرَ عَلَیْنَا قَوْمُنَا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یثبت ما قلناه عن مرکزیته فی استقطاب تبئیر إرسال بثّ 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تجاه الرؤیة المرکزیة لبنیة النص، التی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 الإلهی والمقام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ارتشفها الإمام من رحیق الدلالة الصوتیة القرآنیة؛ کقوله تعالی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إِذًا قِسْمَةٌ ضِیزَی</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الواقعة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ضِیزَی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والإمام حینما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الفصیحة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أراد أنْ یعطی دلالة بلوغ الطغیان حدّاً أنَّ الحقّ أضحی لا یسمع له صوت، بفعل إفصاحها عن الفعل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لیثبت استواءه صوتیاً، عندما أدّت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وظیفتها المکانیة، والدلالیة، ومعالجتها العلّة الصوتیة، ووصلها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المفتوحة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الساکنة، ولتنبئ بتوغّل الطغیان إلی مفاصل الإسلام، وحیاة الأُمّة کلّها؛ صغیرها وکبیرها، من خلال ما رصفه الإمام من وحدات صوتیة طویلة، 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الإنتشار الواسع للطغیان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وأخری قصیرة تلاشت واختفت بدخول الفاء الفصیحة، التی تشیر إلی انطماس صوت الإسلام الحقّ، وهذا الفرق حقّق التصویر الدلالی الذی وظفّه الإمام علیه السلام، مع ما أعطاه من تنغیم إیقاعیّ تداخل دلالیاً فی الصوت القرآنیّ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رجعنا 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فَاسْتَأْثَرَ عَلَیْنَا قَوْمُنَا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نلحظ الإمام قد صوّر تأکید الحقّ المغتصب حصراً ترکیبیاً، بعد إجرائه الانزیاح المکانی فیه، فوضع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الفعل وفاعله بعد تأْخیره، لیفید دلالة الحصر التراتبی، بثبوت استلاب مقام وصایة النّبوة وولایتها منهم، مع تعضیده هذه الدلالة بالإضافة الواردة فی اتصال الضمیر العائد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الفاعل نفسه، ومِنْ ثَمَّ أتبعه باسم الإشارة المتصل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المقام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یعود إلی المقام أیضاً، بدلالة الإشارة إلی الشیء </w:t>
      </w:r>
    </w:p>
    <w:p>
      <w:pPr>
        <w:pStyle w:val="BookText"/>
        <w:rPr/>
      </w:pPr>
      <w:r>
        <w:rPr>
          <w:rFonts w:ascii="IRNazanin" w:hAnsi="IRNazanin" w:eastAsia="IRNazanin"/>
          <w:color w:val="111111"/>
          <w:sz w:val="28"/>
          <w:sz w:val="28"/>
          <w:szCs w:val="28"/>
          <w:rtl w:val="true"/>
          <w:lang w:bidi="fa-IR"/>
        </w:rPr>
        <w:t>البعید لیناسب مطلب سیاق مضمون الحصر المترتب آنفاً، أی مع الحقّ المُبْعَد عنه أهله، إذ اِنتقاؤه کان دقیقاً، ومستمدّاً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تعالی فی مورد نفی الریب عنه فاستعمل إشارة البعید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دقّقنا النظر ثانیةً فی الجملتین؛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بِمَقَاْمِهِ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فَاسْتَأْثَرَ عَلَیْنَا قَوْمُنَا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سیتبین المعنی جلیَّاً من خلال الرسم الآتی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بِمَقَاْمِهِ</w:t>
      </w:r>
    </w:p>
    <w:p>
      <w:pPr>
        <w:pStyle w:val="BookText"/>
        <w:rPr/>
      </w:pPr>
      <w:r>
        <w:rPr>
          <w:rFonts w:ascii="Amiri" w:hAnsi="Amiri" w:eastAsia="Amiri" w:cs="Amiri"/>
          <w:color w:val="111111"/>
          <w:sz w:val="28"/>
          <w:sz w:val="28"/>
          <w:szCs w:val="28"/>
          <w:rtl w:val="true"/>
          <w:lang w:bidi="ar-SA"/>
        </w:rPr>
        <w:t>أَحَقَّ النَّاسِ                                            فِی النَّاسِ</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فَاسْتَأْثَر                                                   قَوْمُنَا بِذَلِکَ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تظهر جمالیة تقابله غیر المباشر الذی عبّر عنه السیاق، نلمح عَبْر هذه الهندسة التی شکّلها الإمام فی نصه لم تأتِ من فراغ، وإنمّا جاء بها لیرسخ فی ذهن المتلقی سعة سریان الفساد ومشتقاته، ویبدو لنا أنَّ هذا الرسم لا یحتاج إلی تعلیق فهو یعبّر عن نفسه، خلا إشارة واحدة هی کیفیة رجوع </w:t>
      </w:r>
    </w:p>
    <w:p>
      <w:pPr>
        <w:pStyle w:val="BookText"/>
        <w:rPr/>
      </w:pPr>
      <w:r>
        <w:rPr>
          <w:rFonts w:ascii="IRNazanin" w:hAnsi="IRNazanin" w:eastAsia="IRNazanin"/>
          <w:color w:val="111111"/>
          <w:sz w:val="28"/>
          <w:sz w:val="28"/>
          <w:szCs w:val="28"/>
          <w:rtl w:val="true"/>
          <w:lang w:bidi="fa-IR"/>
        </w:rPr>
        <w:t xml:space="preserve">دلالات ألفاظ الجملتین جمیعها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التبادل الإشاری مع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الإمام وضعهما فی مرکز تراتبی معادل متوسط الجملتین، ففی الأُولی؛ بین التکرار اللفظی کما هو واضح، وفی الثانیة؛ بین الفعل وفاعله، وکلاهما جاء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والتناسب واقع کما نری بمستویاته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اسماً بعینه، لعدم أهمیة ذکره بقدر ما یبیّن الحقّ المغتصب، والاِنحراف السائد، وبسبب ضیاع الحقّ نفسه علی أیدی هؤلاء القوم، ولضرورة السریة التی جعلت الکتمان شیئاً مهماً فی أثناء مباشرة الإمام کتابة نصّ رسالته، وفی الوقت نفسه أنَّ مفردة القوم تختص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عصر إمامته أنَّ هذه الدلالة واضحة عند أصحابه، لأنّهم یعلمون أیَّ قوم قصدهم ویعنیهم ویشیر إلیهم، ویحتمل أن یکون مقصده إلی القومِ علی الإطلاق باعتبار المشارکة فی أخذ حقّ المقام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مساعدة بنی أُمیّة، والرِّضا بظلمهم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یأتی کلامه لیعبّر عن النتائج التی لا یحمد عقباها، متجسّدة بالاِنحراف الشامل فی مفاصل الأُمّة، التی أضحت تأکل الأخضر، والیابس، وتقلب الباطل حقّاً، وشرعاً، والعکس صحیح، وراحت تنهش جسد الأمّة وروحها، وهذا کلُّه سببه أنّ المقام صار إلی غیر 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فَرَضِیْنَا وَکَرِهْنَا الفُرْقَةَ وَأَحْبَبْنَا العَافِیةَ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فالجمل الفعلیة المتعاطفة علی بعضها </w:t>
      </w:r>
    </w:p>
    <w:p>
      <w:pPr>
        <w:pStyle w:val="BookText"/>
        <w:rPr/>
      </w:pPr>
      <w:r>
        <w:rPr>
          <w:rFonts w:ascii="IRNazanin" w:hAnsi="IRNazanin" w:eastAsia="IRNazanin"/>
          <w:color w:val="111111"/>
          <w:sz w:val="28"/>
          <w:sz w:val="28"/>
          <w:szCs w:val="28"/>
          <w:rtl w:val="true"/>
          <w:lang w:bidi="fa-IR"/>
        </w:rPr>
        <w:t xml:space="preserve">تحمل دلالة الضدّیة،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الرضا النابع عن قناعة قلبیة، وإنمَّا یدل إلی تقابل ناقص غیر مکتمل بثّه الإمام فیها، بمعنی أنّ القوم الذین لم یصرح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إعطاءنا حقّنا فی خلافة رسول الله، بقرینة أنَّ هذه الجملة الفعلیة ناقصة من المفعول به حذفه الإمام لکی یدل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تمام القناعة فی نفوسهم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دلالیاً، عَبْر حذف الطرف الثانی لوجود القرینة التی یحملها الطرف الأوّل لإلفات القارئ له، وأکّد الإمام بعطف جملتین تحملان الدلالة نفسها، هذا التقابل الناقص الحامل لدلالة اختلال القیم والمبادئ، عن طریق التقابل التام الذی جاء تضادیاً لتقابل تام حذفه الإمام، لدلالة المذکور علیه، وهو من أبلغ أنواع التقابل فی الجمالیة النصیة البلاغیة ونهایة الإیجاز</w:t>
      </w:r>
      <w:r>
        <w:rPr>
          <w:rStyle w:val="FootnoteAnchor"/>
          <w:rtl w:val="true"/>
        </w:rPr>
        <w:footnoteReference w:id="298"/>
      </w:r>
      <w:r>
        <w:rPr>
          <w:rFonts w:ascii="Amiri" w:hAnsi="Amiri" w:eastAsia="Amiri" w:cs="Amiri"/>
          <w:color w:val="111111"/>
          <w:sz w:val="28"/>
          <w:sz w:val="28"/>
          <w:szCs w:val="28"/>
          <w:rtl w:val="true"/>
          <w:lang w:bidi="ar-SA"/>
        </w:rPr>
        <w:t>، وهما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وَکَرِهْنَا الفُرْقَةَ وَأَحْبَبْنَا العَافِیةَ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وهدف الإمام فیهما هو تعزیز تبریره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وتقویة حجته تجاه المتلقی القارئ لکتابه، ولرفع اللثام عمن یدّعی أهلیته المقام النبویّ، کـ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وبیان التقابل المحذوف قِبَال المذکور هو الآتی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القوم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کَرِهْنَا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أَحْبَبْنَا العَافِیةَ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کَرِهَها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الطرف الأول قام الإمام بإضافة الضمیر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الفعلین، لیکون فی موضع الفاعلیة العائدة إلیهم، التی دلّ علیها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أشغل وظیفتین فی برهةٍ واحدة،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ثبوتیة</w:t>
      </w:r>
      <w:r>
        <w:rPr>
          <w:rStyle w:val="FootnoteAnchor"/>
          <w:rtl w:val="true"/>
        </w:rPr>
        <w:footnoteReference w:id="299"/>
      </w:r>
      <w:r>
        <w:rPr>
          <w:rFonts w:ascii="IRNazanin" w:hAnsi="IRNazanin" w:eastAsia="IRNazanin"/>
          <w:color w:val="111111"/>
          <w:sz w:val="28"/>
          <w:sz w:val="28"/>
          <w:szCs w:val="28"/>
          <w:rtl w:val="true"/>
          <w:lang w:bidi="fa-IR"/>
        </w:rPr>
        <w:t>، وکذا الحال عند المفعولین فی الجملتین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قرن الإمام کلیهما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التعریفیة، التی تفید التخصیص والاِستغراق، لأهلیتهم فی الحفاظ علی شمل الأمة، ووحدتها، وبثّ روح الإنسانیة، والتسامح، وحبّ الخیر بین النّاس، وهذا التخصیص فی عمقه الدلالی، ووظیفته التراتبیة، اِنصهار مع العطف بین الجمل الذی یؤدی الترابط، والتماسک، وقوّی التأکید المساق فی جمل الکتاب السابقات، بما انطوت علیه من نکات جمالیة، بانت فی أثناء التحلیل التأویلی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هذا عرّج الإمام لیقرع أسماع متلقیه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التأکیدیّة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کلِّه، والذی یمحّص النظر یجد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الفریدة التی توسطت قلب بِنیة نصِّه، إذْ إنَّها حملت قلب الغرض الرئیس، الذی کان سبباً فی نسجها اللفظی والمعنوی معاً، لإیصاله إلی المتلقی بصورة هندسیة خلّابة، تثیر مکامنه وتهزّ کینونة ضمیره، وتنشط حمیّته علی الدین الحنیف، بجمال تعبیری کهذا غایة فی دقة البناء، وحذاقته، وفی تشکیل العمارة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الترکیبیة المحکمة، التی تقدح خَلَد المتلقی للوهلة الأولی، فضلاً عن </w:t>
      </w:r>
    </w:p>
    <w:p>
      <w:pPr>
        <w:pStyle w:val="BookText"/>
        <w:rPr/>
      </w:pPr>
      <w:r>
        <w:rPr>
          <w:rFonts w:ascii="IRNazanin" w:hAnsi="IRNazanin" w:eastAsia="IRNazanin"/>
          <w:color w:val="111111"/>
          <w:sz w:val="28"/>
          <w:sz w:val="28"/>
          <w:szCs w:val="28"/>
          <w:rtl w:val="true"/>
          <w:lang w:bidi="fa-IR"/>
        </w:rPr>
        <w:t>الإیجاز الجمیل، وهذه الجملة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نَعْلَمُ أَنَّاْ أَحَقُّ بِذَلِکَ الحَقِّ المُسْتَحَقِّ عَلَیْنَا مِمَّنَ تَوَلَّاْهُ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شحنها الإمام بالأبعاد الدلالیة للمؤکّدات السابقة کلّها، ومِنْ ثَمَّ حقّقتْ تأکید التأکید لفحوی الغرض الرئیس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فی الرسم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أَنَّاْ                                           الحَقِّ      عَلَیْنَا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المُسْتَحَقِّ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تَوَلَّاْهُ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لجمال هذا البناء الهندسی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اکتنزت شرائح دلالیة مرکزیة مهمة جداً بین أثنائه الجوهریة وطیّاته العرضیة، فالإمام یرسم لمتلقیه قسطاساً مستقیماً بنائیاً وإشاریاً، له کفّتان متساویتان فی الوزن، لم ترجح واحدة علی الأخری، فـالأولی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ضمیران یتوسطهما فعل المعلوم، وهی المُغذّیة دلالیاً وتراتبیاً مشتق منبع الحق التالی علیها مباشرة، من قطب ارتکاز الکفّتین، وهو </w:t>
      </w:r>
    </w:p>
    <w:p>
      <w:pPr>
        <w:pStyle w:val="BookText"/>
        <w:rPr/>
      </w:pP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الذی یعکس التبادل الدلالی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وکأنَّ الإمام أراد أنْ یرسّخ عمق علاقتهم بالحقّ، والمقام المحمّدی من خلال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الحَقِّ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لتترشح من هذا القصر التراتبی دلالة منبع اشتقاقهم من الحقّ فصاروا منه وله وإلیه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التراتب نفسه، إذْ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جاء معرّفاً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یتجسّد فیها التخصیص، والعهدیة، بوصفها متصلة بمصدر لتثبیت التأکید التأبیدی، الذی تحمله هذه الجملة الاِستثنائیة، أمّا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فأفادت التأکید التراتبی، والإضافی بین الجار والمجرور، ثمّ لو تنبهنا إلی الوزن الاِشتقاقی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والتی تحمل احتمالات کثیرة،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دلالتان؛ البلاغیة لإفادتها معنی الکثرة، والتکاثر، والتعظیم، ومنها انبثقت أُختها التی أعطت معنی الأهلیة والاِستحقاق، وکلتاهما تعزّز ملازمة التقابل الإشاری، تجاه الاسم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تقابل الأهلیة، والاِشتقاق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وعلی الرغم ممّا أدّته مفردات الجمل السابقة مجتمعة من تأکید، إلّا أنّ الجملة السابقة کوّنت تأکیداً آخر، عن طریق الإضافة المتشبّعة علاقةً،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بفعل الخط الدلالی الرابط هذه الجملة بسابقتها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نَعْلَمُ أَنَّاْ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هو بیّنٌ فی شکل الرسم الآنف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أرجعنا النظر ثانیةً إلی 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فَاسْتَأْثَرَ عَلَیْنَا قَوْمُنَا بِذَلِکَ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سنرمق تقابلاً دلالیّاً جمیلاً، أجراه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وبین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نَعْلَمُ أَنَّاْ أَحَقُّ بِذَلِکَ الحَقِّ المُسْتَحَقِّ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وفحواه الدلالی أنّ الإمام فی حدیثه عن مظلومیة سلب المقام منهم، أَخّر اسم الإشارة، المجرور الدال علی البعید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ذکرنا سالفاً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إبعادهم منه، بالتراتب الترکیبی الدال علیه إشاریاً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حین عند حدیثه عن الحقّ المستحقّ، وسّطه حصریاً بین المشتق ومصدره؛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للإشارة مرتین، هی نفسها المتصلة بالمقام، التی ترشّحت فیها دلالة البدلیة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هذا قام الإمام بحذف المضاف إلیه، التالی للمشتق وتقدیره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بِذَلِکَ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وتستقیم کما فی 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حذفه حتی لا یکون هناک فاصل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بِذَلِکَ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فیختل بناء دلالة الترکیب الهندسی، الذی یرید من ورائه تأکید اِرتباطهم بمقام الرسالة المحمّدیة، وهذا غایة اِقتصاد الإیجاز بمطابقته متطلبات السیاق، بنوعیه الترکیبی، والمضمونی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وهناک تقابل علی مستوی الوزن الاشتقاقی الذی یبدو لنا قد لخّص التقابلات المتعدّدة ، ألا وهو الحاصل بین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وکالآتی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اسْتَأْثَرَ  اســتفعل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 ثلاثی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المُسْتَحَقِّ مستفعل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مزید ثلاثی </w:t>
      </w:r>
    </w:p>
    <w:p>
      <w:pPr>
        <w:pStyle w:val="BookText"/>
        <w:rPr/>
      </w:pPr>
      <w:r>
        <w:rPr>
          <w:rFonts w:ascii="IRNazanin" w:hAnsi="IRNazanin" w:eastAsia="IRNazanin"/>
          <w:color w:val="111111"/>
          <w:sz w:val="28"/>
          <w:sz w:val="28"/>
          <w:szCs w:val="28"/>
          <w:rtl w:val="true"/>
          <w:lang w:bidi="fa-IR"/>
        </w:rPr>
        <w:t>وأهمیة هذا التقابل إلفات ذهن المتلقی القارئ إلی هذینِ الخطّینِ، کلّ بموقعه فی جملته، وما یشکّلانه من إیقاع ٍمتوازنٍ فیشدّه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هناک تقابلاً ترکیبیاً اِنزیاحیاً وظّفه الإمام بینهما، إذ قدّم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جملته، بعد حذفه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أفصحت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فتجاوب مع الدلالة المرکزیة عنده، أمّا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برتبته بحسب المنطق اللّسانی، لیرسّخ فی ذهن قارئه، أنّ الحقّ إذا کان فی ید أهله المستحقین له، فإنّ النّظام سیستقیم فی المجالات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نلحظه تدرّج بآلیة تشغیل التقابلات بین الجملتین، بدءاً بتقابل المفردات، وختاماً بتقابل تراتبهما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أنّ انزیاحات التقدیم والتأخیر الحاصلة آنفاً، تعضد رؤیته، وتقوّیها فی صیرورة صورة أهل الحقّ مستقرة فی وجدان القارئ، وضمیره لیتهیّأ قلبیاً، وذهنیاً لنصرته فیما بعد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نجده قد ذیّل جملة التأکید الکبری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نَعْلَمُ أَنَّاْ أَحَقُّ بِذَلِکَ الحَقِّ المُسْتَحَقِّ، مِمَّنَ تَوَلَّاْهُ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بجملة المفضول المقصود بتلک المقارنات کلّها، لأنّه القطب والمسبب إلی ما آلت إلیه الأمور،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تَوَلَّاْهُ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لتکون النتیجة التی قدّمها الإمام لقارئه، مفادها أًنّ اختیار الله لهم لإمامة مقام النّبی، هو الأَحقّ بتولّیه بدلیل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تدخل إلا بین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وقع خبراً </w:t>
      </w:r>
      <w:r>
        <w:rPr>
          <w:rStyle w:val="FootnoteAnchor"/>
          <w:rtl w:val="true"/>
        </w:rPr>
        <w:footnoteReference w:id="300"/>
      </w:r>
      <w:r>
        <w:rPr>
          <w:rFonts w:ascii="IRNazanin" w:hAnsi="IRNazanin" w:eastAsia="IRNazanin"/>
          <w:color w:val="111111"/>
          <w:sz w:val="28"/>
          <w:sz w:val="28"/>
          <w:szCs w:val="28"/>
          <w:rtl w:val="true"/>
          <w:lang w:bidi="fa-IR"/>
        </w:rPr>
        <w:t xml:space="preserve">، والمفضول الذی أُشیر إلیه </w:t>
      </w:r>
    </w:p>
    <w:p>
      <w:pPr>
        <w:pStyle w:val="BookText"/>
        <w:rPr/>
      </w:pP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العاملة التی وقعت استفهاماً إنکاریّاً علیه، لینشط تفکیر قارئه، ویکسر الجمود عنده متأمّلاً، مَنْ هذا الذی لم یصرح الإمام باسمهِ؟، لحتمیة الظرف المُکَتَّم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یقرن ذکر المقام بعده ؟، واستعاض عنه بالضمیر الظاهر، لأنّه أعرف المعارف، وأقواها حجّة فی هزِّ نفوس قرائه، وشدِّها، وإلفاتها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علی فائدة هذه الوظیفة فی دلالتها النحویة، فهناک أُخری لا تقل عنها أهمیّة، وهی دلالة الحصر التی أبانها الإمام، من خلال وضعه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الاِستفهام، والضمیر الذی یأخذ خَلَد المتلقی باحثاً عن متعلّقهِ،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ویعدّ هذا الأسلوب من أعلی درجات البلاغة، وأجملها فی اشتغال الخطاب الحِجاجیّ </w:t>
      </w:r>
      <w:r>
        <w:rPr>
          <w:rStyle w:val="FootnoteAnchor"/>
          <w:rtl w:val="true"/>
        </w:rPr>
        <w:footnoteReference w:id="301"/>
      </w:r>
      <w:r>
        <w:rPr>
          <w:rFonts w:ascii="IRNazanin" w:hAnsi="IRNazanin" w:eastAsia="IRNazanin"/>
          <w:color w:val="111111"/>
          <w:sz w:val="28"/>
          <w:sz w:val="28"/>
          <w:szCs w:val="28"/>
          <w:rtl w:val="true"/>
          <w:lang w:bidi="fa-IR"/>
        </w:rPr>
        <w:t>، لما یمارسه من وظیفة إقناعیة، یکشف فی الوقت نفسه عن الحالة النفسیة، والصدمة الفکریة</w:t>
      </w:r>
      <w:r>
        <w:rPr>
          <w:rStyle w:val="FootnoteAnchor"/>
          <w:rtl w:val="true"/>
        </w:rPr>
        <w:footnoteReference w:id="302"/>
      </w:r>
      <w:r>
        <w:rPr>
          <w:rFonts w:ascii="IRNazanin" w:hAnsi="IRNazanin" w:eastAsia="IRNazanin"/>
          <w:color w:val="111111"/>
          <w:sz w:val="28"/>
          <w:sz w:val="28"/>
          <w:szCs w:val="28"/>
          <w:rtl w:val="true"/>
          <w:lang w:bidi="fa-IR"/>
        </w:rPr>
        <w:t>، والوضع الاجتماعی المتأزم، الذی مرَّ الإمام بهِ باتساع رقعة أهل الباطل، وهیمنتهم المستبدة الظالمة علی کلِّ ما هو إلهیّ، وإنسانیّ، وعلی مقدرات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الحصر للفعل فی الوقت نفسه، فیه إشارة لطیفة إلی آیتین فی نصِّ القرآن الکریم، هما قوله تعالی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کُتِبَ عَلَیْهِ أَنَّهُ مَنْ تَوَلَّاهُ فَأَنَّهُ یُضِلُّهُ وَیَهْدِیهِ إِلَی عَذَابِ السَّعِیرِ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علیه السلام أوجزهما، وکثّفهما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إنّه ورد فی التعبیر القرآنیّ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یذهب ذهن أصحابه إلّا إلیه، فجاء به محصوراً ترکیبیاً، لیظهره إشاریاً لهم، لأنّهم من الخواص، ویعلمون الإشارة من الإمام التی یحتّمها السیاق المُکَتَّم، ومضمون الآیتین واضح، ومندمج مع غرضه الموجّه إلی أصحابه فی خطاب کتابه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نکتة أخری أَکّدها الإمام فی الحصر المتحقق تراتبیاً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التخصیص الواقع وتأکیده من دون ذکر اسم الفاعل صراحة، لیعطی قارئه ومضة نهضة واستنفار، فحواها أنَّ الظرف الحالی والقولی، لیس فی مقام ذکر أسماء، ومنجزات، وإطناب حدیث، وإنما المقام مقام أفعال، ومواقف فی هذا الوضع الحسّاس، الذی یمرّ بالإسلام یومئذٍ، لذ نلمحه أکّد دلالة الرؤیة هذه فی الجمل المتعاطفة، التی حملها الاِلتفات المتحقق فی أسلوب الاِنتقال من الخطاب بنبرة الإفرادیة، إلی الحدیث الجمعی، والجماعی تناسقاً، وتناسباً مع الدلالة المرکزیة فی لملمة الشمل، لنصرة کتاب الله وسنّة 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ولمقارعة الظلم، والطغیان، ولتهیئة أذهان أصحابه، لاِستیعاب مطلب الغرض واستجابتهم له، الذی من أجله أرسل کتابه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فجاءت هذه الجمل بصورتها المتجاوبة مع السیاق </w:t>
      </w:r>
    </w:p>
    <w:p>
      <w:pPr>
        <w:pStyle w:val="BookText"/>
        <w:rPr/>
      </w:pPr>
      <w:r>
        <w:rPr>
          <w:rFonts w:ascii="IRNazanin" w:hAnsi="IRNazanin" w:eastAsia="IRNazanin"/>
          <w:color w:val="111111"/>
          <w:sz w:val="28"/>
          <w:sz w:val="28"/>
          <w:szCs w:val="28"/>
          <w:rtl w:val="true"/>
          <w:lang w:bidi="fa-IR"/>
        </w:rPr>
        <w:t>الزمکانیّ،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أَحْسَنُوْا وَأَصْلَحُوْا وَتَحَرَّوْا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نلحظ الإمام أکّد أفعال هذه الجمل الخبریة المثبتة بحرف التوکید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یفید معنی تحقّق وقوعها، ویدلُّ علی قریب الماضی</w:t>
      </w:r>
      <w:r>
        <w:rPr>
          <w:rStyle w:val="FootnoteAnchor"/>
          <w:rtl w:val="true"/>
        </w:rPr>
        <w:footnoteReference w:id="304"/>
      </w:r>
      <w:r>
        <w:rPr>
          <w:rFonts w:ascii="Amiri" w:hAnsi="Amiri" w:eastAsia="Amiri" w:cs="Amiri"/>
          <w:color w:val="111111"/>
          <w:sz w:val="28"/>
          <w:sz w:val="28"/>
          <w:szCs w:val="28"/>
          <w:rtl w:val="true"/>
          <w:lang w:bidi="ar-SA"/>
        </w:rPr>
        <w:t xml:space="preserve">، من الحال المقامیّ فبتوظیفه أدّی هاتینِ الفائدتینِ، ونجد توظیف حرف التوکید نفسه فی نداء أذان إقامة الصلاة،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أَوْمَأَ إلی أصحابه، وألمح إلی أنّه نداء استنفارٍ، لنصرة دین الصَّلاة، عَبْر هذا الاستعمال الرمزیّ المحمّل بالطّاقات الفنّیة، والجمالیة کلّها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لم یورد أسماء فواعل الأفعال، کما نلحظه فی الوقت نفسه، قد عمد إلی المفعول به فحذفه من الجملة الأولی والثانیة وذکره فی الثالثة، لا للتوظیف البلاغیّ ولغایة الإیجاز فحسب، بل هو وسیلة یعلم متلقیه بها، ویخبرهم بأنَّ مقتضی الحال هو مقام عمل واجتهاد،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کانت مواقف الماضین، وأفعالهم، وأعمالهم، تجاه الحقّ ونصرة أهلهِ، وهذا الذی عبّرت عنه البلاغة بحذف، لعدم أهمیة ذکره، ولعدم تعلّقه بالغرض</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ذکر المفعول به 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فلأنَّه هو الغـرض الرئیـس، والهـدف الأساس من وراء شحذ الهمم، إذ أراد أنْ یلفت اِنتباههم إلی أَنَّ </w:t>
      </w:r>
    </w:p>
    <w:p>
      <w:pPr>
        <w:pStyle w:val="BookText"/>
        <w:rPr/>
      </w:pPr>
      <w:r>
        <w:rPr>
          <w:rFonts w:ascii="Amiri" w:hAnsi="Amiri" w:eastAsia="Amiri" w:cs="Amiri"/>
          <w:color w:val="111111"/>
          <w:sz w:val="28"/>
          <w:sz w:val="28"/>
          <w:szCs w:val="28"/>
          <w:rtl w:val="true"/>
          <w:lang w:bidi="ar-SA"/>
        </w:rPr>
        <w:t xml:space="preserve">الماضین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و أصلحوا و تحرَّوا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التّوخِّی والعَمَد مع تجاوب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المضعّفة فیه عمق المعنی کثیراً؛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توخَّوا وعَمَدُوا </w:t>
      </w:r>
      <w:r>
        <w:rPr>
          <w:rStyle w:val="FootnoteAnchor"/>
          <w:rtl w:val="true"/>
        </w:rPr>
        <w:footnoteReference w:id="306"/>
      </w:r>
      <w:r>
        <w:rPr>
          <w:rFonts w:ascii="IRNazanin" w:hAnsi="IRNazanin" w:eastAsia="IRNazanin"/>
          <w:color w:val="111111"/>
          <w:sz w:val="28"/>
          <w:sz w:val="28"/>
          <w:szCs w:val="28"/>
          <w:rtl w:val="true"/>
          <w:lang w:bidi="fa-IR"/>
        </w:rPr>
        <w:t>، تجاه الحقّ بجدّیة العمل والتضحیة فی سبیلهِ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إشارة أُخری من الإمام إلی أصحابه نحو القرآن، لاِستبیانها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مِنَّا الْمُسْلِمُونَ وَمِنَّا الْقَاسِطُونَ فَمَنْ أَسْلَمَ فَأُولَئِکَ تَحَرَّوْا رَشَدًا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وَأَمَّا الْقَاسِطُونَ فَکَانُوا لِجَهَنَّمَ حَطَبًا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وَأَنْ لَوِ اسْتَقَامُوا عَلَی الطَّرِیقَةِ لَأَسْقَیْنَاهُمْ مَاءً غَدَقًا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فکثّف هذه الآیات الثلاث فی فعل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جاء فی القرآن مجیئاً یتیماً لمرَّة فقط</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هذه الآیات قد جمعت الدلالة الأُم برکائزها کلِّها، من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والمتلقی إنْ تأمّل کاشفاً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سیلحظ مطلب الإمام جلیَّاً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وضعه أخیراً مسنداً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بحسب تتابع تراتب جمل الاِلتفات الجمعیّ السابقة، لیکمّل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التی تضمّنتها هذه الآیات الکریمات، تهیئة أذهان أصحابهِ للدخول فی بوتقة طلب الغرض المرکزیّ؛ بأسلوب الدعاء المؤکّد ما قبله، والخاتِم جزءَ أوّلِ کتابهِ،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فَرَحِمَهُمُ اللهُ </w:t>
      </w:r>
    </w:p>
    <w:p>
      <w:pPr>
        <w:pStyle w:val="BookText"/>
        <w:rPr/>
      </w:pPr>
      <w:r>
        <w:rPr>
          <w:rFonts w:ascii="IRNazanin" w:hAnsi="IRNazanin" w:eastAsia="IRNazanin"/>
          <w:color w:val="111111"/>
          <w:sz w:val="28"/>
          <w:sz w:val="28"/>
          <w:szCs w:val="28"/>
          <w:rtl w:val="true"/>
          <w:lang w:bidi="fa-IR"/>
        </w:rPr>
        <w:t xml:space="preserve">وَغَفَرَ لَنَاْ 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أکّد هذا الدعاء المضغوط دلالیاً، ولغویّاً، الأفعال الماضیة، لِیُنَبِّهَ الإنسانیة عَبْر العصور إلی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ویصلحُ، ویتحرَّی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یشمله الله برحمته، وغفرانه، ولینبئ بهِ بأنَّ الله یرحم من ینصر دینه، ویُحسن سریرته، ویتوخّی الحقّ، فسیستغفر له أیضاً؛ والدرس الأخلاقیّ الآخر الذی یقدّمه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الصفح، ومقابلة الإساءة بالإحسان، والرحمة، والعطف، وهدایة الضال، إلی سبعین محملاً وأکثر، وفی اللحظة نفسها یرید أنْ یطمئن أصحابه بخصوص صدورهِ منه لا من غیرهِ، بقرینة ضمنیّة ذاتیة، هی أنّ الآخر لا یمتلک لیاقة هذا الأسلوب، بل شیمته التهدید والقهر والظلم والجور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الدعاء کوّنَهُ الإمام بشفرة الإشارة لوضعه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فعل الرحمة، والغفران،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الماضین بالضمیر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بذکر ضمیرٍ عائدٍ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وأجری انزیاحاً أَخَّر بموجبهِ شِبه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لبلاغته فی إظهار رحمته للعالمین، وتخصیص غفرانه له وحده، لفرادة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لو نظرنا إلی الضمائر فیها، سنجدُ توظیفَها بنسقٍ جمعیٍّ متناسبٍ، ومطلب سیاق دلالة المعنی، بین عالمیة رحمتهِ، ومضمونِ غرضِ أصلِ بِنیةِ کتابهِ، فی تکاتفِ نصرةِ حقِّ منبع الرحمةِ نفسها، إذ القصاص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جاء بهذا النسق الدعائیّ، لیعدّ النفوس، ویجعلها تنکر أنانیّة ذاتها، تجاه مصلحة الأُمة، والتفکیر باسم الجماعة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الأسلوب نابع من نسق المنظومة القرآنیة بما فیه أسلوب الاِلتفات، </w:t>
      </w:r>
    </w:p>
    <w:p>
      <w:pPr>
        <w:pStyle w:val="BookText"/>
        <w:rPr/>
      </w:pPr>
      <w:r>
        <w:rPr>
          <w:rFonts w:ascii="IRNazanin" w:hAnsi="IRNazanin" w:eastAsia="IRNazanin"/>
          <w:color w:val="111111"/>
          <w:sz w:val="28"/>
          <w:sz w:val="28"/>
          <w:szCs w:val="28"/>
          <w:rtl w:val="true"/>
          <w:lang w:bidi="fa-IR"/>
        </w:rPr>
        <w:t>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اهْدِنَا الصِّرَاطَ الْمُسْتَقِیمَ</w:t>
      </w:r>
      <w:r>
        <w:rPr>
          <w:rFonts w:eastAsia="Amiri" w:cs="Amiri" w:ascii="Amiri" w:hAnsi="Amiri"/>
          <w:color w:val="111111"/>
          <w:sz w:val="28"/>
          <w:szCs w:val="28"/>
          <w:rtl w:val="true"/>
          <w:lang w:bidi="ar-SA"/>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الحال فی شمولیة بناء الشکل الجمعیّ، کقوله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جَاهَدُوا فِینَا لَنَهْدِیَنَّهُمْ سُبُلَنَا وَإِنَّ اللَّهَ لَمَعَ الْمُحْسِنِینَ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الذی کان قاصداً به فی دعائه علیه السلام، فی تعمیق بؤرة مرکزیة دلالة المضمون، الذی شحنه فی بنیة نصّه الإیجازی المکتّم، وقد حلّلتِ الدراسة هذا المعنی فی موضوعة جمالیة النّسیج اللفظیّ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عدل ملتفتاً بنبرةٍ خطابیة تأکیدیة إفرادیة النسق، وخطاب قصد به أصحابه؛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بَعَثْتُ رَسُولِی إِلَیْکُمْ بِهَذَا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هدف الإمام من  وراء هذا الإحکام فی هندسة بنیة جملة اِفتتاحه الجزء الثانی، هو إثبات صدور الکتاب منه إلی أصحابه، وتحقیق الثقة الراسخة فی نفوسهم، والإیمان المتجذّر القوی فی قلوبهم، لإبعاد فجوات التردد، وثغرات الشَّک بنفی وثاقة صدور الکتاب من ساحته، وبأنَّهم المعنیّون به، لذا فالجملة جاءت وهی محمّلة بشرائح توکیدیة مکثّفة، ومتآصرة دلالیاً، من حیث النسق الإفرادی الذی حمل الاِلتفات الأخیر فی کتابه، نلحظه أدخل حرف التوکید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الفعل المبنی للمعلوم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المتصل بضمیر الرفع المبنی علی </w:t>
      </w:r>
    </w:p>
    <w:p>
      <w:pPr>
        <w:pStyle w:val="BookText"/>
        <w:rPr/>
      </w:pPr>
      <w:r>
        <w:rPr>
          <w:rFonts w:ascii="IRNazanin" w:hAnsi="IRNazanin" w:eastAsia="IRNazanin"/>
          <w:color w:val="111111"/>
          <w:sz w:val="28"/>
          <w:sz w:val="28"/>
          <w:szCs w:val="28"/>
          <w:rtl w:val="true"/>
          <w:lang w:bidi="fa-IR"/>
        </w:rPr>
        <w:t xml:space="preserve">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الدالة علی فاعلیة الإمام من خلال اتصالها المباشر بالفعل، إذ جعلته مبنیاً، والبناء بحسب المنطق یدل علی الثبوت مع إضافتها إلیه، فیجتمع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لمؤکّدٍ واحدٍ، مع مجیء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مباشرة المتصل إضافیاً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وهو الإمام التی یقصد بإضافتها إلی معرفة، أو إلی نکرة، زیادة التوضیح، وإزالة الغموض، والإبهام لکلیهما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التراتبیة الاِتصالیة بین أجزاء الجملة، جعلتها مثبتةً محضةً، بحســب الدلالــة النحویة العاکسة علی المعنی النسقی الدلالی للتوکید، ثمَّ عیّنهم بخصوص تلقی الکتاب،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بِهَذَا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نظرنا إلی الجملة کاملة، لألمحنا أنَّه أقحم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رسولی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لإفادة حصر التعیین، والتخصیص،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هذا الحصر التراتبی فی نهایة الأمر علی التأکید، حدّ ثبوت الثبوت، بوصفهم معنیینَ بالکتاب لا غیرهم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دقّة الإمام فی الإیجاز المکتّم ، نراه ذکر شِبه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رفعت لما اختل المعنی، ولا نظام الجمل، ولکن أهمیة تأکید المورد، وتخصیصه یوجّبه مطلب السیاق </w:t>
      </w:r>
      <w:r>
        <w:rPr>
          <w:rStyle w:val="FootnoteAnchor"/>
          <w:rtl w:val="true"/>
        </w:rPr>
        <w:footnoteReference w:id="311"/>
      </w:r>
      <w:r>
        <w:rPr>
          <w:rFonts w:ascii="Amiri" w:hAnsi="Amiri" w:eastAsia="Amiri" w:cs="Amiri"/>
          <w:color w:val="111111"/>
          <w:sz w:val="28"/>
          <w:sz w:val="28"/>
          <w:szCs w:val="28"/>
          <w:rtl w:val="true"/>
          <w:lang w:bidi="ar-SA"/>
        </w:rPr>
        <w:t xml:space="preserve">فضلاً عن هذا نلحظ تأکیده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الجملة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p>
    <w:p>
      <w:pPr>
        <w:pStyle w:val="BookText"/>
        <w:rPr/>
      </w:pPr>
      <w:r>
        <w:rPr>
          <w:rFonts w:ascii="IRNazanin" w:hAnsi="IRNazanin" w:eastAsia="IRNazanin"/>
          <w:color w:val="111111"/>
          <w:sz w:val="28"/>
          <w:sz w:val="28"/>
          <w:szCs w:val="28"/>
          <w:rtl w:val="true"/>
          <w:lang w:bidi="fa-IR"/>
        </w:rPr>
        <w:t>یحمل الدلالة للقریب، والمجرور بالباء الدالة علی المعیة، والإلصاق، لتأکید الکتاب، مع أنَّه جاء به معرَّفاً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التخصیصیة العهدیة، والتعریفیة معاً </w:t>
      </w:r>
      <w:r>
        <w:rPr>
          <w:rStyle w:val="FootnoteAnchor"/>
          <w:rtl w:val="true"/>
        </w:rPr>
        <w:footnoteReference w:id="312"/>
      </w:r>
      <w:r>
        <w:rPr>
          <w:rFonts w:ascii="IRNazanin" w:hAnsi="IRNazanin" w:eastAsia="IRNazanin"/>
          <w:color w:val="111111"/>
          <w:sz w:val="28"/>
          <w:sz w:val="28"/>
          <w:szCs w:val="28"/>
          <w:rtl w:val="true"/>
          <w:lang w:bidi="fa-IR"/>
        </w:rPr>
        <w:t>، إنَّ هذا النوع من استعمال المؤکدات، وتوظیفها له علاقة وطیدة، ووثیقة بمُسببات حذف ذکر الأسماء کلِّها، بما فیها اسمه الطاهر، لدواعی السریة والکتمان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أورد نصّ طلبه، وغرضه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أَدْعُوْکُمْ إِلَی کِتَابِ اللهِ وَسُنَّةِ نَبِیِّهِ صلی الله علیه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ترتیب الترکیب مؤکّداً، ومعطوفاً علی مؤکّدات الجمل السابقة، بما تحمله من معنی، ومضمون، لإفادة إثبات الاِرتباط بینه، وبین الدعوة، والمعنیین بها، والمُرسَل مع إقرار صدور الکتاب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قام بتوظیف الضمیر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الصدارة، لأنّه غیر مرکّب لا إضافةً، ولا کتابةً؛ ودلالةُ شکل رسمه فیها رمز الوقوف، والاِنتظار، وإثارة القارئ، وترقّب الاِستجابة السریعة العاجلة، 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یفید التوکید إلّا أنَّ فیه دلالةَ الإبطاء، والاِضطراب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هذا التأکید کلِّه، عمد إلی تأکید المطلب بالفعل المضارع المبنی للمعلوم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علی الحاضر، والمستقبل المستمر، بقرینة مائدة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الأبدیّین، والمتصل بضمیر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إلیه، والعائد إلی أصحابه فی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لزیادة تأکید </w:t>
      </w:r>
    </w:p>
    <w:p>
      <w:pPr>
        <w:pStyle w:val="BookText"/>
        <w:rPr/>
      </w:pPr>
      <w:r>
        <w:rPr>
          <w:rFonts w:ascii="IRNazanin" w:hAnsi="IRNazanin" w:eastAsia="IRNazanin"/>
          <w:color w:val="111111"/>
          <w:sz w:val="28"/>
          <w:sz w:val="28"/>
          <w:szCs w:val="28"/>
          <w:rtl w:val="true"/>
          <w:lang w:bidi="fa-IR"/>
        </w:rPr>
        <w:t>خصوص الکتاب بهم، والدعوة إلیهم،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وظیفتین؛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 ضمیر الخطاب بأصحابه جمیعاً؛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تجاوبها مع مطلب السیاق بصوتها، وشکلها، من حیث دلالة الاِنضمام والوحدة، والتجمع،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دقّقنا النظر فی تراتب الترکیب، 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ضمیرین، لِیُنْتج حصرٌ ترکیبیٌّ، یعضد الدلالات السابقة فی إثبات الدعوة، ولإثارة فضول المعرفة عند أصحابه، لما یحمله الفعل من إشارات محالة إلی النص القرآنیّ، عند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 إِلَی اللَّهِ عَلَی بَصِیرَةٍ أَنَا وَمَنِ اتَّبَعَنِی وَسُبْحَانَ اللَّهِ وَمَا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وهنالک إشارة أخری محالة إلی حدث مهم واکب ولادة کتابه إلیهم، ضمّه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رمزیاً لیدل علیه لم یذکره لعلمِهم به؛ هو خروج یزید خاطباً بقومه، بعد أن نصب رایات سوداً معلناً لهم، وداعیهم إلی محاربة سُنَّة النّبی وأهله</w:t>
      </w:r>
      <w:r>
        <w:rPr>
          <w:rStyle w:val="FootnoteAnchor"/>
          <w:rtl w:val="true"/>
        </w:rPr>
        <w:footnoteReference w:id="314"/>
      </w:r>
      <w:r>
        <w:rPr>
          <w:rFonts w:ascii="IRNazanin" w:hAnsi="IRNazanin" w:eastAsia="IRNazanin"/>
          <w:color w:val="111111"/>
          <w:sz w:val="28"/>
          <w:sz w:val="28"/>
          <w:szCs w:val="28"/>
          <w:rtl w:val="true"/>
          <w:lang w:bidi="fa-IR"/>
        </w:rPr>
        <w:t>، کان لهذا الأثر العمیق فی نفسیة الإمام؛ فعَبْر هذا الحصر التراتبی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کثّف، وأوجز، واقتصد لغویّاً مضامین الآیة، والحدث جمیعها، لمراعاة المقام، ولفهم متلقیه، بوصفهم أشرافاً من علماء البصرة </w:t>
      </w:r>
    </w:p>
    <w:p>
      <w:pPr>
        <w:pStyle w:val="BookText"/>
        <w:rPr/>
      </w:pPr>
      <w:r>
        <w:rPr>
          <w:rFonts w:ascii="IRNazanin" w:hAnsi="IRNazanin" w:eastAsia="IRNazanin"/>
          <w:color w:val="111111"/>
          <w:sz w:val="28"/>
          <w:sz w:val="28"/>
          <w:szCs w:val="28"/>
          <w:rtl w:val="true"/>
          <w:lang w:bidi="fa-IR"/>
        </w:rPr>
        <w:t>وأدبائها؛ وهذه هی غایة الإیجاز المکتَّم، وظّفه الإمام  بجمالیة فنّیة بدیعة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نجده مؤکّداً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أطلق تقابله، الذی یحمل النتیجة التی برّزت دعوته إلیهم لمائدة القرآن، والسُنَّة المطهرة، وهذا التقابل یشیر إلی کشف تقابل تضادی مضمر، حذفه الإمام حَمَل قرینته هذا التقابل الظاهر المبنی، عند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السُّنَّةَ قَدْ أُمِیْتَتْ ؛ وَإِنَّ البِدْعَةَ قَدْ أُحْیِیَتْ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هاتین الجملتین اِلتفت من الفعل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العدول للمجهول، لحکمة بیّنّاها فیما سبق للمعلوم؛ وسنحلّلها هنا للمفعول فی وصفه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الفعلین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لأوجه نکات اِحتمالیة أهمها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الفاعل، لعدم أهمیته بقدر ما للسنة من شأن أکبر، وکذا الحال فی فعل البدعة لخطورتها، فلجأ إلی البناء للمجهول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فعلان معاران مجازیاً، من واقع موت الإنسان وحیاتهِ، کنایة عن السنة المعطلة، والتعالیم الإلهیة المحرّفة، جاء بهما لإثارة المتلقی نفسیاً، وفکریاً، وتفاعلیاً، ونحوها فی المشارکة لمعالجة انقلاب القیم والمبادئ، لأنّ العرب إذا استغربت من شیء عبّرت عنه بالبناء للمجهول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منهما، بین مؤکدین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ترکیبیاً، لیثبت به تحقق الحدث دلالیاً، ولفظیاً، ومن خلال آلیة انتقائه هندسة حصر الترکیب، أن یقوم أصحابه بکشف المسکوت عنه المضمر، وراء التقابل التضادی الظاهر، لیتفاعلوا فی اتخاذ موقف جدیٍّ مسؤول، وهو مضمون غرض إرسال کتابه إلیهم؛ ومعناه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دعوتی إلیکم لإحیاء السنة التی قد أُمیتت، وإماتة البدعة التی قد أُحییت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بآلیّات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وأدواتهما؛ فضلاً علی الإیقاع الموسیقی الذی وَلَّدهُ التقابلانِ الظاهر، والمضمر فی نقل الحدث المتناغم موسیقیّاً، والمنسجم مع منظومة المتلقی العقلیة، وشبکته الثقافیة؛ والتقابلانِ والمؤکدات فی الرسم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أُمِیْتَتْ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أُحْیِیَتْ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إماتة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الفعل للمجهول فیه نکتة عرفانیة مهمة، وجوهریة، مفادها أنّ إسناد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مختصّان بفاعلیة الله العلی القدیر وحده، فلا یمکن إسنادهما لغیره من بنی البشر إلا من أَذِنَ هو له، کنبی الله عیسی علیه السلام من الأنبیاء والمعصومین؛ نحو قوله سبحانه و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بنی الإمام الفعلین للمجهول، تحقیراً للفاعل من بعد حذفه، وهم بنو أمیة، وتفخیماً لجریمتهم النکراء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 هذین التقابلینِ، یعدل ملتفتاً من المجهول إلی المعلوم فی جملته الأخیرة الحاملة الترکیب الشَّرْطِی، الذی یضمّ ثلاثة أفعال الأول، والثانی للطلب والثالث لجواب الشرط، بأسلوبٍ ترغیبیٍّ ومشوّق؛ إذ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تَسْمَعُوْا قَوْلِی وَتُطِیْعُوْا أَمْرِی أَهْدِکُمْ سَبِیْلَ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فإنّها جاءت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العطف جعلها مندمجة الاِشتراک فی تحقیق دلالة معنی الترغیب، والتشویق المشروطین باِستماع القول، وطاعة الأمر الأحقین، من حیث أصلُ الدعوةِ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وعظمة صاحبها، بوجودهما الأرضی، والسماوی؛ الوضعی، والأزلی؛ فلا موجود أعظم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دقّقنا النظر فیها وهی حاملة ترکیب شرط غرض الإمام، ونتیجته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ستظهر لنا مجموعة نکات انطوت علیها وهی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أصل أدوات التوکید، وتوظیفها منسجم مع أصالة غرض الإمام، ودعوته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لا یستعملون غیرها، وإذا استبدلوها </w:t>
      </w:r>
    </w:p>
    <w:p>
      <w:pPr>
        <w:pStyle w:val="BookText"/>
        <w:rPr/>
      </w:pPr>
      <w:r>
        <w:rPr>
          <w:rFonts w:ascii="IRNazanin" w:hAnsi="IRNazanin" w:eastAsia="IRNazanin"/>
          <w:color w:val="111111"/>
          <w:sz w:val="28"/>
          <w:sz w:val="28"/>
          <w:szCs w:val="28"/>
          <w:rtl w:val="true"/>
          <w:lang w:bidi="fa-IR"/>
        </w:rPr>
        <w:t>بأخری کانت نائبة عنها</w:t>
      </w:r>
      <w:r>
        <w:rPr>
          <w:rStyle w:val="FootnoteAnchor"/>
          <w:rtl w:val="true"/>
        </w:rPr>
        <w:footnoteReference w:id="316"/>
      </w:r>
      <w:r>
        <w:rPr>
          <w:rFonts w:ascii="IRNazanin" w:hAnsi="IRNazanin" w:eastAsia="IRNazanin"/>
          <w:color w:val="111111"/>
          <w:sz w:val="28"/>
          <w:sz w:val="28"/>
          <w:szCs w:val="28"/>
          <w:rtl w:val="true"/>
          <w:lang w:bidi="fa-IR"/>
        </w:rPr>
        <w:t>، لذا صدّرها أوّل جملتهِ لمعرفة قیمتها عند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لیرسّخ عندهم حُسْنَ قولهِ النابع من معجزة جدّهِ الخالدة، إشارة إلی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وَأُولَئِکَ هُمْ أُولُو الْأَلْبَابِ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الدلالة مع المصدر السماعی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أضافه إلی المفعول الثانی، لتأکیدها مع مالهما من توافق دلالی، فیما بینهما ختم به ترکیب الشرط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الفعل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عطفاً علی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تکرار أداة التوکید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إبقاء التلازم الترکیبی، والتجاوب مع مطلب سیاق الإیجاز المکثّف، فضلاً عن ملازمة التوازی الدلالی بینهما أیضاً</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الحصول علی سبیل الرشاد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إلماح إشاری إلی تقابل تضادی مضمر، شحنه الإمام فی الفعلین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اِستماع الحقّ، یقابله اِستماع الباطل؛ وکذا الطاعة أیضاً، لیعلم أصحابه بوجود النجدین من خلال رمز التقابل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نلحظه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لینبئ بدلالــة الجملتــین المرکزیــة، بأنّها هی الأساس فیهما، ومن أجلهما طلب الاِستماع، والطاعة؛ فضلاً عن هذا نجده حاصراً کلّ واحدٍ منهما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الجماعة الدال علیهم،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المتکلم العائد إلیه، لیعزّز الدلالة المذکورة من دون سریان الشّک، أو الریب فیهما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 وجود طاقة تنغیم إیقاعیّ، أذابها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الجملتین، ونشمُّ عطرها ما إذا قمنا بالتقطیع النثریّ لهما؛ وکالآتی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إِنْ تَسْمَعُوْا   قَوْلِی</w:t>
      </w:r>
    </w:p>
    <w:p>
      <w:pPr>
        <w:pStyle w:val="BookText"/>
        <w:rPr/>
      </w:pPr>
      <w:r>
        <w:rPr>
          <w:rFonts w:ascii="Amiri" w:hAnsi="Amiri" w:eastAsia="Amiri" w:cs="Amiri"/>
          <w:color w:val="111111"/>
          <w:sz w:val="28"/>
          <w:sz w:val="28"/>
          <w:szCs w:val="28"/>
          <w:rtl w:val="true"/>
          <w:lang w:bidi="ar-SA"/>
        </w:rPr>
        <w:t>وَتُطِیْعُـوْا    أَمْرِی</w:t>
      </w:r>
    </w:p>
    <w:p>
      <w:pPr>
        <w:pStyle w:val="BookText"/>
        <w:rPr/>
      </w:pPr>
      <w:r>
        <w:rPr>
          <w:rFonts w:ascii="Amiri" w:hAnsi="Amiri" w:eastAsia="Amiri" w:cs="Amiri"/>
          <w:color w:val="111111"/>
          <w:sz w:val="28"/>
          <w:sz w:val="28"/>
          <w:szCs w:val="28"/>
          <w:rtl w:val="true"/>
          <w:lang w:bidi="ar-SA"/>
        </w:rPr>
        <w:t>مُتْفَاْعِلُنْ     مُتْفَاْ</w:t>
      </w:r>
    </w:p>
    <w:p>
      <w:pPr>
        <w:pStyle w:val="BookText"/>
        <w:rPr/>
      </w:pPr>
      <w:r>
        <w:rPr>
          <w:rFonts w:ascii="Amiri" w:hAnsi="Amiri" w:eastAsia="Amiri" w:cs="Amiri"/>
          <w:color w:val="111111"/>
          <w:sz w:val="28"/>
          <w:sz w:val="28"/>
          <w:szCs w:val="28"/>
          <w:rtl w:val="true"/>
          <w:lang w:bidi="ar-SA"/>
        </w:rPr>
        <w:t>مُتَفَاْعِلْ    مُتْفَاْ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دقّقنا النظر إلیهما نجدهما تقتربان من مجزوء الکامل الذی دخل علی ضربهِ، وعروضهِ الحذذ المضمر</w:t>
      </w:r>
      <w:r>
        <w:rPr>
          <w:rStyle w:val="FootnoteAnchor"/>
          <w:rtl w:val="true"/>
        </w:rPr>
        <w:footnoteReference w:id="319"/>
      </w:r>
      <w:r>
        <w:rPr>
          <w:rFonts w:ascii="IRNazanin" w:hAnsi="IRNazanin" w:eastAsia="IRNazanin"/>
          <w:color w:val="111111"/>
          <w:sz w:val="28"/>
          <w:sz w:val="28"/>
          <w:szCs w:val="28"/>
          <w:rtl w:val="true"/>
          <w:lang w:bidi="fa-IR"/>
        </w:rPr>
        <w:t xml:space="preserve">، فحصل فیهما تصریع ٌ بالنقص، وبقی الروی واحداً هو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 فالإمام سکب أسلوب خطاب الترغیب، والتشویق لأصحابه فی إیقاع موسیقیّ اعتادوه فی ثقافتهم، له الأثر العمیق فی نفوسهم، ومتجاوب مع منظومة السلیقة السائد فی حیاتهم، لإثارتهم به لما یعطیه من دلالة التکامل، ومنسجم مع الدلالة المرکزیة، ومع توافق التوازی الدلالی بین </w:t>
      </w:r>
    </w:p>
    <w:p>
      <w:pPr>
        <w:pStyle w:val="BookText"/>
        <w:rPr/>
      </w:pPr>
      <w:r>
        <w:rPr>
          <w:rFonts w:ascii="IRNazanin" w:hAnsi="IRNazanin" w:eastAsia="IRNazanin"/>
          <w:color w:val="111111"/>
          <w:sz w:val="28"/>
          <w:sz w:val="28"/>
          <w:szCs w:val="28"/>
          <w:rtl w:val="true"/>
          <w:lang w:bidi="fa-IR"/>
        </w:rPr>
        <w:t>الجملتین، من حیث البنیة الشرطیة، ومعنی الدعوة فی البرهة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التشکّل الإیقاعی وارد فی الأسلوب القرآنی کثیراً </w:t>
      </w:r>
      <w:r>
        <w:rPr>
          <w:rStyle w:val="FootnoteAnchor"/>
          <w:rtl w:val="true"/>
        </w:rPr>
        <w:footnoteReference w:id="321"/>
      </w:r>
      <w:r>
        <w:rPr>
          <w:rFonts w:ascii="IRNazanin" w:hAnsi="IRNazanin" w:eastAsia="IRNazanin"/>
          <w:color w:val="111111"/>
          <w:sz w:val="28"/>
          <w:sz w:val="28"/>
          <w:szCs w:val="28"/>
          <w:rtl w:val="true"/>
          <w:lang w:bidi="fa-IR"/>
        </w:rPr>
        <w:t xml:space="preserve">، فی الآیات التی نزلت بشأن أمر عظیم، وکان من وراء شحنه بطاقات التنغیم کسر حالة الجمود، التی ربّما تصیب المتلقی، وتثیر اهتمامه، لأنّه أحد جوانب دلالات المضمون الأساس فی بنیة النص؛ وأنموذجه عندما رُمِی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عقب له، نزل قوله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فَصَلِّ لِرَبِّکَ وَانْحَرْ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شَانِئَکَ هُوَ الأَبْتَرُ</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قطّعنا الآیة الأولی عروضیّاً، سنحصل علی تفعیلات تنتمی بأوزانها إلی البحر المتدارک، وتنتسب إلیه، إذ جاءت متناسبة، ومتناغمة بحرکتها الإیقاعیة مع مضمون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یدل علی مولاتنا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بأبنائها المعصومین أعطی الله الرسول الخیر الکثیر، بقرینة سبب نزولها، وسیاق ترکیبها، ودلالاتها، وتأویلاتها متعدّدة بین المفسّرین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فعل 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مجزوماً، لتقدم فعل الشرط الطلبی علیه، فالإمام وظّفه للإفادة من دلالته النحویة فی تأکید تحقّق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والهدایة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بدلالة المضارعیة المتضمّنة الحاضر، والمستقبل القریب، </w:t>
      </w:r>
    </w:p>
    <w:p>
      <w:pPr>
        <w:pStyle w:val="BookText"/>
        <w:rPr/>
      </w:pPr>
      <w:r>
        <w:rPr>
          <w:rFonts w:ascii="IRNazanin" w:hAnsi="IRNazanin" w:eastAsia="IRNazanin"/>
          <w:color w:val="111111"/>
          <w:sz w:val="28"/>
          <w:sz w:val="28"/>
          <w:szCs w:val="28"/>
          <w:rtl w:val="true"/>
          <w:lang w:bidi="fa-IR"/>
        </w:rPr>
        <w:t xml:space="preserve">والبعید من جانب، وبدلالة الجزم نفسه الذی  یکتنه معنی القطع، ویقین التحقّق، والمضی قدماً </w:t>
      </w:r>
      <w:r>
        <w:rPr>
          <w:rStyle w:val="FootnoteAnchor"/>
          <w:rtl w:val="true"/>
        </w:rPr>
        <w:footnoteReference w:id="323"/>
      </w: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المفعول به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یضمر تقابلاً متضاداً حذفه الإمام عن الذکر، لأنّه معلوم عند المتلقی، ومنتشر فی محیط مجتمعه،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والضَّلال؛ إشارة إلی فرعون عصره – یزید – الذی عاث فی الأرض فساداً، وجوراً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وإلماحٌ إلی قوله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زُیِّنَ لِفِرْعَوْنَ سُوءُ عَمَلِهِ وَصُدَّ عَنِ السَّبِیلِ وَمَا کَیْدُ فِرْعَوْنَ إِلاّ فِی تَبَابٍ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وَقَالَ الَّذِی آَمَنَ یَا قَوْمِ اتَّبِعُونِ أَهْدِکُمْ سَبِیلَ الرَّشَادِ</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فالتقابل إذاً ظاهرٌ جلیٌّ حَمَلَ ثُنائیةً منسجمةً، وموحّدةً </w:t>
      </w:r>
      <w:r>
        <w:rPr>
          <w:rStyle w:val="FootnoteAnchor"/>
          <w:rtl w:val="true"/>
        </w:rPr>
        <w:footnoteReference w:id="325"/>
      </w:r>
      <w:r>
        <w:rPr>
          <w:rFonts w:ascii="Amiri" w:hAnsi="Amiri" w:eastAsia="Amiri" w:cs="Amiri"/>
          <w:color w:val="111111"/>
          <w:sz w:val="28"/>
          <w:sz w:val="28"/>
          <w:szCs w:val="28"/>
          <w:rtl w:val="true"/>
          <w:lang w:bidi="ar-SA"/>
        </w:rPr>
        <w:t xml:space="preserve">مع ثنائیة التقابل السابق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بهما لتعضید الدلالة المرکزیة، وتقویتها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یَخْتم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 المُوجَّز المُکتَّم، بتحیة الإسْلام السَّلام؛ فیقول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وَالسَّلَاْمُ عَلَیْکُمْ وَرَحْمَةُ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وینطوی علی جملة من النّکاتِ الإشاریّة نکشف أهمّها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 – إنَّه قد اکتفی بذکر جزءین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وحذف الجزء الثالث منه؛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لوظیفتین أدّاهما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أصحابه بالإخلال الحاصل فی الدین، وتقالید السُّنّة، ومبادئ الإسلام، وأعراف المجتمع؛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کنایة عن عدم وجودها، بسبب الفساد المستشری فی حیاة الناس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ختم الإمام کتابه بلفظ الجلالة فی الجزء الثانی من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ابتدأه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اصْطَفَی مُحَمَّدَاً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فتحقّق حصر کتابه بین الموضعین، لیرسّخ فی أذهان أصحابه التوکّل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وأخیراً؛ لاِستمداد القوّة، وشحذ العزیمة ورباطة الجأش، وحضّ الحمیة لنصرة الحقّ، والتسلیم له وحده؛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وَیَوْمَئِذٍ یَفْرَحُ الْمُؤْمِنُونَ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بِنَصْرِ اللَّهِ یَنْصُرُ مَنْ یَشَاءُ وَهُوَ الْعَزِیزُ الرَّحِیمُ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 أراد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الإطلاق، والعموم، والشُّمول لمضمونهِ کلِّهِ، من حیث سلامةُ الأُمَّةِ من أصنافِ الأمراضِ کلِّها؛ والعمل بسُنَّةِ جدِّهِ بأداة الإصلاح لقوله الخالد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وَأَنِّی لَمْ أَخْرُجْ أَشِرَاً، وَلاْ بَطِرَاً، وَلاْ مُفْسِدَاً، وَلاْ ظَاْلِمَاً، وَإِنَّمَاْ خَرَجْتُ </w:t>
      </w:r>
      <w:bookmarkStart w:id="140" w:name="pg5835_62306"/>
    </w:p>
    <w:p>
      <w:pPr>
        <w:pStyle w:val="BookText"/>
        <w:rPr/>
      </w:pPr>
      <w:bookmarkEnd w:id="140"/>
      <w:r>
        <w:rPr>
          <w:rFonts w:ascii="Amiri" w:hAnsi="Amiri" w:eastAsia="Amiri" w:cs="Amiri"/>
          <w:color w:val="111111"/>
          <w:sz w:val="28"/>
          <w:sz w:val="28"/>
          <w:szCs w:val="28"/>
          <w:rtl w:val="true"/>
          <w:lang w:bidi="ar-SA"/>
        </w:rPr>
        <w:t>لِطَلَبِ الإِصْلاح فِی أُمَّةِ جَدِّی أُرِیْدُ أَنْ آمُرَ بِالمَعْرُوفِ وَأَنْهَی عَنِ المُنْکَرِ، وَأَسِیْرُ بِسِیْرَةِ جَدِّی وَأَبِی عَلِیِّ بْنِ أَبِی طَالِبٍ</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4702163_581953129"/>
      <w:bookmarkStart w:id="142" w:name="_Toc48"/>
      <w:bookmarkEnd w:id="141"/>
      <w:r>
        <w:rPr>
          <w:rtl w:val="true"/>
        </w:rPr>
        <w:t>خِتَامُ الطَّوَافِ</w:t>
      </w:r>
      <w:bookmarkEnd w:id="142"/>
    </w:p>
    <w:p>
      <w:pPr>
        <w:pStyle w:val="BookText"/>
        <w:rPr/>
      </w:pPr>
      <w:r>
        <w:rPr>
          <w:rFonts w:ascii="IRNazanin" w:hAnsi="IRNazanin" w:eastAsia="IRNazanin"/>
          <w:color w:val="111111"/>
          <w:sz w:val="28"/>
          <w:sz w:val="28"/>
          <w:szCs w:val="28"/>
          <w:rtl w:val="true"/>
          <w:lang w:bidi="fa-IR"/>
        </w:rPr>
        <w:t xml:space="preserve">بانتْ جمالیة بنیة إیجاز کتاب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وتجلَّت بعد أنْ جال التحلیل التأویلیّ آفاق سماء اِنفلاقِها، من حیث المذکورات والمحذوفات، إذْ عدّها ابن جنّی من شجاعة العربیة </w:t>
      </w:r>
      <w:r>
        <w:rPr>
          <w:rStyle w:val="FootnoteAnchor"/>
          <w:rtl w:val="true"/>
        </w:rPr>
        <w:footnoteReference w:id="328"/>
      </w:r>
      <w:r>
        <w:rPr>
          <w:rFonts w:ascii="IRNazanin" w:hAnsi="IRNazanin" w:eastAsia="IRNazanin"/>
          <w:color w:val="111111"/>
          <w:sz w:val="28"/>
          <w:sz w:val="28"/>
          <w:szCs w:val="28"/>
          <w:rtl w:val="true"/>
          <w:lang w:bidi="fa-IR"/>
        </w:rPr>
        <w:t xml:space="preserve">، والإشارات، والمعطوفات، والإضافات التی شکَّلت الإیجاز مجتمعة، فضلاً علی اکتنازها فی الاِقتصاد التَّرکیبیّ، والاِختزال اللفظیّ، والتَّکثیف الدَّلالیّ، کلّ بصور توظیفه فی مفاصل هندسة ترتیب بنیتهِ الکلیّة، بدءاً بکسر طوق التقلید الفنّی فی حذف بسملة الاِستهلال، واستعاضها بذکر الله مُبْتَدِئاً، وبصوت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تلألأ تسع عشرة مرة بعدد حروفها</w:t>
      </w:r>
      <w:r>
        <w:rPr>
          <w:rStyle w:val="FootnoteAnchor"/>
          <w:rtl w:val="true"/>
        </w:rPr>
        <w:footnoteReference w:id="329"/>
      </w:r>
      <w:r>
        <w:rPr>
          <w:rFonts w:ascii="IRNazanin" w:hAnsi="IRNazanin" w:eastAsia="IRNazanin"/>
          <w:color w:val="111111"/>
          <w:sz w:val="28"/>
          <w:sz w:val="28"/>
          <w:szCs w:val="28"/>
          <w:rtl w:val="true"/>
          <w:lang w:bidi="fa-IR"/>
        </w:rPr>
        <w:t xml:space="preserve">، بقلقلته النغمیة، ودلالته الإلصاقیة البدلیة، تَجاوبَ منسجماً، وللغرض ملائماً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العطف ملازماً الإضافة من أقوی جوانب الإیجاز</w:t>
      </w:r>
      <w:r>
        <w:rPr>
          <w:rStyle w:val="FootnoteAnchor"/>
          <w:rtl w:val="true"/>
        </w:rPr>
        <w:footnoteReference w:id="331"/>
      </w:r>
      <w:r>
        <w:rPr>
          <w:rFonts w:ascii="IRNazanin" w:hAnsi="IRNazanin" w:eastAsia="IRNazanin"/>
          <w:color w:val="111111"/>
          <w:sz w:val="28"/>
          <w:sz w:val="28"/>
          <w:szCs w:val="28"/>
          <w:rtl w:val="true"/>
          <w:lang w:bidi="fa-IR"/>
        </w:rPr>
        <w:t xml:space="preserve">، وأثبتها تأکیداً، وتعریفاً، إذ تماسکتِ البنیة، وانسجمتْ بحرکة تفاعلهما، فلا یأتی العطف إلّا </w:t>
      </w:r>
    </w:p>
    <w:p>
      <w:pPr>
        <w:pStyle w:val="BookText"/>
        <w:rPr/>
      </w:pPr>
      <w:r>
        <w:rPr>
          <w:rFonts w:ascii="IRNazanin" w:hAnsi="IRNazanin" w:eastAsia="IRNazanin"/>
          <w:color w:val="111111"/>
          <w:sz w:val="28"/>
          <w:sz w:val="28"/>
          <w:szCs w:val="28"/>
          <w:rtl w:val="true"/>
          <w:lang w:bidi="fa-IR"/>
        </w:rPr>
        <w:t>والإضافة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فشکّلا تناغماً إیقاعیاً متآخیاً، مع توارد تَکرار 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والمستأنفة، والفاعلة التی تدلّ علی الاِنضمام والالتمام الجمعیّ فی دلالة صورتها المکتوبة، والحال هی مع صوت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الإضافة بموقعه اتصالاً، وانفصالاً، أعطت معنیً رمزیاً علاماتیاً، لمفهوم الوحدة، والاِئتلاف بهیأة شکل رسمها، مع احتفاظها بصوتها الهادئ المتوسط الجهر الموائم، لشفرة غرض الإیجاز المکتَّم، ووظیفتها الإشاریة إلی متعلق المذکور، وقرینة المحذوف امتزاجاً مع مطلب السیاق، والتعاقب مع العطف تَناسَقَ الترکیبُ نحو التواصل، والاِلتقاء فی قارة الدلالة المرکزیة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وأسّس الاِلتفات فی هندسة بنیة نص الکتاب، عنصراً إیقاعیاً حاضراً بدیلاً عن غیاب الفاصلة، التی أضمرها الکتم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نفسه مرآة عاکسة شخصیة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إقدام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إیراد المواقف الصعبة، وإقحام الوقائع العظیمة، إذ لا یقتحمها غیره، ویُقْدم علیها سواه، فلُقِّبَ هذا الأسلوب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أمیر جنود علوم البلاغة، وأجلُّها، والواسطة فی عقودها، وقلائدها </w:t>
      </w:r>
      <w:r>
        <w:rPr>
          <w:rStyle w:val="FootnoteAnchor"/>
          <w:rtl w:val="true"/>
        </w:rPr>
        <w:footnoteReference w:id="332"/>
      </w:r>
      <w:r>
        <w:rPr>
          <w:rFonts w:ascii="Amiri" w:hAnsi="Amiri" w:eastAsia="Amiri" w:cs="Amiri"/>
          <w:color w:val="111111"/>
          <w:sz w:val="28"/>
          <w:sz w:val="28"/>
          <w:szCs w:val="28"/>
          <w:rtl w:val="true"/>
          <w:lang w:bidi="ar-SA"/>
        </w:rPr>
        <w:t>، وکثرت التقابلات التی تزاوجت مع المؤکّدات منجبة إیقاعاً باراً للفاصلة أیضاً، وسَبْکاً رُؤیویاً حنوناً لکیمیاء المضمون الرئیس، فنصُّ الکتابِ إذاً هو بحقّ مُوَجَّز مُکَتَّم، ولا نبالغ إذا أسمیناه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الجَامِعِ المُؤسِّسِ</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5835_62309"/>
      <w:bookmarkStart w:id="144" w:name="pg5835_62309"/>
      <w:bookmarkEnd w:id="144"/>
    </w:p>
    <w:p>
      <w:pPr>
        <w:pStyle w:val="BookText"/>
        <w:rPr/>
      </w:pPr>
      <w:bookmarkStart w:id="145" w:name="pg5835_62309"/>
      <w:bookmarkEnd w:id="14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6" w:name="__RefHeading___Toc4702165_581953129"/>
      <w:bookmarkStart w:id="147" w:name="_Toc49"/>
      <w:bookmarkEnd w:id="146"/>
      <w:r>
        <w:rPr>
          <w:rtl w:val="true"/>
        </w:rPr>
        <w:t>الفصل الثالث</w:t>
      </w:r>
      <w:r>
        <w:rPr>
          <w:rtl w:val="true"/>
        </w:rPr>
        <w:t xml:space="preserve">: </w:t>
      </w:r>
      <w:r>
        <w:rPr>
          <w:rtl w:val="true"/>
        </w:rPr>
        <w:t>جمالیّة الفاصلة</w:t>
      </w:r>
      <w:bookmarkEnd w:id="1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4702167_581953129"/>
      <w:bookmarkStart w:id="149" w:name="_Toc50"/>
      <w:bookmarkEnd w:id="148"/>
      <w:r>
        <w:rPr>
          <w:rtl w:val="true"/>
        </w:rPr>
        <w:t>اشارة</w:t>
      </w:r>
      <w:bookmarkEnd w:id="14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5835_62311"/>
      <w:bookmarkStart w:id="151" w:name="pg5835_62311"/>
      <w:bookmarkEnd w:id="151"/>
    </w:p>
    <w:p>
      <w:pPr>
        <w:pStyle w:val="Heading4"/>
        <w:numPr>
          <w:ilvl w:val="3"/>
          <w:numId w:val="1"/>
        </w:numPr>
        <w:rPr/>
      </w:pPr>
      <w:bookmarkStart w:id="152" w:name="pg5835_62311"/>
      <w:bookmarkStart w:id="153" w:name="__RefHeading___Toc4702169_581953129"/>
      <w:bookmarkStart w:id="154" w:name="_Toc51"/>
      <w:bookmarkEnd w:id="152"/>
      <w:bookmarkEnd w:id="153"/>
      <w:r>
        <w:rPr>
          <w:rtl w:val="true"/>
        </w:rPr>
        <w:t>مقومات القیم الجمالیّة للفاصلة</w:t>
      </w:r>
      <w:bookmarkEnd w:id="154"/>
    </w:p>
    <w:p>
      <w:pPr>
        <w:pStyle w:val="Heading5"/>
        <w:numPr>
          <w:ilvl w:val="4"/>
          <w:numId w:val="1"/>
        </w:numPr>
        <w:rPr/>
      </w:pPr>
      <w:bookmarkStart w:id="155" w:name="__RefHeading___Toc4702171_581953129"/>
      <w:bookmarkStart w:id="156" w:name="_Toc52"/>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أولتِ الدراسات النقدیة ومنها الجمالیة، وکذا أسلوبیة البلاغة فی باب المحسنات البدیعیة اللفظیة، والفنیّة فی دراسة الصورة، والموسیقا أهمیة کبری، تتناسب وما تحتله فاصلة السجع أو سجع الفاصلة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متداخل وظیفیّاً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مکانة شاسعة واسعة مرموقة عظمی، فی بنیة النّص المتعالیّ الاِستثنائیّ القرآنیّ، والمنطوق اللدُنیّ؛ وفی الأدبیّ الإبداعیّ، بحسب إشارة لغته المنطقیة العقلیة، وعلی غرارها تخطو القافیة فی نصّها الشعریّ، ولکن بإیحائیة لغته العاطفیة القلبیة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تقوم به الفاصلة من وظیفة متعدّدة الأدوار، متشعبة الأعمال والأطوار، جعلت منها موضع استقراء، توقّف عنده القدماء کثیراً قبل المُحدثین، ممّا کان له الأثر البالغ فی اختلاف وجهات نظرهم تجاهها، لما تلقّی کلُّ واحدٍ منهم شیئاً منها، بسبب تعدّد الثقافات المرتبطة باختلاف البیئات العلمیة، والأدبیة، التی تنعکس سلباً، وإیجاباً بحسب التجارب والخبرات والمیل المتعصّب المتداخل بالأیدیولوجی بخلایاه النائمة فی </w:t>
      </w:r>
    </w:p>
    <w:p>
      <w:pPr>
        <w:pStyle w:val="BookText"/>
        <w:rPr/>
      </w:pPr>
      <w:r>
        <w:rPr>
          <w:rFonts w:ascii="IRNazanin" w:hAnsi="IRNazanin" w:eastAsia="IRNazanin"/>
          <w:color w:val="111111"/>
          <w:sz w:val="28"/>
          <w:sz w:val="28"/>
          <w:szCs w:val="28"/>
          <w:rtl w:val="true"/>
          <w:lang w:bidi="fa-IR"/>
        </w:rPr>
        <w:t xml:space="preserve">منظومته الفکریة للناقد وغیره، التی کانت وراء نشوب الصراع بین الحدیث، والقدیم وضاعتِ الأصالة، وسحق حقّ الأدب لحرفه بالإمالة، والأمر سِیان مع معرکة الأنساق الثقافیة عند المعاصرین، إذْ جعلتِ البلاغة، وبناتها الشرعیات کالفاصلة السجعیة – وهی موضوعة الحدیث – فی قفص الاِتهام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بجریرة إلقاء الأدیب علیها قابضاً من دون جرم إلّا لسلب عفتها، وبراءتها اللتینِ خلقتا من أجل المعنی، وملحقاته الأُخَر</w:t>
      </w:r>
    </w:p>
    <w:p>
      <w:pPr>
        <w:pStyle w:val="BookText"/>
        <w:rPr/>
      </w:pPr>
      <w:r>
        <w:rPr>
          <w:rFonts w:ascii="IRNazanin" w:hAnsi="IRNazanin" w:eastAsia="IRNazanin"/>
          <w:color w:val="111111"/>
          <w:sz w:val="28"/>
          <w:sz w:val="28"/>
          <w:szCs w:val="28"/>
          <w:rtl w:val="true"/>
          <w:lang w:bidi="fa-IR"/>
        </w:rPr>
        <w:t xml:space="preserve">کتنغیم جرسها، وجمال إیقاعها، وقوة مؤازرتها المعنی وانسجامها، وحلاوة مراعاتها لحال المتلقی، بما تثیره من متوالیة موسیقیة تستقطب ذهنه، وتخاطبه بالذی اعتاده فی حیاته السائدة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القدماء کانوا أکثر تقبلاً بحکم السلیقة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أجل أن تفخّخ، وتوقّت لتفجّر بقیود لغتها رؤوس القوم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 علی بدء، فالفاصلةُ إذاً تظهر أهمیتها بمحایثتها البنائیة، وتواجدها متآخیة مع طبیعة مستوی الخطاب فی لحظة ولادته، فتعطیه هُویته الجمالیة المنبعثة من اشتغال نوع إیقاعها السجعیّ الموضوعیّ، وأدبیة تنغیم جرسها التصویریّ، الذی هو مندمج، ومنصهر مع مضمون الغرض</w:t>
      </w:r>
      <w:r>
        <w:rPr>
          <w:rStyle w:val="FootnoteAnchor"/>
          <w:rtl w:val="true"/>
        </w:rPr>
        <w:footnoteReference w:id="334"/>
      </w:r>
      <w:r>
        <w:rPr>
          <w:rFonts w:ascii="Amiri" w:hAnsi="Amiri" w:eastAsia="Amiri" w:cs="Amiri"/>
          <w:color w:val="111111"/>
          <w:sz w:val="28"/>
          <w:sz w:val="28"/>
          <w:szCs w:val="28"/>
          <w:rtl w:val="true"/>
          <w:lang w:bidi="ar-SA"/>
        </w:rPr>
        <w:t xml:space="preserve">، فتقویهِ دلالةً، وتسندهُ بتسلسلهِ بنیةً، وتعضدهُ معنیً، وتماسکاً، ومعرفة، لیصل النّص إلی متلقیّه ناضجاً، ومُؤثِّراً فی کیانه نفسیاً، وفکریاً وشعوریاً، ووجداناً، وروحیاً، </w:t>
      </w:r>
    </w:p>
    <w:p>
      <w:pPr>
        <w:pStyle w:val="BookText"/>
        <w:rPr/>
      </w:pPr>
      <w:r>
        <w:rPr>
          <w:rFonts w:ascii="IRNazanin" w:hAnsi="IRNazanin" w:eastAsia="IRNazanin"/>
          <w:color w:val="111111"/>
          <w:sz w:val="28"/>
          <w:sz w:val="28"/>
          <w:szCs w:val="28"/>
          <w:rtl w:val="true"/>
          <w:lang w:bidi="fa-IR"/>
        </w:rPr>
        <w:t xml:space="preserve">وذهناً، إذْ کلّما اقتربتِ الفاصلة، وتشکیلها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غرضاً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منسجمةً مع منظومة المتلقی الأدبیة، والثقافیة، والبیئیة، ومجدّدةً فی البرهة نفسها، فتکسر أفق توقّع المألوف عنده من بعد معرفتها، کان التعبیر ألیق، والتأثیر أعمق، والتوتر أسرع، والصدمة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یکون سبباً فی خلق جمال الفاصلة کلّه من تنوع مَهام، وتماسک، وانسجام، لهی الطریق التی تشکّل بها أصوات الفاصلة، من حیث تشابهها، أو تماثلها، واختلاف المعانی، وتباینها، ومهما کانت روابط العلاقة، وشروط قرائنها بین الأصوات والمعانی فی مختلف تقانات الفاصلة، فإنّهما متلاحمتان متعانقتان فی بِنیة النّص الکلّیة، بوصفهما دائرتین متشابکتین بافتراض الضرورة، لما لوجودهما من القیمة الدلالیة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فإنّ مقومات قیم الفاصلة الجمالیة، تکمن فی نشاطها الوظیفیّ علی وفق حاجة متطلبات معنی الخطاب إلیها، وبحسب الجدلیة الفاعلة، والفعلیة بین ذات المنشئ، وذات موضوعه اِنفصالاً، وَاندماجاً، إذْ تعزّز حرکته، وتشجعها سعة قوة تماسک علاقات عناصرها المتواشجة، والمتشظیة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واحد وبناءٍ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سائر مکونات بِنیة النّص، ولکن بأبعاد وظائفها المختلفة التی تؤدیها فیه، ویمکن حصرها فی الأبعاد الجمالیة الآتیة </w:t>
      </w:r>
      <w:r>
        <w:rPr>
          <w:rFonts w:eastAsia="IRNazanin" w:cs="IRNazanin"/>
          <w:color w:val="111111"/>
          <w:sz w:val="28"/>
          <w:szCs w:val="28"/>
          <w:rtl w:val="true"/>
          <w:lang w:bidi="fa-IR"/>
        </w:rPr>
        <w:t xml:space="preserve">: </w:t>
      </w:r>
      <w:bookmarkStart w:id="157" w:name="pg5835_62314"/>
    </w:p>
    <w:p>
      <w:pPr>
        <w:pStyle w:val="Heading5"/>
        <w:numPr>
          <w:ilvl w:val="4"/>
          <w:numId w:val="1"/>
        </w:numPr>
        <w:rPr/>
      </w:pPr>
      <w:bookmarkStart w:id="158" w:name="__RefHeading___Toc4702173_581953129"/>
      <w:bookmarkStart w:id="159" w:name="_Toc53"/>
      <w:bookmarkEnd w:id="157"/>
      <w:bookmarkEnd w:id="158"/>
      <w:r>
        <w:rPr/>
        <w:t>1</w:t>
      </w:r>
      <w:r>
        <w:rPr>
          <w:rtl w:val="true"/>
        </w:rPr>
        <w:t>. (</w:t>
      </w:r>
      <w:r>
        <w:rPr>
          <w:rtl w:val="true"/>
        </w:rPr>
        <w:t>البُعد الإیقاعیّ الموسیقیّ والصّوتیّ</w:t>
      </w:r>
      <w:r>
        <w:rPr>
          <w:rtl w:val="true"/>
        </w:rPr>
        <w:t>)</w:t>
      </w:r>
      <w:bookmarkEnd w:id="1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جمالیة الفاصلة فی بُعدها هذا، تُولد بالمزاوجة الإیقاعیة بین موسیقا توالی ألفاظ الفواصل المتساویة فی الوزن تقریباً، وما یوحیه النبر الصوتیّ، وتنغیم جرسه، وتردده الواقع بینه وبین المعنی، وهذه البِنیة الإیقاعیة هی المتکفلة بتبنیها رعایة إیقاع الموسیقا الداخلیة، والخارجیة، وکذا فی نسیج لفظة الفاصلة المفردة </w:t>
      </w:r>
      <w:r>
        <w:rPr>
          <w:rStyle w:val="FootnoteAnchor"/>
          <w:rtl w:val="true"/>
        </w:rPr>
        <w:footnoteReference w:id="336"/>
      </w:r>
      <w:r>
        <w:rPr>
          <w:rFonts w:ascii="IRNazanin" w:hAnsi="IRNazanin" w:eastAsia="IRNazanin"/>
          <w:color w:val="111111"/>
          <w:sz w:val="28"/>
          <w:sz w:val="28"/>
          <w:szCs w:val="28"/>
          <w:rtl w:val="true"/>
          <w:lang w:bidi="fa-IR"/>
        </w:rPr>
        <w:t xml:space="preserve">، المنعکسة من الخلجات النفسیة فی دائرة الجدلیة بین الذات والموضوع، والمبدع ومتلقیه، ومِنْ ثَمَّ تؤسس الفاصلة جو الجمالیة الثری مع العلاقة البنیویة بین حرکة هذا الإیقاع الذی تولّده، ورؤیة النّص التی تتابع إلیها مقاطعه، أو بعضها، عَبْر التمفصل المزدوج المتشکّل من اعتماد اللغة النثریة علی الصفة السلبیّة للفونیمات، عن طریق الوحدات اللغویة، ممّا أتاح للغته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فی الجهد، والتواصل الدقیق بالاِتکاء علی الاِستبدال، والتعویض تعضیداً لاستیعاب الرسالة وفهمها، مع ما لتوازن الفواصل وتعادلها علی رنّةٍ واحدة من رونق، وحُسن، ونغمٍ ثریّ فی الأداء الصّوتی وتلوینه</w:t>
      </w:r>
      <w:r>
        <w:rPr>
          <w:rStyle w:val="FootnoteAnchor"/>
          <w:rtl w:val="true"/>
        </w:rPr>
        <w:footnoteReference w:id="337"/>
      </w:r>
      <w:r>
        <w:rPr>
          <w:rFonts w:ascii="IRNazanin" w:hAnsi="IRNazanin" w:eastAsia="IRNazanin"/>
          <w:color w:val="111111"/>
          <w:sz w:val="28"/>
          <w:sz w:val="28"/>
          <w:szCs w:val="28"/>
          <w:rtl w:val="true"/>
          <w:lang w:bidi="fa-IR"/>
        </w:rPr>
        <w:t xml:space="preserve">، وتشکّل جمالیة الفاصلة کذلک طبیعة الهندسة الصّوتیة لأصوات حروف الفواصل، وتکرارها التی تنتظم فی مقاطع معینة </w:t>
      </w:r>
      <w:bookmarkStart w:id="160" w:name="pg5835_62315"/>
    </w:p>
    <w:p>
      <w:pPr>
        <w:pStyle w:val="BookText"/>
        <w:rPr/>
      </w:pPr>
      <w:bookmarkEnd w:id="160"/>
      <w:r>
        <w:rPr>
          <w:rFonts w:ascii="Amiri" w:hAnsi="Amiri" w:eastAsia="Amiri" w:cs="Amiri"/>
          <w:color w:val="111111"/>
          <w:sz w:val="28"/>
          <w:sz w:val="28"/>
          <w:szCs w:val="28"/>
          <w:rtl w:val="true"/>
          <w:lang w:bidi="ar-SA"/>
        </w:rPr>
        <w:t>داخل بِنیة شبکة فواصل النّص الواحد نفسه، إذْ إنّ لهذه الهندسة تأثیراً عمیقاً، ومظهراً أنیقاً علی المتلقّی المَعْنی بخطاب رسالة النّص إلیه</w:t>
      </w:r>
      <w:r>
        <w:rPr>
          <w:rStyle w:val="FootnoteAnchor"/>
          <w:rtl w:val="true"/>
        </w:rPr>
        <w:footnoteReference w:id="338"/>
      </w:r>
      <w:r>
        <w:rPr>
          <w:rFonts w:ascii="IRNazanin" w:hAnsi="IRNazanin" w:eastAsia="IRNazanin"/>
          <w:color w:val="111111"/>
          <w:sz w:val="28"/>
          <w:sz w:val="28"/>
          <w:szCs w:val="28"/>
          <w:rtl w:val="true"/>
          <w:lang w:bidi="fa-IR"/>
        </w:rPr>
        <w:t>، وهذا کلُّه لا یتحقّق إلّا بوجود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 أساس مراعاة المُنشئ فی مطابقة مقتضی حال الظرف والنّفسیة، بین أقطاب العملیة التواصلیة</w:t>
      </w:r>
      <w:r>
        <w:rPr>
          <w:rFonts w:eastAsia="IRNazanin" w:cs="IRNazanin"/>
          <w:color w:val="111111"/>
          <w:sz w:val="28"/>
          <w:szCs w:val="28"/>
          <w:rtl w:val="true"/>
          <w:lang w:bidi="fa-IR"/>
        </w:rPr>
        <w:t>.</w:t>
      </w:r>
    </w:p>
    <w:p>
      <w:pPr>
        <w:pStyle w:val="Heading5"/>
        <w:numPr>
          <w:ilvl w:val="4"/>
          <w:numId w:val="1"/>
        </w:numPr>
        <w:rPr/>
      </w:pPr>
      <w:bookmarkStart w:id="161" w:name="__RefHeading___Toc4702175_581953129"/>
      <w:bookmarkStart w:id="162" w:name="_Toc54"/>
      <w:bookmarkEnd w:id="161"/>
      <w:r>
        <w:rPr/>
        <w:t>2</w:t>
      </w:r>
      <w:r>
        <w:rPr>
          <w:rtl w:val="true"/>
        </w:rPr>
        <w:t xml:space="preserve"> . (</w:t>
      </w:r>
      <w:r>
        <w:rPr>
          <w:rtl w:val="true"/>
        </w:rPr>
        <w:t>البُعد النَّفسیّ</w:t>
      </w:r>
      <w:r>
        <w:rPr>
          <w:rtl w:val="true"/>
        </w:rPr>
        <w:t>)</w:t>
      </w:r>
      <w:bookmarkEnd w:id="1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الإشارة فی ما سبق إلی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سعة دوره فی قراءة المواقف، وفی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ووقع تنغیم الجرس الإیقاعی الموسیقی، والصوتی، وبمحصلة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المتلقی فی صورته الإیجابیة، وما یفیضه علیه من لذة، وارتیاح، وما یصاحبه من نغمات نفسیة معنویة، وإیقاع یعطی متعة فنیة مؤثرة تبث فی الفؤاد الطمأنینة</w:t>
      </w:r>
      <w:r>
        <w:rPr>
          <w:rStyle w:val="FootnoteAnchor"/>
          <w:rtl w:val="true"/>
        </w:rPr>
        <w:footnoteReference w:id="339"/>
      </w:r>
      <w:r>
        <w:rPr>
          <w:rFonts w:ascii="IRNazanin" w:hAnsi="IRNazanin" w:eastAsia="IRNazanin"/>
          <w:color w:val="111111"/>
          <w:sz w:val="28"/>
          <w:sz w:val="28"/>
          <w:szCs w:val="28"/>
          <w:rtl w:val="true"/>
          <w:lang w:bidi="fa-IR"/>
        </w:rPr>
        <w:t xml:space="preserve">، بفعل اِنعکاس جمالیة الفاصلة فی نفسیتهِ، وهنا التوقع من جانب المتلقی نفسه، أما من جانب قصدیة المنشئ تجاه متلقیه،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صدمة التوقّع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المتأتیة من شدة فجوة التوتر الحاد عنده، وکثیراً ما یکون ویحدث فی الجمالیة التی تخلقها الفواصل المفردة،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إرسالها بین الفواصل المتعددة، والموحّدة، والتی بدورها تؤدی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 أفق التوقّع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والاِنتظار معاً، فیفاجئ المنشئ المتلقی بها، فتحدث عنده ردة فعل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نفسیة تولدها تلک الصدمة، فتنتقل فجوة التوتر الشدید فیه ممهّداً، لاِستیعاب الدهشة، والإحساس، والشعور، التی تسببها جمالیة الفاصلة بملازمة تأثیرها النفسی، وعلی هذا فهی تنسجم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 یقابل الحال النفسیة، والموضوعیة للمتلقی، والدلالة، وتستقر فی المکان الملائم لها مع السیاق أیَّاً کانت شدّة الاِنفعال الذی یرافقه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إذاً إنّ للبُعد النفسیّ متعلّقاً بالوضع الخطابیّ، وبفعل مستوی المتلقی فی توجیه الخطاب فی ضوء التراتب الدلالیّ، وانتظامهِ، وعلیه فالمقصد الخطابیّ یتأسس علی معطیات متلقیه، وفی ضوئها تتکون، وتتحدد بِنیة ذلک الخطاب، ودلالته فی سیاق الجد، والهزل، والبهاء، أو التحقیر، والتقلیل من شأن المعنی المقصود بالخطاب نفسه کما مرّت الإشارة آنفاً</w:t>
      </w:r>
      <w:r>
        <w:rPr>
          <w:rStyle w:val="FootnoteAnchor"/>
          <w:rtl w:val="true"/>
        </w:rPr>
        <w:footnoteReference w:id="341"/>
      </w:r>
      <w:r>
        <w:rPr>
          <w:rFonts w:ascii="IRNazanin" w:hAnsi="IRNazanin" w:eastAsia="IRNazanin"/>
          <w:color w:val="111111"/>
          <w:sz w:val="28"/>
          <w:sz w:val="28"/>
          <w:szCs w:val="28"/>
          <w:rtl w:val="true"/>
          <w:lang w:bidi="fa-IR"/>
        </w:rPr>
        <w:t xml:space="preserve">، ناهیک بالفاصلة خروجاً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رتابة النثر، فضلاً عن کونها تنبیهاً نغمیاً تنتهی به فواصل القرائن التی نغمتها الموسیقیة المتکررة تسمح بتعجیل مرور المعانی مقرونة بجرس ألفاظها، فتخلق حالة من الجمال فی اللسان، والأُذن، وأُخری لا یمکن إنکارها فی الذهن</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63" w:name="pg5835_62317"/>
    </w:p>
    <w:p>
      <w:pPr>
        <w:pStyle w:val="Heading5"/>
        <w:numPr>
          <w:ilvl w:val="4"/>
          <w:numId w:val="1"/>
        </w:numPr>
        <w:rPr/>
      </w:pPr>
      <w:bookmarkStart w:id="164" w:name="__RefHeading___Toc4702177_581953129"/>
      <w:bookmarkStart w:id="165" w:name="_Toc55"/>
      <w:bookmarkEnd w:id="163"/>
      <w:bookmarkEnd w:id="164"/>
      <w:r>
        <w:rPr/>
        <w:t>3</w:t>
      </w:r>
      <w:r>
        <w:rPr>
          <w:rtl w:val="true"/>
        </w:rPr>
        <w:t xml:space="preserve"> . (</w:t>
      </w:r>
      <w:r>
        <w:rPr>
          <w:rtl w:val="true"/>
        </w:rPr>
        <w:t>البُعد الدلالیّ</w:t>
      </w:r>
      <w:r>
        <w:rPr>
          <w:rtl w:val="true"/>
        </w:rPr>
        <w:t>)</w:t>
      </w:r>
      <w:bookmarkEnd w:id="16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الطاقة الإیقاعیة التی تفرزها بِنیة الفاصلة، تحکم لغة النّص وتضبط حرکتها متماثلة مع بِنیة الفکرة الدلالیة، إذْ تؤدی بها إلی تعضید وصفها وتصویرها وصناعتها للمشاهد الدالة علی المعنی المندوب منها،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إیقاع الجرس الموسیقیّ، والتنغیم الصّوتیّ، یأتی دالاً علی موضوع فقرات النّص، ومتجاوباً مع محتوی غرضه، بحسب مناسبته لها، وهناک تدبّ جمالیتها، لذا صار شرطاً رئیساً تتحقّق به جمالیة الفاصلة، وهو أن یکون لفظها الحامل إیّاها تابعاً للمعنی، لا المعنی تابعاً له، ویلیهِ مرتبةً دلالة کلّ فقرة علی معنیً غیر المعنی الذی دلّت علیه أختها، تخلصاً من التکرار الباعث علی الملال، زیادة علی ما تحتله من وظیفتها الإیقاعیة التی لها دور کبیر فی إغناء الدلالة أیضاً</w:t>
      </w:r>
      <w:r>
        <w:rPr>
          <w:rStyle w:val="FootnoteAnchor"/>
          <w:rtl w:val="true"/>
        </w:rPr>
        <w:footnoteReference w:id="343"/>
      </w:r>
      <w:r>
        <w:rPr>
          <w:rFonts w:ascii="IRNazanin" w:hAnsi="IRNazanin" w:eastAsia="IRNazanin"/>
          <w:color w:val="111111"/>
          <w:sz w:val="28"/>
          <w:sz w:val="28"/>
          <w:szCs w:val="28"/>
          <w:rtl w:val="true"/>
          <w:lang w:bidi="fa-IR"/>
        </w:rPr>
        <w:t xml:space="preserve">، وعلیه فإنّه یجب أن یکون للعلاقة الدلالیة التی یحقّقها الجانب الصوتی الإیقاعیّ بین الوحدات التی تربط بینها توابع الفاصلة، مردودٌ إیجابیّ علی المعنی، تبعاً لهذا فالفاصلة تجلب لأجل المعنی، ولتقویة دلالته، وبحسب مبدأ التوازی فإنّ التشابه الصوتیّ، یعنی وجود التشابه المعنوی، والکلمات </w:t>
      </w:r>
      <w:bookmarkStart w:id="166" w:name="pg5835_62318"/>
    </w:p>
    <w:p>
      <w:pPr>
        <w:pStyle w:val="BookText"/>
        <w:rPr/>
      </w:pPr>
      <w:bookmarkEnd w:id="166"/>
      <w:r>
        <w:rPr>
          <w:rFonts w:ascii="IRNazanin" w:hAnsi="IRNazanin" w:eastAsia="IRNazanin"/>
          <w:color w:val="111111"/>
          <w:sz w:val="28"/>
          <w:sz w:val="28"/>
          <w:szCs w:val="28"/>
          <w:rtl w:val="true"/>
          <w:lang w:bidi="fa-IR"/>
        </w:rPr>
        <w:t>التی تتشابه أصوات حروفها ینبغی أن تتشابه معانیها، بوصف الفاصلة هی بمثابة الفواصل الموسیقیة، التی تطرق الآذان فی فترات زمنیة منتظمة، وبَعْد عددٍ معین من مقاطع ذوات نظام نصّی موزون بتراتبه النّثری، من خلال ما ترتبط الفاصلة بعلاقات معنویة بین الأجزاء، لخدمة هدف المعنی العام الذی لأجله طلبت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4702179_581953129"/>
      <w:bookmarkStart w:id="168" w:name="_Toc56"/>
      <w:bookmarkEnd w:id="167"/>
      <w:r>
        <w:rPr/>
        <w:t>4</w:t>
      </w:r>
      <w:r>
        <w:rPr>
          <w:rtl w:val="true"/>
        </w:rPr>
        <w:t xml:space="preserve"> . (</w:t>
      </w:r>
      <w:r>
        <w:rPr>
          <w:rtl w:val="true"/>
        </w:rPr>
        <w:t>بُعد مقتضی حال المناسبة</w:t>
      </w:r>
      <w:r>
        <w:rPr>
          <w:rtl w:val="true"/>
        </w:rPr>
        <w:t>)</w:t>
      </w:r>
      <w:bookmarkEnd w:id="16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تلبّی جمالیة الفاصلة، وحلیتها، وزینتها، وطلاوتها، دعوة المعنی حین یندبها، ویستدعیها المقام، فتحت کلّ زینة وحلیة نکتة بلاغیة کامنة بین الخفاء، والتّجلی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کلّه تحتّمه المناسبة، بوصفها أصلاً مطلوباً مندوباً، لبیان السبب الذی یلازم مطابقة مقتضی الحال، وترکه یعزی إلی مخالفة الأصول</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أنّه مکوّن معنویّ أساس من مکوّنات البناء الجمالیّ لفواصل النّص، ولبِنیته کلّها، وفی النتیجة هو محفّز مهم لطلب طبیعة صورة بناء الفاصلة، وجمالیة هندستها، وعمارتها، ولاِستدعائها کذلک، لتأکید المعنی، وإسناده بدلالة بنائها أیضاً</w:t>
      </w:r>
      <w:r>
        <w:rPr>
          <w:rFonts w:eastAsia="IRNazanin" w:cs="IRNazanin"/>
          <w:color w:val="111111"/>
          <w:sz w:val="28"/>
          <w:szCs w:val="28"/>
          <w:rtl w:val="true"/>
          <w:lang w:bidi="fa-IR"/>
        </w:rPr>
        <w:t xml:space="preserve">. </w:t>
      </w:r>
      <w:bookmarkStart w:id="169" w:name="pg5835_62319"/>
    </w:p>
    <w:p>
      <w:pPr>
        <w:pStyle w:val="Heading5"/>
        <w:numPr>
          <w:ilvl w:val="4"/>
          <w:numId w:val="1"/>
        </w:numPr>
        <w:rPr/>
      </w:pPr>
      <w:bookmarkStart w:id="170" w:name="__RefHeading___Toc4702181_581953129"/>
      <w:bookmarkStart w:id="171" w:name="_Toc57"/>
      <w:bookmarkEnd w:id="169"/>
      <w:bookmarkEnd w:id="170"/>
      <w:r>
        <w:rPr/>
        <w:t>5</w:t>
      </w:r>
      <w:r>
        <w:rPr>
          <w:rtl w:val="true"/>
        </w:rPr>
        <w:t xml:space="preserve"> . (</w:t>
      </w:r>
      <w:r>
        <w:rPr>
          <w:rtl w:val="true"/>
        </w:rPr>
        <w:t>البُعد البنائیّ</w:t>
      </w:r>
      <w:r>
        <w:rPr>
          <w:rtl w:val="true"/>
        </w:rPr>
        <w:t>)</w:t>
      </w:r>
      <w:bookmarkEnd w:id="171"/>
    </w:p>
    <w:p>
      <w:pPr>
        <w:pStyle w:val="BookText"/>
        <w:rPr/>
      </w:pPr>
      <w:r>
        <w:rPr>
          <w:rFonts w:ascii="IRNazanin" w:hAnsi="IRNazanin" w:eastAsia="IRNazanin"/>
          <w:color w:val="111111"/>
          <w:sz w:val="28"/>
          <w:sz w:val="28"/>
          <w:szCs w:val="28"/>
          <w:rtl w:val="true"/>
          <w:lang w:bidi="fa-IR"/>
        </w:rPr>
        <w:t>إنّ بِنیة الفاصلة تعتمد فی تکوینها، وتستند فی تشکّلها، علی وحدات البدایة المشکّلة لطبیعة الخطاب الکلّی، وعلی وفق التحسین، والاِعتدال أو العذر فیهما، وما عداهما قبحٌ فی بِنیتها، لأنّ العلاقة بین الفاصلة، والسیاق إیقاعاً، ووزناً، ولفظاً، ومعنیً، وفی أی مستوی من مستویات العلاقات، سواء أکانت فی التشاکل سلباً، وإیجاباً أم فی الرهبة، والرغبة أو غیرهما، إنّما هی علاقة تکافؤ غیر مقصود لذاته، بل لتلبیة المعنی، والإیقاع الداخلیّ للنسق البنائیّ علی السّواء، ممّا یجعل الفاصلة تقبض علی المکونات الرئیسة لبناء النّص، بوصفها المستقر الأخیر لذروة الجمال، لأنّها بحکم وظیفتها البِنائیة فی البِنیة الإیقاعیة للنّص، تکون مُنْتِجَاً صوتیاً، ومعنویاً مع ما لخصائص أصوات حروفها من شدّة، ورخاوة، وجهر، وهمس، وتفخیم، وترقیق، وتعطیه کذلک سعةً من التماثل، والتناسق</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4702183_581953129"/>
      <w:bookmarkStart w:id="173" w:name="_Toc58"/>
      <w:bookmarkEnd w:id="172"/>
      <w:r>
        <w:rPr/>
        <w:t>6</w:t>
      </w:r>
      <w:r>
        <w:rPr>
          <w:rtl w:val="true"/>
        </w:rPr>
        <w:t xml:space="preserve"> . (</w:t>
      </w:r>
      <w:r>
        <w:rPr>
          <w:rtl w:val="true"/>
        </w:rPr>
        <w:t>البُعد العلائقیّ</w:t>
      </w:r>
      <w:r>
        <w:rPr>
          <w:rtl w:val="true"/>
        </w:rPr>
        <w:t>)</w:t>
      </w:r>
      <w:bookmarkEnd w:id="1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ویقصد بالعلائقی؛ هی علاقة الاِنتساب والهویة، بقرینة المناسبة المندوب إلیها، وبحسب سیمیاء بُعد جمالیة الفاصلة هذا، هی مجموع العلاقات التی تربط بین المرسل، والمجموع المکوّن له، تبعاً لما تؤدیه </w:t>
      </w:r>
      <w:bookmarkStart w:id="174" w:name="pg5835_62320"/>
    </w:p>
    <w:p>
      <w:pPr>
        <w:pStyle w:val="BookText"/>
        <w:rPr/>
      </w:pPr>
      <w:bookmarkEnd w:id="174"/>
      <w:r>
        <w:rPr>
          <w:rFonts w:ascii="IRNazanin" w:hAnsi="IRNazanin" w:eastAsia="IRNazanin"/>
          <w:color w:val="111111"/>
          <w:sz w:val="28"/>
          <w:sz w:val="28"/>
          <w:szCs w:val="28"/>
          <w:rtl w:val="true"/>
          <w:lang w:bidi="fa-IR"/>
        </w:rPr>
        <w:t>الفاصلة من ترابط مع المعانی السابقة علیها، واللاحقة فی مناسبة بدیعة، وحسن تخلّص، ووقع یعمل علی تماسک المعنی، وزیادة الوضوح فیه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4702185_581953129"/>
      <w:bookmarkStart w:id="176" w:name="_Toc59"/>
      <w:bookmarkEnd w:id="175"/>
      <w:r>
        <w:rPr/>
        <w:t>7</w:t>
      </w:r>
      <w:r>
        <w:rPr>
          <w:rtl w:val="true"/>
        </w:rPr>
        <w:t xml:space="preserve"> . (</w:t>
      </w:r>
      <w:r>
        <w:rPr>
          <w:rtl w:val="true"/>
        </w:rPr>
        <w:t>البُعد النَّسقیّ</w:t>
      </w:r>
      <w:r>
        <w:rPr>
          <w:rtl w:val="true"/>
        </w:rPr>
        <w:t>)</w:t>
      </w:r>
      <w:bookmarkEnd w:id="17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تعمل الفاصلة فی بُعدها الجمالیّ النسقیّ، علی تماسک المعنی المحکم، وعلی ائتلافه فی أصغر وحدة فنیّة، وکذا علی انسجام أصوات الحروف فی الکلمة الواحدة، وعلی انسجام الألفاظ فی الفاصلة الواحدة، والفواصل المتقاربة فی الوزن التی تؤدی موسیقاها داخل السیاق العام، وتجعل نظم النّص متناسق المقاطع، وترکیبه منسجماً، وتصنع التوافق، والتآلف، والاِنسجام بین فقراته، کما تؤدی التفعیلات، والقوافی فی الشعر، فضلاً علی أنّها تجمع اِتزان الإیقاع، والتناغم، والاِنسجام بین الجمال الفنّی، والفکرة الهادفة، والغرض، ودلیل تحقّق صورة جمال الفاصلة النسقیّ، هو إذا اعتری نسق التعبیر الذی یحملها، التعدیل، والتبدیل، والتغییر للکلمة إلی صورة خاصّة، أو فی النّظم، أو أصابه تقدیم، أو تأخیر فی غیر ما بُنی علیه، سیختل عقباً علی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الخصائص لا تتأتّی إلّا للنوع الممتاز المبدع من النثر الفنّی الجمیل المتفرد</w:t>
      </w:r>
      <w:r>
        <w:rPr>
          <w:rStyle w:val="FootnoteAnchor"/>
          <w:rtl w:val="true"/>
        </w:rPr>
        <w:footnoteReference w:id="348"/>
      </w:r>
      <w:r>
        <w:rPr>
          <w:rFonts w:ascii="IRNazanin" w:hAnsi="IRNazanin" w:eastAsia="IRNazanin"/>
          <w:color w:val="111111"/>
          <w:sz w:val="28"/>
          <w:sz w:val="28"/>
          <w:szCs w:val="28"/>
          <w:rtl w:val="true"/>
          <w:lang w:bidi="fa-IR"/>
        </w:rPr>
        <w:t>، القرآن العظیم، وما تحاکیه من نصوص الوحی الإلهیّ، والعلم اللَدُنیّ</w:t>
      </w:r>
      <w:r>
        <w:rPr>
          <w:rFonts w:eastAsia="IRNazanin" w:cs="IRNazanin"/>
          <w:color w:val="111111"/>
          <w:sz w:val="28"/>
          <w:szCs w:val="28"/>
          <w:rtl w:val="true"/>
          <w:lang w:bidi="fa-IR"/>
        </w:rPr>
        <w:t xml:space="preserve">. </w:t>
      </w:r>
      <w:bookmarkStart w:id="177" w:name="pg5835_62321"/>
    </w:p>
    <w:p>
      <w:pPr>
        <w:pStyle w:val="Heading5"/>
        <w:numPr>
          <w:ilvl w:val="4"/>
          <w:numId w:val="1"/>
        </w:numPr>
        <w:rPr/>
      </w:pPr>
      <w:bookmarkStart w:id="178" w:name="__RefHeading___Toc4702187_581953129"/>
      <w:bookmarkStart w:id="179" w:name="_Toc60"/>
      <w:bookmarkEnd w:id="177"/>
      <w:bookmarkEnd w:id="178"/>
      <w:r>
        <w:rPr/>
        <w:t>8</w:t>
      </w:r>
      <w:r>
        <w:rPr>
          <w:rtl w:val="true"/>
        </w:rPr>
        <w:t xml:space="preserve"> . (</w:t>
      </w:r>
      <w:r>
        <w:rPr>
          <w:rtl w:val="true"/>
        </w:rPr>
        <w:t>البُعد الزَّمنیّ</w:t>
      </w:r>
      <w:r>
        <w:rPr>
          <w:rtl w:val="true"/>
        </w:rPr>
        <w:t>)</w:t>
      </w:r>
      <w:bookmarkEnd w:id="179"/>
    </w:p>
    <w:p>
      <w:pPr>
        <w:pStyle w:val="BookText"/>
        <w:rPr/>
      </w:pPr>
      <w:r>
        <w:rPr>
          <w:rFonts w:ascii="IRNazanin" w:hAnsi="IRNazanin" w:eastAsia="IRNazanin"/>
          <w:color w:val="111111"/>
          <w:sz w:val="28"/>
          <w:sz w:val="28"/>
          <w:szCs w:val="28"/>
          <w:rtl w:val="true"/>
          <w:lang w:bidi="fa-IR"/>
        </w:rPr>
        <w:t>یختص هذا البُعد وینماز عن سائر الأبعاد المتقدِّمات، بدمج جمالیة الفاصلة فی اشتغالها الداخلیّ، الذی جسّدته أبعادها السبع مع حرکة موضوعها الخارجیّ، وکلاهما متوقف علی نشاط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جمالیتها الکامنة فی الاِتجاه الأول کلّما کان تعمّق تأثیر معناها علی المتلقی، وازدیاد نفوذ دلالتها فی خَلَدِه، وقرب اختراق جمالیتها غیر المألوف فی مألوف ثقافته، ومنظومة فکره، وسائد بیئته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 ضرب نصُّها عمقاً فی تأریخ العصور، وبقی أثراً علی مرِّ الدهور، یتداول علی الألسنة، وبین العقول، ویتناقل کذلک بین الأجیال جیلاً بعد جیل، وهذا یتأتّی رغبةً من المنشئ فی جعل عمله خالداً یحفظه الزمن</w:t>
      </w:r>
      <w:r>
        <w:rPr>
          <w:rStyle w:val="FootnoteAnchor"/>
          <w:rtl w:val="true"/>
        </w:rPr>
        <w:footnoteReference w:id="349"/>
      </w:r>
      <w:r>
        <w:rPr>
          <w:rFonts w:ascii="IRNazanin" w:hAnsi="IRNazanin" w:eastAsia="IRNazanin"/>
          <w:color w:val="111111"/>
          <w:sz w:val="28"/>
          <w:sz w:val="28"/>
          <w:szCs w:val="28"/>
          <w:rtl w:val="true"/>
          <w:lang w:bidi="fa-IR"/>
        </w:rPr>
        <w:t xml:space="preserve">، لغایة حقیقتینِ الأولی؛ حفظ حقیقة أدبه، وتراثه وهی عند الأدباء کلهم، والثانیة؛ حفظ حقیقة الحقّ، ومبادئه، وأصوله، وأُسسه، کما هو حاصل فی جمالیة الفواصل القرآنیة، ونصوص الأحادیث النّبویة، ونصوص الأقوال العلویة إلی الدرر الحُسینیة، لکی تبقی عالقة فی الأذهان، ولا یصیبها طیّ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وتستعذب بلذّتها فطرة کلّ إنسان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الحقائق القرآنیة صغیرها، وکبیرها بفواصل نصوصه، وفی أثناء فقراته، بوصف نثره صادراً من ساحة الوحی القرآنیّ التی هی المصداق الحقّ له، والوجه الناطق العملیّ للقرآن </w:t>
      </w:r>
    </w:p>
    <w:p>
      <w:pPr>
        <w:pStyle w:val="BookText"/>
        <w:rPr/>
      </w:pPr>
      <w:r>
        <w:rPr>
          <w:rFonts w:ascii="IRNazanin" w:hAnsi="IRNazanin" w:eastAsia="IRNazanin"/>
          <w:color w:val="111111"/>
          <w:sz w:val="28"/>
          <w:sz w:val="28"/>
          <w:szCs w:val="28"/>
          <w:rtl w:val="true"/>
          <w:lang w:bidi="fa-IR"/>
        </w:rPr>
        <w:t xml:space="preserve">المرسوم المدوّن أیضاً، تبیاناً من قول الرسول الأعظم، والنّبی الأکرم، والحبیب الأمجد أبی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تَاْرِکٌ فِیْکُمُ الثِّقْلَیْنِ؛ أَحَدهُمَا أَکْبَر مِنَ الآخَرِ، کِتَابَ اللهِ حَبْلٌ مَمْدُودٌ مِنَ السَّمَاءِ إِلی الأَرْضِ وَعِتْرَتِی أَهْلَ بَیْتِی، وَإِنَّهُمَا لَن یَّفْتَرِقَا حَتَّی یَرِدَا عَلَیَّ الحَوْضَ</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رأت الدراسة أنّه من الألیق بموضوعة فصلها، أن تتوسّم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جمالیة الفاصلة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سائر عنوانات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قناعتها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أعم، وأشمل من السابقات، إذْ تستوعبها جمیعها، بدلالة قرینة وجودها فی التعریفات کلّها، وأشهرها تعریف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للسجع أنموذجاً لها، بأنّه توافق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تواطؤ الفواصل فی الکلام المنثور علی حرف واحدٍ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وصیغة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مفردها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رؤوس فقرات النّص، أو الکلمة الأخیرة فی آخر کلّ فقرة</w:t>
      </w:r>
      <w:r>
        <w:rPr>
          <w:rStyle w:val="FootnoteAnchor"/>
          <w:rtl w:val="true"/>
        </w:rPr>
        <w:footnoteReference w:id="352"/>
      </w:r>
      <w:r>
        <w:rPr>
          <w:rFonts w:ascii="IRNazanin" w:hAnsi="IRNazanin" w:eastAsia="IRNazanin"/>
          <w:color w:val="111111"/>
          <w:sz w:val="28"/>
          <w:sz w:val="28"/>
          <w:szCs w:val="28"/>
          <w:rtl w:val="true"/>
          <w:lang w:bidi="fa-IR"/>
        </w:rPr>
        <w:t>، وإلیها مالتِ الدراسة معنونةً، ومحلّلة جمالیتها فی نثر الإمام الحسین علیه السلام</w:t>
      </w:r>
      <w:r>
        <w:rPr>
          <w:rFonts w:eastAsia="IRNazanin" w:cs="IRNazanin"/>
          <w:color w:val="111111"/>
          <w:sz w:val="28"/>
          <w:szCs w:val="28"/>
          <w:rtl w:val="true"/>
          <w:lang w:bidi="fa-IR"/>
        </w:rPr>
        <w:t xml:space="preserve">. </w:t>
      </w:r>
      <w:bookmarkStart w:id="180" w:name="pg5835_62323"/>
    </w:p>
    <w:p>
      <w:pPr>
        <w:pStyle w:val="Heading4"/>
        <w:numPr>
          <w:ilvl w:val="3"/>
          <w:numId w:val="1"/>
        </w:numPr>
        <w:rPr/>
      </w:pPr>
      <w:bookmarkStart w:id="181" w:name="__RefHeading___Toc4702189_581953129"/>
      <w:bookmarkStart w:id="182" w:name="_Toc61"/>
      <w:bookmarkEnd w:id="180"/>
      <w:bookmarkEnd w:id="181"/>
      <w:r>
        <w:rPr>
          <w:rtl w:val="true"/>
        </w:rPr>
        <w:t>جَمَالیةُ الفاصِلةِ فی نَثْرِ الإمامِ الحُسَینِ علیه السلام</w:t>
      </w:r>
      <w:bookmarkEnd w:id="18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 استقراء الفاصلة بحسب نظرة الدراسة الجمالیة، ورؤیتها فی نثر الإمام علی ثلاث فاصلات زخر بها نثره، وکثر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جلّها أو معظمها من قصار کلامه، وأقواله، إلّا ما ندر فی بعض مطوّلاته، التی مرّت الإشارة إلیها فی موضوعة جَمالیة بِنیة الإیجاز،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انقسمت هذه الفاصلات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تضمّها المباحث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جاءت کلُّها تابعةً لمعانی الأغراض، والمقاصد، ودلالاتِها التی بُنیت علیها النصوص،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الفاصلة المکرّرة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الفاصلة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الفاصلة المنفردة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وأساس اِستنادها إلی هذا التقسیم، هو اِعتمادها فی نظر المعالجة، وتأملها، صوت حرف روی الفاصلة، وسعة علاقاتها بمعنی المضمون العام، وبالغرض الرئیس، علی وفق مقتضیات حال المناسبة، مع الإشارة إلی اِنتماءات کلّ قسم البلاغیة، ومتعلقاته الأسلوبیة، فی أثناء التحلیل، وکالآتی</w:t>
      </w:r>
      <w:r>
        <w:rPr>
          <w:rFonts w:eastAsia="IRNazanin" w:cs="IRNazanin"/>
          <w:color w:val="111111"/>
          <w:sz w:val="28"/>
          <w:szCs w:val="28"/>
          <w:rtl w:val="true"/>
          <w:lang w:bidi="fa-IR"/>
        </w:rPr>
        <w:t xml:space="preserve">: </w:t>
      </w:r>
      <w:bookmarkStart w:id="183" w:name="pg5835_62324"/>
    </w:p>
    <w:p>
      <w:pPr>
        <w:pStyle w:val="Heading4"/>
        <w:numPr>
          <w:ilvl w:val="3"/>
          <w:numId w:val="1"/>
        </w:numPr>
        <w:rPr/>
      </w:pPr>
      <w:bookmarkStart w:id="184" w:name="__RefHeading___Toc4702191_581953129"/>
      <w:bookmarkStart w:id="185" w:name="_Toc62"/>
      <w:bookmarkEnd w:id="183"/>
      <w:bookmarkEnd w:id="184"/>
      <w:r>
        <w:rPr>
          <w:rtl w:val="true"/>
        </w:rPr>
        <w:t>المبحث الأوّل</w:t>
      </w:r>
      <w:r>
        <w:rPr>
          <w:rtl w:val="true"/>
        </w:rPr>
        <w:t xml:space="preserve">: </w:t>
      </w:r>
      <w:r>
        <w:rPr>
          <w:rtl w:val="true"/>
        </w:rPr>
        <w:t xml:space="preserve">الفاصلة المکرّرة </w:t>
      </w:r>
      <w:r>
        <w:rPr>
          <w:rtl w:val="true"/>
        </w:rPr>
        <w:t xml:space="preserve">/ </w:t>
      </w:r>
      <w:r>
        <w:rPr>
          <w:rtl w:val="true"/>
        </w:rPr>
        <w:t>الموحّدة</w:t>
      </w:r>
      <w:bookmarkEnd w:id="18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أصوات أحرف الفاصلات المتماثلة، والمسجوعة فی النّص القصیر، أو المقطع من النّص الطویل، التی تُؤتی متکرّرة، وموحّدة بحرف روی واحد، وتعرف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 الموحّد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أکانت متّفقةً وزناً، وتقفیة بحسب صوت الحرف الأخیر، المعرّفة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اتفقت وزناً، ورویاً علی مستوی المفردات، ویطلق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تتفق وزناً، وتوافقت تقفیةً، ورویاً المعروفة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المطرّفة</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 إذْ إنّ تسلسل إیقاعها، وتوالی تکرار موسیقا صوتها، وتتابع تنغیم جرس لفظها، یخلق نسیج الموسیقا التصویریة للنّص، ولمعناه ودلالته، التی یُؤتی بها لِترسم صورة محتوی الغرض العام الواحد، وتحقّق جمالیة الاِنسجام عَبْر هندستها الصّوتیة، وإنّ هذا التشخیص هو ما رأته الدراسة فی نثر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نماذجه خطابه لأصحابه، وأهل بیته، فی الساعة التی وصلوا فیها إلی کربلاء، وتنفّس فی </w:t>
      </w:r>
    </w:p>
    <w:p>
      <w:pPr>
        <w:pStyle w:val="BookText"/>
        <w:rPr/>
      </w:pPr>
      <w:r>
        <w:rPr>
          <w:rFonts w:ascii="IRNazanin" w:hAnsi="IRNazanin" w:eastAsia="IRNazanin"/>
          <w:color w:val="111111"/>
          <w:sz w:val="28"/>
          <w:sz w:val="28"/>
          <w:szCs w:val="28"/>
          <w:rtl w:val="true"/>
          <w:lang w:bidi="fa-IR"/>
        </w:rPr>
        <w:t>حینها الصعداء، فقال مخبراً، ومؤکّداً بإیقاعٍ یغلب علیه الحزن، واللوعة، والألم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وَاللهِ مُنَاخُ رِکَابِنَا،</w:t>
      </w:r>
    </w:p>
    <w:p>
      <w:pPr>
        <w:pStyle w:val="BookText"/>
        <w:rPr/>
      </w:pPr>
      <w:r>
        <w:rPr>
          <w:rFonts w:ascii="Amiri" w:hAnsi="Amiri" w:eastAsia="Amiri" w:cs="Amiri"/>
          <w:color w:val="111111"/>
          <w:sz w:val="28"/>
          <w:sz w:val="28"/>
          <w:szCs w:val="28"/>
          <w:rtl w:val="true"/>
          <w:lang w:bidi="ar-SA"/>
        </w:rPr>
        <w:t>هَاْهُنَا وَاللهِ سَفْکُ دِمَائِنَا،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هَاْهُنَا وَاللهِ هَتْکُ حَرِیْمِنَا،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مرصّعة مُتَفْعِلُنْ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وَاللهِ قـَتْـلُ رِجَــالـِنَا،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هَاْهُنَا وَاللهِ ذَبْحُ أَطْـفَالِنَا،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مطرّفة مُسْتَفْعِلُنْ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وَاللهِ تُزَارُ قـُبُـوْرُنــَا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نصّ الإمام مشحون بطاقة الموسیقا التصویریة، ومحشّد بجرس الإیقاعات التنغیمیة، التی ولّدتها مکونات بِنیته الکلّیة، المعربة، والمعبّرة عن خلجات نفسیّته المتألِّمة، وآهات روحه الملتهبة، بدءاً بفاصلاته المرصّعة، بالوزن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وبتقفیة صوت النون المطلقة بالألف الساکنة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رِکَابِنَا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رِجَــالـِنَا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قـُبُـوْرُنــَا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التی حصرت الفاصلة المتطرفة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أَطْـفَالِنَا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لها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والمتّفقة معها تقفیةً، والملاحظ من وراء هذه النظرة، أنّ توالی تسلسل الفاصلات المرصعة، التی أمسکت بِنیة النص فأعطتها اِنسجاماً، وزادتها تماسکاً، وفی البرهة نفسها صوّر توالی تتابع إیقاعها حجم الأثر النفسیّ المترتب علی قلب الإمام، جرّاء </w:t>
      </w:r>
    </w:p>
    <w:p>
      <w:pPr>
        <w:pStyle w:val="BookText"/>
        <w:rPr/>
      </w:pPr>
      <w:r>
        <w:rPr>
          <w:rFonts w:ascii="IRNazanin" w:hAnsi="IRNazanin" w:eastAsia="IRNazanin"/>
          <w:color w:val="111111"/>
          <w:sz w:val="28"/>
          <w:sz w:val="28"/>
          <w:szCs w:val="28"/>
          <w:rtl w:val="true"/>
          <w:lang w:bidi="fa-IR"/>
        </w:rPr>
        <w:t xml:space="preserve">إخباره بالحقیقة التی هم إلیها صائرون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والمکان الذی هم فیه جمیعاً سیستشهدون، وغداً فیه نفسه سیدفنون، بوصفه مستقرهم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یصل إلی ذکر ذبح الأطفال، فینکسر أفق إیقاع وزن فاصلته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أَطْـفَالِنَا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المنعکس من أثر اِنکسارِ نفسیّتهِ وخفقان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الممتلئ قیحاً، وألماً، وحزناً، لفاجعة ما سیحل بالأطفال الذین لیس لهم ذنب، ولا جریرة إلّا لأنّهم کُتِبوا أن یکونوا فی رکب الحقّ الذی یدمغ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فأراد الإمام من خلال کسر وزن 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أَطْـفَالِنَا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یّؤثر فی أسماع المتلقین بحرارة اللوعة، والوقعة فی نفسه، وأن یّصور لهم حقیقة قوم الباطل، الذین سلبت منهم الرحمة، والإنسانیة حتی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والمخطط الآتی یجسد عمق أثر الألم، والاِنکسار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رِکَابِنَا                          دِمَائِنَا                          حَرِیْمِنَا            رِجَــالـِنَا          قـُبُـوْرُنــَا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أَطْـفَالِنَا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جئنا إلی صوت حرف التقفیة للفاصلات الستة، التی اِشتمل علیها نصّ الإمام، فهو النون المفتوحة بحرکة الفتح المطلقة بالألف الساکنة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واحد من أکثر حروف التقفیة، والروی اشتهاراً، واستعمالاً قدیماً، وحدیثاً فی الشعر العربیّ؛ وهی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لقد وظّفه الإمام مستعملاً إیّاه، لیعطی دلالة تأکید حتمیة تحقّق الذی یخبر عنه، عَبْر استقطاب ذهن المتلقی بتوظیف حرف التقفیة المألوف عنده فی منظومته الثقافیة، والشعریة منها، إلی شیء غیر مألوف سماعه خارج عن طبیعة سعة تخیل اللا إنسانیة الحیوانیة التی یمتلکها الأعداء،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سَفْکُ 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حَرِیْمِنَا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قـَتْـلُ رِجَــالـِنَا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أَطْـفَالِنَا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حصرها بین الفاصلة الأُولی، والأخیرة؛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اللتینِ تحملان دلالتین مهمتین، 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تنبع من صورة المجاورة المکانیة الضدیة التی تخلقها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تجمعهم الظاهریّ، وبقاء استقرار وجودهم الأخیر، الذی عبّر عنه الإمام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 رکابنا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هذه البقعة من الأرض، هی کربلاء لحظة وصولهم إلیها، ومع هذا قامت بتعضیده دلالة مفردة الفاصلة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تدل علی الدفن الباطنیّ، وإلّا لا تسمّی قبوراً إذا لم یدفن فیها میت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وبها یکون یقین تحقّق مصیر ما أخبر عنه الإمام علیه السلام، علی أیدی بنی أمیة ومرتزقتهم، بأفعالهم الوحشیة الخارجة عن الفطرة البشریة، من هنا تبدو جمالیة دلالة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الفاصلتین، فکلّها ترجع إلی حقل دلالیٍّ واحدٍ شکّلت باِشتراکها الدلالیّ، وإیقاع الوزن </w:t>
      </w:r>
    </w:p>
    <w:p>
      <w:pPr>
        <w:pStyle w:val="BookText"/>
        <w:rPr/>
      </w:pPr>
      <w:r>
        <w:rPr>
          <w:rFonts w:ascii="IRNazanin" w:hAnsi="IRNazanin" w:eastAsia="IRNazanin"/>
          <w:color w:val="111111"/>
          <w:sz w:val="28"/>
          <w:sz w:val="28"/>
          <w:szCs w:val="28"/>
          <w:rtl w:val="true"/>
          <w:lang w:bidi="fa-IR"/>
        </w:rPr>
        <w:t xml:space="preserve">اللفظیّ المشترک المتوالی، والمکرور معنویاً عَبْر تسلسل جمل الفاصلات فی ما بینها أیضاً، إیقاعاً متمیزاً متناغماً، والحال النفسیة آنذاک یجذب المتلقی، ویثیر مشاعرهُ الجیّاشة، فضلاً علی أنّ کلّ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الهتک ومجاوراتها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حُصِرتْ فی کل فقرة من فقرات النص بین ترکیب الإشارة القسمیّ المتکرر فیها کلّها،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فاصلتها الخاصة بها، إذْ کوّن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إیقاع الاِشتراک الدلالی، واللفظی، لکلّ مفردة المشار إلیه فیما سبق، کتلة اِنفجاریة صاخبة، وطاقة إیقاعیة موسیقیة کبری، تثیر الأحاسیس، وتهزّ مکامن العواطف من أعماقها، للجرائم النکراء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أیدی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أخطرها، وآلمها علی الإنسانیة ذبح الأطفال الأبریاء، والرسم الآتی یوضح فکرة الإیقاع الهندسیة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هَاْهُنَا وَاللهِ        رِکَابِنَا  هَاْهُنَا وَاللهِ      دِمَائِنَا   هَاْهُنَا وَاللهِ   حَرِیْمِنَا  هَاْهُنَا وَاللهِ     رِجَالنَا   هَاْهُنَا وَالله       ِأَطْفَالِنَا هَاْهُنَا وَاللهِ      قبُوْرُنا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مُنَاخُ                       سَفْکُ                  هَتْکُ                    قتْلُ                        ذَبْحُ                     تُزَارُ</w:t>
      </w:r>
    </w:p>
    <w:p>
      <w:pPr>
        <w:pStyle w:val="BookText"/>
        <w:rPr/>
      </w:pPr>
      <w:r>
        <w:rPr>
          <w:rFonts w:ascii="IRNazanin" w:hAnsi="IRNazanin" w:eastAsia="IRNazanin"/>
          <w:color w:val="111111"/>
          <w:sz w:val="28"/>
          <w:sz w:val="28"/>
          <w:szCs w:val="28"/>
          <w:rtl w:val="true"/>
          <w:lang w:bidi="fa-IR"/>
        </w:rPr>
        <w:t>حصر الفاصلتین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نسیج هذه الهندسة الإیقاعیة، معبّر عن الألم المتفجّر، والحزن المتجذّر فی لبّ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هو حادث، ومتحقّق، فحشّده فی بِنیة نصّ فاصلته النونیة ذات الإیقاع المکرور ست مرّات فیه، فلم یأتِ بصوت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جمع بدلالتها اللغویة الصوتیة، فاصلات البِنیة الکلیّة تقفیةً، فشکّلت تناسق النّص العام، وتماسک الاِنسجام التّام عفویاً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لعلمه بما تدلیه بدلوها من مّد إیحائی، یؤکّد دلالة معنی الألم والحزن، بما تحمله من تنغیم جرس الغنة الحزین المحبّب للقلوب قبل النفوس</w:t>
      </w:r>
      <w:r>
        <w:rPr>
          <w:rStyle w:val="FootnoteAnchor"/>
          <w:rtl w:val="true"/>
        </w:rPr>
        <w:footnoteReference w:id="356"/>
      </w:r>
      <w:r>
        <w:rPr>
          <w:rFonts w:ascii="IRNazanin" w:hAnsi="IRNazanin" w:eastAsia="IRNazanin"/>
          <w:color w:val="111111"/>
          <w:sz w:val="28"/>
          <w:sz w:val="28"/>
          <w:szCs w:val="28"/>
          <w:rtl w:val="true"/>
          <w:lang w:bidi="fa-IR"/>
        </w:rPr>
        <w:t>، مع ما لها من تواشج صوتی، یربطها بمضمون الغرض الرئیس، إلی هنا تظهر الصورة الجمالیة الرائعة الکاملة للفاصلة التی جاء النّص بها مشحوناً محزوناً مشجوناً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نصوص نماذج هذا القسم الأُخَر فی الفاصلة الموحّدة المتکرّرة، المقطع الأول من دعائه العجیب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یقول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لَیْسَ لِقَضَائِهِ دَافِعٌ، وَلَاْ لِعَطَائِهِ مَانِعٌ، وَلَاْ کَصُنْعِهِ صُنْعُ صَانِعٍ، وَهُوَ الجَوَادُ الوَاسِعُ، فَطَرَ أَجْنَاسَ البَدَائِعِ، وَأَتْقَنَ بِحِکْمَتِهِ الصَّنَائِعَ، لاْ یَخْفَی عَلَیْهِ الطَّلَاْیِعُ، وَلَاْ تَضِیْعُ عِنْدَهُ الوَدَائِعُ، أَتَی بِالکِتَابِ الجَامِعِ، وَبِشَرْعِ الإِسْلَامِ النُّوْرِ السَّاطِعِ، وَهُوَ لِلْخَلِیْقَةِ صَانِعٌ، وَهُوَ المُسْتَعَانُ عَلَی الفَجَائِعِ، جَازِی کُلِّ صَانِعٍ، وَرَائِشُ کُلِّ قَانِعٍ، وَرَاحِمُ کُلِّ ضَارِعٍ، وَمُنْزِلُ المَنَافِعِ، وَالکِتَابِ الجَامِعِ، بِالنُّوْرِ السَّاطِعِ، وَهُوَ لِلدَّعَوَاتِ سَامِعٌ، وَلِلدَّرَجَاتِ رَافِعٌ، وَلِلْکُرُبَاتِ دَافِعٌ، وَلِلْجَبَابِرَةِ قَامِعٌ، وَرَاحِمُ عَبْرَةِ کُلِّ </w:t>
      </w:r>
    </w:p>
    <w:p>
      <w:pPr>
        <w:pStyle w:val="BookText"/>
        <w:rPr/>
      </w:pPr>
      <w:r>
        <w:rPr>
          <w:rFonts w:ascii="Amiri" w:hAnsi="Amiri" w:eastAsia="Amiri" w:cs="Amiri"/>
          <w:color w:val="111111"/>
          <w:sz w:val="28"/>
          <w:sz w:val="28"/>
          <w:szCs w:val="28"/>
          <w:rtl w:val="true"/>
          <w:lang w:bidi="ar-SA"/>
        </w:rPr>
        <w:t xml:space="preserve">ضَارِعٍ، وَدَافِعُ ضَرْعَةِ کُلِّ ضَارِعٍ، فَلَاْ إِلَهَ  غَیْرُهُ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خطاب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تعالی، هو راقٍ فی أعلی مستویاته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بِبِنیات جمله الصغری، وتراکیب بِنیته الکبری، فعلی مستوی الفاصلات فی بِنیة المقطع الکلیّة، جُنّدتِ الفاصلة العینیة المتوافقة المتوازیة، والمترتّبة بتتابع إیقاع موسیقیّ، ورنین، فضلاً علی الوقع الجمالیّ الذی أحدثه التکرار، وهذه الفاصلة صوت حرف رویها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الأول؛ بصیغة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وفاصلاته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وزن الفاصلة الثانی؛ فجاء بصیغة جمع التکسیر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وفاصلاته الآتیة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خطّط الإمام هندسة موقع فاصلات الوزنین التراتبی، بین فاصلات بنیة المقطع کلّه، مراعیاً بدقّة متناهیة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المناسبة، ومقتضی خطابه لله رَبِّ الجود، والکرم، والعِزَّةِ، والجَبروت القادر علی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وسیُبان هذا من خلال وقوف قراءة التحلیل علی تراتب تسلسل الفقرات التی ضمّت المجموعتین، لتعطی صورة متکاملة لکلیهما معاً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الشروع بتحلیل فاصلات الوزنین، لابدّ من توصیفٍ، لحال تراتب </w:t>
      </w:r>
    </w:p>
    <w:p>
      <w:pPr>
        <w:pStyle w:val="BookText"/>
        <w:rPr/>
      </w:pPr>
      <w:r>
        <w:rPr>
          <w:rFonts w:ascii="IRNazanin" w:hAnsi="IRNazanin" w:eastAsia="IRNazanin"/>
          <w:color w:val="111111"/>
          <w:sz w:val="28"/>
          <w:sz w:val="28"/>
          <w:szCs w:val="28"/>
          <w:rtl w:val="true"/>
          <w:lang w:bidi="fa-IR"/>
        </w:rPr>
        <w:t xml:space="preserve">توالیها وتتابعها اللطیف، الذی خطّط الإمام به أسلوب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بمهارة المهندس الحصیف، والرسم الآتی یوضح تراتب الوقع الجمالیّ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مَانِعٌ، صَانِعٍ،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البَدَائِعِ، الصَّنَائِعَ، الطَّلَاْیِعُ، الوَدَائِعُ،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السَّاطِعِ،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فعائل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 قَانِعٍ، 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السَّاطِعِ، سَامِعٌ، رَافِعٌ، دَافِعٌ، قَامِعٌ، ضَارِعٍ، ِ 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ابتدأ المقطع بفاصلات رباعیة متوازیة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جاءت فی سیاق الحمد الکامل الأحقّ من الإمام منقطع النظیر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الدال علی وحدانیته، والإشادة الإجمالیة بالله جلّ جلاله له وحده، التی حملتها الخصّیصة الفکریة فی البِنیة الدلالیة للمقطع کلّه</w:t>
      </w:r>
      <w:r>
        <w:rPr>
          <w:rStyle w:val="FootnoteAnchor"/>
          <w:rtl w:val="true"/>
        </w:rPr>
        <w:footnoteReference w:id="358"/>
      </w:r>
      <w:r>
        <w:rPr>
          <w:rFonts w:ascii="Amiri" w:hAnsi="Amiri" w:eastAsia="Amiri" w:cs="Amiri"/>
          <w:color w:val="111111"/>
          <w:sz w:val="28"/>
          <w:sz w:val="28"/>
          <w:szCs w:val="28"/>
          <w:rtl w:val="true"/>
          <w:lang w:bidi="ar-SA"/>
        </w:rPr>
        <w:t>، ثُمَّ أعقبها برباعیة مماثلة،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متوازیة أیضاً، ولکن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تلاها بثلاثیة متوازیة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بعدها جاء بفاصلة أُحادیة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بثلاثیة ثانیة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وبعدها أعقبها بفاصلة أُحادیة ثانیة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تلتها بثمانیة وزن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لتختم المقطع فاتحة للدخول دلالیاً إلی مجاوره، فی ترکیب الدعاء العام، وهو المقطع اللاحق التالی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أرجعنا النظر متأملین محلّلین المجموعتین علی وفق تراتبهما، نلحظ الإمام علیه السلام فی المجموعة الأولی، قد صاغ فاصلاتها کلّها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والوزن نفسه لوّنه دلالیاً، ومعنویاً فی کلّ فقرة من الفقرات، بما یتناسب مع مضمونها الدال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الغرض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 جزءٌ منه، ففی الفقرات الثمانیة الأولی من المقطع، جاءت الفاصلات مقوّیة، ومساندة أسلوب النّفی فی جملها، التی صدّرت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النافیتین، إذْ إنّ الأربعة الأولی منها، اِختصت بالله وحده، وبالنّفی عن انتفاء وجود دافع لقضائه، ولا مانع لعطائه، ولا صانع کصنعه، ولا سخی وکریم یصل إلی جوده وکرمه، لأنّه الجَواد الواسع، لذا نجد الإمام وظّف الفاصلة بالمفرد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أتی به متجاوباً مع معنی سیاق النفی، لأنّ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قد أفادت دلالة الاِستمرار الأبدیّ </w:t>
      </w:r>
      <w:r>
        <w:rPr>
          <w:rStyle w:val="FootnoteAnchor"/>
          <w:rtl w:val="true"/>
        </w:rPr>
        <w:footnoteReference w:id="359"/>
      </w:r>
      <w:r>
        <w:rPr>
          <w:rFonts w:ascii="IRNazanin" w:hAnsi="IRNazanin" w:eastAsia="IRNazanin"/>
          <w:color w:val="111111"/>
          <w:sz w:val="28"/>
          <w:sz w:val="28"/>
          <w:szCs w:val="28"/>
          <w:rtl w:val="true"/>
          <w:lang w:bidi="fa-IR"/>
        </w:rPr>
        <w:t xml:space="preserve">، بعدم قدرة أیّ مخلوق علی دفع قضائه، ومنع عطائه، وصنع کصنعه، وجُودٍ کجوده تبارک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الفاصلات الأربعة الثانیة، فقد جاء بها جمع تکسیر علی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اِلتفت مبیّناً، قدرة الله الواسع المهیمن القادر المحیط علی الخلق أجمعین، لهذا وظّف جمع التکسیر لصیغ الفاصلات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لتناسب مقام الله الذی صرّحت به الفاصلة الأخیرة من الأربعة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الجَوَادُ 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لتعطی صیغ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للفاصلات نفسها، دلالة الثبوت لاِسمیة</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هی الحال فی الثلاثیة التی تلحقها بصیغة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جاءت علی غرار ما أتت به الأولی، لأنّ أسلوب الإمام فی خطاب دعائه رجع إلی تصویر ملازم مقام الله، والصادر منه، وفی رحاب علمه اللدُنیّ، فأنزله بمنزلة قدسیته،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وأعطاه 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الإسلام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ومنحه 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ووهبه 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تأتی فاصلة جمع التکسیر الأحادیة بعد الثلاثیة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تجاوبت مع قدرة الله الواسعة علی من طلب منه الاِستعانة، لذلک جاءت الثلاثیة الثانیة مفسّرة الاِستعانة، ومبیّنة مواضعها،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یجازی کل صانع خیر، ونفع، ورائش کلّ قنوع قانع بما قسم الله له، وراحم کلّ متضرّع له وحده ضارع، من هنا نلاحظ أنّ کلّ فاصلة تناغمت مع المفردة المرکزیة فی کلّ فقرة وزناً، وسیاقاً، وکما فی المخطط الآتی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جَازِی                            صَانِعٍ</w:t>
      </w:r>
    </w:p>
    <w:p>
      <w:pPr>
        <w:pStyle w:val="BookText"/>
        <w:rPr/>
      </w:pPr>
      <w:r>
        <w:rPr>
          <w:rFonts w:ascii="Amiri" w:hAnsi="Amiri" w:eastAsia="Amiri" w:cs="Amiri"/>
          <w:color w:val="111111"/>
          <w:sz w:val="28"/>
          <w:sz w:val="28"/>
          <w:szCs w:val="28"/>
          <w:rtl w:val="true"/>
          <w:lang w:bidi="ar-SA"/>
        </w:rPr>
        <w:t>رَائِشُ                              قَانِعٍ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رَاحِمُ                            ضَارِعٍ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بعد هذه الثلاثیة، تأتی الفاصلة الأحادیة الثانیة فی بِنیة المقطع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أکّدت بکثرة جمعها، أنّ الله فردٌ صمدٌ أحدٌ، هو وحده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إذْ جعل الإمام عَبْر هذه الفاصلة تأکید ثبوت إنزال القرآن العظیم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بالفاصلتین الأولیین من الفاصلات الثمانیة،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اللتین تعقبها تراتباً،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تلیهما الستة المتبقیة، فنلاحظ الأربعة قبل الأخیرتین، قد لازمتِ الجمع فی فقراتها الأربعة، لیثبت الإمام مؤکّداً بأسلوب دعائه قدرة الله الواسعة، العارف بعظمته وجبروته، فی سماع دعوات المخلوقات کلّها، من خلط، أو نسیان، أو تعب، ونصب، وملال، وحاشا لله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هو وحده رافع للدرجات، عالم بمستحقّها، کما أنّه وحده برحمته التی وسعت کلّ شیء، دافع للکربات، وکذلک فهو المنتقم شدید العقاب، قامع للجبابرة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تظهر جمالیة العلاقة التی کوّنها تلازم إفراد الفاصلات مع الجمع کلّ واحدة وفقرتها، لتجسّد معنی المضمون، ودلالته اللذَیْنِ أرادهما فی تعظیم الله الأعلی المتعالی، قِبال مخلوقاته کلّها، وهذا یکشف أسلوب أدب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دعائه الله العظیم، والرسم فی أدناه یسلط الضوء علی محصّل بیانه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لِلدَّعَوَاتِ                            سَامِعٌ    وَلِلدَّرَجَاتِ             رَافِعٌ    وَلِلْکُرُبَاتِ            دَافِعٌ              وَلِلْجَبَابِرَةِ            قَامِعٌ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الفاصلتان الأخیرتان من الثمانیة، فقد جاءت متکرّرة متشابهة،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تکرارها السابق تکون قد تکررت ثلاث مرّات، إذْ زادت من إیقاع النّص بحکم تتابعها فی بِنیة فاصلاته، وعبّرت فی الوقت نفسه عن اِستقرار نفسیة الإمام حال الدعاء، وارتیاحها، وانشراحها بین یدی الله، ومثله ما ولّده تکرار کل من الفاصلات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فضلاً عن الإیقاع، والوقع الجمالیین، اللذَینِ کوّنهما نسیج فاصلات المقطع کلّه، إذْ کان لصوت حرف رویها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واضح، وعمیق، فی تحقیق الاِنسجام النّصی، والترابط بین الفاصلات علی مستوی التوازی الإیقاعیّ، والسیاق الدلالیّ، وبین فقرات البِنیة الکلّیة للمقطع التی ضمّها بنظمه إلیها الروی نفسه، إذْ جمع العلاقات التی قصد الإمام إلی إقامتها بین مکوّنات بِنیة المقطع کلّها، لما لصوت تنغیم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جرسه من جهوریة متوسطة بین الرخوة، والشدّة، بسبب ضعف ما یسمع له من حفیف، فاختیار الإمام علیه السلام له رویاً لدعائه، ناسب حال مقامه فی خطابه ربّ العزّة، ومعنی مضمون الغرض والسیاق العام أیضاً </w:t>
      </w:r>
      <w:r>
        <w:rPr>
          <w:rStyle w:val="FootnoteAnchor"/>
          <w:rtl w:val="true"/>
        </w:rPr>
        <w:footnoteReference w:id="361"/>
      </w:r>
      <w:r>
        <w:rPr>
          <w:rFonts w:ascii="IRNazanin" w:hAnsi="IRNazanin" w:eastAsia="IRNazanin"/>
          <w:color w:val="111111"/>
          <w:sz w:val="28"/>
          <w:sz w:val="28"/>
          <w:szCs w:val="28"/>
          <w:rtl w:val="true"/>
          <w:lang w:bidi="fa-IR"/>
        </w:rPr>
        <w:t xml:space="preserve">، وبهذا تتجلی جمالیة الفاصلة المتوازیة العینیة، بتنوع ورودها النّصی بین الوزنین، بما أدّته من دور فی خلق الإیقاع التراتبیّ العام أوّلاً، ومن خلال تواجد تأثیرها المتتابع بین الفاصلات، وفقراتها، الذی کان سبباً فی تبادل الأدوار بین الموسیقا الداخلیة، والخارجیة، التی صنعها تقابل اِلتفات الإفراد، والجمع، وما أعطاه التکرار ثانیاً، وهنا تُبان دقّة بناء الإمام للنّص، وحُسن افتتاحه، ومهارته فی التوظیف والاِختیار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التخطیط للتناسق، والتماسک المتحقّقین بفعل أداء الفاصلة المتکررة بتوحّد رویها، وتقفیتها، توافقاً مع الوحدة الموضوعیة للنّص أیضاً، ولقد کثر وروده فی قصار السور القرآنیّة،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وغیرهن، إذْ إنّ الإمام قام بمحاکاة فاصلة القرآن، لیطعم بها نثره من اللآلئ، والمرجان، وهذا ما سنراه کذلک فی القسمین الآتیین – المبحثین اللاحقین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جمالیة الفاصلة المتنوعة والمنفردة، وأدبیّتهما فیه</w:t>
      </w:r>
      <w:r>
        <w:rPr>
          <w:rFonts w:eastAsia="IRNazanin" w:cs="IRNazanin"/>
          <w:color w:val="111111"/>
          <w:sz w:val="28"/>
          <w:szCs w:val="28"/>
          <w:rtl w:val="true"/>
          <w:lang w:bidi="fa-IR"/>
        </w:rPr>
        <w:t xml:space="preserve">. </w:t>
      </w:r>
      <w:bookmarkStart w:id="186" w:name="pg5835_62337"/>
    </w:p>
    <w:p>
      <w:pPr>
        <w:pStyle w:val="Heading4"/>
        <w:numPr>
          <w:ilvl w:val="3"/>
          <w:numId w:val="1"/>
        </w:numPr>
        <w:rPr/>
      </w:pPr>
      <w:bookmarkStart w:id="187" w:name="__RefHeading___Toc4702193_581953129"/>
      <w:bookmarkStart w:id="188" w:name="_Toc63"/>
      <w:bookmarkEnd w:id="186"/>
      <w:bookmarkEnd w:id="187"/>
      <w:r>
        <w:rPr>
          <w:rtl w:val="true"/>
        </w:rPr>
        <w:t>المبحث الثانی</w:t>
      </w:r>
      <w:r>
        <w:rPr>
          <w:rtl w:val="true"/>
        </w:rPr>
        <w:t xml:space="preserve">: </w:t>
      </w:r>
      <w:r>
        <w:rPr>
          <w:rtl w:val="true"/>
        </w:rPr>
        <w:t xml:space="preserve">الفاصلة المتعدّدة </w:t>
      </w:r>
      <w:r>
        <w:rPr>
          <w:rtl w:val="true"/>
        </w:rPr>
        <w:t xml:space="preserve">/ </w:t>
      </w:r>
      <w:r>
        <w:rPr>
          <w:rtl w:val="true"/>
        </w:rPr>
        <w:t>المتنوّعة</w:t>
      </w:r>
      <w:bookmarkEnd w:id="188"/>
    </w:p>
    <w:p>
      <w:pPr>
        <w:pStyle w:val="BookText"/>
        <w:rPr/>
      </w:pPr>
      <w:r>
        <w:rPr>
          <w:rFonts w:ascii="IRNazanin" w:hAnsi="IRNazanin" w:eastAsia="IRNazanin"/>
          <w:color w:val="111111"/>
          <w:sz w:val="28"/>
          <w:sz w:val="28"/>
          <w:szCs w:val="28"/>
          <w:rtl w:val="true"/>
          <w:lang w:bidi="fa-IR"/>
        </w:rPr>
        <w:t>وهی الفاصلة التی یکون مجیئُها فی بِنیة النّص متعدّدة الوزن، متنوعة التقفیة والروی، وتأتی إما ثنائیة التتابع، أو متعدّدة إذْ یوحّد ثنائیة تتابعها حرکة الروی، أو ثلاثیة التوالی، فتکون کلّ ثنائیة، وثلاثیة متوافقة، بحسب ورود توالیها، وتتابعها فی أثناء تراسل حرکتها مع إیقاع الموسیقا الداخلی، وما ینعکس عنه علی السیاق المرکزی الأساس، ومعنی محتوی الغرض الرئیس، الذی تحاکیه هذه الفاصلة المتعددة المتنوعة، المشکّلة معهما دلالیاً، ومعنویاً، وصوتیاً، ولفظیاً، إیقاع موسیقا النّص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التنوع، والتعدّد فیها تفرضهما المناسبة وموضوعها، سواء حصل إخضاعها للتنظیم الموحّد من أجزاء محدّدة، أو لم یحصل</w:t>
      </w:r>
      <w:r>
        <w:rPr>
          <w:rStyle w:val="FootnoteAnchor"/>
          <w:rtl w:val="true"/>
        </w:rPr>
        <w:footnoteReference w:id="362"/>
      </w:r>
      <w:r>
        <w:rPr>
          <w:rFonts w:ascii="IRNazanin" w:hAnsi="IRNazanin" w:eastAsia="IRNazanin"/>
          <w:color w:val="111111"/>
          <w:sz w:val="28"/>
          <w:sz w:val="28"/>
          <w:szCs w:val="28"/>
          <w:rtl w:val="true"/>
          <w:lang w:bidi="fa-IR"/>
        </w:rPr>
        <w:t>، وهذه المسألة هی ما أولته النصوص المقدسة عنایة فائقة، وبحساسیة شدیدة، اِنمازت واستثنت بها عن سائر النصوص الإبداعیة الأُخَر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نماذج نثر الإمام علیه السلام، فی هذا القسم الثانی من جمالیة الفاصلة، </w:t>
      </w:r>
    </w:p>
    <w:p>
      <w:pPr>
        <w:pStyle w:val="BookText"/>
        <w:rPr/>
      </w:pPr>
      <w:r>
        <w:rPr>
          <w:rFonts w:ascii="IRNazanin" w:hAnsi="IRNazanin" w:eastAsia="IRNazanin"/>
          <w:color w:val="111111"/>
          <w:sz w:val="28"/>
          <w:sz w:val="28"/>
          <w:szCs w:val="28"/>
          <w:rtl w:val="true"/>
          <w:lang w:bidi="fa-IR"/>
        </w:rPr>
        <w:t>قوله فی أوصاف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اِتَّخَذَ اللهَ عِصْمَتَهُ، وَقَوْلَهُ مِرْآتَهُ، فَمَرَّةً یَنْظُرُ فِی نَعْتِ المُؤْمِنِینَ، وَتَارَةً یَنْظُرُ فِی وَصْفِ المُتَجَبِّرِینَ، فَهُوَ مِنْهُ فِی لَطَائِفَ، وَمِنْ نَفْسِهِ فِی تَعَارُفٍ، وَمِنْ فَطِنَتِهِ فِی یَقِینٍ، وَمِنْ قُدْسِهِ عَلَی تَمْکِینٍ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أنّ فاصلة النّص جاءت ثنائیة التقفیة، متعدّدة الموضوعات الجزئیة، لکلّ ثنائیة منها، وتابعة لموضوع الغرض الواحد، هو الأوصاف التی یتحلّی بها المؤمن، وإذا جئنا لنحلِّلها سنجد کیف وافق الجزء ثنائی الروی معنی فکرة فقرتیه، ومضمون الموضوع الرئیس فی النّص، إذْ إنّ الثنائیة الأُولی، جاء رویهما 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 ونابعاً من ارتباطهما الدلالیّ، واللفظیّ، والوجودیّ المتفاعل انتقالیاً من القوی العزیز الحکیم، إلی المؤمن المعترف بضعفه الذی لا معین له علیه، إلّا الله فهو عصمته، وقوله الصادر من علمه، وحکمته هو مِرآته، التی یقوّم بها نفسه من خلال قلبه، وبصیرته، وبصره، وبما أن المؤمن اتّخذ الله له عصمته، وقوله مرآته، أخذ الإمام مشتقاً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وجعلها فاصلة نابعةً منه تعالی بحکم اتخاذ المؤمن الله له العصمة، وقوله المرآة، وهنا تبدو جمالیة رائعة رتبها الإمام، وجسّدها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إیقاع توالی تکراره فی فقرتی الثنائیة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الفاصلتین؛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والرسم فی </w:t>
      </w:r>
    </w:p>
    <w:p>
      <w:pPr>
        <w:pStyle w:val="BookText"/>
        <w:rPr/>
      </w:pPr>
      <w:r>
        <w:rPr>
          <w:rFonts w:ascii="IRNazanin" w:hAnsi="IRNazanin" w:eastAsia="IRNazanin"/>
          <w:color w:val="111111"/>
          <w:sz w:val="28"/>
          <w:sz w:val="28"/>
          <w:szCs w:val="28"/>
          <w:rtl w:val="true"/>
          <w:lang w:bidi="fa-IR"/>
        </w:rPr>
        <w:t>أدناه یبیّن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عِصْمتَــه             مِرْآتـَـه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فالعصمة لله وحده یهبها، أو یعطیها لمَن شاء من عباده المؤمنین، وکذا القول لا یکون مِرآةً إلّا إذا ولد فی رحم العصمة، لذا فالضمیر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روی الثنائیة، وفی اللحظة نفسها متعلقاً عائداً العصمة، والقول إلی الله تعالی، فضلاً علی أداء صوته اللغویّ، الذی أفاد بدلالة همسه، ورخوهِ مزیداً من الطمأنینة النفسیة التی تصاحب المؤمن، ویعطی دلالة عمق ثقته بالله وانصهاره، واتحاده العرفانی به، وتعبّر عن سعة اطمئنان المؤمن باتخاذه الله عصمته أیضاً</w:t>
      </w:r>
      <w:r>
        <w:rPr>
          <w:rStyle w:val="FootnoteAnchor"/>
          <w:rtl w:val="true"/>
        </w:rPr>
        <w:footnoteReference w:id="364"/>
      </w:r>
      <w:r>
        <w:rPr>
          <w:rFonts w:ascii="IRNazanin" w:hAnsi="IRNazanin" w:eastAsia="IRNazanin"/>
          <w:color w:val="111111"/>
          <w:sz w:val="28"/>
          <w:sz w:val="28"/>
          <w:szCs w:val="28"/>
          <w:rtl w:val="true"/>
          <w:lang w:bidi="fa-IR"/>
        </w:rPr>
        <w:t xml:space="preserve">، بحیث لا یفارقه لا فی صغیرة، ولا فی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زیادة علی دلالة العلو، والاِرتفاع، والاِتساع التی ولّدتها مجاورة تجانب حرکة الفتح لصوت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حرکة الضمّ لصوت الروی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ما عزّزاه بفعل تکرارهما من أداء الصّوتین لمعنی الدلالة السابق أیضاً، فبهذا تظهر جمالیة حذاقة الإمام فی تخیّر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 للثنائیة الأولی، المتعلقة بالمؤمن، وعلاقته بالله تعالی، فصارت هی بدورها منطلقاً للثنائیات الفاصلة فی بِنیة </w:t>
      </w:r>
    </w:p>
    <w:p>
      <w:pPr>
        <w:pStyle w:val="BookText"/>
        <w:rPr/>
      </w:pPr>
      <w:r>
        <w:rPr>
          <w:rFonts w:ascii="IRNazanin" w:hAnsi="IRNazanin" w:eastAsia="IRNazanin"/>
          <w:color w:val="111111"/>
          <w:sz w:val="28"/>
          <w:sz w:val="28"/>
          <w:szCs w:val="28"/>
          <w:rtl w:val="true"/>
          <w:lang w:bidi="fa-IR"/>
        </w:rPr>
        <w:t>النّص کلّه، ومتوقفة علیها بدلالتها فی تحقیق الاِنسجام الدلالیّ العام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ولذلک أتتِ الثنائیة بعدها دالة علیها، من حیث إنّ المؤمن عَبْر عصمة الله، ومرآة قوله، زوّدته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الذی أصبح یمیز به فی النظر بین الحقّ، ونعت أهله،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وبین تحدیده الطغاة الظلمة،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فَمَرَّةً یَنْظُرُ فِی نَعْتِ المُؤْمِنِینَ، وَتَارَةً یَنْظُرُ فِی وَصْفِ المُتَجَبِّرِینَ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نلحظ أنّ هذه الثنائیة بصوت حرف رویها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حملت تضاد التقابل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المُتَجَبِّرِینَ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علی نظر المؤمن الحدید، والدقیق فی التمییز بینهما، وفی أخذ الموعظة من خلال التّحلی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والتّخلی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المُتَجَبِّرِینَ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إمکانیة اِستیعاب دلالة التقابل، لذلک جاء الإمام به رویاً لهذه الثنائیة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جسّدت لطیفةً من لطائف تمتّع المؤمن بنعماء نُورِ اللهِ، والتزود العرفانیّ، لأنّه 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جاءت الثنائیة الثالثة الفائیة، تنبئ بالذی دلّت علیه الثنائیة السابقة، إذْ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مِنْهُ فِی لَطَائِفَ، وَمِنْ نَفْسِهِ فِی 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وبتعبیره فی فقرتی الفاصلتین، یکنّی، ویشیر إلی بلوغ المؤمن درجة الأولیاء، بقرینة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یصل إلی کنهِ معرفتها، واستخراجها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هو نفسه علیه السلام فی علم القرآن المجید العظیم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اللهِ عَزَّ وَجَلَّ عَلَی أَرْبَعَةِ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العِبَارَةِ، وَالإِشَارَةِ، وَاللَّطَائِفِ، </w:t>
      </w:r>
    </w:p>
    <w:p>
      <w:pPr>
        <w:pStyle w:val="BookText"/>
        <w:rPr/>
      </w:pPr>
      <w:r>
        <w:rPr>
          <w:rFonts w:ascii="Amiri" w:hAnsi="Amiri" w:eastAsia="Amiri" w:cs="Amiri"/>
          <w:color w:val="111111"/>
          <w:sz w:val="28"/>
          <w:sz w:val="28"/>
          <w:szCs w:val="28"/>
          <w:rtl w:val="true"/>
          <w:lang w:bidi="ar-SA"/>
        </w:rPr>
        <w:t>وَالحَقَائِقِ، فَالعِبَارَةُ لِلْعَوَامِ، وَالإِشَارَةُ لِلْخَوَاصِ وَاللَّطَائِفُ لِلأَوْلِیَاءِ، وَالحَقَائِقُ لِلأَنْبِیَاءِ</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الثنائیة کذلک أعرب الإمام عن الدرجة الرفیعة التی ارتقی إلیها المؤمن لقربه التکاملی من الله تعالی، لذلک جعل روی فاصلتها 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یعطی بمعنی صوته ورخاوته الدال علی أصل منبع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بوصفه فالق الحبّ، والنّوی</w:t>
      </w:r>
      <w:r>
        <w:rPr>
          <w:rStyle w:val="FootnoteAnchor"/>
          <w:rtl w:val="true"/>
        </w:rPr>
        <w:footnoteReference w:id="366"/>
      </w:r>
      <w:r>
        <w:rPr>
          <w:rFonts w:ascii="IRNazanin" w:hAnsi="IRNazanin" w:eastAsia="IRNazanin"/>
          <w:color w:val="111111"/>
          <w:sz w:val="28"/>
          <w:sz w:val="28"/>
          <w:szCs w:val="28"/>
          <w:rtl w:val="true"/>
          <w:lang w:bidi="fa-IR"/>
        </w:rPr>
        <w:t xml:space="preserve">، وبنوره فی قلب المؤمن المنعکس فی رؤیته تجاه النظر إلی الأشیاء، فتنفلق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فالق الحبّ، والنّوی، وفیها تتجلی جمالیة اِنتقاء الإمام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للفاصلة، وتجاوبها مع معنی فکرة فقرتیها، والفاصلات السابقة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تأتی الثنائیة النونیة التی هی الأخیرة فی بِنیة نّص أوصاف المؤمن، قول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فَطِنَتِهِ فِی یَقِینٍ، وَمِنْ قُدْسِهِ عَلَی تَمْکِینٍ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أنّ 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المؤمن، هی سبب تحقّق معنی 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التلازم جعل إیحاء معنی کلیهما، متقارباً فی حقل دلالیٍّ واحد، من حیث ملازمة التواجد التفاعلیّ الذاهب والراجع بفعل إشعاع دلالة إحداهما علی الأُخری، فلا یقین إلّا بتمکین، ولا تمکین إلّا بیقین، وهذا </w:t>
      </w:r>
    </w:p>
    <w:p>
      <w:pPr>
        <w:pStyle w:val="BookText"/>
        <w:rPr/>
      </w:pPr>
      <w:r>
        <w:rPr>
          <w:rFonts w:ascii="IRNazanin" w:hAnsi="IRNazanin" w:eastAsia="IRNazanin"/>
          <w:color w:val="111111"/>
          <w:sz w:val="28"/>
          <w:sz w:val="28"/>
          <w:szCs w:val="28"/>
          <w:rtl w:val="true"/>
          <w:lang w:bidi="fa-IR"/>
        </w:rPr>
        <w:t xml:space="preserve">بدوره عضّد التوافق الدلالیّ بینهما أیضاً، وقوّی الاِنسجام النسیجیّ المتناغم مع الدلالة المرکزیة فی المضمون العام، وما خلقه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بتنغیم جرسه المتوسط الذی تستلذه النفوس، وتستسیغه فی تهیئة المُناخ الروحی، وللاِستقطاب النفسیّ، وتقبله حزناً، وألماً، أو فرحاً، وسروراً، من هنا جعله الإمام رویاً للفاصلة الثنائیة التی ختم نصّه بها، لأنّه ینسجم مع دلالة فکرة الثنائیة الأولی، التی اِفتتح بها النّص، وبهذا یتحقّق الاِنسجام العام الکلّی له، علی الرغم من تنوع الفاصلة فی الثنائیات الأربعة کلّها، وهذا الاِستثناء المتمیز، هو الذی رسم الجمالیة الفریدة التی حملها النّص، وما قدّمته الدلالة الصوتیة المتقاربة، لأصوات الفاصلات المتعددة، فی تجاوبها مع معنی البِنیة الکلیّة لمضمون النّص العام، وکما هی مرتسمة فی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عِصْمَتَهُ، مِرْآتَهُ، المُؤْمِنِینَ، المُتَجَبِّرِینَ، لَطَائِفَ، تَعَارُفٍ، یَقِینٍ، تَمْکِینٍ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ـه  ن       ف    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فإنّ کلّاً من 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اشتغال کلّ صوت منها فی فاصلته، متجاوباً مع فکرة فقرتیه، ومتناسباً لمعنی مضمون الغرض الرئیس، فضلاً علی ما أنتجه التعاقب الإیقاعیّ، للثنائیات الأربعة للفاصلة المتعدّدة من مزیدِ عمقٍ نغمیٍّ للاِنسجام البنیویّ، والدلالی التام، </w:t>
      </w:r>
    </w:p>
    <w:p>
      <w:pPr>
        <w:pStyle w:val="BookText"/>
        <w:rPr/>
      </w:pPr>
      <w:r>
        <w:rPr>
          <w:rFonts w:ascii="IRNazanin" w:hAnsi="IRNazanin" w:eastAsia="IRNazanin"/>
          <w:color w:val="111111"/>
          <w:sz w:val="28"/>
          <w:sz w:val="28"/>
          <w:szCs w:val="28"/>
          <w:rtl w:val="true"/>
          <w:lang w:bidi="fa-IR"/>
        </w:rPr>
        <w:t>وهذه الأمور مجتمعة کلّها، حقّقت تماسک النص العام أیضاً، بما تشترک به من تواشج لفظیّ، وترابط معنویّ فیما بینها، وهنا تبدو قمة جمالیة الصیاغة الأسلوبیة، والعمارة البنائیة الصوتیة، التی شیّدها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نصوص الإمام علیه السلام فی هذا القسم کذلک، حَمْدُهُ لله عندما أخبره جدُّه الرسول مُحَمَّدٌ صلی الله علیه وآله وسلم، بفضائل أبیه علیّ بن أبی طالبٍ علیهما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فَضَّلَنَا عَلَی کَثِیرٍ مِنْ عِبَادِهِ المُؤْمِنِینَ، وَعَلَی جَمِیعِ المَخْلُوقِینَ، وَخَصَّ جَدَّنَا بِالتَّنْزِیلِ وَالتَّأْوُیلِ، وَالصِّدْقِ وَمُنَاجَاةِ الأَمِینِ جَبْرَائِیل علیه السلام، وَجَعَلَنَا خیَارَ مَنِ اصْطَفَاهُ الجَلِیلُ، وَرَفَعَنَا عَلَی الخَلْقِ أَجْمَعِینَ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الفاصلة المتعدّدة فی النّص، هی ثلاثیة تناوب فیها صوتان هما؛ 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حصل فی فاصلة فقرته الثالثة اِنزیاح مکانیّ، فحصرت الفاصلات الثلاثة لصوت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الصوت الثانی فی التناوب، لیؤدی هذا الحصر بفاصلات مَهَمَّة إبراز أهمیة حصرها أولاً، ولإظهار علاقة الحصر بمضمون النّص الأساس، وهو حمد الإمام لله، الذی فضّلهم علی جمیع من خلقهم ثانیاً، والرسم الآتی یتکفّل ببیانه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الَّذِی فَضَّلَنَا عَلَی کَثِیرٍ مِنْ عِبَادِهِ المُؤْمِنِینَ</w:t>
      </w:r>
    </w:p>
    <w:p>
      <w:pPr>
        <w:pStyle w:val="BookText"/>
        <w:rPr/>
      </w:pPr>
      <w:r>
        <w:rPr>
          <w:rFonts w:ascii="Amiri" w:hAnsi="Amiri" w:eastAsia="Amiri" w:cs="Amiri"/>
          <w:color w:val="111111"/>
          <w:sz w:val="28"/>
          <w:sz w:val="28"/>
          <w:szCs w:val="28"/>
          <w:rtl w:val="true"/>
          <w:lang w:bidi="ar-SA"/>
        </w:rPr>
        <w:t>وَعَلَی جَمِیعِ المَخْلُوقِینَ</w:t>
      </w:r>
    </w:p>
    <w:p>
      <w:pPr>
        <w:pStyle w:val="BookText"/>
        <w:rPr/>
      </w:pPr>
      <w:r>
        <w:rPr>
          <w:rFonts w:ascii="Amiri" w:hAnsi="Amiri" w:eastAsia="Amiri" w:cs="Amiri"/>
          <w:color w:val="111111"/>
          <w:sz w:val="28"/>
          <w:sz w:val="28"/>
          <w:szCs w:val="28"/>
          <w:rtl w:val="true"/>
          <w:lang w:bidi="ar-SA"/>
        </w:rPr>
        <w:t>وَخَصَّ جَدَّنَا بِالتَّنْزِیلِ وَالتَّأْوُیلِ</w:t>
      </w:r>
    </w:p>
    <w:p>
      <w:pPr>
        <w:pStyle w:val="BookText"/>
        <w:rPr/>
      </w:pPr>
      <w:r>
        <w:rPr>
          <w:rFonts w:ascii="Amiri" w:hAnsi="Amiri" w:eastAsia="Amiri" w:cs="Amiri"/>
          <w:color w:val="111111"/>
          <w:sz w:val="28"/>
          <w:sz w:val="28"/>
          <w:szCs w:val="28"/>
          <w:rtl w:val="true"/>
          <w:lang w:bidi="ar-SA"/>
        </w:rPr>
        <w:t>وَالصِّدْقِ وَمُنَاجَاةِ الأَمِینِ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خیَارَ مَنِ اصْطَفَاهُ الجَلِیلُ</w:t>
      </w:r>
    </w:p>
    <w:p>
      <w:pPr>
        <w:pStyle w:val="BookText"/>
        <w:rPr/>
      </w:pPr>
      <w:r>
        <w:rPr>
          <w:rFonts w:ascii="Amiri" w:hAnsi="Amiri" w:eastAsia="Amiri" w:cs="Amiri"/>
          <w:color w:val="111111"/>
          <w:sz w:val="28"/>
          <w:sz w:val="28"/>
          <w:szCs w:val="28"/>
          <w:rtl w:val="true"/>
          <w:lang w:bidi="ar-SA"/>
        </w:rPr>
        <w:t>وَرَفَعَنَا عَلَی الخَلْقِ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ثلاثیة النون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نلحظ من خلال دلالة ترکیب الحصر فیما بین الفاصلات، أنّ الإمام وضع أهم ما فضّلهم الله به علی المؤمنین، وعلی المخلوقین، والخلق أجمعین، ما ضمّته فاصلة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 جَدَّنَا بِالتَّنْزِیلِ وَالتَّأْوُیلِ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وَمُنَاجَاةِ الأَمِینِ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خیَارَ مَنِ اصْطَفَاهُ الجَلِیلُ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دقّقنا النظر بتمعن وتمحیص، سنجد أنّ الإمام حصر الذی فضّلهم الله به بین فقرة الفاصلة الثانیة من ثلاثیة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جَمِیعِ المَخْلُوقِینَ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وبین فقرة الفاصلة الثالثة من النونیة،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عَلَی 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وبهما یکون الحصر قد تحقّق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 المَخْلُوقِینَ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لیفید دلالة تأبید التفضیل لهم، أی؛ الأبدیّ السرمدیّ </w:t>
      </w:r>
    </w:p>
    <w:p>
      <w:pPr>
        <w:pStyle w:val="BookText"/>
        <w:rPr/>
      </w:pPr>
      <w:r>
        <w:rPr>
          <w:rFonts w:ascii="IRNazanin" w:hAnsi="IRNazanin" w:eastAsia="IRNazanin"/>
          <w:color w:val="111111"/>
          <w:sz w:val="28"/>
          <w:sz w:val="28"/>
          <w:szCs w:val="28"/>
          <w:rtl w:val="true"/>
          <w:lang w:bidi="fa-IR"/>
        </w:rPr>
        <w:t xml:space="preserve">الذی خصّهم الله به من سائر جمیع المخلوقین، والخلق أجمعین، ولقد صوّر الإمام هذا التفصیل حتی علی مستوی الأداء الصّوتیّ بین الفاصلات المتعاقبة، إذْ جاء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للفاصلات التی زاولت مَهَمّة الحصر، وهو صوت من الأصوات المتوسطة لا هی انفجاریة، ولا احتکاکیة، وکذا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للفاصلات التی وقع علیها الحصر، فهو من المتوسطة أیضاً،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فی نسبة وضوحهما الصّوتی، لأنهما من أوضح الأصوات الساکنة، والمستقرة فی السمع، فهی لیست بشدیدة، أی لا یسمع معها انفجار، ولیست برخوة، فلا یکاد یسمع لها ذلک الحفیف الذی تنماز به الأصوات الرخوة، وهذا ممّا تستقر، وتطمئن، وتهدأ له الأسماع والنفوس</w:t>
      </w:r>
      <w:r>
        <w:rPr>
          <w:rStyle w:val="FootnoteAnchor"/>
          <w:rtl w:val="true"/>
        </w:rPr>
        <w:footnoteReference w:id="368"/>
      </w:r>
      <w:r>
        <w:rPr>
          <w:rFonts w:ascii="IRNazanin" w:hAnsi="IRNazanin" w:eastAsia="IRNazanin"/>
          <w:color w:val="111111"/>
          <w:sz w:val="28"/>
          <w:sz w:val="28"/>
          <w:szCs w:val="28"/>
          <w:rtl w:val="true"/>
          <w:lang w:bidi="fa-IR"/>
        </w:rPr>
        <w:t>، وهذا کلّه مقام الحال التفضیلیّ، ومقتضی الدلالة المرکزیة النابعة من حصر الفاصلات الترکیبیّ، وفی البرهة نفسها حقّق التقارب الصّوتی بین أحرف فاصلات النّص الثلاثیة، التناسق الفنّی الدقیق لبِنیته کلّها، وهنا تظهر روعة الإمام فی جمالیة هندسة الترکیب، وتخطیط الترتیب بین ثلاثیة فاصلات النّص کلّه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الجمالیة التی تجلّت بالوضوح کلّه، فی الفاصلة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المتنوّعة، سنلمسها، ونحسّها، ونتذوّقها أیضاً، فی أثناء تناولنا الفاصلة المنفردة، فی القسم اللاحق من المبحث الآتی</w:t>
      </w:r>
      <w:r>
        <w:rPr>
          <w:rFonts w:eastAsia="IRNazanin" w:cs="IRNazanin"/>
          <w:color w:val="111111"/>
          <w:sz w:val="28"/>
          <w:szCs w:val="28"/>
          <w:rtl w:val="true"/>
          <w:lang w:bidi="fa-IR"/>
        </w:rPr>
        <w:t xml:space="preserve">. </w:t>
      </w:r>
      <w:bookmarkStart w:id="189" w:name="pg5835_62346"/>
    </w:p>
    <w:p>
      <w:pPr>
        <w:pStyle w:val="Heading4"/>
        <w:numPr>
          <w:ilvl w:val="3"/>
          <w:numId w:val="1"/>
        </w:numPr>
        <w:rPr/>
      </w:pPr>
      <w:bookmarkStart w:id="190" w:name="__RefHeading___Toc4702195_581953129"/>
      <w:bookmarkStart w:id="191" w:name="_Toc64"/>
      <w:bookmarkEnd w:id="189"/>
      <w:bookmarkEnd w:id="190"/>
      <w:r>
        <w:rPr>
          <w:rtl w:val="true"/>
        </w:rPr>
        <w:t>المبحث الثالث</w:t>
      </w:r>
      <w:r>
        <w:rPr>
          <w:rtl w:val="true"/>
        </w:rPr>
        <w:t xml:space="preserve">: </w:t>
      </w:r>
      <w:r>
        <w:rPr>
          <w:rtl w:val="true"/>
        </w:rPr>
        <w:t>الفاصلة المنفردة  </w:t>
      </w:r>
      <w:r>
        <w:rPr>
          <w:rtl w:val="true"/>
        </w:rPr>
        <w:t xml:space="preserve">/ </w:t>
      </w:r>
      <w:r>
        <w:rPr>
          <w:rtl w:val="true"/>
        </w:rPr>
        <w:t>المقحمة</w:t>
      </w:r>
      <w:bookmarkEnd w:id="19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تأتی الفاصلة منفردة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مقحمة بین الموحّدة، والفاصلات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المتنوّعة، فتکون إما فی بدایة النّص، أو فی وسطه، أو فی آخره، قاصداً الإمام بإقحامها کسر اِنتظار أُفق توقّع المتلقیّ، هدفاً منه فی لفت اِنتباههِ إلی شیءٍ أهمّ شأناً، وموقعاً فی قطب الدلالة المرکزیة، بین معانی فاصلات النّص الأُخَر، التی هی بدورها مجنّدة لإسناد الفاصلة المقحمة، فضلاً علی أنّها جزءٌ من النغم المحکومة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الذی یفرضه السیاق، والحال النفسیة، التی یریدها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للسامع أن یکون علیها، ومن أجل ذلک قد یضحی بالفاصلة، والموسیقا المتناغمة من أجل نغمة أُخری تخالف ما قبلها، وما بعدها، طلباً لتصویرٍ فنّیٍّ یفوت مقصده، لو جعلت الفاصلة متناغمة مع بقیة</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الفاصلات، إذاً فهذه لم تأتِ علی سبیل العفویة والمصادفة، أو من کرم الترسل عند الإمام علیه السلام، واستشعاره بثقل السجع فی الکلام، کما ذهب معبّراً إلی هذا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 الفحّام</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نماذج نصوص الإمام فی هذه الفاصلة </w:t>
      </w:r>
    </w:p>
    <w:p>
      <w:pPr>
        <w:pStyle w:val="BookText"/>
        <w:rPr/>
      </w:pPr>
      <w:r>
        <w:rPr>
          <w:rFonts w:ascii="IRNazanin" w:hAnsi="IRNazanin" w:eastAsia="IRNazanin"/>
          <w:color w:val="111111"/>
          <w:sz w:val="28"/>
          <w:sz w:val="28"/>
          <w:szCs w:val="28"/>
          <w:rtl w:val="true"/>
          <w:lang w:bidi="fa-IR"/>
        </w:rPr>
        <w:t xml:space="preserve">المنفردة، نداؤه الأخیر بعد أن فُجِعَ بأهل بیته، وولده، ولم یبقَ غیره، وغیر النّساء، والأطفال، وغیر وَلَدِهِ المریض زین العابدین وسیّد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ذَابٍّ یَذُبُّ عَنْ حُرَمِ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مُوَحِّدٍ یَخَافُ اللهَ فِیْنَا ؟،</w:t>
      </w:r>
    </w:p>
    <w:p>
      <w:pPr>
        <w:pStyle w:val="BookText"/>
        <w:rPr/>
      </w:pPr>
      <w:r>
        <w:rPr>
          <w:rFonts w:ascii="Amiri" w:hAnsi="Amiri" w:eastAsia="Amiri" w:cs="Amiri"/>
          <w:color w:val="111111"/>
          <w:sz w:val="28"/>
          <w:sz w:val="28"/>
          <w:szCs w:val="28"/>
          <w:rtl w:val="true"/>
          <w:lang w:bidi="ar-SA"/>
        </w:rPr>
        <w:t>هَلْ مِنْ مُغِیْثٍ یَرْجُو اللهَ فِی إِغَاثَتِنَا ؟،</w:t>
      </w:r>
    </w:p>
    <w:p>
      <w:pPr>
        <w:pStyle w:val="BookText"/>
        <w:rPr/>
      </w:pPr>
      <w:r>
        <w:rPr>
          <w:rFonts w:ascii="Amiri" w:hAnsi="Amiri" w:eastAsia="Amiri" w:cs="Amiri"/>
          <w:color w:val="111111"/>
          <w:sz w:val="28"/>
          <w:sz w:val="28"/>
          <w:szCs w:val="28"/>
          <w:rtl w:val="true"/>
          <w:lang w:bidi="ar-SA"/>
        </w:rPr>
        <w:t>هَلْ مِنْ مُعِینٍ یَرْجُو مَا عِنْدَ اللهِ فِی إِعَانَتِنَا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نلحظ أنّ الفاصلة الأولی من فاصلات فقرات النّص، قد جاءت منفردة،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أقحمها الإمام قدّام الفاصلات الموحّدة فی رویها، وتنغیم إیقاعها الحزین، لینبئ بها إلی المتلقی، أنّ النداء صادر من جهةٍ تنتسب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والنساء، والأطفال هم نسلُه، وذریتُه، والنتیجة هم أحقّ بالنّصرة، والعون، والإغاثة من غیرهم، وعلی الرغم من إقحام هذه الفاصلة فی النّص، فإنّ إیقاعه العام لم یتأثر، لأن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رویها، هو قریب بحفیف رخاوته إلی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المتوسط، فضلاً علی ما أداه أسلوب الاِستفهام مرات تکراره الخمسة، من إیقاعٍ تکاتف مع بِنیة فاصلات فقرات النّص کلّها، وفیها تتجلی منیرة جمالیة إقحام الإمام الفاصلة المنفردة فیه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النماذج الأُخَر فی هذا القسم کذلک، قوله فی تسلیمه المطلق لله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وَلِی رَبٌّ فَوْقِی، وَالنَّارُ أَمَامِی، وَالمَوْتُ یَطْلُبُنِی، وَالحِسَابُ مُحْدِقٌ بِی، وَأَنَا مُرْتَهِنٌ بِعَمَلِی، لاْ أَجِدُ مَا أُحِبُّ، وَلاْ أَدْفَعُ مَا أَکْرَهُ، وَالأُمُورُ بِیَدِ غَیْرِی، فَإِنْ شَاءَ عَذَّبَنِی، وَإِنْ شَاءَ عَفَا عَنِّی، فَأَیُّ فَقِیْرٍ أَفْقَرُ مِنِّی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أقحم الإمام فاصلتین تحملان معنی التضاد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الفاصلات الیائیة للنّص، لأنّه أراد بهما بیان ضعف الإنسان أمام الربّ الخالق القادر علی کلّ شیء، حتی فیما یتعلق بالحبّ والکره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نلمحه موظفاً صوت حرف القلقة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یتجاوب مع الحال التی یکون فیها الإنسان حال فرحه، وسعادته فیما یحبّ، فی حین نراه موظفاً صوت الرخوة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الفاصلة المقحمة الثانیة، لأنّه یتناسب کذلک مع الحال النفسیة التی یکون فیها الإنسان فی مواقف الکره، أو التفکیر به، وهنا تظهر جمالیة تجنید الإمام لهما فی نصّه لاِستقطاب المتلقی، وذهنه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ختام موضوعة الجمالیة لفاصلة نثر الإمام الحسین علیه السلام، تری الدراسة أنّ فاصلة نثره، قد ولدت فی رحم الفاصلة القرآنیة، فی حُسنها، وجمالها، وبِنیتها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نثره کلّه هو قرآن النثر، من خلال ما تبیّن هذا المعنی واضحاً جلیَّاً فی الفصول السابقات، من خلال ما أوردته فی أثناء تحلیل معالجتها</w:t>
      </w:r>
      <w:r>
        <w:rPr>
          <w:rFonts w:eastAsia="IRNazanin" w:cs="IRNazanin"/>
          <w:color w:val="111111"/>
          <w:sz w:val="28"/>
          <w:szCs w:val="28"/>
          <w:rtl w:val="true"/>
          <w:lang w:bidi="fa-IR"/>
        </w:rPr>
        <w:t xml:space="preserve">. </w:t>
      </w:r>
      <w:bookmarkStart w:id="192" w:name="pg5835_62349"/>
    </w:p>
    <w:p>
      <w:pPr>
        <w:pStyle w:val="Heading2"/>
        <w:numPr>
          <w:ilvl w:val="1"/>
          <w:numId w:val="1"/>
        </w:numPr>
        <w:rPr/>
      </w:pPr>
      <w:bookmarkStart w:id="193" w:name="__RefHeading___Toc4702197_581953129"/>
      <w:bookmarkStart w:id="194" w:name="_Toc65"/>
      <w:bookmarkEnd w:id="192"/>
      <w:bookmarkEnd w:id="193"/>
      <w:r>
        <w:rPr>
          <w:rtl w:val="true"/>
        </w:rPr>
        <w:t>مصادر الدراسة ومراجعها</w:t>
      </w:r>
      <w:bookmarkEnd w:id="194"/>
    </w:p>
    <w:p>
      <w:pPr>
        <w:pStyle w:val="Heading3"/>
        <w:numPr>
          <w:ilvl w:val="2"/>
          <w:numId w:val="1"/>
        </w:numPr>
        <w:rPr/>
      </w:pPr>
      <w:bookmarkStart w:id="195" w:name="__RefHeading___Toc4702199_581953129"/>
      <w:bookmarkStart w:id="196" w:name="_Toc66"/>
      <w:bookmarkEnd w:id="195"/>
      <w:r>
        <w:rPr>
          <w:rtl w:val="true"/>
        </w:rPr>
        <w:t>اشارة</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Heading3"/>
        <w:numPr>
          <w:ilvl w:val="2"/>
          <w:numId w:val="1"/>
        </w:numPr>
        <w:rPr/>
      </w:pPr>
      <w:bookmarkStart w:id="197" w:name="__RefHeading___Toc4702201_581953129"/>
      <w:bookmarkStart w:id="198" w:name="_Toc67"/>
      <w:bookmarkEnd w:id="197"/>
      <w:r>
        <w:rPr>
          <w:rtl w:val="true"/>
        </w:rPr>
        <w:t>أولاً</w:t>
      </w:r>
      <w:r>
        <w:rPr>
          <w:rtl w:val="true"/>
        </w:rPr>
        <w:t xml:space="preserve">: </w:t>
      </w:r>
      <w:r>
        <w:rPr>
          <w:rtl w:val="true"/>
        </w:rPr>
        <w:t>الکتب المطبوعة</w:t>
      </w:r>
      <w:bookmarkEnd w:id="19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الشهداء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 العقاد،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النموذجیة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اتجاهات الخطاب النقدی العربی وأزمة التجریب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الواسع الحمیری، دار الزمان للطباعة والنشر،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اتجاهات الشعریة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اسکندر، دار الشؤون الثقافیة،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اتجاهات النقد الأدبیّ الفرنسی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التکرلی، منشورات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الجمهوریة العراقیة، الموسوعة الصغیرة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اتجاهات نقد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الزبیدی، منشورات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الأثر القرآنیّ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الشکل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الفحام، العتبة العلویة المقدسة، إعداد مکتبة الروضة الحیدریة،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اللسانیات فی النقد العربیّ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الزیدی، الدار العربیة،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الأثر المفتوح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أمبرتوإیکو،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بو علی، دار الحوار للنشر والتوزیع،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إبراهیم السامرائی، مطبعة أسعد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البستانی، مؤسسة السبطین العالمیة،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الأدبیة فی النقد العربی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بیکیس، عالم الکتب الحدیث للنشر والتوزیع، الأردن،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أدوات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تحریشی، منشورات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أرشیف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فی البصیرة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نایل، دار الحوار للنشر والتوزیع، اللاذقیة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سوریة، ط</w:t>
      </w:r>
      <w:r>
        <w:rPr>
          <w:rFonts w:eastAsia="IRNazanin" w:cs="IRNazanin"/>
          <w:color w:val="111111"/>
          <w:sz w:val="28"/>
          <w:szCs w:val="28"/>
          <w:lang w:bidi="fa-IR"/>
        </w:rPr>
        <w:t>1/2006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عیون السود،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البیان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الحسینیّ، مؤسسة الطباعة والنشر،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الشعریة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فضل، دار الآداب،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أسئلة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فاضل، دار العربیة للکتب،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استرداد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أدب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إبراهیم، دار الشؤون الثقافیة،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اِستشفاف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حسن نوفل، الشرکة المصریة العالمیة للنشر، لونجمان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الحروف والأعداد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بو صخر، مؤسسة بنت الرسول لإحیاء تراث أهل البیت،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الأسس الجمالیة فی النقد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إسماعیل، دار الفکر العربی، مطبعة البردی،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البستانیّ، المکتبة الأدبیة المختصّة،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الأسلوبیة والأسلوب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المسدّی، دار الکتاب الجدید المتحدة،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الإشارة الجمالیة فی المثل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 داود محمد، منشورات اتحاد الکتاب العرب، 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إشکالات النص – دراسة لسانیة نصیّة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جمعان بن عبد الکریم، النادی الأدبی بالریاض،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إشکالیة المصطلح فی الخطاب النقدی العربی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زغیسلی، الدار العربیة للعلوم ناشرون، منشورات الاِختلاف،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الأصوات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أنیس، مکتبة الأنجلو المصریة، القاهرة،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الشعریة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بوم زبر، الدار العربیة للعلوم ناشرون، منشورات الاِختلاف،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ثقة الإسلام محمّد بن یعقوب الکلینی الرازیّ، دار الأسوة للطباعة والنشر، قم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النقد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مصطفی أبوکریشة، الشرکة المصریة العالمیة، لونجمان،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 الفواصل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نصّار، الناشر مکتبة مصر – القاهرة،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الفرج الأصفهانی، الناشر مطبعة دار الکتب المصریة،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 فی علوم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الخطیب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بهیج غزاوی، دار إحیاء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الإیقاع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کتابات فی نقد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جودت فخر الدین، دار المناهل للطباعة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الجامعة لدرر 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المجلسیّ، منشورات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البُعد 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 مارکوز،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طرابیشی، دار الطلیعة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الحوفی، دار نهضة مصر للطباعة والنشر،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الحدیثة فی ضوء المنهج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البستانی، دار الفقه للطباعة والنشر، 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بلاغة الخطاب وعلم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فضل، عالم المعرفة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آب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الصوتیة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إبراهیم شادی، الشرکة الإسلامیة للطباعة والتوزیع،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بلاغة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فضاء المتخیل السردی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صابر عبید، عالم الکتب الحدیث، الأردن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البلاغة والنقد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والنشأة والتجدّد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الکواز، مؤسسة الاِنتشار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بِنیة الخطاب النقدیّ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خمری، دار الشؤون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مطبعة دار الکتب التراثیة،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دار إحیاء التراث الإسلامی،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للمطبوعات، بیروت ط</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الخطاب الأدبیّ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نقد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عزام،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الخطاب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مفتاح، المرکز الثقافی العربی، الدار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اللغة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أمبرتوایکو، ضمن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أصول الخطاب النقدی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لمجموعة من النقاد، دار الشؤون الثقافیة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التراکیب اللسانیة فی الخطاب الشعری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رابح بوحوش، مکتب الآداب،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الترکیب الشرطیّ فی النحو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بن عبد الله الزدجالی، دار 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التصویر الفنّی فی خطب المسیرة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سعدون هنون، مکتبة الروضة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العلویة المقدسة،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التصویر الفنّی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دار المعارف، القاهرة –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التفضیل 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سیکولوجیة التذوق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عبد الحمید، عالم المعرفة،ع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الآلوسی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الفخر الرازی –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تقابلات النص وبلاغة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البازی، الدار العربیة للعلوم ناشرون،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التقابل الجمالیّ فی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جمعة، منشورات دار النمیر للطباعة والنشر،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جدل الجمالیّ والفکری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لافی اللویش، مؤسسة الاِنتشار، النادی الأدبیّ بحائل،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جمالیات الأسلوب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الفنّیة فی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فایز الدایة، دار الفکر المعاصر،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جمالیات التجاور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أبو دیب،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جمالیات الشعر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جهاد، مرکز دراسات الوحدة العربیة،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جمالیات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جاستون باشلار،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غادة الإمام، دار التنویر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جمالیات القصیدة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وادی، الشرکة المصریة العالمیة للنشر، لونجمان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جمالیات المعنی الشعریّ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الشکل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الرباعی،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جمالیات المفردة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یاسوف، دار المکتبی للطباعة والنشر، دمشق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جمالیات المقالة عند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جواد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التمیمیّ، دار الشؤون الثقافیة،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جمالیات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جاستون باشلار،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هلسا، دار 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والإعلام،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جمالیات النقد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جمال المرازیق، دار الثقافة، دار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العربیة – الأردن،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جمالیة الخبر والإنشاء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جمعة، منشورات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عالم الکتب التراثیة، القاهرة،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الهاشمی، مکتبة طریق المعرفة، منشورات 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 المنقحة</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جعفر العاملی، دار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فی الشعر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هادی آل طعمة، مؤسسة الفکر الإسلامیّ، دار الأمین – 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الإمام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القرشی،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باقر القرشی، قسم الشؤون الفکریة والثقافیة فی العتبة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للدمیری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سامر،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النجار، المکتبة العلمیة، 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لعلم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أبو موسی، مکتبة وهبة – القاهرة،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العلامة الدستری، دار الطفوف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 الحسینیّ فی معرکة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لغویة وتحلیل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الکاظم الیاسری، قسم الشؤون الفکریة والثقافیة، العتبة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 النقدی حول السیاب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حسین الخالدی، دار الشؤون الثقافیة،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الخطیئة والتکفیر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البنیویة إلی التشریحیة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الغذامی، النادی الثقافی،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درجة الصفر للکتابة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رولان بارت،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برادة، دار الطلیعة – الشرکة المغربیة للناشرین،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القاهر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شاکر، </w:t>
      </w:r>
    </w:p>
    <w:p>
      <w:pPr>
        <w:pStyle w:val="BookText"/>
        <w:rPr/>
      </w:pPr>
      <w:r>
        <w:rPr>
          <w:rFonts w:ascii="IRNazanin" w:hAnsi="IRNazanin" w:eastAsia="IRNazanin"/>
          <w:color w:val="111111"/>
          <w:sz w:val="28"/>
          <w:sz w:val="28"/>
          <w:szCs w:val="28"/>
          <w:rtl w:val="true"/>
          <w:lang w:bidi="fa-IR"/>
        </w:rPr>
        <w:t>دار المدنی بجدة،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المفردة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کاظم زاهد، بیت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ضنّاوی،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إبراهیم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الجاحظ – کتاب القِیان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مکتبة الجاحظ – 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الرسول المصطفی صلی الله علیه وآله وسلم ونظریة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البدری، دار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روائع البیان فی خطب الإمام أمیر المؤمنین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عبد الهادی،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أدونیس، دار الساقی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سردیات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خمری، دار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الاختلاف – الرباط،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محمد الخفاجی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المتعال الصعیدی، مکتبة محمد علی صبیح بمیدان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w:t>
      </w:r>
    </w:p>
    <w:p>
      <w:pPr>
        <w:pStyle w:val="BookText"/>
        <w:rPr/>
      </w:pPr>
      <w:r>
        <w:rPr>
          <w:rFonts w:ascii="IRNazanin" w:hAnsi="IRNazanin" w:eastAsia="IRNazanin"/>
          <w:color w:val="111111"/>
          <w:sz w:val="28"/>
          <w:sz w:val="28"/>
          <w:szCs w:val="28"/>
          <w:rtl w:val="true"/>
          <w:lang w:bidi="fa-IR"/>
        </w:rPr>
        <w:t xml:space="preserve">محمود،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الجلیل أبی بکر أحمد بن الحسین بن علی البیهقی،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الشبکة العنکبوتیة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للنسائی، المطبعة المصریة بالأزهر،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سیکولوجیة اللغة والمرض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سید یوسف، عالم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ینایر</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عقیل علی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إمیل بدیع یعقوب،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شعریة الخطاب السردیّ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عزام، منشورات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دار الآداب – 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شعریة الکتابة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الحرز، مؤسسة الاِنتشار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شعریة المرأة وأنوثة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حیدوش، منشورات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الشعریة والثقافة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البنا، المرکز الثقافی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البیضاء،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اسماعیل البخاری،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دار إحیاء التراث العربی –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 الفنّی فی الشعر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الهادی خضیر، دار الشؤون الثقافیة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صفحات من تأریخ کربلاء؛ نظرة تأریخیة وثائقیة؛ السید علی أحمد العاملی، دار الولاء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الآخر فی الخطاب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نقدیة 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عبید الشمریّ،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ناصف، دار الأندلس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الفنّیة فی التراث النقدی والبلاغی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عصفور، المرکز الثقافی العربی – بیروت،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اللون فی الشعر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دلالیة وفنیة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المغربی، دار المناهل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طبیعة الإشارة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خرانتیشتکو،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عبود، دار المدنی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لأسرار البلاغة وعلوم حقائق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حمزة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هنداوی،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العباب الزاخر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الصاغانی، موقع الوراق علی الشبکة العنکبوتیة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http://www.alwarraq.com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ربّه الأـندلسی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العریان،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لغة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والإتجاهات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 بحیری، مؤسسة المختار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رشیق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عبد الواحد شعلان، 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الشیرازی، مؤسسة البلاغ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طباطبا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الحاجری، 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ابن بابویه، دار المرتضی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سلّام الهرویّ، القاسم بن سلام الهروی أبو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دار الکتاب العربی – 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عبد الله بن مسلم بن قتیبة الدینوری أبو محمد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الجبوری، مطبعة العانی –  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الفاصلة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سعید النعیمی، ضمن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أبحاث فی أصوات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الشؤون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فتنة السرد والنقد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سلیمان، دار الحوار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سوریة ط</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فصاحة الرسول المصطفی وبلاغته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البدری، دار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جمالیة التجاوب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الحمدانی،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الجلالی الکدیة، مطبعة الأفق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البیضاء،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التقطیع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 خلوصی، 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منقحة ومزیدة – بیروت، لبنان</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الجمالیات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رؤیة جدیدة إلی فلسفة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أبو ملحم، المؤسسة الجامعیة للدراسات والنشر،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جمالیة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جمالیة بلاغیة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جمعة، منشورات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أبو دیب، مؤسسة الأبحاث العربیة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نظریة الأدب وعلم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 الدار العربیة للعلوم ناشرون، منشورات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النقد 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فی الشعر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محمود خلیل، دار 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المصطلحات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حجازی، ملحق بکتابه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مداخل إلی مناهج النقد الأدبی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قراءات فی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خلوصی، دار الشؤون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لغویة ونقدیة فی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حسین الخالدی، 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حمیدة صالح البلداوی، دار صفاء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معاصرة فی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محمود، دار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لا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سوریة،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القصیدة العربیة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حساسیة الانبثاق الشعریة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محمد صابر عبید، عالم الکتب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یاکبسون،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متولی وزمیله، دار ترتفال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غوامض التنزیل وعیون الأقاویل فی وجوه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وعلی محمد، مکتبة العبیکات – الریاض،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فی المصطلحات والفروق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البقاء الکفویّ،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مؤسس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حسام المشهور بـالمتّقی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علوم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عادل الحنبلی،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وزملائه،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رولان بارت،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عیّاشی، نشر بالإتفاق مع دار لوسوی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باریس،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الصادق العبیدی وزمیله، دار إحیاء التراث العربی، مؤسسة التأریخ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الخطاب وأنساق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أحمد یوسف، الدار العربیة للعلوم ناشرون، منشورات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لسانیات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إلی انسجام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خطابی، المرکز الثقافی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البیضاء،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الشاعرة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عبّاس العقاد، الناشر نهضة مصر للطباعة والنشر،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یونیو</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اللغة العربیة والثقافة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شحاته وزملائه، جامعة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البنات، الإمارات العربیة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والتفسیر والتواصل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ناصف، عالم المعرفة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 ینایر</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 السائر فی أدب الکاتب والشاعر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نصر الله بن الأثیر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محمد عویصة،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القادر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الرسالة – الکویت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إلی فلسفة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 نقدیة وتحلیلیة وتأصیلیة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عبده، مکتبة مدبولی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إلی مناهج النقد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 قطوس، دار الوفاء لدنیا الطباعة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الاسکندریة،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ومفاهیم فی الفلسفة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مسلم الماجد، منشورات دار المکتبة العصریة،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مستقبل الشعر وقضایا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غزوان، دار الشؤون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المستویات الجمالیة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شعریة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أبو رغیف، سلسلة الفکر العراقی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أکادیمیون جدد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الشؤون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عبد الثانی،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علی الفیومیّ،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الشیخ محمد، المکتبة العصریة، صیدا – بیروت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المصطلح النقد فی نقد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لغویة تأریخیة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الناقوری، دار </w:t>
      </w:r>
    </w:p>
    <w:p>
      <w:pPr>
        <w:pStyle w:val="BookText"/>
        <w:rPr/>
      </w:pP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الأبنیة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السامرائی، جامعة 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الآداب، قسم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الأحادیث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بن أیوب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فخری بن عبد المجید السلفیّ، مکتبة العلوم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البلاغة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طبانة، دار المنارة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السیمیائیات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الأحمد، الدار العربیة للعلوم ناشرون، منشورات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المصطلحات الأدبیة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علوش، دار الکتاب اللبنانی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المصطلحات البلاغیة وتطورها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مطلوب، مطبوعات المجمع العلمی العراقی،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الوافی فی النحو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توفیق الحمد وزمیله، الدار الجماهیریة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مصراتة، ودار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البیضاء،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المغرّب فی ترتیب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ناصر الدین بن عبد السید بن علی بن المطرز،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الإسلام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http://www.al - islam.com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رینیه ویلیک،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عصفور، عالم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الوطنی للثقافة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شباط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الوعی 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الهرمنیوطیقا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جادامیر،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عبد المحسن حسن، دار التنویر للطباعة والنشر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مقالة فی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غراهام هو،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صبحی، مطبعة جامعة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عبد الرزاق المقرّم، منشورات مؤسسة الخرسان للمطبوعات،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الواقعیة فی الإبداع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فضل، منشورات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أنصار الإمام الحُسین علیه السلام غیر الهاشمیین، حسین نعمة إبراهیم، منشورات المحبّین للطباعة والنشر،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تحقیقات باقر العلوم، إعداد قسم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الشریفیّ، والسید حسین سجاد تبار، ومحمود أحمد، والسید محمود المدنیّ، منظمة الإعلام الإسلامی، دار الأسرة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المصطلح النقدی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جونسن،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لؤلؤة، المؤسسة العربیة للدراسات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المصطلح النقدی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الوزن والقافیة والشعر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لؤلؤة، دار الرشید للنشر، الکتب المترجمة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أنیس، مکتبة الأنجلو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الطباطبائیّ، منشورات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نظریة أسلوبیة لسانیة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 ساندیرس،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محمود جمعة، دار الفکر للتوزیع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بِنیة المعنی إلی سیمیائیة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خمری، الدار العربیة للعلوم ناشرون، منشورات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99" w:name="pg5835_62366"/>
    </w:p>
    <w:p>
      <w:pPr>
        <w:pStyle w:val="BookText"/>
        <w:rPr/>
      </w:pPr>
      <w:bookmarkEnd w:id="199"/>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النقدیة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حسین طه، دار الرشید للنشر،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فی مصیبة سیّدنا الحسین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الجلیل عباس القمیّ، قم؛ منشورات المکتبة الحیدریة،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نقاد النص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حسن نوفل، الشرکة المصریة العالمیة للنشر، لونجمان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النقد الأدبی – أصوله ومناهجه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دار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النقد 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أندریه ریشار،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زغیب، منشورات عویدات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النقد والإعجاز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تحریشی،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علیّ بن أبی طالب علیهما السلام،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الصالح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وعی الحداثة – دراسات جمالیة فی الحداثة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کلیب، منشورات اتحاد الکتاب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00" w:name="__RefHeading___Toc4702203_581953129"/>
      <w:bookmarkStart w:id="201" w:name="_Toc68"/>
      <w:bookmarkEnd w:id="200"/>
      <w:r>
        <w:rPr>
          <w:rtl w:val="true"/>
        </w:rPr>
        <w:t>ثانیاً</w:t>
      </w:r>
      <w:r>
        <w:rPr>
          <w:rtl w:val="true"/>
        </w:rPr>
        <w:t xml:space="preserve">: </w:t>
      </w:r>
      <w:r>
        <w:rPr>
          <w:rtl w:val="true"/>
        </w:rPr>
        <w:t>الرسائل الجامعیة</w:t>
      </w:r>
      <w:bookmarkEnd w:id="201"/>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أدبیة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محمّد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أطروحة دکتوراه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البصرة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تأصیل الأسلوبیة فی المورث النقدی والبلاغی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 خلیل محمد 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الدراسات العلیا 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النجاح الوطنیة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التلقی للصحیفة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تطبیقیة فی النقد العربی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w:t>
      </w:r>
      <w:bookmarkStart w:id="202" w:name="pg5835_62367"/>
    </w:p>
    <w:p>
      <w:pPr>
        <w:pStyle w:val="BookText"/>
        <w:rPr/>
      </w:pPr>
      <w:bookmarkEnd w:id="202"/>
      <w:r>
        <w:rPr>
          <w:rFonts w:ascii="IRNazanin" w:hAnsi="IRNazanin" w:eastAsia="IRNazanin"/>
          <w:color w:val="111111"/>
          <w:sz w:val="28"/>
          <w:sz w:val="28"/>
          <w:szCs w:val="28"/>
          <w:rtl w:val="true"/>
          <w:lang w:bidi="fa-IR"/>
        </w:rPr>
        <w:t xml:space="preserve">محمود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البصرة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جمالیة الرمز فی الشعر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أبی بکر بلقاید تلمسان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السجع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أسلوبیة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عطیة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عین شمس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الشعریة فی النقد العربیّ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غیلان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أطروحة دکتوراه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النقد الأدبی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زامل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أطروحة دکتوراه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قیس مطلک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القادسیة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03" w:name="__RefHeading___Toc4702205_581953129"/>
      <w:bookmarkStart w:id="204" w:name="_Toc69"/>
      <w:bookmarkEnd w:id="203"/>
      <w:r>
        <w:rPr>
          <w:rtl w:val="true"/>
        </w:rPr>
        <w:t>ثالثاً</w:t>
      </w:r>
      <w:r>
        <w:rPr>
          <w:rtl w:val="true"/>
        </w:rPr>
        <w:t xml:space="preserve">: </w:t>
      </w:r>
      <w:r>
        <w:rPr>
          <w:rtl w:val="true"/>
        </w:rPr>
        <w:t>الدوریات</w:t>
      </w:r>
      <w:bookmarkEnd w:id="204"/>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أسس الخطاب الحداثی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مبارک، مجلة آفاق عربیة، ع</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إیقاع الکلمة فی جمالیات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ییجی یتو بلیتز،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هناء متولی، مجلة الثقافة الأجنبیة، ع</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بنیویة الشمول فی اللسانیات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المسدی، مجلة البصرة، ع</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التکوین 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ومصادرها فی قصیدة الخنساء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محمد حسین، مجلة التراث العربی، ع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تودورف یراجع تودورف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صالح، مجلة الفکر العربی المعاصر، ع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جمالیات الشخصیة فی الروایة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عبد الله کاظم، مجلة الأقلام، </w:t>
      </w:r>
    </w:p>
    <w:p>
      <w:pPr>
        <w:pStyle w:val="BookText"/>
        <w:rPr/>
      </w:pPr>
      <w:r>
        <w:rPr>
          <w:rFonts w:ascii="IRNazanin" w:hAnsi="IRNazanin" w:eastAsia="IRNazanin"/>
          <w:color w:val="111111"/>
          <w:sz w:val="28"/>
          <w:sz w:val="28"/>
          <w:szCs w:val="28"/>
          <w:rtl w:val="true"/>
          <w:lang w:bidi="fa-IR"/>
        </w:rPr>
        <w:t xml:space="preserve">تشرین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جمالیات مسرح تشخوف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حافظ، مجلة الأدیب المعاصر، ع</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جمالیات المکان فی العرض المسرحی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رشید، مجلة الأقلام، ع</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آب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 النقدی وإشکالیة العلاقة بین الذات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عزیز الماضی، مجلة الموقف الثقافی، ع</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ذاتیة القیم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کیرت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دوکاس،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الودود محمود، مجلة الثقافة الأجنبیة،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فریال جبوری غزول، مجلة فصول، مج</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الشعریة والعلامة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المصری، مجلة فصول فی النقد الأدبی، مج ع</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الشفرات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بییر جیرو،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 داود یوسف، مجلة آفاق عربیة، 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الأسلوب وصلته بعلم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فضل، مجلة فصول، مج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اکتوبر، نوفمبر، دیسمبر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الشعریة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الآلوسی ، مجلة الأقلام ، ع</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نیسان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المنهج والمنهجیات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 الکبیسی، مجلة الأقلام، ع</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النثر والشعریة العربیة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الصکر، مجلة فصول، مج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مبادئ تحلیل البِنیة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یوری لوتمان،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نصیف، مجلة الثقافة الأجنبیة، 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إلی النظریة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جوناثان کلر،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بیومی، مجلة فصول، ع</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 تأمّلیة لرؤیة النص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اطیمش، مجلة فصول، مج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المناهج النقدیة فی نقد الشعر العراقی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عبود حمید الهلالی، مجلة الأقلام، ع</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منزلة المتلقی فی نظریة الجرجانی النقدیة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الصکر، مجلة المورد، مج</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موضوعة القیم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جیسوب، مجلة الثقافة الأجنبیة،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تأویل تکاملی للنص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عکام، مجلة فصول، مج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بوصفه إشکالیة راهنة فی النقد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ثامر، مجلة الأقلام، ع</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نیسان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الحجاجی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وسائل الإقناع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العبد، مجلة فصول، مج ع</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حساسیة 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جاسم محمد، مجلة الأقلام، ع</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الذرائعیة للقیم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موثرو سی بیرسلی، مجلة الثقافة الأجنبیة، 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النقد الجمالیّ فی النقد الألسنیّ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لجمالیات الإبداع وجمالیات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معجب الزهرانی، مجلة فصول، مج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5835_62371"/>
      <w:bookmarkStart w:id="206" w:name="pg5835_62371"/>
      <w:bookmarkEnd w:id="206"/>
    </w:p>
    <w:p>
      <w:pPr>
        <w:pStyle w:val="Heading2"/>
        <w:numPr>
          <w:ilvl w:val="1"/>
          <w:numId w:val="1"/>
        </w:numPr>
        <w:rPr/>
      </w:pPr>
      <w:bookmarkStart w:id="207" w:name="pg5835_62371"/>
      <w:bookmarkStart w:id="208" w:name="__RefHeading___Toc4702207_581953129"/>
      <w:bookmarkStart w:id="209" w:name="_Toc70"/>
      <w:bookmarkEnd w:id="207"/>
      <w:bookmarkEnd w:id="208"/>
      <w:r>
        <w:rPr>
          <w:rtl w:val="true"/>
        </w:rPr>
        <w:t>المحتویات</w:t>
      </w:r>
      <w:bookmarkEnd w:id="209"/>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الجمالیة من حیثُ بنیةُ التعریفِ وجوهرُ التعاملِ والتوظیفِ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فی تعّدد المصطلح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وتوصیفها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نقدیاً وإجرائیاً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تعامل الجمالیة وتوظیفها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الوظائف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الغایات والفوائد والقیم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المعاییر والشروط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وظائف الجمالیة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والاتجاه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غایات الجمالیّة وفوائدها أو قیمها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معاییر الجمالیة وشروطها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 الجمالیة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الجمالیّ ومنهج التحلیل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علاقاتهما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ثنائیة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افتراضات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رؤیة خاصة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النّص من حیثُ الجسد والرُّوح والرّبط بینهما وتعریفها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النظر إلی النّص وبنیتهِ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النظر إلی المعنی –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النّص – المحتوی مع ربطهِ بجسد النّص وروحهِ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ماهیة تعریف البِنیة الإصطلاحی فنّیاً وجمالیّاً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جمالیّة النَّسیج اللفظیّ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جمالیّة النّسیج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النسیج اللفظیّ فی نثر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توظیف 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توظیف المفردة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توظیف المفردات فی نثر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جمالیة المشابهة والمجاورة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المشابهة والمجاورة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المشابهة والمجاورة فی نثر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بِنیة الإیجاز</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وظیفة الإیجاز الجمالیّة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عامّة فی إیجاز نثر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بنیة الإیجاز فی نثر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التحلیل التأویلیّ الجمالیّ لبِنیة الإیجاز فی کتابهِ علیه السلام إلی أشراف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الفاصلة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مقومات القیم الجمالیّة للفاصلة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الإیقاعیّ الموسیقیّ والصّوتیّ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النَّفسیّ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الدلالیّ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مقتضی حال المناسبة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البنائیّ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العلائقیّ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النَّسقیّ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الزَّمنیّ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جَمَالیةُ الفاصِلةِ فی نَثْرِ الإمامِ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الفاصلة المکرّرة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الموحّدة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الفاصلة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المتنوّعة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الفاصلة المنفردة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مصادر الدراسة ومراجعها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المطبوعة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الجامعیة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الدوریات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الشعریة العربیة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 إسماعیل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الشعریة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أدونیس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الأدبیة فی النقد العربی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بیکیس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جمالیة الخبر والإنشاء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المصطلح النقدیّ – الجمالیة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أندریه ریشار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الوعی الجمالیّ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 الحداثة – دراسات جمالیة فی الحداثة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جاستون باشلار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جاستون باشلار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ومفاهیم فی الفلسفة والاجتماع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الأسلوب – الصورة الفنّیة فی الأدب العربیّ بالتصرّف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الأسلوبیة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 کتاب القِیَان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الجمالیّات – نحو رؤیة جدیدة إلی فلسفة الفن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الجمالیّ فی النص القرآنیّ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وینظر 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جمالیّة الکلمة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جمالیة الخبر والإنشاء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الأدبیة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القصیدة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جمالیة الرمز فی الشعر الصوفیّ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النقد الجمالی –رؤیة فی 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المصطلح النقدی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جمالیات الشعر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فلسفة الجمال فی الوعی الشعری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الحدیثة فی ضوء المنهج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المصطفی صلی الله علیه وآله وسلم ونظریة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موضوعیة القیم الجمالیة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ذاتیة القیم الجمالیة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أندریه ریشار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المصطفی صلی الله علیه وآله وسلم ونظریة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المفتوح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الشعریة العربیة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محمود؛ ذو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الأدبیة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النّص الأدبیّ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فلسفة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النقدیة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البیان فی خطب الإمام أمیر المؤمنین علی بن أبی طالب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العربیة والثقافة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الوعی الجمالیّ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طبیعة الإشارة الجمالیة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فلسفة الجمال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مصطفی أبو کریشه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التفضیل الجمالیّ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حساسیة ما بعد الحداثة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النظریة الذرائعیة للقیم الجمالیة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الفنیّ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لغویة ونقدیة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الآخر فی الخطاب القرآنی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نقدیة جمالیة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الآخر فی الخطاب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التلقی للصحیفة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الأسلوبیة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المنهج والمنهجیات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طراد الکبیسی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الوعی الجمالیّ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الکبیسیّ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خمری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تحلیل البِنیة الشعریة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یوری لوتمان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لسانیات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اِسترداد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وینظر مفاهیم نقدیة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رینیه ویلیک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القصیدة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الشعریة والثقافة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سردیات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 والتکفیر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الغذامی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اللسانیات فی النقد العربی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الزیدیّ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الأسلوبیة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النثر والشعریة العربیة الجدیدة، حاتم الصکر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الواقعیة فی الإبداع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أسالیب الشعریة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الشعر وقضایا نقدیة،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مداخل تأملیة لرؤیة النص الشعریّ،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أطیمش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الجمالیّ فی النقد الألسنی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لغة النص – المفاهیم والاِتجاهات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حسن بحیری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بنیة الخطاب النقدیّ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والإعجاز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تحریشی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اِسترداد المعنی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الأسلوبیة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حسن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اللغة الشعریة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أمبرتو إیکو، ضمن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أصول الخطاب النقدیّ الجدید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النقد الأدبی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زامل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النقدیة فی نقد الشعر العراقی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عبود حمید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لأطروحته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النقدی حول السیاب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جاسم حسن الخالدی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الخطاب النقدی العربیّ وأزمة التجریب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الواسع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الجمالی والفکری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لافی اللویش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مناهج النقد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 قطوس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النقدیة فی نقد الشعر العراقی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النقدی وإشکالیة العلاقة بین الذات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شکری عزیز الماضی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نقد الشعر العربی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أندیک أندرسون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الأدبی – أصوله ومناهجه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النقدی حول السیاب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الشفرات الجمالیة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بیرجیرو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نقاد النّص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حسن نوفل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الخطاب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الخطاب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بنیة الخطاب النقدی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فی التحلیل النصیّ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حماسة عبد اللطیف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تأویل تکاملیّ للنص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عکام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التقنیة الجمالیة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الناصر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لغة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المفاهیم والاِتجاهات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الشعر وقضایا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النقد الجمالی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فی الشعر الجاهلیّ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شعریة المرأة وأنوثة القصیدة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حیدوش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شعریة الکتابة والجسد، محمّد الحرز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الشعریة والعلاقة 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شوکة المصری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الصفر للکتابة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رولان بارت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أرشیف النّص – درس فی البصیرة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نایل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فی المصطلحات والفروق اللغویة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البقاء الحسینی الکفوی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أرشیف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 معجم فی المصطلحات والفروق اللغویة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تودروف یراجع تودروف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الجمالیّ فی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المتلقّی فی نظریة الجرجانی النقدیة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الصکر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رشیق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طباطبا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الأسلوبیة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الأدبیة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المصطلحات الأدبیة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سمیر حجازی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مناهج النقد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لغة النّص – المفاهیم والاتجاهات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نظریة الأدب وعلم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خلیل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 النقدی فی 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فی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ناطق خلوصی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مناهج النقد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المصطلحات الأدبیة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المصطلحات الأدبیة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السیمائیات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 الأحمد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الأدبیة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الأسلوبیة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نظریة الأدب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النقد الأدبی الفرنسی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معاصرة فی إعجاز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النّص – من بنیة المعنی إلی سیمیائیة الدال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التجاور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أبودیب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تعریف جونسن فی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نظریة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 ساندیرس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الجمالیّ فی النقد الألسنیّ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أسالیب الشعریة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الخطاب الحداثیّ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الشخصیة فی الروایة  العراقیّة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عبد الله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التصویر الفنّی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النظریة الأدبیة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فی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غراهام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والمقولات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یاکبسون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البیان فی خطب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 عبد الهادی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بوصفه إشکالیة راهنة فی النقد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ثامر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لذّة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رولان بارت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القرآءة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جمالیة التجاوب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المعنی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 الرباعیّ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بنیویة الشمول فی اللسانیات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السلام المسدی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المرسلة الشعریة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أمبرتوإیکو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علم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تیری ابجلتون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قرآءة معاصرة فی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الکلام النقدیّة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لجامع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جیرار جینیت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فریال جبوری غزول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جمالیة التلقی والتواصل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هانز روبیر یاوس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دیفد دیتشز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السیمیائیات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قرآءة لغویة ونقدیة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الشعر الکربلائیّ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وتحـ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سلمان هادی آل طعمة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النص یربو علی خمس صفحات، أوردنا مقطعاً منه بقدر حاجة الموضوعة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أعاجیب النصوص فی تأریخ الإنسانیة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ووحده یکفیه فخراً علی الأولین والآخرین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ینسبان إلی إبراهیم بن أدهم، ویروی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الکلینیّ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فی الأحادیث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وتحـ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جعفر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وینظر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والأغانی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16/136</w:t>
      </w:r>
      <w:r>
        <w:rPr>
          <w:rFonts w:ascii="IRNazanin" w:hAnsi="IRNazanin" w:eastAsia="IRNazanin"/>
          <w:b w:val="false"/>
          <w:b w:val="false"/>
          <w:bCs w:val="false"/>
          <w:i w:val="false"/>
          <w:i w:val="false"/>
          <w:iCs w:val="false"/>
          <w:color w:val="333333"/>
          <w:sz w:val="20"/>
          <w:sz w:val="20"/>
          <w:szCs w:val="20"/>
          <w:rtl w:val="true"/>
        </w:rPr>
        <w:t xml:space="preserve">، بروایة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بها سَکینة و</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الجمالیّ فی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کلّ شیء عند الإمام هو من لدن الله تعالی، مثال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وَعَلَّمْنَاهُ مِنْ لَدُنَّا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لغویّة ونقدیّة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إیقاع الکلمة فی جمالیات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ییجی یتوبلیتز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الأسلوب وصلته بعلم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الأسلوب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تقابلات النّص وبلاغة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بازی</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جمالیة الکلمة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النقد الأدبیّ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السرد والنقد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شعریة الخطاب السردیّ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مسرح  تشخوف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صبری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إشکالیة المصطلح فی الخطاب النقدیّ العربیّ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زغیسلی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نظریة الأدب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إشکالیة المصطلح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القصیدة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الشعریة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والإعجاز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شعریة الکتابة والجسد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المفردة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یاسوف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المفردة القرآنیة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جمالیة التجاوب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المکان فی العرض المسرحیّ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جابلقا، جابلسا؛ هُمَا قَرْیَتَانِ إحْدَاهُمَا بِالْمَغْرِبِ وَالْأُخْرَی بِالْمَشْرِقِ،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فی ترتیب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ناصر الدین المطرّز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موسوعته نفسها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الوافی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توفیق وزمیله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ینسب فی المعجمات کلّها بلا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العجّاج، ولا وجود له فی دیوانه،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السابقة نفسها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ومعجم الأحادیث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أحمد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1/2450</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شعبة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الکساء فی 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المفردة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الأمیر زاهد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جمالیة الکلمة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شعریة الکتابة والجسد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لغویة ونقدیة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الشعریة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العلویّ الیمنیّ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فی التراث النقدی والبلاغیّ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التجاور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أبو 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فی التراث النقدی والبلاغیّ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 الجمالیّ والفکریّ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النقد الثقافیّ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جمال المرازیق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الأدبیة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ناصف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جمالیات الأسلوب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فی الأدب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وما بعدها، 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أدونیس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الشعریة فی النقد العربیّ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صابر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فی الأحادیث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وتحـ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جعفر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وینظر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وتحـ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السامرائیّ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أسالیب البیان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جعفر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علوم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لکمال الدین الدمیریّ – باب التشبیه بالجراد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بلاغیة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التصویر الفنّی فی خطب المسیرة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 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الصاغانی،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القادر الرازیّ،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الباء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التصویر الفنّی فی خطب المسیرة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بلاغیة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وفی روایة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أری الموت إلا شهادة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الحسین – دراسة بلاغیة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فی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والتفسیر والتواصل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البلاغیة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فی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البلاغیة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 النقدی فی 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البلاغة العربیة،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بدوی طبانة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الأسلوبیة فی الموروث النقدیّ والبلاغیّ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 خلیل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الترکیب – دراسة تحلیلیّة لمسائل علم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سیکولوجیة اللغة والمرض العقلیّ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المستویات الجمالیّة فی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تناولته الدراسة محلّلة فی جمالیة النّسیج اللفظیّ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الأُسلوبیة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التلقی للصحیفة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التکوین الجمالیّ – الصورة ومصادرها فی قصیدة الخنساء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وتحلیل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من تأریخ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تحـ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أنصار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المقالة عند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جواد الطاهر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التراکیب اللسانیة فی الخطاب الشعری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الفصل والوصل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الحسینیّ فی معرکة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الحسینیّ فی معرکة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جمالیة الکلمة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الحسینیّ فی معرکة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الترکیب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الوافی فی النحو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الجمالی فی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جمالیة الکلمة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الوافی فی النحو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الحجاجیّ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وسائل الإقناع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الجمالیّ فی النقد الألسنیّ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الوافی فی النحو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الوافی فی النحو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الوافی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الترکیب الشرطی فی النحو والأصول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المستویات الجمالیة فی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التقطیع الشعریّ والقافیة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الحذذ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الوتد المجموع وإسقاطه من آخر تفعیلة الضرب  والعروض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الشاعرة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الجمالی فی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الصوتیة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الترکیب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المعنی الشعریّ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الفواصل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الفاصلة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حسام سعید النعیمیّ، بحثٌ ضمن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أبحاث فی أصوات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التصویر الفنّی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موسیقا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الفواصل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الشعریة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الشعریة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لسانیات الخطاب وأنساق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الفتاح أحمد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الحدیثة فی ضوء المنهج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البستانیّ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أدبیة النص القرآنیّ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جمالیة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محمّد زاید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الفواصل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الجمالیّ فی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الإیقاع والزمان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جودت فخر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محمّد الحوفیّ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اِستشفاف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حسن نوفل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الشعریة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بومزبر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الشعریة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أدونیس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المصطلح النّقدیّ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 والقافیة والشعر الحرّ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الفاصلة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المقالة عند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جواد الطاهر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أدوات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تحریشیّ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والإعجاز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القراءة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الفواصل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الجمالیّ فی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الأدبیة فی النقد العربیّ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 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اللون فی الشعر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الشریعة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البستانیّ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الفواصل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الشعریة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الشعریة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أدونیس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الجمالیّ فی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اللسانیات فی النّقد العربیّ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القصیدة العربیة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حساسیة الاِنبثاقة الشعریة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صابر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الأدبیة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الفواصل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التصویر الفنّی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الفواصل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الشعریة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السجع القرآنیّ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أسلوبیة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عطیة عبد الغفّار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الفواصل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الفاصلة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البلاغة الحدیثة فی ضوء المنهج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أنیس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التصویر الفنّی فی خطب المسیرة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الأبنیة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الأبنیة فی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الحروف والأعداد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بو صخر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الفاصلة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القرآنیّ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علیّ حسین الفحام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51142</Words>
  <Characters>249314</Characters>
  <CharactersWithSpaces>301587</CharactersWithSpaces>
  <Paragraphs>2302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2026-08-19T05:13:12Z</dcterms:created>
  <dc:creator>ghaemiyeh.com</dc:creator>
  <dc:description/>
  <dc:language>en-US</dc:language>
  <cp:lastModifiedBy/>
  <dcterms:modified xsi:type="dcterms:W3CDTF">2026-08-19T08:43:20Z</dcterms:modified>
  <cp:revision>1</cp:revision>
  <dc:subject/>
  <dc:title>نثر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