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بشارت دروغین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85533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385535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385537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4385539_581953129">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4385541_581953129">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18</w:t>
            </w:r>
          </w:hyperlink>
        </w:p>
        <w:p>
          <w:pPr>
            <w:pStyle w:val="Contents3"/>
            <w:tabs>
              <w:tab w:val="clear" w:pos="8459"/>
              <w:tab w:val="right" w:pos="9026" w:leader="dot"/>
            </w:tabs>
            <w:rPr/>
          </w:pPr>
          <w:hyperlink w:anchor="__RefHeading___Toc4385543_581953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4385545_581953129">
            <w:r>
              <w:rPr>
                <w:webHidden/>
                <w:rStyle w:val="IndexLink"/>
                <w:rtl w:val="true"/>
              </w:rPr>
              <w:t>کلیات تحقیق</w:t>
            </w:r>
            <w:r>
              <w:rPr>
                <w:rStyle w:val="IndexLink"/>
                <w:rtl w:val="true"/>
              </w:rPr>
              <w:tab/>
            </w:r>
            <w:r>
              <w:rPr>
                <w:rStyle w:val="IndexLink"/>
              </w:rPr>
              <w:t>20</w:t>
            </w:r>
          </w:hyperlink>
        </w:p>
        <w:p>
          <w:pPr>
            <w:pStyle w:val="Contents4"/>
            <w:tabs>
              <w:tab w:val="clear" w:pos="8176"/>
              <w:tab w:val="right" w:pos="9026" w:leader="dot"/>
            </w:tabs>
            <w:rPr/>
          </w:pPr>
          <w:hyperlink w:anchor="__RefHeading___Toc4385547_581953129">
            <w:r>
              <w:rPr>
                <w:webHidden/>
                <w:rStyle w:val="IndexLink"/>
                <w:rtl w:val="true"/>
              </w:rPr>
              <w:t>یک</w:t>
            </w:r>
            <w:r>
              <w:rPr>
                <w:rStyle w:val="IndexLink"/>
                <w:rtl w:val="true"/>
              </w:rPr>
              <w:t xml:space="preserve">. </w:t>
            </w:r>
            <w:r>
              <w:rPr>
                <w:rStyle w:val="IndexLink"/>
                <w:rtl w:val="true"/>
              </w:rPr>
              <w:t>بیان مسأله</w:t>
            </w:r>
            <w:r>
              <w:rPr>
                <w:rStyle w:val="IndexLink"/>
                <w:rtl w:val="true"/>
              </w:rPr>
              <w:tab/>
            </w:r>
            <w:r>
              <w:rPr>
                <w:rStyle w:val="IndexLink"/>
              </w:rPr>
              <w:t>20</w:t>
            </w:r>
          </w:hyperlink>
        </w:p>
        <w:p>
          <w:pPr>
            <w:pStyle w:val="Contents4"/>
            <w:tabs>
              <w:tab w:val="clear" w:pos="8176"/>
              <w:tab w:val="right" w:pos="9026" w:leader="dot"/>
            </w:tabs>
            <w:rPr/>
          </w:pPr>
          <w:hyperlink w:anchor="__RefHeading___Toc4385549_581953129">
            <w:r>
              <w:rPr>
                <w:webHidden/>
                <w:rStyle w:val="IndexLink"/>
                <w:rtl w:val="true"/>
              </w:rPr>
              <w:t>دو</w:t>
            </w:r>
            <w:r>
              <w:rPr>
                <w:rStyle w:val="IndexLink"/>
                <w:rtl w:val="true"/>
              </w:rPr>
              <w:t xml:space="preserve">. </w:t>
            </w:r>
            <w:r>
              <w:rPr>
                <w:rStyle w:val="IndexLink"/>
                <w:rtl w:val="true"/>
              </w:rPr>
              <w:t>ضرورت و اهمیت موضوع</w:t>
            </w:r>
            <w:r>
              <w:rPr>
                <w:rStyle w:val="IndexLink"/>
                <w:rtl w:val="true"/>
              </w:rPr>
              <w:tab/>
            </w:r>
            <w:r>
              <w:rPr>
                <w:rStyle w:val="IndexLink"/>
              </w:rPr>
              <w:t>21</w:t>
            </w:r>
          </w:hyperlink>
        </w:p>
        <w:p>
          <w:pPr>
            <w:pStyle w:val="Contents4"/>
            <w:tabs>
              <w:tab w:val="clear" w:pos="8176"/>
              <w:tab w:val="right" w:pos="9026" w:leader="dot"/>
            </w:tabs>
            <w:rPr/>
          </w:pPr>
          <w:hyperlink w:anchor="__RefHeading___Toc4385551_581953129">
            <w:r>
              <w:rPr>
                <w:webHidden/>
                <w:rStyle w:val="IndexLink"/>
                <w:rtl w:val="true"/>
              </w:rPr>
              <w:t>سه</w:t>
            </w:r>
            <w:r>
              <w:rPr>
                <w:rStyle w:val="IndexLink"/>
                <w:rtl w:val="true"/>
              </w:rPr>
              <w:t xml:space="preserve">. </w:t>
            </w:r>
            <w:r>
              <w:rPr>
                <w:rStyle w:val="IndexLink"/>
                <w:rtl w:val="true"/>
              </w:rPr>
              <w:t>پرسش</w:t>
            </w:r>
            <w:r>
              <w:rPr>
                <w:rStyle w:val="IndexLink"/>
                <w:rtl w:val="true"/>
              </w:rPr>
              <w:softHyphen/>
            </w:r>
            <w:r>
              <w:rPr>
                <w:rStyle w:val="IndexLink"/>
                <w:rtl w:val="true"/>
              </w:rPr>
              <w:t>های تحقیق</w:t>
            </w:r>
            <w:r>
              <w:rPr>
                <w:rStyle w:val="IndexLink"/>
                <w:rtl w:val="true"/>
              </w:rPr>
              <w:tab/>
            </w:r>
            <w:r>
              <w:rPr>
                <w:rStyle w:val="IndexLink"/>
              </w:rPr>
              <w:t>22</w:t>
            </w:r>
          </w:hyperlink>
        </w:p>
        <w:p>
          <w:pPr>
            <w:pStyle w:val="Contents4"/>
            <w:tabs>
              <w:tab w:val="clear" w:pos="8176"/>
              <w:tab w:val="right" w:pos="9026" w:leader="dot"/>
            </w:tabs>
            <w:rPr/>
          </w:pPr>
          <w:hyperlink w:anchor="__RefHeading___Toc4385553_581953129">
            <w:r>
              <w:rPr>
                <w:webHidden/>
                <w:rStyle w:val="IndexLink"/>
                <w:rtl w:val="true"/>
              </w:rPr>
              <w:t>چهار</w:t>
            </w:r>
            <w:r>
              <w:rPr>
                <w:rStyle w:val="IndexLink"/>
                <w:rtl w:val="true"/>
              </w:rPr>
              <w:t xml:space="preserve">. </w:t>
            </w:r>
            <w:r>
              <w:rPr>
                <w:rStyle w:val="IndexLink"/>
                <w:rtl w:val="true"/>
              </w:rPr>
              <w:t>فرضیه</w:t>
            </w:r>
            <w:r>
              <w:rPr>
                <w:rStyle w:val="IndexLink"/>
                <w:rtl w:val="true"/>
              </w:rPr>
              <w:tab/>
            </w:r>
            <w:r>
              <w:rPr>
                <w:rStyle w:val="IndexLink"/>
              </w:rPr>
              <w:t>22</w:t>
            </w:r>
          </w:hyperlink>
        </w:p>
        <w:p>
          <w:pPr>
            <w:pStyle w:val="Contents4"/>
            <w:tabs>
              <w:tab w:val="clear" w:pos="8176"/>
              <w:tab w:val="right" w:pos="9026" w:leader="dot"/>
            </w:tabs>
            <w:rPr/>
          </w:pPr>
          <w:hyperlink w:anchor="__RefHeading___Toc4385555_581953129">
            <w:r>
              <w:rPr>
                <w:webHidden/>
                <w:rStyle w:val="IndexLink"/>
                <w:rtl w:val="true"/>
              </w:rPr>
              <w:t>پنج</w:t>
            </w:r>
            <w:r>
              <w:rPr>
                <w:rStyle w:val="IndexLink"/>
                <w:rtl w:val="true"/>
              </w:rPr>
              <w:t xml:space="preserve">. </w:t>
            </w:r>
            <w:r>
              <w:rPr>
                <w:rStyle w:val="IndexLink"/>
                <w:rtl w:val="true"/>
              </w:rPr>
              <w:t>روش تحقیق</w:t>
            </w:r>
            <w:r>
              <w:rPr>
                <w:rStyle w:val="IndexLink"/>
                <w:rtl w:val="true"/>
              </w:rPr>
              <w:tab/>
            </w:r>
            <w:r>
              <w:rPr>
                <w:rStyle w:val="IndexLink"/>
              </w:rPr>
              <w:t>22</w:t>
            </w:r>
          </w:hyperlink>
        </w:p>
        <w:p>
          <w:pPr>
            <w:pStyle w:val="Contents3"/>
            <w:tabs>
              <w:tab w:val="clear" w:pos="8459"/>
              <w:tab w:val="right" w:pos="9026" w:leader="dot"/>
            </w:tabs>
            <w:rPr/>
          </w:pPr>
          <w:hyperlink w:anchor="__RefHeading___Toc4385557_581953129">
            <w:r>
              <w:rPr>
                <w:webHidden/>
                <w:rStyle w:val="IndexLink"/>
                <w:rtl w:val="true"/>
              </w:rPr>
              <w:t>تبیین مفاهیم کلیدی</w:t>
            </w:r>
            <w:r>
              <w:rPr>
                <w:rStyle w:val="IndexLink"/>
                <w:rtl w:val="true"/>
              </w:rPr>
              <w:tab/>
            </w:r>
            <w:r>
              <w:rPr>
                <w:rStyle w:val="IndexLink"/>
              </w:rPr>
              <w:t>23</w:t>
            </w:r>
          </w:hyperlink>
        </w:p>
        <w:p>
          <w:pPr>
            <w:pStyle w:val="Contents3"/>
            <w:tabs>
              <w:tab w:val="clear" w:pos="8459"/>
              <w:tab w:val="right" w:pos="9026" w:leader="dot"/>
            </w:tabs>
            <w:rPr/>
          </w:pPr>
          <w:hyperlink w:anchor="__RefHeading___Toc4385559_581953129">
            <w:r>
              <w:rPr>
                <w:webHidden/>
                <w:rStyle w:val="IndexLink"/>
                <w:rtl w:val="true"/>
              </w:rPr>
              <w:t>تاریخ اجمالی بابیت و بهائیت</w:t>
            </w:r>
            <w:r>
              <w:rPr>
                <w:rStyle w:val="IndexLink"/>
                <w:rtl w:val="true"/>
              </w:rPr>
              <w:tab/>
            </w:r>
            <w:r>
              <w:rPr>
                <w:rStyle w:val="IndexLink"/>
              </w:rPr>
              <w:t>24</w:t>
            </w:r>
          </w:hyperlink>
        </w:p>
        <w:p>
          <w:pPr>
            <w:pStyle w:val="Contents4"/>
            <w:tabs>
              <w:tab w:val="clear" w:pos="8176"/>
              <w:tab w:val="right" w:pos="9026" w:leader="dot"/>
            </w:tabs>
            <w:rPr/>
          </w:pPr>
          <w:hyperlink w:anchor="__RefHeading___Toc4385561_581953129">
            <w:r>
              <w:rPr>
                <w:webHidden/>
                <w:rStyle w:val="IndexLink"/>
                <w:rtl w:val="true"/>
              </w:rPr>
              <w:t>یک</w:t>
            </w:r>
            <w:r>
              <w:rPr>
                <w:rStyle w:val="IndexLink"/>
                <w:rtl w:val="true"/>
              </w:rPr>
              <w:t xml:space="preserve">. </w:t>
            </w:r>
            <w:r>
              <w:rPr>
                <w:rStyle w:val="IndexLink"/>
                <w:rtl w:val="true"/>
              </w:rPr>
              <w:t>شیخیه، زمینة بابیه و بهائیه</w:t>
            </w:r>
            <w:r>
              <w:rPr>
                <w:rStyle w:val="IndexLink"/>
                <w:rtl w:val="true"/>
              </w:rPr>
              <w:tab/>
            </w:r>
            <w:r>
              <w:rPr>
                <w:rStyle w:val="IndexLink"/>
              </w:rPr>
              <w:t>24</w:t>
            </w:r>
          </w:hyperlink>
        </w:p>
        <w:p>
          <w:pPr>
            <w:pStyle w:val="Contents4"/>
            <w:tabs>
              <w:tab w:val="clear" w:pos="8176"/>
              <w:tab w:val="right" w:pos="9026" w:leader="dot"/>
            </w:tabs>
            <w:rPr/>
          </w:pPr>
          <w:hyperlink w:anchor="__RefHeading___Toc4385563_581953129">
            <w:r>
              <w:rPr>
                <w:webHidden/>
                <w:rStyle w:val="IndexLink"/>
                <w:rtl w:val="true"/>
              </w:rPr>
              <w:t>دو</w:t>
            </w:r>
            <w:r>
              <w:rPr>
                <w:rStyle w:val="IndexLink"/>
                <w:rtl w:val="true"/>
              </w:rPr>
              <w:t xml:space="preserve">. </w:t>
            </w:r>
            <w:r>
              <w:rPr>
                <w:rStyle w:val="IndexLink"/>
                <w:rtl w:val="true"/>
              </w:rPr>
              <w:t>بابیه</w:t>
            </w:r>
            <w:r>
              <w:rPr>
                <w:rStyle w:val="IndexLink"/>
                <w:rtl w:val="true"/>
              </w:rPr>
              <w:tab/>
            </w:r>
            <w:r>
              <w:rPr>
                <w:rStyle w:val="IndexLink"/>
              </w:rPr>
              <w:t>29</w:t>
            </w:r>
          </w:hyperlink>
        </w:p>
        <w:p>
          <w:pPr>
            <w:pStyle w:val="Contents4"/>
            <w:tabs>
              <w:tab w:val="clear" w:pos="8176"/>
              <w:tab w:val="right" w:pos="9026" w:leader="dot"/>
            </w:tabs>
            <w:rPr/>
          </w:pPr>
          <w:hyperlink w:anchor="__RefHeading___Toc4385565_581953129">
            <w:r>
              <w:rPr>
                <w:webHidden/>
                <w:rStyle w:val="IndexLink"/>
                <w:rtl w:val="true"/>
              </w:rPr>
              <w:t>سه</w:t>
            </w:r>
            <w:r>
              <w:rPr>
                <w:rStyle w:val="IndexLink"/>
                <w:rtl w:val="true"/>
              </w:rPr>
              <w:t>.</w:t>
            </w:r>
            <w:r>
              <w:rPr>
                <w:rStyle w:val="IndexLink"/>
                <w:rtl w:val="true"/>
              </w:rPr>
              <w:t>بهائیه</w:t>
            </w:r>
            <w:r>
              <w:rPr>
                <w:rStyle w:val="IndexLink"/>
                <w:rtl w:val="true"/>
              </w:rPr>
              <w:tab/>
            </w:r>
            <w:r>
              <w:rPr>
                <w:rStyle w:val="IndexLink"/>
              </w:rPr>
              <w:t>33</w:t>
            </w:r>
          </w:hyperlink>
        </w:p>
        <w:p>
          <w:pPr>
            <w:pStyle w:val="Contents3"/>
            <w:tabs>
              <w:tab w:val="clear" w:pos="8459"/>
              <w:tab w:val="right" w:pos="9026" w:leader="dot"/>
            </w:tabs>
            <w:rPr/>
          </w:pPr>
          <w:hyperlink w:anchor="__RefHeading___Toc4385567_581953129">
            <w:r>
              <w:rPr>
                <w:webHidden/>
                <w:rStyle w:val="IndexLink"/>
                <w:rtl w:val="true"/>
              </w:rPr>
              <w:t>معرّفی شخصیت میرزا ابوالفضل گلپایگانی</w:t>
            </w:r>
            <w:r>
              <w:rPr>
                <w:rStyle w:val="IndexLink"/>
                <w:rtl w:val="true"/>
              </w:rPr>
              <w:tab/>
            </w:r>
            <w:r>
              <w:rPr>
                <w:rStyle w:val="IndexLink"/>
              </w:rPr>
              <w:t>38</w:t>
            </w:r>
          </w:hyperlink>
        </w:p>
        <w:p>
          <w:pPr>
            <w:pStyle w:val="Contents4"/>
            <w:tabs>
              <w:tab w:val="clear" w:pos="8176"/>
              <w:tab w:val="right" w:pos="9026" w:leader="dot"/>
            </w:tabs>
            <w:rPr/>
          </w:pPr>
          <w:hyperlink w:anchor="__RefHeading___Toc4385569_581953129">
            <w:r>
              <w:rPr>
                <w:webHidden/>
                <w:rStyle w:val="IndexLink"/>
                <w:rtl w:val="true"/>
              </w:rPr>
              <w:t>یک</w:t>
            </w:r>
            <w:r>
              <w:rPr>
                <w:rStyle w:val="IndexLink"/>
                <w:rtl w:val="true"/>
              </w:rPr>
              <w:t xml:space="preserve">. </w:t>
            </w:r>
            <w:r>
              <w:rPr>
                <w:rStyle w:val="IndexLink"/>
                <w:rtl w:val="true"/>
              </w:rPr>
              <w:t>جایگاه ابوالفضل گلپایگانی در بهائیت</w:t>
            </w:r>
            <w:r>
              <w:rPr>
                <w:rStyle w:val="IndexLink"/>
                <w:rtl w:val="true"/>
              </w:rPr>
              <w:tab/>
            </w:r>
            <w:r>
              <w:rPr>
                <w:rStyle w:val="IndexLink"/>
              </w:rPr>
              <w:t>38</w:t>
            </w:r>
          </w:hyperlink>
        </w:p>
        <w:p>
          <w:pPr>
            <w:pStyle w:val="Contents4"/>
            <w:tabs>
              <w:tab w:val="clear" w:pos="8176"/>
              <w:tab w:val="right" w:pos="9026" w:leader="dot"/>
            </w:tabs>
            <w:rPr/>
          </w:pPr>
          <w:hyperlink w:anchor="__RefHeading___Toc4385571_581953129">
            <w:r>
              <w:rPr>
                <w:webHidden/>
                <w:rStyle w:val="IndexLink"/>
                <w:rtl w:val="true"/>
              </w:rPr>
              <w:t>دو</w:t>
            </w:r>
            <w:r>
              <w:rPr>
                <w:rStyle w:val="IndexLink"/>
                <w:rtl w:val="true"/>
              </w:rPr>
              <w:t xml:space="preserve">. </w:t>
            </w:r>
            <w:r>
              <w:rPr>
                <w:rStyle w:val="IndexLink"/>
                <w:rtl w:val="true"/>
              </w:rPr>
              <w:t>مختصری از زندگینامة گلپایگانی</w:t>
            </w:r>
            <w:r>
              <w:rPr>
                <w:rStyle w:val="IndexLink"/>
                <w:rtl w:val="true"/>
              </w:rPr>
              <w:tab/>
            </w:r>
            <w:r>
              <w:rPr>
                <w:rStyle w:val="IndexLink"/>
              </w:rPr>
              <w:t>40</w:t>
            </w:r>
          </w:hyperlink>
        </w:p>
        <w:p>
          <w:pPr>
            <w:pStyle w:val="Contents4"/>
            <w:tabs>
              <w:tab w:val="clear" w:pos="8176"/>
              <w:tab w:val="right" w:pos="9026" w:leader="dot"/>
            </w:tabs>
            <w:rPr/>
          </w:pPr>
          <w:hyperlink w:anchor="__RefHeading___Toc4385573_581953129">
            <w:r>
              <w:rPr>
                <w:webHidden/>
                <w:rStyle w:val="IndexLink"/>
                <w:rtl w:val="true"/>
              </w:rPr>
              <w:t>سه</w:t>
            </w:r>
            <w:r>
              <w:rPr>
                <w:rStyle w:val="IndexLink"/>
                <w:rtl w:val="true"/>
              </w:rPr>
              <w:t xml:space="preserve">. </w:t>
            </w:r>
            <w:r>
              <w:rPr>
                <w:rStyle w:val="IndexLink"/>
                <w:rtl w:val="true"/>
              </w:rPr>
              <w:t>گرایش به بهائیت</w:t>
            </w:r>
            <w:r>
              <w:rPr>
                <w:rStyle w:val="IndexLink"/>
                <w:rtl w:val="true"/>
              </w:rPr>
              <w:tab/>
            </w:r>
            <w:r>
              <w:rPr>
                <w:rStyle w:val="IndexLink"/>
              </w:rPr>
              <w:t>40</w:t>
            </w:r>
          </w:hyperlink>
        </w:p>
        <w:p>
          <w:pPr>
            <w:pStyle w:val="Contents4"/>
            <w:tabs>
              <w:tab w:val="clear" w:pos="8176"/>
              <w:tab w:val="right" w:pos="9026" w:leader="dot"/>
            </w:tabs>
            <w:rPr/>
          </w:pPr>
          <w:hyperlink w:anchor="__RefHeading___Toc4385575_581953129">
            <w:r>
              <w:rPr>
                <w:webHidden/>
                <w:rStyle w:val="IndexLink"/>
                <w:rtl w:val="true"/>
              </w:rPr>
              <w:t>چهار</w:t>
            </w:r>
            <w:r>
              <w:rPr>
                <w:rStyle w:val="IndexLink"/>
                <w:rtl w:val="true"/>
              </w:rPr>
              <w:t xml:space="preserve">. </w:t>
            </w:r>
            <w:r>
              <w:rPr>
                <w:rStyle w:val="IndexLink"/>
                <w:rtl w:val="true"/>
              </w:rPr>
              <w:t>کتاب فرائد</w:t>
            </w:r>
            <w:r>
              <w:rPr>
                <w:rStyle w:val="IndexLink"/>
                <w:rtl w:val="true"/>
              </w:rPr>
              <w:tab/>
            </w:r>
            <w:r>
              <w:rPr>
                <w:rStyle w:val="IndexLink"/>
              </w:rPr>
              <w:t>47</w:t>
            </w:r>
          </w:hyperlink>
        </w:p>
        <w:p>
          <w:pPr>
            <w:pStyle w:val="Contents3"/>
            <w:tabs>
              <w:tab w:val="clear" w:pos="8459"/>
              <w:tab w:val="right" w:pos="9026" w:leader="dot"/>
            </w:tabs>
            <w:rPr/>
          </w:pPr>
          <w:hyperlink w:anchor="__RefHeading___Toc4385577_581953129">
            <w:r>
              <w:rPr>
                <w:webHidden/>
                <w:rStyle w:val="IndexLink"/>
                <w:rtl w:val="true"/>
              </w:rPr>
              <w:t>قرآن مجید و بهائیت</w:t>
            </w:r>
            <w:r>
              <w:rPr>
                <w:rStyle w:val="IndexLink"/>
                <w:rtl w:val="true"/>
              </w:rPr>
              <w:tab/>
            </w:r>
            <w:r>
              <w:rPr>
                <w:rStyle w:val="IndexLink"/>
              </w:rPr>
              <w:t>49</w:t>
            </w:r>
          </w:hyperlink>
        </w:p>
        <w:p>
          <w:pPr>
            <w:pStyle w:val="Contents4"/>
            <w:tabs>
              <w:tab w:val="clear" w:pos="8176"/>
              <w:tab w:val="right" w:pos="9026" w:leader="dot"/>
            </w:tabs>
            <w:rPr/>
          </w:pPr>
          <w:hyperlink w:anchor="__RefHeading___Toc4385579_581953129">
            <w:r>
              <w:rPr>
                <w:webHidden/>
                <w:rStyle w:val="IndexLink"/>
                <w:rtl w:val="true"/>
              </w:rPr>
              <w:t>یک</w:t>
            </w:r>
            <w:r>
              <w:rPr>
                <w:rStyle w:val="IndexLink"/>
                <w:rtl w:val="true"/>
              </w:rPr>
              <w:t xml:space="preserve">. </w:t>
            </w:r>
            <w:r>
              <w:rPr>
                <w:rStyle w:val="IndexLink"/>
                <w:rtl w:val="true"/>
              </w:rPr>
              <w:t>جایگاه قرآن در بهائیت</w:t>
            </w:r>
            <w:r>
              <w:rPr>
                <w:rStyle w:val="IndexLink"/>
                <w:rtl w:val="true"/>
              </w:rPr>
              <w:tab/>
            </w:r>
            <w:r>
              <w:rPr>
                <w:rStyle w:val="IndexLink"/>
              </w:rPr>
              <w:t>49</w:t>
            </w:r>
          </w:hyperlink>
        </w:p>
        <w:p>
          <w:pPr>
            <w:pStyle w:val="Contents4"/>
            <w:tabs>
              <w:tab w:val="clear" w:pos="8176"/>
              <w:tab w:val="right" w:pos="9026" w:leader="dot"/>
            </w:tabs>
            <w:rPr/>
          </w:pPr>
          <w:hyperlink w:anchor="__RefHeading___Toc4385581_581953129">
            <w:r>
              <w:rPr>
                <w:webHidden/>
                <w:rStyle w:val="IndexLink"/>
                <w:rtl w:val="true"/>
              </w:rPr>
              <w:t>دو</w:t>
            </w:r>
            <w:r>
              <w:rPr>
                <w:rStyle w:val="IndexLink"/>
                <w:rtl w:val="true"/>
              </w:rPr>
              <w:t xml:space="preserve">. </w:t>
            </w:r>
            <w:r>
              <w:rPr>
                <w:rStyle w:val="IndexLink"/>
                <w:rtl w:val="true"/>
              </w:rPr>
              <w:t>بهائیت و تأویل قرآن</w:t>
            </w:r>
            <w:r>
              <w:rPr>
                <w:rStyle w:val="IndexLink"/>
                <w:rtl w:val="true"/>
              </w:rPr>
              <w:tab/>
            </w:r>
            <w:r>
              <w:rPr>
                <w:rStyle w:val="IndexLink"/>
              </w:rPr>
              <w:t>51</w:t>
            </w:r>
          </w:hyperlink>
        </w:p>
        <w:p>
          <w:pPr>
            <w:pStyle w:val="Contents3"/>
            <w:tabs>
              <w:tab w:val="clear" w:pos="8459"/>
              <w:tab w:val="right" w:pos="9026" w:leader="dot"/>
            </w:tabs>
            <w:rPr/>
          </w:pPr>
          <w:hyperlink w:anchor="__RefHeading___Toc4385583_581953129">
            <w:r>
              <w:rPr>
                <w:webHidden/>
                <w:rStyle w:val="IndexLink"/>
                <w:rtl w:val="true"/>
              </w:rPr>
              <w:t>موعود اسلام در نگرش بهائیت</w:t>
            </w:r>
            <w:r>
              <w:rPr>
                <w:rStyle w:val="IndexLink"/>
                <w:rtl w:val="true"/>
              </w:rPr>
              <w:tab/>
            </w:r>
            <w:r>
              <w:rPr>
                <w:rStyle w:val="IndexLink"/>
              </w:rPr>
              <w:t>52</w:t>
            </w:r>
          </w:hyperlink>
        </w:p>
        <w:p>
          <w:pPr>
            <w:pStyle w:val="Contents2"/>
            <w:tabs>
              <w:tab w:val="clear" w:pos="8743"/>
              <w:tab w:val="right" w:pos="9026" w:leader="dot"/>
            </w:tabs>
            <w:rPr/>
          </w:pPr>
          <w:hyperlink w:anchor="__RefHeading___Toc4385585_581953129">
            <w:r>
              <w:rPr>
                <w:webHidden/>
                <w:rStyle w:val="IndexLink"/>
                <w:rtl w:val="true"/>
              </w:rPr>
              <w:t>فصل دوّم</w:t>
            </w:r>
            <w:r>
              <w:rPr>
                <w:rStyle w:val="IndexLink"/>
                <w:rtl w:val="true"/>
              </w:rPr>
              <w:t xml:space="preserve">: </w:t>
            </w:r>
            <w:r>
              <w:rPr>
                <w:rStyle w:val="IndexLink"/>
                <w:rtl w:val="true"/>
              </w:rPr>
              <w:t>بررسی ادعای مبشّر بودن آیات نسبت به ظهور باب</w:t>
            </w:r>
            <w:r>
              <w:rPr>
                <w:rStyle w:val="IndexLink"/>
                <w:rtl w:val="true"/>
              </w:rPr>
              <w:tab/>
            </w:r>
            <w:r>
              <w:rPr>
                <w:rStyle w:val="IndexLink"/>
              </w:rPr>
              <w:t>53</w:t>
            </w:r>
          </w:hyperlink>
        </w:p>
        <w:p>
          <w:pPr>
            <w:pStyle w:val="Contents3"/>
            <w:tabs>
              <w:tab w:val="clear" w:pos="8459"/>
              <w:tab w:val="right" w:pos="9026" w:leader="dot"/>
            </w:tabs>
            <w:rPr/>
          </w:pPr>
          <w:hyperlink w:anchor="__RefHeading___Toc4385587_581953129">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4385589_581953129">
            <w:r>
              <w:rPr>
                <w:webHidden/>
                <w:rStyle w:val="IndexLink"/>
                <w:rtl w:val="true"/>
              </w:rPr>
              <w:t>گفتار اول</w:t>
            </w:r>
            <w:r>
              <w:rPr>
                <w:rStyle w:val="IndexLink"/>
                <w:rtl w:val="true"/>
              </w:rPr>
              <w:t xml:space="preserve">: </w:t>
            </w:r>
            <w:r>
              <w:rPr>
                <w:rStyle w:val="IndexLink"/>
                <w:rtl w:val="true"/>
              </w:rPr>
              <w:t>ادعای دلالت آیة اجل بر پایان دین اسلام و ظهور موعود</w:t>
            </w:r>
            <w:r>
              <w:rPr>
                <w:rStyle w:val="IndexLink"/>
                <w:rtl w:val="true"/>
              </w:rPr>
              <w:tab/>
            </w:r>
            <w:r>
              <w:rPr>
                <w:rStyle w:val="IndexLink"/>
              </w:rPr>
              <w:t>55</w:t>
            </w:r>
          </w:hyperlink>
        </w:p>
        <w:p>
          <w:pPr>
            <w:pStyle w:val="Contents4"/>
            <w:tabs>
              <w:tab w:val="clear" w:pos="8176"/>
              <w:tab w:val="right" w:pos="9026" w:leader="dot"/>
            </w:tabs>
            <w:rPr/>
          </w:pPr>
          <w:hyperlink w:anchor="__RefHeading___Toc4385591_581953129">
            <w:r>
              <w:rPr>
                <w:webHidden/>
                <w:rStyle w:val="IndexLink"/>
                <w:rtl w:val="true"/>
              </w:rPr>
              <w:t>مقدمه</w:t>
            </w:r>
            <w:r>
              <w:rPr>
                <w:rStyle w:val="IndexLink"/>
                <w:rtl w:val="true"/>
              </w:rPr>
              <w:tab/>
            </w:r>
            <w:r>
              <w:rPr>
                <w:rStyle w:val="IndexLink"/>
              </w:rPr>
              <w:t>55</w:t>
            </w:r>
          </w:hyperlink>
        </w:p>
        <w:p>
          <w:pPr>
            <w:pStyle w:val="Contents4"/>
            <w:tabs>
              <w:tab w:val="clear" w:pos="8176"/>
              <w:tab w:val="right" w:pos="9026" w:leader="dot"/>
            </w:tabs>
            <w:rPr/>
          </w:pPr>
          <w:hyperlink w:anchor="__RefHeading___Toc4385593_581953129">
            <w:r>
              <w:rPr>
                <w:webHidden/>
                <w:rStyle w:val="IndexLink"/>
                <w:rtl w:val="true"/>
              </w:rPr>
              <w:t>یک</w:t>
            </w:r>
            <w:r>
              <w:rPr>
                <w:rStyle w:val="IndexLink"/>
                <w:rtl w:val="true"/>
              </w:rPr>
              <w:t xml:space="preserve">. </w:t>
            </w:r>
            <w:r>
              <w:rPr>
                <w:rStyle w:val="IndexLink"/>
                <w:rtl w:val="true"/>
              </w:rPr>
              <w:t xml:space="preserve">رویکرد بهائیت در ادعای پایان اسلام در آیة </w:t>
            </w:r>
            <w:r>
              <w:rPr>
                <w:rStyle w:val="IndexLink"/>
                <w:rtl w:val="true"/>
              </w:rPr>
              <w:t>«</w:t>
            </w:r>
            <w:r>
              <w:rPr>
                <w:rStyle w:val="IndexLink"/>
                <w:rtl w:val="true"/>
              </w:rPr>
              <w:t>اجل</w:t>
            </w:r>
            <w:r>
              <w:rPr>
                <w:rStyle w:val="IndexLink"/>
                <w:rtl w:val="true"/>
              </w:rPr>
              <w:t>»</w:t>
              <w:tab/>
            </w:r>
            <w:r>
              <w:rPr>
                <w:rStyle w:val="IndexLink"/>
              </w:rPr>
              <w:t>56</w:t>
            </w:r>
          </w:hyperlink>
        </w:p>
        <w:p>
          <w:pPr>
            <w:pStyle w:val="Contents4"/>
            <w:tabs>
              <w:tab w:val="clear" w:pos="8176"/>
              <w:tab w:val="right" w:pos="9026" w:leader="dot"/>
            </w:tabs>
            <w:rPr/>
          </w:pPr>
          <w:hyperlink w:anchor="__RefHeading___Toc4385595_581953129">
            <w:r>
              <w:rPr>
                <w:webHidden/>
                <w:rStyle w:val="IndexLink"/>
                <w:rtl w:val="true"/>
              </w:rPr>
              <w:t>دو</w:t>
            </w:r>
            <w:r>
              <w:rPr>
                <w:rStyle w:val="IndexLink"/>
                <w:rtl w:val="true"/>
              </w:rPr>
              <w:t xml:space="preserve">. </w:t>
            </w:r>
            <w:r>
              <w:rPr>
                <w:rStyle w:val="IndexLink"/>
                <w:rtl w:val="true"/>
              </w:rPr>
              <w:t>تبیین و تفسیر آیة اجل</w:t>
            </w:r>
            <w:r>
              <w:rPr>
                <w:rStyle w:val="IndexLink"/>
                <w:rtl w:val="true"/>
              </w:rPr>
              <w:tab/>
            </w:r>
            <w:r>
              <w:rPr>
                <w:rStyle w:val="IndexLink"/>
              </w:rPr>
              <w:t>57</w:t>
            </w:r>
          </w:hyperlink>
        </w:p>
        <w:p>
          <w:pPr>
            <w:pStyle w:val="Contents4"/>
            <w:tabs>
              <w:tab w:val="clear" w:pos="8176"/>
              <w:tab w:val="right" w:pos="9026" w:leader="dot"/>
            </w:tabs>
            <w:rPr/>
          </w:pPr>
          <w:hyperlink w:anchor="__RefHeading___Toc4385597_581953129">
            <w:r>
              <w:rPr>
                <w:webHidden/>
                <w:rStyle w:val="IndexLink"/>
                <w:rtl w:val="true"/>
              </w:rPr>
              <w:t>سه</w:t>
            </w:r>
            <w:r>
              <w:rPr>
                <w:rStyle w:val="IndexLink"/>
                <w:rtl w:val="true"/>
              </w:rPr>
              <w:t xml:space="preserve">. </w:t>
            </w:r>
            <w:r>
              <w:rPr>
                <w:rStyle w:val="IndexLink"/>
                <w:rtl w:val="true"/>
              </w:rPr>
              <w:t>تفسیر به رأی آیة اجل</w:t>
            </w:r>
            <w:r>
              <w:rPr>
                <w:rStyle w:val="IndexLink"/>
                <w:rtl w:val="true"/>
              </w:rPr>
              <w:tab/>
            </w:r>
            <w:r>
              <w:rPr>
                <w:rStyle w:val="IndexLink"/>
              </w:rPr>
              <w:t>60</w:t>
            </w:r>
          </w:hyperlink>
        </w:p>
        <w:p>
          <w:pPr>
            <w:pStyle w:val="Contents4"/>
            <w:tabs>
              <w:tab w:val="clear" w:pos="8176"/>
              <w:tab w:val="right" w:pos="9026" w:leader="dot"/>
            </w:tabs>
            <w:rPr/>
          </w:pPr>
          <w:hyperlink w:anchor="__RefHeading___Toc4385599_581953129">
            <w:r>
              <w:rPr>
                <w:webHidden/>
                <w:rStyle w:val="IndexLink"/>
                <w:rtl w:val="true"/>
              </w:rPr>
              <w:t>چهار</w:t>
            </w:r>
            <w:r>
              <w:rPr>
                <w:rStyle w:val="IndexLink"/>
                <w:rtl w:val="true"/>
              </w:rPr>
              <w:t xml:space="preserve">. </w:t>
            </w:r>
            <w:r>
              <w:rPr>
                <w:rStyle w:val="IndexLink"/>
                <w:rtl w:val="true"/>
              </w:rPr>
              <w:t>روز هزارساله</w:t>
            </w:r>
            <w:r>
              <w:rPr>
                <w:rStyle w:val="IndexLink"/>
                <w:rtl w:val="true"/>
              </w:rPr>
              <w:tab/>
            </w:r>
            <w:r>
              <w:rPr>
                <w:rStyle w:val="IndexLink"/>
              </w:rPr>
              <w:t>62</w:t>
            </w:r>
          </w:hyperlink>
        </w:p>
        <w:p>
          <w:pPr>
            <w:pStyle w:val="Contents4"/>
            <w:tabs>
              <w:tab w:val="clear" w:pos="8176"/>
              <w:tab w:val="right" w:pos="9026" w:leader="dot"/>
            </w:tabs>
            <w:rPr/>
          </w:pPr>
          <w:hyperlink w:anchor="__RefHeading___Toc4385601_581953129">
            <w:r>
              <w:rPr>
                <w:webHidden/>
                <w:rStyle w:val="IndexLink"/>
                <w:rtl w:val="true"/>
              </w:rPr>
              <w:t>پنج</w:t>
            </w:r>
            <w:r>
              <w:rPr>
                <w:rStyle w:val="IndexLink"/>
                <w:rtl w:val="true"/>
              </w:rPr>
              <w:t xml:space="preserve">. </w:t>
            </w:r>
            <w:r>
              <w:rPr>
                <w:rStyle w:val="IndexLink"/>
                <w:rtl w:val="true"/>
              </w:rPr>
              <w:t xml:space="preserve">بررسی شأن نزول آیه اجل </w:t>
            </w:r>
            <w:r>
              <w:rPr>
                <w:rStyle w:val="IndexLink"/>
                <w:rtl w:val="true"/>
              </w:rPr>
              <w:t>(</w:t>
            </w:r>
            <w:r>
              <w:rPr>
                <w:rStyle w:val="IndexLink"/>
                <w:rtl w:val="true"/>
              </w:rPr>
              <w:t xml:space="preserve">روایت ان صلحت </w:t>
            </w:r>
            <w:r>
              <w:rPr>
                <w:rStyle w:val="IndexLink"/>
                <w:rtl w:val="true"/>
              </w:rPr>
              <w:t>...)</w:t>
              <w:tab/>
            </w:r>
            <w:r>
              <w:rPr>
                <w:rStyle w:val="IndexLink"/>
              </w:rPr>
              <w:t>63</w:t>
            </w:r>
          </w:hyperlink>
        </w:p>
        <w:p>
          <w:pPr>
            <w:pStyle w:val="Contents4"/>
            <w:tabs>
              <w:tab w:val="clear" w:pos="8176"/>
              <w:tab w:val="right" w:pos="9026" w:leader="dot"/>
            </w:tabs>
            <w:rPr/>
          </w:pPr>
          <w:hyperlink w:anchor="__RefHeading___Toc4385603_581953129">
            <w:r>
              <w:rPr>
                <w:webHidden/>
                <w:rStyle w:val="IndexLink"/>
                <w:rtl w:val="true"/>
              </w:rPr>
              <w:t>شش</w:t>
            </w:r>
            <w:r>
              <w:rPr>
                <w:rStyle w:val="IndexLink"/>
                <w:rtl w:val="true"/>
              </w:rPr>
              <w:t xml:space="preserve">. </w:t>
            </w:r>
            <w:r>
              <w:rPr>
                <w:rStyle w:val="IndexLink"/>
                <w:rtl w:val="true"/>
              </w:rPr>
              <w:t xml:space="preserve">بازشناسی ترفند بهائیت در تمسّک به آیة </w:t>
            </w:r>
            <w:r>
              <w:rPr>
                <w:rStyle w:val="IndexLink"/>
                <w:rtl w:val="true"/>
              </w:rPr>
              <w:t>«</w:t>
            </w:r>
            <w:r>
              <w:rPr>
                <w:rStyle w:val="IndexLink"/>
                <w:rtl w:val="true"/>
              </w:rPr>
              <w:t>أجل</w:t>
            </w:r>
            <w:r>
              <w:rPr>
                <w:rStyle w:val="IndexLink"/>
                <w:rtl w:val="true"/>
              </w:rPr>
              <w:t>»</w:t>
              <w:tab/>
            </w:r>
            <w:r>
              <w:rPr>
                <w:rStyle w:val="IndexLink"/>
              </w:rPr>
              <w:t>68</w:t>
            </w:r>
          </w:hyperlink>
        </w:p>
        <w:p>
          <w:pPr>
            <w:pStyle w:val="Contents5"/>
            <w:tabs>
              <w:tab w:val="clear" w:pos="7892"/>
              <w:tab w:val="right" w:pos="9026" w:leader="dot"/>
            </w:tabs>
            <w:rPr/>
          </w:pPr>
          <w:hyperlink w:anchor="__RefHeading___Toc4385605_581953129">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4385607_581953129">
            <w:r>
              <w:rPr>
                <w:webHidden/>
                <w:rStyle w:val="IndexLink"/>
                <w:rtl w:val="true"/>
              </w:rPr>
              <w:t>یک</w:t>
            </w:r>
            <w:r>
              <w:rPr>
                <w:rStyle w:val="IndexLink"/>
                <w:rtl w:val="true"/>
              </w:rPr>
              <w:t xml:space="preserve">. </w:t>
            </w:r>
            <w:r>
              <w:rPr>
                <w:rStyle w:val="IndexLink"/>
                <w:rtl w:val="true"/>
              </w:rPr>
              <w:t>تفسیر به رأی</w:t>
            </w:r>
            <w:r>
              <w:rPr>
                <w:rStyle w:val="IndexLink"/>
                <w:rtl w:val="true"/>
              </w:rPr>
              <w:tab/>
            </w:r>
            <w:r>
              <w:rPr>
                <w:rStyle w:val="IndexLink"/>
              </w:rPr>
              <w:t>68</w:t>
            </w:r>
          </w:hyperlink>
        </w:p>
        <w:p>
          <w:pPr>
            <w:pStyle w:val="Contents5"/>
            <w:tabs>
              <w:tab w:val="clear" w:pos="7892"/>
              <w:tab w:val="right" w:pos="9026" w:leader="dot"/>
            </w:tabs>
            <w:rPr/>
          </w:pPr>
          <w:hyperlink w:anchor="__RefHeading___Toc4385609_581953129">
            <w:r>
              <w:rPr>
                <w:webHidden/>
                <w:rStyle w:val="IndexLink"/>
                <w:rtl w:val="true"/>
              </w:rPr>
              <w:t>دو</w:t>
            </w:r>
            <w:r>
              <w:rPr>
                <w:rStyle w:val="IndexLink"/>
                <w:rtl w:val="true"/>
              </w:rPr>
              <w:t xml:space="preserve">. </w:t>
            </w:r>
            <w:r>
              <w:rPr>
                <w:rStyle w:val="IndexLink"/>
                <w:rtl w:val="true"/>
              </w:rPr>
              <w:t>عدم رویکرد علمی</w:t>
            </w:r>
            <w:r>
              <w:rPr>
                <w:rStyle w:val="IndexLink"/>
                <w:rtl w:val="true"/>
              </w:rPr>
              <w:tab/>
            </w:r>
            <w:r>
              <w:rPr>
                <w:rStyle w:val="IndexLink"/>
              </w:rPr>
              <w:t>68</w:t>
            </w:r>
          </w:hyperlink>
        </w:p>
        <w:p>
          <w:pPr>
            <w:pStyle w:val="Contents5"/>
            <w:tabs>
              <w:tab w:val="clear" w:pos="7892"/>
              <w:tab w:val="right" w:pos="9026" w:leader="dot"/>
            </w:tabs>
            <w:rPr/>
          </w:pPr>
          <w:hyperlink w:anchor="__RefHeading___Toc4385611_581953129">
            <w:r>
              <w:rPr>
                <w:webHidden/>
                <w:rStyle w:val="IndexLink"/>
                <w:rtl w:val="true"/>
              </w:rPr>
              <w:t>سه</w:t>
            </w:r>
            <w:r>
              <w:rPr>
                <w:rStyle w:val="IndexLink"/>
                <w:rtl w:val="true"/>
              </w:rPr>
              <w:t xml:space="preserve">. </w:t>
            </w:r>
            <w:r>
              <w:rPr>
                <w:rStyle w:val="IndexLink"/>
                <w:rtl w:val="true"/>
              </w:rPr>
              <w:t>جعل حدیث، تقطیع و عدم امانت‌داری در نقل</w:t>
            </w:r>
            <w:r>
              <w:rPr>
                <w:rStyle w:val="IndexLink"/>
                <w:rtl w:val="true"/>
              </w:rPr>
              <w:tab/>
            </w:r>
            <w:r>
              <w:rPr>
                <w:rStyle w:val="IndexLink"/>
              </w:rPr>
              <w:t>70</w:t>
            </w:r>
          </w:hyperlink>
        </w:p>
        <w:p>
          <w:pPr>
            <w:pStyle w:val="Contents5"/>
            <w:tabs>
              <w:tab w:val="clear" w:pos="7892"/>
              <w:tab w:val="right" w:pos="9026" w:leader="dot"/>
            </w:tabs>
            <w:rPr/>
          </w:pPr>
          <w:hyperlink w:anchor="__RefHeading___Toc4385613_581953129">
            <w:r>
              <w:rPr>
                <w:webHidden/>
                <w:rStyle w:val="IndexLink"/>
                <w:rtl w:val="true"/>
              </w:rPr>
              <w:t>چهار</w:t>
            </w:r>
            <w:r>
              <w:rPr>
                <w:rStyle w:val="IndexLink"/>
                <w:rtl w:val="true"/>
              </w:rPr>
              <w:t xml:space="preserve">. </w:t>
            </w:r>
            <w:r>
              <w:rPr>
                <w:rStyle w:val="IndexLink"/>
                <w:rtl w:val="true"/>
              </w:rPr>
              <w:t>دلایل واهی</w:t>
            </w:r>
            <w:r>
              <w:rPr>
                <w:rStyle w:val="IndexLink"/>
                <w:rtl w:val="true"/>
              </w:rPr>
              <w:tab/>
            </w:r>
            <w:r>
              <w:rPr>
                <w:rStyle w:val="IndexLink"/>
              </w:rPr>
              <w:t>71</w:t>
            </w:r>
          </w:hyperlink>
        </w:p>
        <w:p>
          <w:pPr>
            <w:pStyle w:val="Contents5"/>
            <w:tabs>
              <w:tab w:val="clear" w:pos="7892"/>
              <w:tab w:val="right" w:pos="9026" w:leader="dot"/>
            </w:tabs>
            <w:rPr/>
          </w:pPr>
          <w:hyperlink w:anchor="__RefHeading___Toc4385615_581953129">
            <w:r>
              <w:rPr>
                <w:webHidden/>
                <w:rStyle w:val="IndexLink"/>
                <w:rtl w:val="true"/>
              </w:rPr>
              <w:t>پنج</w:t>
            </w:r>
            <w:r>
              <w:rPr>
                <w:rStyle w:val="IndexLink"/>
                <w:rtl w:val="true"/>
              </w:rPr>
              <w:t xml:space="preserve">. </w:t>
            </w:r>
            <w:r>
              <w:rPr>
                <w:rStyle w:val="IndexLink"/>
                <w:rtl w:val="true"/>
              </w:rPr>
              <w:t>ذوق‌گرایی</w:t>
            </w:r>
            <w:r>
              <w:rPr>
                <w:rStyle w:val="IndexLink"/>
                <w:rtl w:val="true"/>
              </w:rPr>
              <w:tab/>
            </w:r>
            <w:r>
              <w:rPr>
                <w:rStyle w:val="IndexLink"/>
              </w:rPr>
              <w:t>71</w:t>
            </w:r>
          </w:hyperlink>
        </w:p>
        <w:p>
          <w:pPr>
            <w:pStyle w:val="Contents5"/>
            <w:tabs>
              <w:tab w:val="clear" w:pos="7892"/>
              <w:tab w:val="right" w:pos="9026" w:leader="dot"/>
            </w:tabs>
            <w:rPr/>
          </w:pPr>
          <w:hyperlink w:anchor="__RefHeading___Toc4385617_581953129">
            <w:r>
              <w:rPr>
                <w:webHidden/>
                <w:rStyle w:val="IndexLink"/>
                <w:rtl w:val="true"/>
              </w:rPr>
              <w:t>شش</w:t>
            </w:r>
            <w:r>
              <w:rPr>
                <w:rStyle w:val="IndexLink"/>
                <w:rtl w:val="true"/>
              </w:rPr>
              <w:t>.</w:t>
            </w:r>
            <w:r>
              <w:rPr>
                <w:rStyle w:val="IndexLink"/>
                <w:rtl w:val="true"/>
              </w:rPr>
              <w:t>تناقض‌گویی</w:t>
            </w:r>
            <w:r>
              <w:rPr>
                <w:rStyle w:val="IndexLink"/>
                <w:rtl w:val="true"/>
              </w:rPr>
              <w:tab/>
            </w:r>
            <w:r>
              <w:rPr>
                <w:rStyle w:val="IndexLink"/>
              </w:rPr>
              <w:t>71</w:t>
            </w:r>
          </w:hyperlink>
        </w:p>
        <w:p>
          <w:pPr>
            <w:pStyle w:val="Contents5"/>
            <w:tabs>
              <w:tab w:val="clear" w:pos="7892"/>
              <w:tab w:val="right" w:pos="9026" w:leader="dot"/>
            </w:tabs>
            <w:rPr/>
          </w:pPr>
          <w:hyperlink w:anchor="__RefHeading___Toc4385619_581953129">
            <w:r>
              <w:rPr>
                <w:webHidden/>
                <w:rStyle w:val="IndexLink"/>
                <w:rtl w:val="true"/>
              </w:rPr>
              <w:t>هفت</w:t>
            </w:r>
            <w:r>
              <w:rPr>
                <w:rStyle w:val="IndexLink"/>
                <w:rtl w:val="true"/>
              </w:rPr>
              <w:t xml:space="preserve">. </w:t>
            </w:r>
            <w:r>
              <w:rPr>
                <w:rStyle w:val="IndexLink"/>
                <w:rtl w:val="true"/>
              </w:rPr>
              <w:t>عوام‌فریبی و کپی‌برداری</w:t>
            </w:r>
            <w:r>
              <w:rPr>
                <w:rStyle w:val="IndexLink"/>
                <w:rtl w:val="true"/>
              </w:rPr>
              <w:tab/>
            </w:r>
            <w:r>
              <w:rPr>
                <w:rStyle w:val="IndexLink"/>
              </w:rPr>
              <w:t>72</w:t>
            </w:r>
          </w:hyperlink>
        </w:p>
        <w:p>
          <w:pPr>
            <w:pStyle w:val="Contents5"/>
            <w:tabs>
              <w:tab w:val="clear" w:pos="7892"/>
              <w:tab w:val="right" w:pos="9026" w:leader="dot"/>
            </w:tabs>
            <w:rPr/>
          </w:pPr>
          <w:hyperlink w:anchor="__RefHeading___Toc4385621_581953129">
            <w:r>
              <w:rPr>
                <w:webHidden/>
                <w:rStyle w:val="IndexLink"/>
                <w:rtl w:val="true"/>
              </w:rPr>
              <w:t>هشت</w:t>
            </w:r>
            <w:r>
              <w:rPr>
                <w:rStyle w:val="IndexLink"/>
                <w:rtl w:val="true"/>
              </w:rPr>
              <w:t xml:space="preserve">. </w:t>
            </w:r>
            <w:r>
              <w:rPr>
                <w:rStyle w:val="IndexLink"/>
                <w:rtl w:val="true"/>
              </w:rPr>
              <w:t>تام نبودن مقدّمات استدلال</w:t>
            </w:r>
            <w:r>
              <w:rPr>
                <w:rStyle w:val="IndexLink"/>
                <w:rtl w:val="true"/>
              </w:rPr>
              <w:tab/>
            </w:r>
            <w:r>
              <w:rPr>
                <w:rStyle w:val="IndexLink"/>
              </w:rPr>
              <w:t>72</w:t>
            </w:r>
          </w:hyperlink>
        </w:p>
        <w:p>
          <w:pPr>
            <w:pStyle w:val="Contents5"/>
            <w:tabs>
              <w:tab w:val="clear" w:pos="7892"/>
              <w:tab w:val="right" w:pos="9026" w:leader="dot"/>
            </w:tabs>
            <w:rPr/>
          </w:pPr>
          <w:hyperlink w:anchor="__RefHeading___Toc4385623_581953129">
            <w:r>
              <w:rPr>
                <w:webHidden/>
                <w:rStyle w:val="IndexLink"/>
                <w:rtl w:val="true"/>
              </w:rPr>
              <w:t>نه</w:t>
            </w:r>
            <w:r>
              <w:rPr>
                <w:rStyle w:val="IndexLink"/>
                <w:rtl w:val="true"/>
              </w:rPr>
              <w:t xml:space="preserve">. </w:t>
            </w:r>
            <w:r>
              <w:rPr>
                <w:rStyle w:val="IndexLink"/>
                <w:rtl w:val="true"/>
              </w:rPr>
              <w:t>نفی تکوینی اسلام</w:t>
            </w:r>
            <w:r>
              <w:rPr>
                <w:rStyle w:val="IndexLink"/>
                <w:rtl w:val="true"/>
              </w:rPr>
              <w:tab/>
            </w:r>
            <w:r>
              <w:rPr>
                <w:rStyle w:val="IndexLink"/>
              </w:rPr>
              <w:t>73</w:t>
            </w:r>
          </w:hyperlink>
        </w:p>
        <w:p>
          <w:pPr>
            <w:pStyle w:val="Contents3"/>
            <w:tabs>
              <w:tab w:val="clear" w:pos="8459"/>
              <w:tab w:val="right" w:pos="9026" w:leader="dot"/>
            </w:tabs>
            <w:rPr/>
          </w:pPr>
          <w:hyperlink w:anchor="__RefHeading___Toc4385625_581953129">
            <w:r>
              <w:rPr>
                <w:webHidden/>
                <w:rStyle w:val="IndexLink"/>
                <w:rtl w:val="true"/>
              </w:rPr>
              <w:t>گفتار دوّم</w:t>
            </w:r>
            <w:r>
              <w:rPr>
                <w:rStyle w:val="IndexLink"/>
                <w:rtl w:val="true"/>
              </w:rPr>
              <w:t xml:space="preserve">: </w:t>
            </w:r>
            <w:r>
              <w:rPr>
                <w:rStyle w:val="IndexLink"/>
                <w:rtl w:val="true"/>
              </w:rPr>
              <w:t xml:space="preserve">ادّعای دلالت آیة یدّبرالامر </w:t>
            </w:r>
            <w:r>
              <w:rPr>
                <w:rStyle w:val="IndexLink"/>
                <w:rtl w:val="true"/>
              </w:rPr>
              <w:t>(</w:t>
            </w:r>
            <w:r>
              <w:rPr>
                <w:rStyle w:val="IndexLink"/>
                <w:rtl w:val="true"/>
              </w:rPr>
              <w:t>سجده</w:t>
            </w:r>
            <w:r>
              <w:rPr>
                <w:rStyle w:val="IndexLink"/>
                <w:rtl w:val="true"/>
              </w:rPr>
              <w:t>:</w:t>
            </w:r>
            <w:r>
              <w:rPr>
                <w:rStyle w:val="IndexLink"/>
              </w:rPr>
              <w:t>5</w:t>
            </w:r>
            <w:r>
              <w:rPr>
                <w:rStyle w:val="IndexLink"/>
                <w:rtl w:val="true"/>
              </w:rPr>
              <w:t xml:space="preserve">) </w:t>
            </w:r>
            <w:r>
              <w:rPr>
                <w:rStyle w:val="IndexLink"/>
                <w:rtl w:val="true"/>
              </w:rPr>
              <w:t>بر پایان دین اسلام</w:t>
            </w:r>
            <w:r>
              <w:rPr>
                <w:rStyle w:val="IndexLink"/>
                <w:rtl w:val="true"/>
              </w:rPr>
              <w:tab/>
            </w:r>
            <w:r>
              <w:rPr>
                <w:rStyle w:val="IndexLink"/>
              </w:rPr>
              <w:t>75</w:t>
            </w:r>
          </w:hyperlink>
        </w:p>
        <w:p>
          <w:pPr>
            <w:pStyle w:val="Contents4"/>
            <w:tabs>
              <w:tab w:val="clear" w:pos="8176"/>
              <w:tab w:val="right" w:pos="9026" w:leader="dot"/>
            </w:tabs>
            <w:rPr/>
          </w:pPr>
          <w:hyperlink w:anchor="__RefHeading___Toc4385627_581953129">
            <w:r>
              <w:rPr>
                <w:webHidden/>
                <w:rStyle w:val="IndexLink"/>
                <w:rtl w:val="true"/>
              </w:rPr>
              <w:t>مقدمه</w:t>
            </w:r>
            <w:r>
              <w:rPr>
                <w:rStyle w:val="IndexLink"/>
                <w:rtl w:val="true"/>
              </w:rPr>
              <w:tab/>
            </w:r>
            <w:r>
              <w:rPr>
                <w:rStyle w:val="IndexLink"/>
              </w:rPr>
              <w:t>75</w:t>
            </w:r>
          </w:hyperlink>
        </w:p>
        <w:p>
          <w:pPr>
            <w:pStyle w:val="Contents4"/>
            <w:tabs>
              <w:tab w:val="clear" w:pos="8176"/>
              <w:tab w:val="right" w:pos="9026" w:leader="dot"/>
            </w:tabs>
            <w:rPr/>
          </w:pPr>
          <w:hyperlink w:anchor="__RefHeading___Toc4385629_581953129">
            <w:r>
              <w:rPr>
                <w:webHidden/>
                <w:rStyle w:val="IndexLink"/>
                <w:rtl w:val="true"/>
              </w:rPr>
              <w:t>یک</w:t>
            </w:r>
            <w:r>
              <w:rPr>
                <w:rStyle w:val="IndexLink"/>
                <w:rtl w:val="true"/>
              </w:rPr>
              <w:t xml:space="preserve">. </w:t>
            </w:r>
            <w:r>
              <w:rPr>
                <w:rStyle w:val="IndexLink"/>
                <w:rtl w:val="true"/>
              </w:rPr>
              <w:t xml:space="preserve">رویکرد بهائیت در ادّعای پایان اسلام با تمسّک به آیة </w:t>
            </w:r>
            <w:r>
              <w:rPr>
                <w:rStyle w:val="IndexLink"/>
                <w:rtl w:val="true"/>
              </w:rPr>
              <w:t>«</w:t>
            </w:r>
            <w:r>
              <w:rPr>
                <w:rStyle w:val="IndexLink"/>
                <w:rtl w:val="true"/>
              </w:rPr>
              <w:t>یدّبرالامر</w:t>
            </w:r>
            <w:r>
              <w:rPr>
                <w:rStyle w:val="IndexLink"/>
                <w:rtl w:val="true"/>
              </w:rPr>
              <w:t>»</w:t>
              <w:tab/>
            </w:r>
            <w:r>
              <w:rPr>
                <w:rStyle w:val="IndexLink"/>
              </w:rPr>
              <w:t>76</w:t>
            </w:r>
          </w:hyperlink>
        </w:p>
        <w:p>
          <w:pPr>
            <w:pStyle w:val="Contents4"/>
            <w:tabs>
              <w:tab w:val="clear" w:pos="8176"/>
              <w:tab w:val="right" w:pos="9026" w:leader="dot"/>
            </w:tabs>
            <w:rPr/>
          </w:pPr>
          <w:hyperlink w:anchor="__RefHeading___Toc4385631_581953129">
            <w:r>
              <w:rPr>
                <w:webHidden/>
                <w:rStyle w:val="IndexLink"/>
                <w:rtl w:val="true"/>
              </w:rPr>
              <w:t>دو</w:t>
            </w:r>
            <w:r>
              <w:rPr>
                <w:rStyle w:val="IndexLink"/>
                <w:rtl w:val="true"/>
              </w:rPr>
              <w:t xml:space="preserve">. </w:t>
            </w:r>
            <w:r>
              <w:rPr>
                <w:rStyle w:val="IndexLink"/>
                <w:rtl w:val="true"/>
              </w:rPr>
              <w:t xml:space="preserve">تفسیر به رأی بهائیت در آیة شریفه </w:t>
            </w:r>
            <w:r>
              <w:rPr>
                <w:rStyle w:val="IndexLink"/>
                <w:rtl w:val="true"/>
              </w:rPr>
              <w:t>«</w:t>
            </w:r>
            <w:r>
              <w:rPr>
                <w:rStyle w:val="IndexLink"/>
                <w:rtl w:val="true"/>
              </w:rPr>
              <w:t>یدّبرالامر</w:t>
            </w:r>
            <w:r>
              <w:rPr>
                <w:rStyle w:val="IndexLink"/>
                <w:rtl w:val="true"/>
              </w:rPr>
              <w:t>»</w:t>
              <w:tab/>
            </w:r>
            <w:r>
              <w:rPr>
                <w:rStyle w:val="IndexLink"/>
              </w:rPr>
              <w:t>77</w:t>
            </w:r>
          </w:hyperlink>
        </w:p>
        <w:p>
          <w:pPr>
            <w:pStyle w:val="Contents4"/>
            <w:tabs>
              <w:tab w:val="clear" w:pos="8176"/>
              <w:tab w:val="right" w:pos="9026" w:leader="dot"/>
            </w:tabs>
            <w:rPr/>
          </w:pPr>
          <w:hyperlink w:anchor="__RefHeading___Toc4385633_581953129">
            <w:r>
              <w:rPr>
                <w:webHidden/>
                <w:rStyle w:val="IndexLink"/>
                <w:rtl w:val="true"/>
              </w:rPr>
              <w:t>سه</w:t>
            </w:r>
            <w:r>
              <w:rPr>
                <w:rStyle w:val="IndexLink"/>
                <w:rtl w:val="true"/>
              </w:rPr>
              <w:t xml:space="preserve">. </w:t>
            </w:r>
            <w:r>
              <w:rPr>
                <w:rStyle w:val="IndexLink"/>
                <w:rtl w:val="true"/>
              </w:rPr>
              <w:t xml:space="preserve">تبیین درست آیة </w:t>
            </w:r>
            <w:r>
              <w:rPr>
                <w:rStyle w:val="IndexLink"/>
                <w:rtl w:val="true"/>
              </w:rPr>
              <w:t>«</w:t>
            </w:r>
            <w:r>
              <w:rPr>
                <w:rStyle w:val="IndexLink"/>
                <w:rtl w:val="true"/>
              </w:rPr>
              <w:t>یدّبرالامر</w:t>
            </w:r>
            <w:r>
              <w:rPr>
                <w:rStyle w:val="IndexLink"/>
                <w:rtl w:val="true"/>
              </w:rPr>
              <w:t>»</w:t>
              <w:tab/>
            </w:r>
            <w:r>
              <w:rPr>
                <w:rStyle w:val="IndexLink"/>
              </w:rPr>
              <w:t>78</w:t>
            </w:r>
          </w:hyperlink>
        </w:p>
        <w:p>
          <w:pPr>
            <w:pStyle w:val="Contents4"/>
            <w:tabs>
              <w:tab w:val="clear" w:pos="8176"/>
              <w:tab w:val="right" w:pos="9026" w:leader="dot"/>
            </w:tabs>
            <w:rPr/>
          </w:pPr>
          <w:hyperlink w:anchor="__RefHeading___Toc4385635_581953129">
            <w:r>
              <w:rPr>
                <w:webHidden/>
                <w:rStyle w:val="IndexLink"/>
                <w:rtl w:val="true"/>
              </w:rPr>
              <w:t>چهار</w:t>
            </w:r>
            <w:r>
              <w:rPr>
                <w:rStyle w:val="IndexLink"/>
                <w:rtl w:val="true"/>
              </w:rPr>
              <w:t xml:space="preserve">. </w:t>
            </w:r>
            <w:r>
              <w:rPr>
                <w:rStyle w:val="IndexLink"/>
                <w:rtl w:val="true"/>
              </w:rPr>
              <w:t xml:space="preserve">ترفندشناسی بهائیت در تمسّک به آیة </w:t>
            </w:r>
            <w:r>
              <w:rPr>
                <w:rStyle w:val="IndexLink"/>
                <w:rtl w:val="true"/>
              </w:rPr>
              <w:t>«</w:t>
            </w:r>
            <w:r>
              <w:rPr>
                <w:rStyle w:val="IndexLink"/>
                <w:rtl w:val="true"/>
              </w:rPr>
              <w:t>یدبرّالامر</w:t>
            </w:r>
            <w:r>
              <w:rPr>
                <w:rStyle w:val="IndexLink"/>
                <w:rtl w:val="true"/>
              </w:rPr>
              <w:t>»</w:t>
              <w:tab/>
            </w:r>
            <w:r>
              <w:rPr>
                <w:rStyle w:val="IndexLink"/>
              </w:rPr>
              <w:t>84</w:t>
            </w:r>
          </w:hyperlink>
        </w:p>
        <w:p>
          <w:pPr>
            <w:pStyle w:val="Contents5"/>
            <w:tabs>
              <w:tab w:val="clear" w:pos="7892"/>
              <w:tab w:val="right" w:pos="9026" w:leader="dot"/>
            </w:tabs>
            <w:rPr/>
          </w:pPr>
          <w:hyperlink w:anchor="__RefHeading___Toc4385637_581953129">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4385639_581953129">
            <w:r>
              <w:rPr>
                <w:webHidden/>
                <w:rStyle w:val="IndexLink"/>
                <w:rtl w:val="true"/>
              </w:rPr>
              <w:t>یک</w:t>
            </w:r>
            <w:r>
              <w:rPr>
                <w:rStyle w:val="IndexLink"/>
                <w:rtl w:val="true"/>
              </w:rPr>
              <w:t xml:space="preserve">. </w:t>
            </w:r>
            <w:r>
              <w:rPr>
                <w:rStyle w:val="IndexLink"/>
                <w:rtl w:val="true"/>
              </w:rPr>
              <w:t>تأویل‌گرایی</w:t>
            </w:r>
            <w:r>
              <w:rPr>
                <w:rStyle w:val="IndexLink"/>
                <w:rtl w:val="true"/>
              </w:rPr>
              <w:tab/>
            </w:r>
            <w:r>
              <w:rPr>
                <w:rStyle w:val="IndexLink"/>
              </w:rPr>
              <w:t>84</w:t>
            </w:r>
          </w:hyperlink>
        </w:p>
        <w:p>
          <w:pPr>
            <w:pStyle w:val="Contents5"/>
            <w:tabs>
              <w:tab w:val="clear" w:pos="7892"/>
              <w:tab w:val="right" w:pos="9026" w:leader="dot"/>
            </w:tabs>
            <w:rPr/>
          </w:pPr>
          <w:hyperlink w:anchor="__RefHeading___Toc4385641_581953129">
            <w:r>
              <w:rPr>
                <w:webHidden/>
                <w:rStyle w:val="IndexLink"/>
                <w:rtl w:val="true"/>
              </w:rPr>
              <w:t>دو</w:t>
            </w:r>
            <w:r>
              <w:rPr>
                <w:rStyle w:val="IndexLink"/>
                <w:rtl w:val="true"/>
              </w:rPr>
              <w:t xml:space="preserve">. </w:t>
            </w:r>
            <w:r>
              <w:rPr>
                <w:rStyle w:val="IndexLink"/>
                <w:rtl w:val="true"/>
              </w:rPr>
              <w:t>عدم رویکرد علمی</w:t>
            </w:r>
            <w:r>
              <w:rPr>
                <w:rStyle w:val="IndexLink"/>
                <w:rtl w:val="true"/>
              </w:rPr>
              <w:tab/>
            </w:r>
            <w:r>
              <w:rPr>
                <w:rStyle w:val="IndexLink"/>
              </w:rPr>
              <w:t>84</w:t>
            </w:r>
          </w:hyperlink>
        </w:p>
        <w:p>
          <w:pPr>
            <w:pStyle w:val="Contents5"/>
            <w:tabs>
              <w:tab w:val="clear" w:pos="7892"/>
              <w:tab w:val="right" w:pos="9026" w:leader="dot"/>
            </w:tabs>
            <w:rPr/>
          </w:pPr>
          <w:hyperlink w:anchor="__RefHeading___Toc4385643_581953129">
            <w:r>
              <w:rPr>
                <w:webHidden/>
                <w:rStyle w:val="IndexLink"/>
                <w:rtl w:val="true"/>
              </w:rPr>
              <w:t>سه</w:t>
            </w:r>
            <w:r>
              <w:rPr>
                <w:rStyle w:val="IndexLink"/>
                <w:rtl w:val="true"/>
              </w:rPr>
              <w:t xml:space="preserve">. </w:t>
            </w:r>
            <w:r>
              <w:rPr>
                <w:rStyle w:val="IndexLink"/>
                <w:rtl w:val="true"/>
              </w:rPr>
              <w:t>دلایل واهی</w:t>
            </w:r>
            <w:r>
              <w:rPr>
                <w:rStyle w:val="IndexLink"/>
                <w:rtl w:val="true"/>
              </w:rPr>
              <w:tab/>
            </w:r>
            <w:r>
              <w:rPr>
                <w:rStyle w:val="IndexLink"/>
              </w:rPr>
              <w:t>87</w:t>
            </w:r>
          </w:hyperlink>
        </w:p>
        <w:p>
          <w:pPr>
            <w:pStyle w:val="Contents5"/>
            <w:tabs>
              <w:tab w:val="clear" w:pos="7892"/>
              <w:tab w:val="right" w:pos="9026" w:leader="dot"/>
            </w:tabs>
            <w:rPr/>
          </w:pPr>
          <w:hyperlink w:anchor="__RefHeading___Toc4385645_581953129">
            <w:r>
              <w:rPr>
                <w:webHidden/>
                <w:rStyle w:val="IndexLink"/>
                <w:rtl w:val="true"/>
              </w:rPr>
              <w:t>چهار</w:t>
            </w:r>
            <w:r>
              <w:rPr>
                <w:rStyle w:val="IndexLink"/>
                <w:rtl w:val="true"/>
              </w:rPr>
              <w:t xml:space="preserve">. </w:t>
            </w:r>
            <w:r>
              <w:rPr>
                <w:rStyle w:val="IndexLink"/>
                <w:rtl w:val="true"/>
              </w:rPr>
              <w:t>ذوق‌گرایی</w:t>
            </w:r>
            <w:r>
              <w:rPr>
                <w:rStyle w:val="IndexLink"/>
                <w:rtl w:val="true"/>
              </w:rPr>
              <w:tab/>
            </w:r>
            <w:r>
              <w:rPr>
                <w:rStyle w:val="IndexLink"/>
              </w:rPr>
              <w:t>88</w:t>
            </w:r>
          </w:hyperlink>
        </w:p>
        <w:p>
          <w:pPr>
            <w:pStyle w:val="Contents5"/>
            <w:tabs>
              <w:tab w:val="clear" w:pos="7892"/>
              <w:tab w:val="right" w:pos="9026" w:leader="dot"/>
            </w:tabs>
            <w:rPr/>
          </w:pPr>
          <w:hyperlink w:anchor="__RefHeading___Toc4385647_581953129">
            <w:r>
              <w:rPr>
                <w:webHidden/>
                <w:rStyle w:val="IndexLink"/>
                <w:rtl w:val="true"/>
              </w:rPr>
              <w:t>پنج</w:t>
            </w:r>
            <w:r>
              <w:rPr>
                <w:rStyle w:val="IndexLink"/>
                <w:rtl w:val="true"/>
              </w:rPr>
              <w:t xml:space="preserve">. </w:t>
            </w:r>
            <w:r>
              <w:rPr>
                <w:rStyle w:val="IndexLink"/>
                <w:rtl w:val="true"/>
              </w:rPr>
              <w:t>تناقض‌گویی</w:t>
            </w:r>
            <w:r>
              <w:rPr>
                <w:rStyle w:val="IndexLink"/>
                <w:rtl w:val="true"/>
              </w:rPr>
              <w:tab/>
            </w:r>
            <w:r>
              <w:rPr>
                <w:rStyle w:val="IndexLink"/>
              </w:rPr>
              <w:t>89</w:t>
            </w:r>
          </w:hyperlink>
        </w:p>
        <w:p>
          <w:pPr>
            <w:pStyle w:val="Contents5"/>
            <w:tabs>
              <w:tab w:val="clear" w:pos="7892"/>
              <w:tab w:val="right" w:pos="9026" w:leader="dot"/>
            </w:tabs>
            <w:rPr/>
          </w:pPr>
          <w:hyperlink w:anchor="__RefHeading___Toc4385649_581953129">
            <w:r>
              <w:rPr>
                <w:webHidden/>
                <w:rStyle w:val="IndexLink"/>
                <w:rtl w:val="true"/>
              </w:rPr>
              <w:t>شش</w:t>
            </w:r>
            <w:r>
              <w:rPr>
                <w:rStyle w:val="IndexLink"/>
                <w:rtl w:val="true"/>
              </w:rPr>
              <w:t xml:space="preserve">. </w:t>
            </w:r>
            <w:r>
              <w:rPr>
                <w:rStyle w:val="IndexLink"/>
                <w:rtl w:val="true"/>
              </w:rPr>
              <w:t>عوام فریبی و کپی برداری</w:t>
            </w:r>
            <w:r>
              <w:rPr>
                <w:rStyle w:val="IndexLink"/>
                <w:rtl w:val="true"/>
              </w:rPr>
              <w:tab/>
            </w:r>
            <w:r>
              <w:rPr>
                <w:rStyle w:val="IndexLink"/>
              </w:rPr>
              <w:t>90</w:t>
            </w:r>
          </w:hyperlink>
        </w:p>
        <w:p>
          <w:pPr>
            <w:pStyle w:val="Contents5"/>
            <w:tabs>
              <w:tab w:val="clear" w:pos="7892"/>
              <w:tab w:val="right" w:pos="9026" w:leader="dot"/>
            </w:tabs>
            <w:rPr/>
          </w:pPr>
          <w:hyperlink w:anchor="__RefHeading___Toc4385651_581953129">
            <w:r>
              <w:rPr>
                <w:webHidden/>
                <w:rStyle w:val="IndexLink"/>
                <w:rtl w:val="true"/>
              </w:rPr>
              <w:t>هفت</w:t>
            </w:r>
            <w:r>
              <w:rPr>
                <w:rStyle w:val="IndexLink"/>
                <w:rtl w:val="true"/>
              </w:rPr>
              <w:t>.</w:t>
            </w:r>
            <w:r>
              <w:rPr>
                <w:rStyle w:val="IndexLink"/>
                <w:rtl w:val="true"/>
              </w:rPr>
              <w:t>عالم‌گریزی</w:t>
            </w:r>
            <w:r>
              <w:rPr>
                <w:rStyle w:val="IndexLink"/>
                <w:rtl w:val="true"/>
              </w:rPr>
              <w:tab/>
            </w:r>
            <w:r>
              <w:rPr>
                <w:rStyle w:val="IndexLink"/>
              </w:rPr>
              <w:t>91</w:t>
            </w:r>
          </w:hyperlink>
        </w:p>
        <w:p>
          <w:pPr>
            <w:pStyle w:val="Contents5"/>
            <w:tabs>
              <w:tab w:val="clear" w:pos="7892"/>
              <w:tab w:val="right" w:pos="9026" w:leader="dot"/>
            </w:tabs>
            <w:rPr/>
          </w:pPr>
          <w:hyperlink w:anchor="__RefHeading___Toc4385653_581953129">
            <w:r>
              <w:rPr>
                <w:webHidden/>
                <w:rStyle w:val="IndexLink"/>
                <w:rtl w:val="true"/>
              </w:rPr>
              <w:t>هشت</w:t>
            </w:r>
            <w:r>
              <w:rPr>
                <w:rStyle w:val="IndexLink"/>
                <w:rtl w:val="true"/>
              </w:rPr>
              <w:t xml:space="preserve">. </w:t>
            </w:r>
            <w:r>
              <w:rPr>
                <w:rStyle w:val="IndexLink"/>
                <w:rtl w:val="true"/>
              </w:rPr>
              <w:t>کامل نبودن مقدمات استدلال</w:t>
            </w:r>
            <w:r>
              <w:rPr>
                <w:rStyle w:val="IndexLink"/>
                <w:rtl w:val="true"/>
              </w:rPr>
              <w:tab/>
            </w:r>
            <w:r>
              <w:rPr>
                <w:rStyle w:val="IndexLink"/>
              </w:rPr>
              <w:t>93</w:t>
            </w:r>
          </w:hyperlink>
        </w:p>
        <w:p>
          <w:pPr>
            <w:pStyle w:val="Contents5"/>
            <w:tabs>
              <w:tab w:val="clear" w:pos="7892"/>
              <w:tab w:val="right" w:pos="9026" w:leader="dot"/>
            </w:tabs>
            <w:rPr/>
          </w:pPr>
          <w:hyperlink w:anchor="__RefHeading___Toc4385655_581953129">
            <w:r>
              <w:rPr>
                <w:webHidden/>
                <w:rStyle w:val="IndexLink"/>
                <w:rtl w:val="true"/>
              </w:rPr>
              <w:t>نه</w:t>
            </w:r>
            <w:r>
              <w:rPr>
                <w:rStyle w:val="IndexLink"/>
                <w:rtl w:val="true"/>
              </w:rPr>
              <w:t xml:space="preserve">. </w:t>
            </w:r>
            <w:r>
              <w:rPr>
                <w:rStyle w:val="IndexLink"/>
                <w:rtl w:val="true"/>
              </w:rPr>
              <w:t>کتمان حقایق</w:t>
            </w:r>
            <w:r>
              <w:rPr>
                <w:rStyle w:val="IndexLink"/>
                <w:rtl w:val="true"/>
              </w:rPr>
              <w:tab/>
            </w:r>
            <w:r>
              <w:rPr>
                <w:rStyle w:val="IndexLink"/>
              </w:rPr>
              <w:t>93</w:t>
            </w:r>
          </w:hyperlink>
        </w:p>
        <w:p>
          <w:pPr>
            <w:pStyle w:val="Contents5"/>
            <w:tabs>
              <w:tab w:val="clear" w:pos="7892"/>
              <w:tab w:val="right" w:pos="9026" w:leader="dot"/>
            </w:tabs>
            <w:rPr/>
          </w:pPr>
          <w:hyperlink w:anchor="__RefHeading___Toc4385657_581953129">
            <w:r>
              <w:rPr>
                <w:webHidden/>
                <w:rStyle w:val="IndexLink"/>
                <w:rtl w:val="true"/>
              </w:rPr>
              <w:t>ده</w:t>
            </w:r>
            <w:r>
              <w:rPr>
                <w:rStyle w:val="IndexLink"/>
                <w:rtl w:val="true"/>
              </w:rPr>
              <w:t xml:space="preserve">. </w:t>
            </w:r>
            <w:r>
              <w:rPr>
                <w:rStyle w:val="IndexLink"/>
                <w:rtl w:val="true"/>
              </w:rPr>
              <w:t>نفی مطلق ادیان</w:t>
            </w:r>
            <w:r>
              <w:rPr>
                <w:rStyle w:val="IndexLink"/>
                <w:rtl w:val="true"/>
              </w:rPr>
              <w:tab/>
            </w:r>
            <w:r>
              <w:rPr>
                <w:rStyle w:val="IndexLink"/>
              </w:rPr>
              <w:t>93</w:t>
            </w:r>
          </w:hyperlink>
        </w:p>
        <w:p>
          <w:pPr>
            <w:pStyle w:val="Contents3"/>
            <w:tabs>
              <w:tab w:val="clear" w:pos="8459"/>
              <w:tab w:val="right" w:pos="9026" w:leader="dot"/>
            </w:tabs>
            <w:rPr/>
          </w:pPr>
          <w:hyperlink w:anchor="__RefHeading___Toc4385659_581953129">
            <w:r>
              <w:rPr>
                <w:webHidden/>
                <w:rStyle w:val="IndexLink"/>
                <w:rtl w:val="true"/>
              </w:rPr>
              <w:t>گفتار سوم</w:t>
            </w:r>
            <w:r>
              <w:rPr>
                <w:rStyle w:val="IndexLink"/>
                <w:rtl w:val="true"/>
              </w:rPr>
              <w:t xml:space="preserve">: </w:t>
            </w:r>
            <w:r>
              <w:rPr>
                <w:rStyle w:val="IndexLink"/>
                <w:rtl w:val="true"/>
              </w:rPr>
              <w:t xml:space="preserve">دلالت آیة </w:t>
            </w:r>
            <w:r>
              <w:rPr>
                <w:rStyle w:val="IndexLink"/>
              </w:rPr>
              <w:t>47</w:t>
            </w:r>
            <w:r>
              <w:rPr>
                <w:rStyle w:val="IndexLink"/>
                <w:rtl w:val="true"/>
              </w:rPr>
              <w:t xml:space="preserve"> </w:t>
            </w:r>
            <w:r>
              <w:rPr>
                <w:rStyle w:val="IndexLink"/>
                <w:rtl w:val="true"/>
              </w:rPr>
              <w:t>سوره حج بر پایان اسلام</w:t>
            </w:r>
            <w:r>
              <w:rPr>
                <w:rStyle w:val="IndexLink"/>
                <w:rtl w:val="true"/>
              </w:rPr>
              <w:tab/>
            </w:r>
            <w:r>
              <w:rPr>
                <w:rStyle w:val="IndexLink"/>
              </w:rPr>
              <w:t>95</w:t>
            </w:r>
          </w:hyperlink>
        </w:p>
        <w:p>
          <w:pPr>
            <w:pStyle w:val="Contents4"/>
            <w:tabs>
              <w:tab w:val="clear" w:pos="8176"/>
              <w:tab w:val="right" w:pos="9026" w:leader="dot"/>
            </w:tabs>
            <w:rPr/>
          </w:pPr>
          <w:hyperlink w:anchor="__RefHeading___Toc4385661_581953129">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4385663_581953129">
            <w:r>
              <w:rPr>
                <w:webHidden/>
                <w:rStyle w:val="IndexLink"/>
                <w:rtl w:val="true"/>
              </w:rPr>
              <w:t>یک</w:t>
            </w:r>
            <w:r>
              <w:rPr>
                <w:rStyle w:val="IndexLink"/>
                <w:rtl w:val="true"/>
              </w:rPr>
              <w:t xml:space="preserve">. </w:t>
            </w:r>
            <w:r>
              <w:rPr>
                <w:rStyle w:val="IndexLink"/>
                <w:rtl w:val="true"/>
              </w:rPr>
              <w:t>بررسی دلالت آیه</w:t>
            </w:r>
            <w:r>
              <w:rPr>
                <w:rStyle w:val="IndexLink"/>
                <w:rtl w:val="true"/>
              </w:rPr>
              <w:tab/>
            </w:r>
            <w:r>
              <w:rPr>
                <w:rStyle w:val="IndexLink"/>
              </w:rPr>
              <w:t>96</w:t>
            </w:r>
          </w:hyperlink>
        </w:p>
        <w:p>
          <w:pPr>
            <w:pStyle w:val="Contents4"/>
            <w:tabs>
              <w:tab w:val="clear" w:pos="8176"/>
              <w:tab w:val="right" w:pos="9026" w:leader="dot"/>
            </w:tabs>
            <w:rPr/>
          </w:pPr>
          <w:hyperlink w:anchor="__RefHeading___Toc4385665_581953129">
            <w:r>
              <w:rPr>
                <w:webHidden/>
                <w:rStyle w:val="IndexLink"/>
                <w:rtl w:val="true"/>
              </w:rPr>
              <w:t>دو</w:t>
            </w:r>
            <w:r>
              <w:rPr>
                <w:rStyle w:val="IndexLink"/>
                <w:rtl w:val="true"/>
              </w:rPr>
              <w:t xml:space="preserve">. </w:t>
            </w:r>
            <w:r>
              <w:rPr>
                <w:rStyle w:val="IndexLink"/>
                <w:rtl w:val="true"/>
              </w:rPr>
              <w:t>ردّ ادّعای گلپایگانی</w:t>
            </w:r>
            <w:r>
              <w:rPr>
                <w:rStyle w:val="IndexLink"/>
                <w:rtl w:val="true"/>
              </w:rPr>
              <w:tab/>
            </w:r>
            <w:r>
              <w:rPr>
                <w:rStyle w:val="IndexLink"/>
              </w:rPr>
              <w:t>97</w:t>
            </w:r>
          </w:hyperlink>
        </w:p>
        <w:p>
          <w:pPr>
            <w:pStyle w:val="Contents3"/>
            <w:tabs>
              <w:tab w:val="clear" w:pos="8459"/>
              <w:tab w:val="right" w:pos="9026" w:leader="dot"/>
            </w:tabs>
            <w:rPr/>
          </w:pPr>
          <w:hyperlink w:anchor="__RefHeading___Toc4385667_581953129">
            <w:r>
              <w:rPr>
                <w:webHidden/>
                <w:rStyle w:val="IndexLink"/>
                <w:rtl w:val="true"/>
              </w:rPr>
              <w:t>خلاصة فصل دوّم</w:t>
            </w:r>
            <w:r>
              <w:rPr>
                <w:rStyle w:val="IndexLink"/>
                <w:rtl w:val="true"/>
              </w:rPr>
              <w:tab/>
            </w:r>
            <w:r>
              <w:rPr>
                <w:rStyle w:val="IndexLink"/>
              </w:rPr>
              <w:t>100</w:t>
            </w:r>
          </w:hyperlink>
        </w:p>
        <w:p>
          <w:pPr>
            <w:pStyle w:val="Contents2"/>
            <w:tabs>
              <w:tab w:val="clear" w:pos="8743"/>
              <w:tab w:val="right" w:pos="9026" w:leader="dot"/>
            </w:tabs>
            <w:rPr/>
          </w:pPr>
          <w:hyperlink w:anchor="__RefHeading___Toc4385669_581953129">
            <w:r>
              <w:rPr>
                <w:webHidden/>
                <w:rStyle w:val="IndexLink"/>
                <w:rtl w:val="true"/>
              </w:rPr>
              <w:t>فصل سوّم</w:t>
            </w:r>
            <w:r>
              <w:rPr>
                <w:rStyle w:val="IndexLink"/>
                <w:rtl w:val="true"/>
              </w:rPr>
              <w:t xml:space="preserve">: </w:t>
            </w:r>
            <w:r>
              <w:rPr>
                <w:rStyle w:val="IndexLink"/>
                <w:rtl w:val="true"/>
              </w:rPr>
              <w:t>بررسی ادّعای بشارت‌های ظهور باب در روایات</w:t>
            </w:r>
            <w:r>
              <w:rPr>
                <w:rStyle w:val="IndexLink"/>
                <w:rtl w:val="true"/>
              </w:rPr>
              <w:tab/>
            </w:r>
            <w:r>
              <w:rPr>
                <w:rStyle w:val="IndexLink"/>
              </w:rPr>
              <w:t>101</w:t>
            </w:r>
          </w:hyperlink>
        </w:p>
        <w:p>
          <w:pPr>
            <w:pStyle w:val="Contents3"/>
            <w:tabs>
              <w:tab w:val="clear" w:pos="8459"/>
              <w:tab w:val="right" w:pos="9026" w:leader="dot"/>
            </w:tabs>
            <w:rPr/>
          </w:pPr>
          <w:hyperlink w:anchor="__RefHeading___Toc4385671_581953129">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4385673_581953129">
            <w:r>
              <w:rPr>
                <w:webHidden/>
                <w:rStyle w:val="IndexLink"/>
                <w:rtl w:val="true"/>
              </w:rPr>
              <w:t xml:space="preserve">گفتار اول </w:t>
            </w:r>
            <w:r>
              <w:rPr>
                <w:rStyle w:val="IndexLink"/>
                <w:rtl w:val="true"/>
              </w:rPr>
              <w:t xml:space="preserve">: </w:t>
            </w:r>
            <w:r>
              <w:rPr>
                <w:rStyle w:val="IndexLink"/>
                <w:rtl w:val="true"/>
              </w:rPr>
              <w:t>بررسی روایت ابالبید</w:t>
            </w:r>
            <w:r>
              <w:rPr>
                <w:rStyle w:val="IndexLink"/>
                <w:rtl w:val="true"/>
              </w:rPr>
              <w:tab/>
            </w:r>
            <w:r>
              <w:rPr>
                <w:rStyle w:val="IndexLink"/>
              </w:rPr>
              <w:t>103</w:t>
            </w:r>
          </w:hyperlink>
        </w:p>
        <w:p>
          <w:pPr>
            <w:pStyle w:val="Contents4"/>
            <w:tabs>
              <w:tab w:val="clear" w:pos="8176"/>
              <w:tab w:val="right" w:pos="9026" w:leader="dot"/>
            </w:tabs>
            <w:rPr/>
          </w:pPr>
          <w:hyperlink w:anchor="__RefHeading___Toc4385675_581953129">
            <w:r>
              <w:rPr>
                <w:webHidden/>
                <w:rStyle w:val="IndexLink"/>
                <w:rtl w:val="true"/>
              </w:rPr>
              <w:t>مقدّمه</w:t>
            </w:r>
            <w:r>
              <w:rPr>
                <w:rStyle w:val="IndexLink"/>
                <w:rtl w:val="true"/>
              </w:rPr>
              <w:tab/>
            </w:r>
            <w:r>
              <w:rPr>
                <w:rStyle w:val="IndexLink"/>
              </w:rPr>
              <w:t>103</w:t>
            </w:r>
          </w:hyperlink>
        </w:p>
        <w:p>
          <w:pPr>
            <w:pStyle w:val="Contents4"/>
            <w:tabs>
              <w:tab w:val="clear" w:pos="8176"/>
              <w:tab w:val="right" w:pos="9026" w:leader="dot"/>
            </w:tabs>
            <w:rPr/>
          </w:pPr>
          <w:hyperlink w:anchor="__RefHeading___Toc4385677_581953129">
            <w:r>
              <w:rPr>
                <w:webHidden/>
                <w:rStyle w:val="IndexLink"/>
                <w:rtl w:val="true"/>
              </w:rPr>
              <w:t>یک</w:t>
            </w:r>
            <w:r>
              <w:rPr>
                <w:rStyle w:val="IndexLink"/>
                <w:rtl w:val="true"/>
              </w:rPr>
              <w:t xml:space="preserve">. </w:t>
            </w:r>
            <w:r>
              <w:rPr>
                <w:rStyle w:val="IndexLink"/>
                <w:rtl w:val="true"/>
              </w:rPr>
              <w:t>تبارشناسی روایت ابولبید</w:t>
            </w:r>
            <w:r>
              <w:rPr>
                <w:rStyle w:val="IndexLink"/>
                <w:rtl w:val="true"/>
              </w:rPr>
              <w:tab/>
            </w:r>
            <w:r>
              <w:rPr>
                <w:rStyle w:val="IndexLink"/>
              </w:rPr>
              <w:t>104</w:t>
            </w:r>
          </w:hyperlink>
        </w:p>
        <w:p>
          <w:pPr>
            <w:pStyle w:val="Contents4"/>
            <w:tabs>
              <w:tab w:val="clear" w:pos="8176"/>
              <w:tab w:val="right" w:pos="9026" w:leader="dot"/>
            </w:tabs>
            <w:rPr/>
          </w:pPr>
          <w:hyperlink w:anchor="__RefHeading___Toc4385679_581953129">
            <w:r>
              <w:rPr>
                <w:webHidden/>
                <w:rStyle w:val="IndexLink"/>
                <w:rtl w:val="true"/>
              </w:rPr>
              <w:t>دو</w:t>
            </w:r>
            <w:r>
              <w:rPr>
                <w:rStyle w:val="IndexLink"/>
                <w:rtl w:val="true"/>
              </w:rPr>
              <w:t xml:space="preserve">. </w:t>
            </w:r>
            <w:r>
              <w:rPr>
                <w:rStyle w:val="IndexLink"/>
                <w:rtl w:val="true"/>
              </w:rPr>
              <w:t>روایت ابولبید از دیدگاه علّامه مجلسی رحمة الله</w:t>
            </w:r>
            <w:r>
              <w:rPr>
                <w:rStyle w:val="IndexLink"/>
                <w:rtl w:val="true"/>
              </w:rPr>
              <w:tab/>
            </w:r>
            <w:r>
              <w:rPr>
                <w:rStyle w:val="IndexLink"/>
              </w:rPr>
              <w:t>105</w:t>
            </w:r>
          </w:hyperlink>
        </w:p>
        <w:p>
          <w:pPr>
            <w:pStyle w:val="Contents4"/>
            <w:tabs>
              <w:tab w:val="clear" w:pos="8176"/>
              <w:tab w:val="right" w:pos="9026" w:leader="dot"/>
            </w:tabs>
            <w:rPr/>
          </w:pPr>
          <w:hyperlink w:anchor="__RefHeading___Toc4385681_581953129">
            <w:r>
              <w:rPr>
                <w:webHidden/>
                <w:rStyle w:val="IndexLink"/>
                <w:rtl w:val="true"/>
              </w:rPr>
              <w:t>سه</w:t>
            </w:r>
            <w:r>
              <w:rPr>
                <w:rStyle w:val="IndexLink"/>
                <w:rtl w:val="true"/>
              </w:rPr>
              <w:t xml:space="preserve">. </w:t>
            </w:r>
            <w:r>
              <w:rPr>
                <w:rStyle w:val="IndexLink"/>
                <w:rtl w:val="true"/>
              </w:rPr>
              <w:t>نقد و بررسی روایت ابولبید</w:t>
            </w:r>
            <w:r>
              <w:rPr>
                <w:rStyle w:val="IndexLink"/>
                <w:rtl w:val="true"/>
              </w:rPr>
              <w:tab/>
            </w:r>
            <w:r>
              <w:rPr>
                <w:rStyle w:val="IndexLink"/>
              </w:rPr>
              <w:t>110</w:t>
            </w:r>
          </w:hyperlink>
        </w:p>
        <w:p>
          <w:pPr>
            <w:pStyle w:val="Contents4"/>
            <w:tabs>
              <w:tab w:val="clear" w:pos="8176"/>
              <w:tab w:val="right" w:pos="9026" w:leader="dot"/>
            </w:tabs>
            <w:rPr/>
          </w:pPr>
          <w:hyperlink w:anchor="__RefHeading___Toc4385683_581953129">
            <w:r>
              <w:rPr>
                <w:webHidden/>
                <w:rStyle w:val="IndexLink"/>
                <w:rtl w:val="true"/>
              </w:rPr>
              <w:t>چهار</w:t>
            </w:r>
            <w:r>
              <w:rPr>
                <w:rStyle w:val="IndexLink"/>
                <w:rtl w:val="true"/>
              </w:rPr>
              <w:t xml:space="preserve">. </w:t>
            </w:r>
            <w:r>
              <w:rPr>
                <w:rStyle w:val="IndexLink"/>
                <w:rtl w:val="true"/>
              </w:rPr>
              <w:t>دربارة حروف مقطّعه</w:t>
            </w:r>
            <w:r>
              <w:rPr>
                <w:rStyle w:val="IndexLink"/>
                <w:rtl w:val="true"/>
              </w:rPr>
              <w:tab/>
            </w:r>
            <w:r>
              <w:rPr>
                <w:rStyle w:val="IndexLink"/>
              </w:rPr>
              <w:t>125</w:t>
            </w:r>
          </w:hyperlink>
        </w:p>
        <w:p>
          <w:pPr>
            <w:pStyle w:val="Contents4"/>
            <w:tabs>
              <w:tab w:val="clear" w:pos="8176"/>
              <w:tab w:val="right" w:pos="9026" w:leader="dot"/>
            </w:tabs>
            <w:rPr/>
          </w:pPr>
          <w:hyperlink w:anchor="__RefHeading___Toc4385685_581953129">
            <w:r>
              <w:rPr>
                <w:webHidden/>
                <w:rStyle w:val="IndexLink"/>
                <w:rtl w:val="true"/>
              </w:rPr>
              <w:t>پنج</w:t>
            </w:r>
            <w:r>
              <w:rPr>
                <w:rStyle w:val="IndexLink"/>
                <w:rtl w:val="true"/>
              </w:rPr>
              <w:t xml:space="preserve">. </w:t>
            </w:r>
            <w:r>
              <w:rPr>
                <w:rStyle w:val="IndexLink"/>
                <w:rtl w:val="true"/>
              </w:rPr>
              <w:t>روایت ابولبید و سوءِ برداشت بهائیت</w:t>
            </w:r>
            <w:r>
              <w:rPr>
                <w:rStyle w:val="IndexLink"/>
                <w:rtl w:val="true"/>
              </w:rPr>
              <w:tab/>
            </w:r>
            <w:r>
              <w:rPr>
                <w:rStyle w:val="IndexLink"/>
              </w:rPr>
              <w:t>129</w:t>
            </w:r>
          </w:hyperlink>
        </w:p>
        <w:p>
          <w:pPr>
            <w:pStyle w:val="Contents3"/>
            <w:tabs>
              <w:tab w:val="clear" w:pos="8459"/>
              <w:tab w:val="right" w:pos="9026" w:leader="dot"/>
            </w:tabs>
            <w:rPr/>
          </w:pPr>
          <w:hyperlink w:anchor="__RefHeading___Toc4385687_581953129">
            <w:r>
              <w:rPr>
                <w:webHidden/>
                <w:rStyle w:val="IndexLink"/>
                <w:rtl w:val="true"/>
              </w:rPr>
              <w:t>گفتار دوّم</w:t>
            </w:r>
            <w:r>
              <w:rPr>
                <w:rStyle w:val="IndexLink"/>
                <w:rtl w:val="true"/>
              </w:rPr>
              <w:t xml:space="preserve">: </w:t>
            </w:r>
            <w:r>
              <w:rPr>
                <w:rStyle w:val="IndexLink"/>
                <w:rtl w:val="true"/>
              </w:rPr>
              <w:t>تحلیل و بررسی روایت مفضل‌بن‌عمر</w:t>
            </w:r>
            <w:r>
              <w:rPr>
                <w:rStyle w:val="IndexLink"/>
                <w:rtl w:val="true"/>
              </w:rPr>
              <w:tab/>
            </w:r>
            <w:r>
              <w:rPr>
                <w:rStyle w:val="IndexLink"/>
              </w:rPr>
              <w:t>136</w:t>
            </w:r>
          </w:hyperlink>
        </w:p>
        <w:p>
          <w:pPr>
            <w:pStyle w:val="Contents4"/>
            <w:tabs>
              <w:tab w:val="clear" w:pos="8176"/>
              <w:tab w:val="right" w:pos="9026" w:leader="dot"/>
            </w:tabs>
            <w:rPr/>
          </w:pPr>
          <w:hyperlink w:anchor="__RefHeading___Toc4385689_581953129">
            <w:r>
              <w:rPr>
                <w:webHidden/>
                <w:rStyle w:val="IndexLink"/>
                <w:rtl w:val="true"/>
              </w:rPr>
              <w:t>مقدّمه</w:t>
            </w:r>
            <w:r>
              <w:rPr>
                <w:rStyle w:val="IndexLink"/>
                <w:rtl w:val="true"/>
              </w:rPr>
              <w:tab/>
            </w:r>
            <w:r>
              <w:rPr>
                <w:rStyle w:val="IndexLink"/>
              </w:rPr>
              <w:t>136</w:t>
            </w:r>
          </w:hyperlink>
        </w:p>
        <w:p>
          <w:pPr>
            <w:pStyle w:val="Contents4"/>
            <w:tabs>
              <w:tab w:val="clear" w:pos="8176"/>
              <w:tab w:val="right" w:pos="9026" w:leader="dot"/>
            </w:tabs>
            <w:rPr/>
          </w:pPr>
          <w:hyperlink w:anchor="__RefHeading___Toc4385691_581953129">
            <w:r>
              <w:rPr>
                <w:webHidden/>
                <w:rStyle w:val="IndexLink"/>
                <w:rtl w:val="true"/>
              </w:rPr>
              <w:t>یک</w:t>
            </w:r>
            <w:r>
              <w:rPr>
                <w:rStyle w:val="IndexLink"/>
                <w:rtl w:val="true"/>
              </w:rPr>
              <w:t xml:space="preserve">. </w:t>
            </w:r>
            <w:r>
              <w:rPr>
                <w:rStyle w:val="IndexLink"/>
                <w:rtl w:val="true"/>
              </w:rPr>
              <w:t>روایت مفضل‌بن‌عمر در بحارالانوار</w:t>
            </w:r>
            <w:r>
              <w:rPr>
                <w:rStyle w:val="IndexLink"/>
                <w:rtl w:val="true"/>
              </w:rPr>
              <w:tab/>
            </w:r>
            <w:r>
              <w:rPr>
                <w:rStyle w:val="IndexLink"/>
              </w:rPr>
              <w:t>136</w:t>
            </w:r>
          </w:hyperlink>
        </w:p>
        <w:p>
          <w:pPr>
            <w:pStyle w:val="Contents4"/>
            <w:tabs>
              <w:tab w:val="clear" w:pos="8176"/>
              <w:tab w:val="right" w:pos="9026" w:leader="dot"/>
            </w:tabs>
            <w:rPr/>
          </w:pPr>
          <w:hyperlink w:anchor="__RefHeading___Toc4385693_581953129">
            <w:r>
              <w:rPr>
                <w:webHidden/>
                <w:rStyle w:val="IndexLink"/>
                <w:rtl w:val="true"/>
              </w:rPr>
              <w:t>دو</w:t>
            </w:r>
            <w:r>
              <w:rPr>
                <w:rStyle w:val="IndexLink"/>
                <w:rtl w:val="true"/>
              </w:rPr>
              <w:t xml:space="preserve">. </w:t>
            </w:r>
            <w:r>
              <w:rPr>
                <w:rStyle w:val="IndexLink"/>
                <w:rtl w:val="true"/>
              </w:rPr>
              <w:t>واکاوی سندی روایت مفضل‌بن‌عمر</w:t>
            </w:r>
            <w:r>
              <w:rPr>
                <w:rStyle w:val="IndexLink"/>
                <w:rtl w:val="true"/>
              </w:rPr>
              <w:tab/>
            </w:r>
            <w:r>
              <w:rPr>
                <w:rStyle w:val="IndexLink"/>
              </w:rPr>
              <w:t>140</w:t>
            </w:r>
          </w:hyperlink>
        </w:p>
        <w:p>
          <w:pPr>
            <w:pStyle w:val="Contents4"/>
            <w:tabs>
              <w:tab w:val="clear" w:pos="8176"/>
              <w:tab w:val="right" w:pos="9026" w:leader="dot"/>
            </w:tabs>
            <w:rPr/>
          </w:pPr>
          <w:hyperlink w:anchor="__RefHeading___Toc4385695_581953129">
            <w:r>
              <w:rPr>
                <w:webHidden/>
                <w:rStyle w:val="IndexLink"/>
                <w:rtl w:val="true"/>
              </w:rPr>
              <w:t>سه</w:t>
            </w:r>
            <w:r>
              <w:rPr>
                <w:rStyle w:val="IndexLink"/>
                <w:rtl w:val="true"/>
              </w:rPr>
              <w:t xml:space="preserve">. </w:t>
            </w:r>
            <w:r>
              <w:rPr>
                <w:rStyle w:val="IndexLink"/>
                <w:rtl w:val="true"/>
              </w:rPr>
              <w:t>واکاوی محتوایی روایت مفضل‌بن‌عمر</w:t>
            </w:r>
            <w:r>
              <w:rPr>
                <w:rStyle w:val="IndexLink"/>
                <w:rtl w:val="true"/>
              </w:rPr>
              <w:tab/>
            </w:r>
            <w:r>
              <w:rPr>
                <w:rStyle w:val="IndexLink"/>
              </w:rPr>
              <w:t>143</w:t>
            </w:r>
          </w:hyperlink>
        </w:p>
        <w:p>
          <w:pPr>
            <w:pStyle w:val="Contents4"/>
            <w:tabs>
              <w:tab w:val="clear" w:pos="8176"/>
              <w:tab w:val="right" w:pos="9026" w:leader="dot"/>
            </w:tabs>
            <w:rPr/>
          </w:pPr>
          <w:hyperlink w:anchor="__RefHeading___Toc4385697_581953129">
            <w:r>
              <w:rPr>
                <w:webHidden/>
                <w:rStyle w:val="IndexLink"/>
                <w:rtl w:val="true"/>
              </w:rPr>
              <w:t>چهار</w:t>
            </w:r>
            <w:r>
              <w:rPr>
                <w:rStyle w:val="IndexLink"/>
                <w:rtl w:val="true"/>
              </w:rPr>
              <w:t xml:space="preserve">. </w:t>
            </w:r>
            <w:r>
              <w:rPr>
                <w:rStyle w:val="IndexLink"/>
                <w:rtl w:val="true"/>
              </w:rPr>
              <w:t xml:space="preserve">بررسی روایت نقل شده در المحجة </w:t>
            </w:r>
            <w:r>
              <w:rPr>
                <w:rStyle w:val="IndexLink"/>
                <w:rtl w:val="true"/>
              </w:rPr>
              <w:t>(</w:t>
            </w:r>
            <w:r>
              <w:rPr>
                <w:rStyle w:val="IndexLink"/>
                <w:rtl w:val="true"/>
              </w:rPr>
              <w:t>سنة الستین</w:t>
            </w:r>
            <w:r>
              <w:rPr>
                <w:rStyle w:val="IndexLink"/>
                <w:rtl w:val="true"/>
              </w:rPr>
              <w:t>)</w:t>
              <w:tab/>
            </w:r>
            <w:r>
              <w:rPr>
                <w:rStyle w:val="IndexLink"/>
              </w:rPr>
              <w:t>144</w:t>
            </w:r>
          </w:hyperlink>
        </w:p>
        <w:p>
          <w:pPr>
            <w:pStyle w:val="Contents4"/>
            <w:tabs>
              <w:tab w:val="clear" w:pos="8176"/>
              <w:tab w:val="right" w:pos="9026" w:leader="dot"/>
            </w:tabs>
            <w:rPr/>
          </w:pPr>
          <w:hyperlink w:anchor="__RefHeading___Toc4385699_581953129">
            <w:r>
              <w:rPr>
                <w:webHidden/>
                <w:rStyle w:val="IndexLink"/>
                <w:rtl w:val="true"/>
              </w:rPr>
              <w:t>پنج</w:t>
            </w:r>
            <w:r>
              <w:rPr>
                <w:rStyle w:val="IndexLink"/>
                <w:rtl w:val="true"/>
              </w:rPr>
              <w:t xml:space="preserve">. </w:t>
            </w:r>
            <w:r>
              <w:rPr>
                <w:rStyle w:val="IndexLink"/>
                <w:rtl w:val="true"/>
              </w:rPr>
              <w:t>بررسی تمسّک به روایت مفضل‌بن‌عمر در کتاب‌های بهائیت</w:t>
            </w:r>
            <w:r>
              <w:rPr>
                <w:rStyle w:val="IndexLink"/>
                <w:rtl w:val="true"/>
              </w:rPr>
              <w:tab/>
            </w:r>
            <w:r>
              <w:rPr>
                <w:rStyle w:val="IndexLink"/>
              </w:rPr>
              <w:t>145</w:t>
            </w:r>
          </w:hyperlink>
        </w:p>
        <w:p>
          <w:pPr>
            <w:pStyle w:val="Contents5"/>
            <w:tabs>
              <w:tab w:val="clear" w:pos="7892"/>
              <w:tab w:val="right" w:pos="9026" w:leader="dot"/>
            </w:tabs>
            <w:rPr/>
          </w:pPr>
          <w:hyperlink w:anchor="__RefHeading___Toc4385701_581953129">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4385703_581953129">
            <w:r>
              <w:rPr>
                <w:webHidden/>
                <w:rStyle w:val="IndexLink"/>
                <w:rtl w:val="true"/>
              </w:rPr>
              <w:t>ترفندشناسی فرقة ضالّه بهائیت در روایت مفضل‌بن‌عمر</w:t>
            </w:r>
            <w:r>
              <w:rPr>
                <w:rStyle w:val="IndexLink"/>
                <w:rtl w:val="true"/>
              </w:rPr>
              <w:tab/>
            </w:r>
            <w:r>
              <w:rPr>
                <w:rStyle w:val="IndexLink"/>
              </w:rPr>
              <w:t>147</w:t>
            </w:r>
          </w:hyperlink>
        </w:p>
        <w:p>
          <w:pPr>
            <w:pStyle w:val="Contents6"/>
            <w:tabs>
              <w:tab w:val="clear" w:pos="7609"/>
              <w:tab w:val="right" w:pos="9026" w:leader="dot"/>
            </w:tabs>
            <w:rPr/>
          </w:pPr>
          <w:hyperlink w:anchor="__RefHeading___Toc4385705_581953129">
            <w:r>
              <w:rPr>
                <w:webHidden/>
                <w:rStyle w:val="IndexLink"/>
                <w:rtl w:val="true"/>
              </w:rPr>
              <w:t>یک</w:t>
            </w:r>
            <w:r>
              <w:rPr>
                <w:rStyle w:val="IndexLink"/>
                <w:rtl w:val="true"/>
              </w:rPr>
              <w:t xml:space="preserve">. </w:t>
            </w:r>
            <w:r>
              <w:rPr>
                <w:rStyle w:val="IndexLink"/>
                <w:rtl w:val="true"/>
              </w:rPr>
              <w:t>عدم رویکرد علمی</w:t>
            </w:r>
            <w:r>
              <w:rPr>
                <w:rStyle w:val="IndexLink"/>
                <w:rtl w:val="true"/>
              </w:rPr>
              <w:tab/>
            </w:r>
            <w:r>
              <w:rPr>
                <w:rStyle w:val="IndexLink"/>
              </w:rPr>
              <w:t>147</w:t>
            </w:r>
          </w:hyperlink>
        </w:p>
        <w:p>
          <w:pPr>
            <w:pStyle w:val="Contents6"/>
            <w:tabs>
              <w:tab w:val="clear" w:pos="7609"/>
              <w:tab w:val="right" w:pos="9026" w:leader="dot"/>
            </w:tabs>
            <w:rPr/>
          </w:pPr>
          <w:hyperlink w:anchor="__RefHeading___Toc4385707_581953129">
            <w:r>
              <w:rPr>
                <w:webHidden/>
                <w:rStyle w:val="IndexLink"/>
                <w:rtl w:val="true"/>
              </w:rPr>
              <w:t>دو</w:t>
            </w:r>
            <w:r>
              <w:rPr>
                <w:rStyle w:val="IndexLink"/>
                <w:rtl w:val="true"/>
              </w:rPr>
              <w:t xml:space="preserve">. </w:t>
            </w:r>
            <w:r>
              <w:rPr>
                <w:rStyle w:val="IndexLink"/>
                <w:rtl w:val="true"/>
              </w:rPr>
              <w:t>تمسّک به روایت ضعیف</w:t>
            </w:r>
            <w:r>
              <w:rPr>
                <w:rStyle w:val="IndexLink"/>
                <w:rtl w:val="true"/>
              </w:rPr>
              <w:tab/>
            </w:r>
            <w:r>
              <w:rPr>
                <w:rStyle w:val="IndexLink"/>
              </w:rPr>
              <w:t>147</w:t>
            </w:r>
          </w:hyperlink>
        </w:p>
        <w:p>
          <w:pPr>
            <w:pStyle w:val="Contents6"/>
            <w:tabs>
              <w:tab w:val="clear" w:pos="7609"/>
              <w:tab w:val="right" w:pos="9026" w:leader="dot"/>
            </w:tabs>
            <w:rPr/>
          </w:pPr>
          <w:hyperlink w:anchor="__RefHeading___Toc4385709_581953129">
            <w:r>
              <w:rPr>
                <w:webHidden/>
                <w:rStyle w:val="IndexLink"/>
                <w:rtl w:val="true"/>
              </w:rPr>
              <w:t>سه</w:t>
            </w:r>
            <w:r>
              <w:rPr>
                <w:rStyle w:val="IndexLink"/>
                <w:rtl w:val="true"/>
              </w:rPr>
              <w:t xml:space="preserve">. </w:t>
            </w:r>
            <w:r>
              <w:rPr>
                <w:rStyle w:val="IndexLink"/>
                <w:rtl w:val="true"/>
              </w:rPr>
              <w:t xml:space="preserve">تقطیع و عدم توجه به مجموعة روایت </w:t>
            </w:r>
            <w:r>
              <w:rPr>
                <w:rStyle w:val="IndexLink"/>
                <w:rtl w:val="true"/>
              </w:rPr>
              <w:t>(</w:t>
            </w:r>
            <w:r>
              <w:rPr>
                <w:rStyle w:val="IndexLink"/>
                <w:rtl w:val="true"/>
              </w:rPr>
              <w:t>صدر و ذیل روایت</w:t>
            </w:r>
            <w:r>
              <w:rPr>
                <w:rStyle w:val="IndexLink"/>
                <w:rtl w:val="true"/>
              </w:rPr>
              <w:t>)</w:t>
              <w:tab/>
            </w:r>
            <w:r>
              <w:rPr>
                <w:rStyle w:val="IndexLink"/>
              </w:rPr>
              <w:t>147</w:t>
            </w:r>
          </w:hyperlink>
        </w:p>
        <w:p>
          <w:pPr>
            <w:pStyle w:val="Contents6"/>
            <w:tabs>
              <w:tab w:val="clear" w:pos="7609"/>
              <w:tab w:val="right" w:pos="9026" w:leader="dot"/>
            </w:tabs>
            <w:rPr/>
          </w:pPr>
          <w:hyperlink w:anchor="__RefHeading___Toc4385711_581953129">
            <w:r>
              <w:rPr>
                <w:webHidden/>
                <w:rStyle w:val="IndexLink"/>
                <w:rtl w:val="true"/>
              </w:rPr>
              <w:t>چهار</w:t>
            </w:r>
            <w:r>
              <w:rPr>
                <w:rStyle w:val="IndexLink"/>
                <w:rtl w:val="true"/>
              </w:rPr>
              <w:t xml:space="preserve">. </w:t>
            </w:r>
            <w:r>
              <w:rPr>
                <w:rStyle w:val="IndexLink"/>
                <w:rtl w:val="true"/>
              </w:rPr>
              <w:t>عدم مراجعه به منابع اصلی نقل حدیث</w:t>
            </w:r>
            <w:r>
              <w:rPr>
                <w:rStyle w:val="IndexLink"/>
                <w:rtl w:val="true"/>
              </w:rPr>
              <w:tab/>
            </w:r>
            <w:r>
              <w:rPr>
                <w:rStyle w:val="IndexLink"/>
              </w:rPr>
              <w:t>148</w:t>
            </w:r>
          </w:hyperlink>
        </w:p>
        <w:p>
          <w:pPr>
            <w:pStyle w:val="Contents6"/>
            <w:tabs>
              <w:tab w:val="clear" w:pos="7609"/>
              <w:tab w:val="right" w:pos="9026" w:leader="dot"/>
            </w:tabs>
            <w:rPr/>
          </w:pPr>
          <w:hyperlink w:anchor="__RefHeading___Toc4385713_581953129">
            <w:r>
              <w:rPr>
                <w:webHidden/>
                <w:rStyle w:val="IndexLink"/>
                <w:rtl w:val="true"/>
              </w:rPr>
              <w:t>پنج</w:t>
            </w:r>
            <w:r>
              <w:rPr>
                <w:rStyle w:val="IndexLink"/>
                <w:rtl w:val="true"/>
              </w:rPr>
              <w:t xml:space="preserve">. </w:t>
            </w:r>
            <w:r>
              <w:rPr>
                <w:rStyle w:val="IndexLink"/>
                <w:rtl w:val="true"/>
              </w:rPr>
              <w:t>عدم تطابق پاسخ با مقتضای سؤال</w:t>
            </w:r>
            <w:r>
              <w:rPr>
                <w:rStyle w:val="IndexLink"/>
                <w:rtl w:val="true"/>
              </w:rPr>
              <w:tab/>
            </w:r>
            <w:r>
              <w:rPr>
                <w:rStyle w:val="IndexLink"/>
              </w:rPr>
              <w:t>148</w:t>
            </w:r>
          </w:hyperlink>
        </w:p>
        <w:p>
          <w:pPr>
            <w:pStyle w:val="Contents6"/>
            <w:tabs>
              <w:tab w:val="clear" w:pos="7609"/>
              <w:tab w:val="right" w:pos="9026" w:leader="dot"/>
            </w:tabs>
            <w:rPr/>
          </w:pPr>
          <w:hyperlink w:anchor="__RefHeading___Toc4385715_581953129">
            <w:r>
              <w:rPr>
                <w:webHidden/>
                <w:rStyle w:val="IndexLink"/>
                <w:rtl w:val="true"/>
              </w:rPr>
              <w:t>شش</w:t>
            </w:r>
            <w:r>
              <w:rPr>
                <w:rStyle w:val="IndexLink"/>
                <w:rtl w:val="true"/>
              </w:rPr>
              <w:t xml:space="preserve">. </w:t>
            </w:r>
            <w:r>
              <w:rPr>
                <w:rStyle w:val="IndexLink"/>
                <w:rtl w:val="true"/>
              </w:rPr>
              <w:t>تناقض‌گویی و مردود شدن روایت</w:t>
            </w:r>
            <w:r>
              <w:rPr>
                <w:rStyle w:val="IndexLink"/>
                <w:rtl w:val="true"/>
              </w:rPr>
              <w:tab/>
            </w:r>
            <w:r>
              <w:rPr>
                <w:rStyle w:val="IndexLink"/>
              </w:rPr>
              <w:t>148</w:t>
            </w:r>
          </w:hyperlink>
        </w:p>
        <w:p>
          <w:pPr>
            <w:pStyle w:val="Contents6"/>
            <w:tabs>
              <w:tab w:val="clear" w:pos="7609"/>
              <w:tab w:val="right" w:pos="9026" w:leader="dot"/>
            </w:tabs>
            <w:rPr/>
          </w:pPr>
          <w:hyperlink w:anchor="__RefHeading___Toc4385717_581953129">
            <w:r>
              <w:rPr>
                <w:webHidden/>
                <w:rStyle w:val="IndexLink"/>
                <w:rtl w:val="true"/>
              </w:rPr>
              <w:t>هفت</w:t>
            </w:r>
            <w:r>
              <w:rPr>
                <w:rStyle w:val="IndexLink"/>
                <w:rtl w:val="true"/>
              </w:rPr>
              <w:t xml:space="preserve">. </w:t>
            </w:r>
            <w:r>
              <w:rPr>
                <w:rStyle w:val="IndexLink"/>
                <w:rtl w:val="true"/>
              </w:rPr>
              <w:t>عوام‌فریبی</w:t>
            </w:r>
            <w:r>
              <w:rPr>
                <w:rStyle w:val="IndexLink"/>
                <w:rtl w:val="true"/>
              </w:rPr>
              <w:tab/>
            </w:r>
            <w:r>
              <w:rPr>
                <w:rStyle w:val="IndexLink"/>
              </w:rPr>
              <w:t>148</w:t>
            </w:r>
          </w:hyperlink>
        </w:p>
        <w:p>
          <w:pPr>
            <w:pStyle w:val="Contents6"/>
            <w:tabs>
              <w:tab w:val="clear" w:pos="7609"/>
              <w:tab w:val="right" w:pos="9026" w:leader="dot"/>
            </w:tabs>
            <w:rPr/>
          </w:pPr>
          <w:hyperlink w:anchor="__RefHeading___Toc4385719_581953129">
            <w:r>
              <w:rPr>
                <w:webHidden/>
                <w:rStyle w:val="IndexLink"/>
                <w:rtl w:val="true"/>
              </w:rPr>
              <w:t>هشت</w:t>
            </w:r>
            <w:r>
              <w:rPr>
                <w:rStyle w:val="IndexLink"/>
                <w:rtl w:val="true"/>
              </w:rPr>
              <w:t xml:space="preserve">. </w:t>
            </w:r>
            <w:r>
              <w:rPr>
                <w:rStyle w:val="IndexLink"/>
                <w:rtl w:val="true"/>
              </w:rPr>
              <w:t>دلایل واهی</w:t>
            </w:r>
            <w:r>
              <w:rPr>
                <w:rStyle w:val="IndexLink"/>
                <w:rtl w:val="true"/>
              </w:rPr>
              <w:tab/>
            </w:r>
            <w:r>
              <w:rPr>
                <w:rStyle w:val="IndexLink"/>
              </w:rPr>
              <w:t>149</w:t>
            </w:r>
          </w:hyperlink>
        </w:p>
        <w:p>
          <w:pPr>
            <w:pStyle w:val="Contents6"/>
            <w:tabs>
              <w:tab w:val="clear" w:pos="7609"/>
              <w:tab w:val="right" w:pos="9026" w:leader="dot"/>
            </w:tabs>
            <w:rPr/>
          </w:pPr>
          <w:hyperlink w:anchor="__RefHeading___Toc4385721_581953129">
            <w:r>
              <w:rPr>
                <w:webHidden/>
                <w:rStyle w:val="IndexLink"/>
                <w:rtl w:val="true"/>
              </w:rPr>
              <w:t>نه</w:t>
            </w:r>
            <w:r>
              <w:rPr>
                <w:rStyle w:val="IndexLink"/>
                <w:rtl w:val="true"/>
              </w:rPr>
              <w:t xml:space="preserve">. </w:t>
            </w:r>
            <w:r>
              <w:rPr>
                <w:rStyle w:val="IndexLink"/>
                <w:rtl w:val="true"/>
              </w:rPr>
              <w:t>مسامحه در نقل</w:t>
            </w:r>
            <w:r>
              <w:rPr>
                <w:rStyle w:val="IndexLink"/>
                <w:rtl w:val="true"/>
              </w:rPr>
              <w:tab/>
            </w:r>
            <w:r>
              <w:rPr>
                <w:rStyle w:val="IndexLink"/>
              </w:rPr>
              <w:t>149</w:t>
            </w:r>
          </w:hyperlink>
        </w:p>
        <w:p>
          <w:pPr>
            <w:pStyle w:val="Contents6"/>
            <w:tabs>
              <w:tab w:val="clear" w:pos="7609"/>
              <w:tab w:val="right" w:pos="9026" w:leader="dot"/>
            </w:tabs>
            <w:rPr/>
          </w:pPr>
          <w:hyperlink w:anchor="__RefHeading___Toc4385723_581953129">
            <w:r>
              <w:rPr>
                <w:webHidden/>
                <w:rStyle w:val="IndexLink"/>
                <w:rtl w:val="true"/>
              </w:rPr>
              <w:t>ده</w:t>
            </w:r>
            <w:r>
              <w:rPr>
                <w:rStyle w:val="IndexLink"/>
                <w:rtl w:val="true"/>
              </w:rPr>
              <w:t xml:space="preserve">. </w:t>
            </w:r>
            <w:r>
              <w:rPr>
                <w:rStyle w:val="IndexLink"/>
                <w:rtl w:val="true"/>
              </w:rPr>
              <w:t>کتمان حقیقت</w:t>
            </w:r>
            <w:r>
              <w:rPr>
                <w:rStyle w:val="IndexLink"/>
                <w:rtl w:val="true"/>
              </w:rPr>
              <w:tab/>
            </w:r>
            <w:r>
              <w:rPr>
                <w:rStyle w:val="IndexLink"/>
              </w:rPr>
              <w:t>149</w:t>
            </w:r>
          </w:hyperlink>
        </w:p>
        <w:p>
          <w:pPr>
            <w:pStyle w:val="Contents3"/>
            <w:tabs>
              <w:tab w:val="clear" w:pos="8459"/>
              <w:tab w:val="right" w:pos="9026" w:leader="dot"/>
            </w:tabs>
            <w:rPr/>
          </w:pPr>
          <w:hyperlink w:anchor="__RefHeading___Toc4385725_581953129">
            <w:r>
              <w:rPr>
                <w:webHidden/>
                <w:rStyle w:val="IndexLink"/>
                <w:rtl w:val="true"/>
              </w:rPr>
              <w:t>گفتار سوّم</w:t>
            </w:r>
            <w:r>
              <w:rPr>
                <w:rStyle w:val="IndexLink"/>
                <w:rtl w:val="true"/>
              </w:rPr>
              <w:t xml:space="preserve">: </w:t>
            </w:r>
            <w:r>
              <w:rPr>
                <w:rStyle w:val="IndexLink"/>
                <w:rtl w:val="true"/>
              </w:rPr>
              <w:t xml:space="preserve">روایات حداثت سنّ قائم </w:t>
            </w:r>
            <w:r>
              <w:rPr>
                <w:rStyle w:val="IndexLink"/>
                <w:rtl w:val="true"/>
              </w:rPr>
              <w:t>(</w:t>
            </w:r>
            <w:r>
              <w:rPr>
                <w:rStyle w:val="IndexLink"/>
                <w:rtl w:val="true"/>
              </w:rPr>
              <w:t>عج</w:t>
            </w:r>
            <w:r>
              <w:rPr>
                <w:rStyle w:val="IndexLink"/>
                <w:rtl w:val="true"/>
              </w:rPr>
              <w:t>)</w:t>
              <w:tab/>
            </w:r>
            <w:r>
              <w:rPr>
                <w:rStyle w:val="IndexLink"/>
              </w:rPr>
              <w:t>151</w:t>
            </w:r>
          </w:hyperlink>
        </w:p>
        <w:p>
          <w:pPr>
            <w:pStyle w:val="Contents4"/>
            <w:tabs>
              <w:tab w:val="clear" w:pos="8176"/>
              <w:tab w:val="right" w:pos="9026" w:leader="dot"/>
            </w:tabs>
            <w:rPr/>
          </w:pPr>
          <w:hyperlink w:anchor="__RefHeading___Toc4385727_581953129">
            <w:r>
              <w:rPr>
                <w:webHidden/>
                <w:rStyle w:val="IndexLink"/>
                <w:rtl w:val="true"/>
              </w:rPr>
              <w:t>مقدّمه</w:t>
            </w:r>
            <w:r>
              <w:rPr>
                <w:rStyle w:val="IndexLink"/>
                <w:rtl w:val="true"/>
              </w:rPr>
              <w:tab/>
            </w:r>
            <w:r>
              <w:rPr>
                <w:rStyle w:val="IndexLink"/>
              </w:rPr>
              <w:t>151</w:t>
            </w:r>
          </w:hyperlink>
        </w:p>
        <w:p>
          <w:pPr>
            <w:pStyle w:val="Contents4"/>
            <w:tabs>
              <w:tab w:val="clear" w:pos="8176"/>
              <w:tab w:val="right" w:pos="9026" w:leader="dot"/>
            </w:tabs>
            <w:rPr/>
          </w:pPr>
          <w:hyperlink w:anchor="__RefHeading___Toc4385729_581953129">
            <w:r>
              <w:rPr>
                <w:webHidden/>
                <w:rStyle w:val="IndexLink"/>
                <w:rtl w:val="true"/>
              </w:rPr>
              <w:t>یک</w:t>
            </w:r>
            <w:r>
              <w:rPr>
                <w:rStyle w:val="IndexLink"/>
                <w:rtl w:val="true"/>
              </w:rPr>
              <w:t xml:space="preserve">. </w:t>
            </w:r>
            <w:r>
              <w:rPr>
                <w:rStyle w:val="IndexLink"/>
                <w:rtl w:val="true"/>
              </w:rPr>
              <w:t>ادّعای بهائیت</w:t>
            </w:r>
            <w:r>
              <w:rPr>
                <w:rStyle w:val="IndexLink"/>
                <w:rtl w:val="true"/>
              </w:rPr>
              <w:tab/>
            </w:r>
            <w:r>
              <w:rPr>
                <w:rStyle w:val="IndexLink"/>
              </w:rPr>
              <w:t>151</w:t>
            </w:r>
          </w:hyperlink>
        </w:p>
        <w:p>
          <w:pPr>
            <w:pStyle w:val="Contents4"/>
            <w:tabs>
              <w:tab w:val="clear" w:pos="8176"/>
              <w:tab w:val="right" w:pos="9026" w:leader="dot"/>
            </w:tabs>
            <w:rPr/>
          </w:pPr>
          <w:hyperlink w:anchor="__RefHeading___Toc4385731_581953129">
            <w:r>
              <w:rPr>
                <w:webHidden/>
                <w:rStyle w:val="IndexLink"/>
                <w:rtl w:val="true"/>
              </w:rPr>
              <w:t>دو</w:t>
            </w:r>
            <w:r>
              <w:rPr>
                <w:rStyle w:val="IndexLink"/>
                <w:rtl w:val="true"/>
              </w:rPr>
              <w:t xml:space="preserve">. </w:t>
            </w:r>
            <w:r>
              <w:rPr>
                <w:rStyle w:val="IndexLink"/>
                <w:rtl w:val="true"/>
              </w:rPr>
              <w:t>تحلیل و بررسی</w:t>
            </w:r>
            <w:r>
              <w:rPr>
                <w:rStyle w:val="IndexLink"/>
                <w:rtl w:val="true"/>
              </w:rPr>
              <w:tab/>
            </w:r>
            <w:r>
              <w:rPr>
                <w:rStyle w:val="IndexLink"/>
              </w:rPr>
              <w:t>155</w:t>
            </w:r>
          </w:hyperlink>
        </w:p>
        <w:p>
          <w:pPr>
            <w:pStyle w:val="Contents4"/>
            <w:tabs>
              <w:tab w:val="clear" w:pos="8176"/>
              <w:tab w:val="right" w:pos="9026" w:leader="dot"/>
            </w:tabs>
            <w:rPr/>
          </w:pPr>
          <w:hyperlink w:anchor="__RefHeading___Toc4385733_581953129">
            <w:r>
              <w:rPr>
                <w:webHidden/>
                <w:rStyle w:val="IndexLink"/>
                <w:rtl w:val="true"/>
              </w:rPr>
              <w:t>سه</w:t>
            </w:r>
            <w:r>
              <w:rPr>
                <w:rStyle w:val="IndexLink"/>
                <w:rtl w:val="true"/>
              </w:rPr>
              <w:t xml:space="preserve">. </w:t>
            </w:r>
            <w:r>
              <w:rPr>
                <w:rStyle w:val="IndexLink"/>
                <w:rtl w:val="true"/>
              </w:rPr>
              <w:t>دسته‌بندی روایات</w:t>
            </w:r>
            <w:r>
              <w:rPr>
                <w:rStyle w:val="IndexLink"/>
                <w:rtl w:val="true"/>
              </w:rPr>
              <w:tab/>
            </w:r>
            <w:r>
              <w:rPr>
                <w:rStyle w:val="IndexLink"/>
              </w:rPr>
              <w:t>156</w:t>
            </w:r>
          </w:hyperlink>
        </w:p>
        <w:p>
          <w:pPr>
            <w:pStyle w:val="Contents4"/>
            <w:tabs>
              <w:tab w:val="clear" w:pos="8176"/>
              <w:tab w:val="right" w:pos="9026" w:leader="dot"/>
            </w:tabs>
            <w:rPr/>
          </w:pPr>
          <w:hyperlink w:anchor="__RefHeading___Toc4385735_581953129">
            <w:r>
              <w:rPr>
                <w:webHidden/>
                <w:rStyle w:val="IndexLink"/>
                <w:rtl w:val="true"/>
              </w:rPr>
              <w:t>چهار</w:t>
            </w:r>
            <w:r>
              <w:rPr>
                <w:rStyle w:val="IndexLink"/>
                <w:rtl w:val="true"/>
              </w:rPr>
              <w:t xml:space="preserve">. </w:t>
            </w:r>
            <w:r>
              <w:rPr>
                <w:rStyle w:val="IndexLink"/>
                <w:rtl w:val="true"/>
              </w:rPr>
              <w:t>نتیجة بررسی روایات</w:t>
            </w:r>
            <w:r>
              <w:rPr>
                <w:rStyle w:val="IndexLink"/>
                <w:rtl w:val="true"/>
              </w:rPr>
              <w:tab/>
            </w:r>
            <w:r>
              <w:rPr>
                <w:rStyle w:val="IndexLink"/>
              </w:rPr>
              <w:t>178</w:t>
            </w:r>
          </w:hyperlink>
        </w:p>
        <w:p>
          <w:pPr>
            <w:pStyle w:val="Contents4"/>
            <w:tabs>
              <w:tab w:val="clear" w:pos="8176"/>
              <w:tab w:val="right" w:pos="9026" w:leader="dot"/>
            </w:tabs>
            <w:rPr/>
          </w:pPr>
          <w:hyperlink w:anchor="__RefHeading___Toc4385737_581953129">
            <w:r>
              <w:rPr>
                <w:webHidden/>
                <w:rStyle w:val="IndexLink"/>
                <w:rtl w:val="true"/>
              </w:rPr>
              <w:t>پنج</w:t>
            </w:r>
            <w:r>
              <w:rPr>
                <w:rStyle w:val="IndexLink"/>
                <w:rtl w:val="true"/>
              </w:rPr>
              <w:t xml:space="preserve">. </w:t>
            </w:r>
            <w:r>
              <w:rPr>
                <w:rStyle w:val="IndexLink"/>
                <w:rtl w:val="true"/>
              </w:rPr>
              <w:t>نقد ادّعای گلپایگانی</w:t>
            </w:r>
            <w:r>
              <w:rPr>
                <w:rStyle w:val="IndexLink"/>
                <w:rtl w:val="true"/>
              </w:rPr>
              <w:tab/>
            </w:r>
            <w:r>
              <w:rPr>
                <w:rStyle w:val="IndexLink"/>
              </w:rPr>
              <w:t>179</w:t>
            </w:r>
          </w:hyperlink>
        </w:p>
        <w:p>
          <w:pPr>
            <w:pStyle w:val="Contents3"/>
            <w:tabs>
              <w:tab w:val="clear" w:pos="8459"/>
              <w:tab w:val="right" w:pos="9026" w:leader="dot"/>
            </w:tabs>
            <w:rPr/>
          </w:pPr>
          <w:hyperlink w:anchor="__RefHeading___Toc4385739_581953129">
            <w:r>
              <w:rPr>
                <w:webHidden/>
                <w:rStyle w:val="IndexLink"/>
                <w:rtl w:val="true"/>
              </w:rPr>
              <w:t xml:space="preserve">گفتار چهارم </w:t>
            </w:r>
            <w:r>
              <w:rPr>
                <w:rStyle w:val="IndexLink"/>
                <w:rtl w:val="true"/>
              </w:rPr>
              <w:t xml:space="preserve">: </w:t>
            </w:r>
            <w:r>
              <w:rPr>
                <w:rStyle w:val="IndexLink"/>
                <w:rtl w:val="true"/>
              </w:rPr>
              <w:t>بررسی روایت امّ هانی</w:t>
            </w:r>
            <w:r>
              <w:rPr>
                <w:rStyle w:val="IndexLink"/>
                <w:rtl w:val="true"/>
              </w:rPr>
              <w:tab/>
            </w:r>
            <w:r>
              <w:rPr>
                <w:rStyle w:val="IndexLink"/>
              </w:rPr>
              <w:t>185</w:t>
            </w:r>
          </w:hyperlink>
        </w:p>
        <w:p>
          <w:pPr>
            <w:pStyle w:val="Contents4"/>
            <w:tabs>
              <w:tab w:val="clear" w:pos="8176"/>
              <w:tab w:val="right" w:pos="9026" w:leader="dot"/>
            </w:tabs>
            <w:rPr/>
          </w:pPr>
          <w:hyperlink w:anchor="__RefHeading___Toc4385741_581953129">
            <w:r>
              <w:rPr>
                <w:webHidden/>
                <w:rStyle w:val="IndexLink"/>
                <w:rtl w:val="true"/>
              </w:rPr>
              <w:t>مقدمه</w:t>
            </w:r>
            <w:r>
              <w:rPr>
                <w:rStyle w:val="IndexLink"/>
                <w:rtl w:val="true"/>
              </w:rPr>
              <w:tab/>
            </w:r>
            <w:r>
              <w:rPr>
                <w:rStyle w:val="IndexLink"/>
              </w:rPr>
              <w:t>185</w:t>
            </w:r>
          </w:hyperlink>
        </w:p>
        <w:p>
          <w:pPr>
            <w:pStyle w:val="Contents4"/>
            <w:tabs>
              <w:tab w:val="clear" w:pos="8176"/>
              <w:tab w:val="right" w:pos="9026" w:leader="dot"/>
            </w:tabs>
            <w:rPr/>
          </w:pPr>
          <w:hyperlink w:anchor="__RefHeading___Toc4385743_581953129">
            <w:r>
              <w:rPr>
                <w:webHidden/>
                <w:rStyle w:val="IndexLink"/>
                <w:rtl w:val="true"/>
              </w:rPr>
              <w:t>ادّعای گلپایگانی</w:t>
            </w:r>
            <w:r>
              <w:rPr>
                <w:rStyle w:val="IndexLink"/>
                <w:rtl w:val="true"/>
              </w:rPr>
              <w:tab/>
            </w:r>
            <w:r>
              <w:rPr>
                <w:rStyle w:val="IndexLink"/>
              </w:rPr>
              <w:t>185</w:t>
            </w:r>
          </w:hyperlink>
        </w:p>
        <w:p>
          <w:pPr>
            <w:pStyle w:val="Contents5"/>
            <w:tabs>
              <w:tab w:val="clear" w:pos="7892"/>
              <w:tab w:val="right" w:pos="9026" w:leader="dot"/>
            </w:tabs>
            <w:rPr/>
          </w:pPr>
          <w:hyperlink w:anchor="__RefHeading___Toc4385745_581953129">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4385747_581953129">
            <w:r>
              <w:rPr>
                <w:webHidden/>
                <w:rStyle w:val="IndexLink"/>
                <w:rtl w:val="true"/>
              </w:rPr>
              <w:t>یک</w:t>
            </w:r>
            <w:r>
              <w:rPr>
                <w:rStyle w:val="IndexLink"/>
                <w:rtl w:val="true"/>
              </w:rPr>
              <w:t xml:space="preserve">. </w:t>
            </w:r>
            <w:r>
              <w:rPr>
                <w:rStyle w:val="IndexLink"/>
                <w:rtl w:val="true"/>
              </w:rPr>
              <w:t>روایت ام هانی در آیینة روایات</w:t>
            </w:r>
            <w:r>
              <w:rPr>
                <w:rStyle w:val="IndexLink"/>
                <w:rtl w:val="true"/>
              </w:rPr>
              <w:tab/>
            </w:r>
            <w:r>
              <w:rPr>
                <w:rStyle w:val="IndexLink"/>
              </w:rPr>
              <w:t>186</w:t>
            </w:r>
          </w:hyperlink>
        </w:p>
        <w:p>
          <w:pPr>
            <w:pStyle w:val="Contents5"/>
            <w:tabs>
              <w:tab w:val="clear" w:pos="7892"/>
              <w:tab w:val="right" w:pos="9026" w:leader="dot"/>
            </w:tabs>
            <w:rPr/>
          </w:pPr>
          <w:hyperlink w:anchor="__RefHeading___Toc4385749_581953129">
            <w:r>
              <w:rPr>
                <w:webHidden/>
                <w:rStyle w:val="IndexLink"/>
                <w:rtl w:val="true"/>
              </w:rPr>
              <w:t>دو</w:t>
            </w:r>
            <w:r>
              <w:rPr>
                <w:rStyle w:val="IndexLink"/>
                <w:rtl w:val="true"/>
              </w:rPr>
              <w:t xml:space="preserve">. </w:t>
            </w:r>
            <w:r>
              <w:rPr>
                <w:rStyle w:val="IndexLink"/>
                <w:rtl w:val="true"/>
              </w:rPr>
              <w:t>بررسی سندی و دلالتی روایت ام هانی</w:t>
            </w:r>
            <w:r>
              <w:rPr>
                <w:rStyle w:val="IndexLink"/>
                <w:rtl w:val="true"/>
              </w:rPr>
              <w:tab/>
            </w:r>
            <w:r>
              <w:rPr>
                <w:rStyle w:val="IndexLink"/>
              </w:rPr>
              <w:t>188</w:t>
            </w:r>
          </w:hyperlink>
        </w:p>
        <w:p>
          <w:pPr>
            <w:pStyle w:val="Contents5"/>
            <w:tabs>
              <w:tab w:val="clear" w:pos="7892"/>
              <w:tab w:val="right" w:pos="9026" w:leader="dot"/>
            </w:tabs>
            <w:rPr/>
          </w:pPr>
          <w:hyperlink w:anchor="__RefHeading___Toc4385751_581953129">
            <w:r>
              <w:rPr>
                <w:webHidden/>
                <w:rStyle w:val="IndexLink"/>
                <w:rtl w:val="true"/>
              </w:rPr>
              <w:t>سه</w:t>
            </w:r>
            <w:r>
              <w:rPr>
                <w:rStyle w:val="IndexLink"/>
                <w:rtl w:val="true"/>
              </w:rPr>
              <w:t xml:space="preserve">. </w:t>
            </w:r>
            <w:r>
              <w:rPr>
                <w:rStyle w:val="IndexLink"/>
                <w:rtl w:val="true"/>
              </w:rPr>
              <w:t>آخرالزّمان در روایات</w:t>
            </w:r>
            <w:r>
              <w:rPr>
                <w:rStyle w:val="IndexLink"/>
                <w:rtl w:val="true"/>
              </w:rPr>
              <w:tab/>
            </w:r>
            <w:r>
              <w:rPr>
                <w:rStyle w:val="IndexLink"/>
              </w:rPr>
              <w:t>192</w:t>
            </w:r>
          </w:hyperlink>
        </w:p>
        <w:p>
          <w:pPr>
            <w:pStyle w:val="Contents5"/>
            <w:tabs>
              <w:tab w:val="clear" w:pos="7892"/>
              <w:tab w:val="right" w:pos="9026" w:leader="dot"/>
            </w:tabs>
            <w:rPr/>
          </w:pPr>
          <w:hyperlink w:anchor="__RefHeading___Toc4385753_581953129">
            <w:r>
              <w:rPr>
                <w:webHidden/>
                <w:rStyle w:val="IndexLink"/>
                <w:rtl w:val="true"/>
              </w:rPr>
              <w:t>چهار</w:t>
            </w:r>
            <w:r>
              <w:rPr>
                <w:rStyle w:val="IndexLink"/>
                <w:rtl w:val="true"/>
              </w:rPr>
              <w:t xml:space="preserve">. </w:t>
            </w:r>
            <w:r>
              <w:rPr>
                <w:rStyle w:val="IndexLink"/>
                <w:rtl w:val="true"/>
              </w:rPr>
              <w:t>مروری دوباره بر ادّعای گلپایگانی و پاسخ آن</w:t>
            </w:r>
            <w:r>
              <w:rPr>
                <w:rStyle w:val="IndexLink"/>
                <w:rtl w:val="true"/>
              </w:rPr>
              <w:tab/>
            </w:r>
            <w:r>
              <w:rPr>
                <w:rStyle w:val="IndexLink"/>
              </w:rPr>
              <w:t>197</w:t>
            </w:r>
          </w:hyperlink>
        </w:p>
        <w:p>
          <w:pPr>
            <w:pStyle w:val="Contents2"/>
            <w:tabs>
              <w:tab w:val="clear" w:pos="8743"/>
              <w:tab w:val="right" w:pos="9026" w:leader="dot"/>
            </w:tabs>
            <w:rPr/>
          </w:pPr>
          <w:hyperlink w:anchor="__RefHeading___Toc4385755_581953129">
            <w:r>
              <w:rPr>
                <w:webHidden/>
                <w:rStyle w:val="IndexLink"/>
                <w:rtl w:val="true"/>
              </w:rPr>
              <w:t>خاتمه و جمع‌بندی</w:t>
            </w:r>
            <w:r>
              <w:rPr>
                <w:rStyle w:val="IndexLink"/>
                <w:rtl w:val="true"/>
              </w:rPr>
              <w:tab/>
            </w:r>
            <w:r>
              <w:rPr>
                <w:rStyle w:val="IndexLink"/>
              </w:rPr>
              <w:t>200</w:t>
            </w:r>
          </w:hyperlink>
        </w:p>
        <w:p>
          <w:pPr>
            <w:pStyle w:val="Contents2"/>
            <w:tabs>
              <w:tab w:val="clear" w:pos="8743"/>
              <w:tab w:val="right" w:pos="9026" w:leader="dot"/>
            </w:tabs>
            <w:rPr/>
          </w:pPr>
          <w:hyperlink w:anchor="__RefHeading___Toc4385757_581953129">
            <w:r>
              <w:rPr>
                <w:webHidden/>
                <w:rStyle w:val="IndexLink"/>
                <w:rtl w:val="true"/>
              </w:rPr>
              <w:t>کتابنامه</w:t>
            </w:r>
            <w:r>
              <w:rPr>
                <w:rStyle w:val="IndexLink"/>
                <w:rtl w:val="true"/>
              </w:rPr>
              <w:tab/>
            </w:r>
            <w:r>
              <w:rPr>
                <w:rStyle w:val="IndexLink"/>
              </w:rPr>
              <w:t>205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93_43112"/>
      <w:bookmarkStart w:id="1" w:name="pg5793_43112"/>
      <w:bookmarkEnd w:id="1"/>
    </w:p>
    <w:p>
      <w:pPr>
        <w:pStyle w:val="Heading2"/>
        <w:numPr>
          <w:ilvl w:val="1"/>
          <w:numId w:val="1"/>
        </w:numPr>
        <w:rPr/>
      </w:pPr>
      <w:bookmarkStart w:id="2" w:name="pg5793_43112"/>
      <w:bookmarkStart w:id="3" w:name="__RefHeading___Toc438553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محمدعلی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دروغین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انتقادی بشارت ظهور باب در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فلاح‌علی‌آبادی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تخصصی مهدویت،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8372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برگزیده چهارمین جشنواره علامه حلی حوزه علمیه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در اصل پایان‌نامه نویسنده در مرکز مهدویت حوزه علمیه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انتقادی بشارت ظهور باب در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علی‌محمدبن محمدرضا، </w:t>
      </w:r>
      <w:r>
        <w:rPr>
          <w:rFonts w:ascii="IRNazanin" w:hAnsi="IRNazanin" w:eastAsia="IRNazanin"/>
          <w:color w:val="111111"/>
          <w:sz w:val="28"/>
          <w:sz w:val="28"/>
          <w:szCs w:val="28"/>
          <w:lang w:bidi="fa-IR"/>
        </w:rPr>
        <w:t>۱۲۳۶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Bab, Ali Muhammad Shirazi</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Babism -- Apologetic works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Babism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بهائیگری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Bahai Faith -- Apologetic works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Bahai Faith</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جشنواره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۵۶۴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۵۰۳۴۲۸۰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85535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بشارت دروغین</w:t>
      </w:r>
    </w:p>
    <w:p>
      <w:pPr>
        <w:pStyle w:val="BookText"/>
        <w:rPr/>
      </w:pPr>
      <w:r>
        <w:rPr>
          <w:rFonts w:ascii="IRNazanin" w:hAnsi="IRNazanin" w:eastAsia="IRNazanin"/>
          <w:color w:val="111111"/>
          <w:sz w:val="28"/>
          <w:sz w:val="28"/>
          <w:szCs w:val="28"/>
          <w:rtl w:val="true"/>
          <w:lang w:bidi="fa-IR"/>
        </w:rPr>
        <w:t>بررسی انتقادی بشارت ظهور باب در آیات و روایات</w:t>
      </w:r>
    </w:p>
    <w:p>
      <w:pPr>
        <w:pStyle w:val="BookText"/>
        <w:rPr/>
      </w:pPr>
      <w:r>
        <w:rPr>
          <w:rFonts w:ascii="IRNazanin" w:hAnsi="IRNazanin" w:eastAsia="IRNazanin"/>
          <w:color w:val="111111"/>
          <w:sz w:val="28"/>
          <w:sz w:val="28"/>
          <w:szCs w:val="28"/>
          <w:rtl w:val="true"/>
          <w:lang w:bidi="fa-IR"/>
        </w:rPr>
        <w:t>برگزیده چهارمین جشنواره علامه حلی حوزه علمیه قم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محمدعلی فلاح علی‌آباد </w:t>
      </w:r>
    </w:p>
    <w:p>
      <w:pPr>
        <w:pStyle w:val="BookText"/>
        <w:rPr/>
      </w:pPr>
      <w:r>
        <w:rPr>
          <w:rFonts w:ascii="IRNazanin" w:hAnsi="IRNazanin" w:eastAsia="IRNazanin"/>
          <w:color w:val="111111"/>
          <w:sz w:val="28"/>
          <w:sz w:val="28"/>
          <w:szCs w:val="28"/>
          <w:rtl w:val="true"/>
          <w:lang w:bidi="fa-IR"/>
        </w:rPr>
        <w:t xml:space="preserve">بشارت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انتقادی ادعای بشارت ظهور</w:t>
      </w:r>
    </w:p>
    <w:p>
      <w:pPr>
        <w:pStyle w:val="BookText"/>
        <w:rPr/>
      </w:pPr>
      <w:r>
        <w:rPr>
          <w:rFonts w:ascii="IRNazanin" w:hAnsi="IRNazanin" w:eastAsia="IRNazanin"/>
          <w:color w:val="111111"/>
          <w:sz w:val="28"/>
          <w:sz w:val="28"/>
          <w:szCs w:val="28"/>
          <w:rtl w:val="true"/>
          <w:lang w:bidi="fa-IR"/>
        </w:rPr>
        <w:t>باب در آیات و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فلاح علی‌آباد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8372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 پ</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37737160</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o www.mahdi313.ir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rtl w:val="true"/>
          <w:lang w:bidi="fa-IR"/>
        </w:rPr>
        <w:t xml:space="preserve">: </w:t>
      </w:r>
      <w:r>
        <w:rPr>
          <w:rFonts w:eastAsia="IRNazanin" w:cs="IRNazanin"/>
          <w:color w:val="111111"/>
          <w:sz w:val="28"/>
          <w:szCs w:val="28"/>
          <w:lang w:bidi="fa-IR"/>
        </w:rPr>
        <w:t>0290044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7" w:name="pg5793_43116"/>
    </w:p>
    <w:p>
      <w:pPr>
        <w:pStyle w:val="Heading2"/>
        <w:numPr>
          <w:ilvl w:val="1"/>
          <w:numId w:val="1"/>
        </w:numPr>
        <w:rPr/>
      </w:pPr>
      <w:bookmarkStart w:id="8" w:name="__RefHeading___Toc4385537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کلیات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اهمیت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تبیین مفاهیم کلیدی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تاریخ اجمالی بابیت و بهائیت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شیخیه، زمینة بابیه و بهائیه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معرّفی شخصیت میرزا ابوالفضل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ابوالفضل گلپایگانی در بهائیت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از زندگینامة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بهائیت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فرائد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قرآن مجید و بهائیت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قرآن در بهائیت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بهائیت و تأویل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موعود اسلام در نگرش بهائیت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ادعای مبشّر بودن آیات نسبت به ظهور باب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دلالت آیة اجل بر پایان دین اسلام و ظهور موعود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بهائیت در ادعای پایان اسلام در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تفسیر آیة اجل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آیة اجل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هزارساله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شأن نزول آیه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ان صلحت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بازشناسی ترفند بهائیت در تمسّک به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دلالت آیة یدّبرالامر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پایان دین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بهائیت در ادّعای پایان اسلام با تمسّک به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رأی بهائیت در آیة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درست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ترفندشناسی بهائیت در تمسّک به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بر پایان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دلالت آیه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ادّعای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خلاصة فصل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ادّعای بشارت‌های ظهور باب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گفتار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روایت ابالبید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تبارشناسی روایت ابولبید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ابولبید از دیدگاه علّامه مجلسی رحمة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روایت ابولبید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حروف مقطّعه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ابولبید و سوءِ برداشت بهائیت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بررسی روایت مفضل‌بن‌عمر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مفضل‌بن‌عمر در بحارالانوار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سندی روایت مفضل‌بن‌عمر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محتوایی روایت مفضل‌بن‌عمر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روایت نقل شده در المحجة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الستین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تمسّک به روایت مفضل‌بن‌عمر در کتاب‌های بهائیت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حداثت سنّ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بهائیت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بررسی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ادّعای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گفتار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روایت امّ هانی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ادّعای گلپایگانی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خلاصة فصل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خاتمه و جمع‌بندی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مهدی، سلام بر زنده کننده مومنان و نابودگر کافران، سلام بر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آموزه مهدویت آب گوارایی است که لبان تشنه بشریت را سیراب و حیات طیبه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فطرت حقیقت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 انسان همیشه در پی آن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موعود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در دل و جان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کشیدگان عالم چنان آتشی روشن نموده که فروغ آن آینده بشریت را روشن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جایگاه منجی موعود و نقش عظیم آن در احیاگری، هدایت مردم، برپایی حکومت جهانی و سیطره بر عالم هستی در دل شیادان وسوسه انداخته که خود را همان موعود منتظَر معرفی نمایند و از ناآگاهی برخی از مردم سوء استفاده کرده و بسیاری را در ورطه ظلمانی خویش غرق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تاریخ همواره شاهد بروز و ظهور مدعیان دروغینی بوده است که خویش را همان آرزوی مردم و نجات بخش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مهدی موعود معرفی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مدعیان مهدویت که در قرن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اخیر شاهد آن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جریان بابیت به رهبری سید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با توجه به اوضاع آشفته زمان خود، و نیز عطش مردم به ظهور منجی، توانست توجه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مردم را به سوی خویش جلب نماید، خود را همان موعودی معرفی نمود که بشریت هزاران سال در انتظار وی بوده است و مدعی شد ادعای وی در آیات و روایات مورد تأیید قرار گرفته و این آیات و روایات </w:t>
      </w:r>
    </w:p>
    <w:p>
      <w:pPr>
        <w:pStyle w:val="BookText"/>
        <w:rPr/>
      </w:pPr>
      <w:r>
        <w:rPr>
          <w:rFonts w:ascii="IRNazanin" w:hAnsi="IRNazanin" w:eastAsia="IRNazanin"/>
          <w:color w:val="111111"/>
          <w:sz w:val="28"/>
          <w:sz w:val="28"/>
          <w:szCs w:val="28"/>
          <w:rtl w:val="true"/>
          <w:lang w:bidi="fa-IR"/>
        </w:rPr>
        <w:t>بشارتی بر ظهور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این ادعای دروغین، چنان نابخردانه است که ماتم زده را به خنده وادار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Style w:val="FootnoteAnchor"/>
          <w:rtl w:val="true"/>
        </w:rPr>
        <w:footnoteReference w:id="3"/>
      </w:r>
      <w:r>
        <w:rPr>
          <w:rFonts w:ascii="IRNazanin" w:hAnsi="IRNazanin" w:eastAsia="IRNazanin"/>
          <w:color w:val="111111"/>
          <w:sz w:val="28"/>
          <w:sz w:val="28"/>
          <w:szCs w:val="28"/>
          <w:rtl w:val="true"/>
          <w:lang w:bidi="fa-IR"/>
        </w:rPr>
        <w:t>و خورشید پر فروغ امامت و مهدویت را با این دسیسه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 فروغ نخواهد کرد؛ اما همین لانه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عنکبوتی شاید بتواند دل انسان ضعیفی را به دام اندازد یا ذهن موعودباوری را به ورطه شبهه افکند؛ ازاین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حجت الاسلام محمد علی فلاح علی آباد از محققین مرکز تخصصی مهدویت و از پژوهشگران پژوهشکده مهدویت و موعود گرایی اقدام به پاسخ این شبهه فرقه منحرف بابیت و بهاییت نمود و ادعای بشارت آیات و روایات نسبت به ظهور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 باب را منتقدانه و عالمانه بررسی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تخصصی مهدویت و پژوهشکده مهدویت و موعود گرایی که رسالت خویش را معرفی معارف ناب مهدویت و پاسخ به شبهات و توهمات در این عرصه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اقدام به نشر این کار ارزشمند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اثر، چراغ هدایتی باشد برای کسانی که در معرض تبلیغات واهی این گروه قرار گرفته و یا در وادی گمراهی فرقه بابیت و بهاییت گرفتار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این محقق گرامی سپاسگزاری نموده و از همه کسانی که در امر نشر این اثر همراهی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کمال تشکر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عبادالله الصالحین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یوسفیان آرانی </w:t>
      </w:r>
      <w:bookmarkStart w:id="10" w:name="pg5793_43121"/>
    </w:p>
    <w:p>
      <w:pPr>
        <w:pStyle w:val="Heading2"/>
        <w:numPr>
          <w:ilvl w:val="1"/>
          <w:numId w:val="1"/>
        </w:numPr>
        <w:rPr/>
      </w:pPr>
      <w:bookmarkStart w:id="11" w:name="__RefHeading___Toc4385539_581953129"/>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مهدویت یکی از مسائل بدیهی اسلام و مورد تأیید و تأکید مسلمانان است؛ چنانچه اعتقاد به امامت امام دوازدهم یکی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بارزترین عقائد شیعه اثنی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فراوانی به طور مستقیم و غیر مستقیم به مسألة مهدویت اشاره دارد، مجموعة این آیات در برخی کتب جمع‌آوری شده</w:t>
      </w:r>
      <w:r>
        <w:rPr>
          <w:rStyle w:val="FootnoteAnchor"/>
          <w:rtl w:val="true"/>
        </w:rPr>
        <w:footnoteReference w:id="4"/>
      </w:r>
      <w:r>
        <w:rPr>
          <w:rFonts w:ascii="IRNazanin" w:hAnsi="IRNazanin" w:eastAsia="IRNazanin"/>
          <w:color w:val="111111"/>
          <w:sz w:val="28"/>
          <w:sz w:val="28"/>
          <w:szCs w:val="28"/>
          <w:rtl w:val="true"/>
          <w:lang w:bidi="fa-IR"/>
        </w:rPr>
        <w:t>و روایت‌های بسیار زیادی نیز در مجامع روایی شیعه و اهل سنت موجود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آموزة مهدویت به دلیل در برداشتن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مایة پویایی، تلاش و امید به آینده است و همیشه انتظار موعود عدالت گستر، جانمایة بنیادین همة حرکت‌های شیعی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انسان که گرفتار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بی‌عدالتی‌هاست، پیوسته منتظر منجی موعودی است تا او را به آرمان‌شهر حقیقی اسلام رسانده، از هر ظلم </w:t>
      </w:r>
    </w:p>
    <w:p>
      <w:pPr>
        <w:pStyle w:val="BookText"/>
        <w:rPr/>
      </w:pPr>
      <w:r>
        <w:rPr>
          <w:rFonts w:ascii="IRNazanin" w:hAnsi="IRNazanin" w:eastAsia="IRNazanin"/>
          <w:color w:val="111111"/>
          <w:sz w:val="28"/>
          <w:sz w:val="28"/>
          <w:szCs w:val="28"/>
          <w:rtl w:val="true"/>
          <w:lang w:bidi="fa-IR"/>
        </w:rPr>
        <w:t>و تبعیضی برهاند و درست به همین دلیل بسیار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پذیراست، از همین روست که آموزة مهدویت همیشه مورد توجّه دوست و دشمن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سوءاستفاده از موعودباوری در پی تأمین مطامع فردی و گروهی خویش هستند و افزون بر گمراهی و نابودی خویش، عدّة زیادی را نیز در دریای گمراهی غرق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گروهی دیگر به پاسداری از معارف حقّة تشیع پرداخته، با آنها مبارزه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نیز نشانگر آن است که مدّعیان بابیت و مهدویت هر از چند گاهی سر بلند کرده، گردابی می‌سازند تا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به کام خود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البته پس از مدّتی افول کرده و کوس رسوایی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امر دقّت و توجّه بیشتر همة مهدی‌باوران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شیعیان راستین به یاری آیات قرآنی و روایات امامان معصوم علیهم السلام منتظر موعود حقیقی هستند و در دام مدعّیان دروغین مهدویت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اما این روایات به همان اندازه که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مورد سوء استفادة غرض‌ورزان قرار گیرد؛ بنابراین باید معنا و مفهوم روایات مهدوی و میزان استناد آن روشن شود و تطابق آن بر موضوعات خارجی به دقّت مورد بحث و بررسی قرار گیرد و در موضوعات گوناگون جامع‌نگری شود تا هرگونه برداشت غلط از آن روایات، مایة گمراهی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رو دارید تلاشی است در این جهت، تا به ادّعای یکی ازحرکت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مدعّی دروغین بابیت و مهدویت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بابیت و بهائیت دقیقاً با سوء‌استفاده از جایگاه آموزة مهدویت در قاموس فکری مسلمانان، به وسیله دست‌اندازی به برخی از آیات و روایات مهدوی و فرقه‌گرایی زمینة گمراهی و اختلاف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سزاست که برخی از ادّعاهایشان در این کتاب که مجالی وجیز است پاسخ داده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ترفندشناسی مدّعیان دروغین مهدویت در سوء‌استفاده از آیات و روایات اهمیت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مدّعیان دروغین به دلیل قداست و جایگاه ارزشی روایات در پی جذب مخاطب با استناد به آیات و روایات متشابه و نیز تقطیع و تطبیق‌سازی آنها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گفتنی است که بهائیت نیز از این ترفند بیشترین سوءاستفاده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بهائیت در تبلیغات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ایجاد شک و شبهه در مخاطب با القای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 آن حضرت در سال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ق است، آن‌چنان‌که حتی براین ادّعا </w:t>
      </w:r>
    </w:p>
    <w:p>
      <w:pPr>
        <w:pStyle w:val="BookText"/>
        <w:rPr/>
      </w:pPr>
      <w:r>
        <w:rPr>
          <w:rFonts w:ascii="IRNazanin" w:hAnsi="IRNazanin" w:eastAsia="IRNazanin"/>
          <w:color w:val="111111"/>
          <w:sz w:val="28"/>
          <w:sz w:val="28"/>
          <w:szCs w:val="28"/>
          <w:rtl w:val="true"/>
          <w:lang w:bidi="fa-IR"/>
        </w:rPr>
        <w:t>مستنداتی نیز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جمله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آیات و روایات که ابوالفضل گلپایگانی در کتاب فرائد از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شرایط موجود لازم و ضروری است تا این ادّعاها با روش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نگارندة این سطور با اعتراف به اهمیت چنین موضوعاتی این جستار را در سه فصل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بیان کلیات و تاریخچة مختصری از جریان بابیت و بهائیت و فصل دوّم بررسی آیات قرآنی ادعا شده در پایان دین اسلام و ظهور موعود و فصل سوّم در رابطه با روایات مبشّره برای ظهور علی‌محمد باب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پذیرش همة مخاطبان و دوستان ارجمند قرار گیرد؛ چنانچه انتقادات و رهنمودهای ایشان در تکامل این بحث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افزودنی است این پژوهش پیشتر به عنوان پایان نامة سطح سه در مرکز تخصّصّی مهدویت حوزة علمیة قم دفاع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سزوارتر است از اساتیدی که با مساعدت و بذل محبت، مرا یاری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محترم عزّالدین رضانژاد و استاد جواد اسحاقیان در این زمینه تلاش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استاد مرحوم موسوی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را نیز گرامی می‌دارم که از وجود پرنعمت ایشان هم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پایان از گروه فِرَق مرکز تخصّصّی مهدویت، معاونت آموزش، همة مسؤولان و عزیزان در این مرکز که شایستة مقام خدمت‌گزاری حضرت ولی‌عصر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تشکّر و قدردانی می‌نمایم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محمدعلی فلاح علی‌آباد </w:t>
      </w:r>
      <w:bookmarkStart w:id="13" w:name="pg5793_43124"/>
    </w:p>
    <w:p>
      <w:pPr>
        <w:pStyle w:val="Heading2"/>
        <w:numPr>
          <w:ilvl w:val="1"/>
          <w:numId w:val="1"/>
        </w:numPr>
        <w:rPr/>
      </w:pPr>
      <w:bookmarkStart w:id="14" w:name="__RefHeading___Toc4385541_581953129"/>
      <w:bookmarkStart w:id="15" w:name="_Toc5"/>
      <w:bookmarkEnd w:id="13"/>
      <w:bookmarkEnd w:id="14"/>
      <w:r>
        <w:rPr>
          <w:rtl w:val="true"/>
        </w:rPr>
        <w:t>فصل اول</w:t>
      </w:r>
      <w:r>
        <w:rPr>
          <w:rtl w:val="true"/>
        </w:rPr>
        <w:t xml:space="preserve">: </w:t>
      </w:r>
      <w:r>
        <w:rPr>
          <w:rtl w:val="true"/>
        </w:rPr>
        <w:t>کلیات</w:t>
      </w:r>
      <w:bookmarkEnd w:id="1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385543_581953129"/>
      <w:bookmarkStart w:id="17" w:name="_Toc6"/>
      <w:bookmarkEnd w:id="16"/>
      <w:r>
        <w:rPr>
          <w:rtl w:val="true"/>
        </w:rPr>
        <w:t>اشاره</w:t>
      </w:r>
      <w:bookmarkEnd w:id="1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793_43126"/>
      <w:bookmarkStart w:id="19" w:name="pg5793_43126"/>
      <w:bookmarkEnd w:id="19"/>
    </w:p>
    <w:p>
      <w:pPr>
        <w:pStyle w:val="Heading3"/>
        <w:numPr>
          <w:ilvl w:val="2"/>
          <w:numId w:val="1"/>
        </w:numPr>
        <w:rPr/>
      </w:pPr>
      <w:bookmarkStart w:id="20" w:name="pg5793_43126"/>
      <w:bookmarkStart w:id="21" w:name="__RefHeading___Toc4385545_581953129"/>
      <w:bookmarkStart w:id="22" w:name="_Toc7"/>
      <w:bookmarkEnd w:id="20"/>
      <w:bookmarkEnd w:id="21"/>
      <w:r>
        <w:rPr>
          <w:rtl w:val="true"/>
        </w:rPr>
        <w:t>کلیات تحقیق</w:t>
      </w:r>
      <w:bookmarkEnd w:id="22"/>
    </w:p>
    <w:p>
      <w:pPr>
        <w:pStyle w:val="Heading4"/>
        <w:numPr>
          <w:ilvl w:val="3"/>
          <w:numId w:val="1"/>
        </w:numPr>
        <w:rPr/>
      </w:pPr>
      <w:bookmarkStart w:id="23" w:name="__RefHeading___Toc4385547_581953129"/>
      <w:bookmarkStart w:id="24" w:name="_Toc8"/>
      <w:bookmarkEnd w:id="23"/>
      <w:r>
        <w:rPr>
          <w:rtl w:val="true"/>
        </w:rPr>
        <w:t>یک</w:t>
      </w:r>
      <w:r>
        <w:rPr>
          <w:rtl w:val="true"/>
        </w:rPr>
        <w:t xml:space="preserve">. </w:t>
      </w:r>
      <w:r>
        <w:rPr>
          <w:rtl w:val="true"/>
        </w:rPr>
        <w:t>بیان مسأله</w:t>
      </w:r>
      <w:bookmarkEnd w:id="24"/>
    </w:p>
    <w:p>
      <w:pPr>
        <w:pStyle w:val="BookText"/>
        <w:rPr/>
      </w:pPr>
      <w:r>
        <w:rPr>
          <w:rFonts w:ascii="IRNazanin" w:hAnsi="IRNazanin" w:eastAsia="IRNazanin"/>
          <w:color w:val="111111"/>
          <w:sz w:val="28"/>
          <w:sz w:val="28"/>
          <w:szCs w:val="28"/>
          <w:rtl w:val="true"/>
          <w:lang w:bidi="fa-IR"/>
        </w:rPr>
        <w:t>آموزة مهدویت یکی از جذّاب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موضوعاتی است که همواره مورد توجّه برخی سوداگران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مدّعیان بابیت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علی‌محمد شیرازی ملقّب به باب است، هرچند سید علی‌محمد در ادّعاهای خود ثابت‌قدم نبود و از ادّعای ذکریت و بابیت آغاز نمود و حتی به ادّعای قائمیت بسنده نکرد، ادّعای نبوّت و الوهیت را نیز در کارنامة خویش به ثبت رساند؛ امّا بهائیت به ویژه مبلّغ برجستة آن، ابوالفضل گلپایگانی در کتاب فرائد تلاش می‌کند او را همان قائم موعود اسلام معرفی سازد تا مخاطبان به ویژه مسلمانان را متقاعد سازد که دورة دین اسلام با ظهور وی پایان یافته و مرحلة جدیدی در تاریخ ادیان الهی آغاز گشته است؛ یعنی پس از دین اسلام، بهائیت آیین الهی حق و تنها مکتبی است که باید پیروی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شکل‌گیری فرقة ضالّة بابیت و بهائیت، افراد بهائی تلاش کرده‌اند تا روند ظهور علی‌محمد باب در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و شروع ادّعاهای او و تشکیل فرقة بهائی را مستند و مستدل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راه از هیچ تلاشی دریغ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راستای طرح بهائیت به عنوان آیین الهی همچون اسلام، مسیحیت و یهودیت ادامه بخش سلسلة جلیلة پیامبران الهی، به طور گسترده از آیات و روایات استفاده نادرست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بهائیت بخواهد باب را به عنوان موعود اسلام معرفی کند، باید دلایلی روشن از منابع معتبر </w:t>
      </w:r>
      <w:bookmarkStart w:id="25" w:name="pg5793_43127"/>
    </w:p>
    <w:p>
      <w:pPr>
        <w:pStyle w:val="BookText"/>
        <w:rPr/>
      </w:pPr>
      <w:bookmarkEnd w:id="25"/>
      <w:r>
        <w:rPr>
          <w:rFonts w:ascii="IRNazanin" w:hAnsi="IRNazanin" w:eastAsia="IRNazanin"/>
          <w:color w:val="111111"/>
          <w:sz w:val="28"/>
          <w:sz w:val="28"/>
          <w:szCs w:val="28"/>
          <w:rtl w:val="true"/>
          <w:lang w:bidi="fa-IR"/>
        </w:rPr>
        <w:t>اسلامی مانند قرآن و روایات ارائه دهد تا بر سید علی‌محمد باب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 بهائی در این راستا به برخی از آیات و روایات تمسّک جستند و ادّعا نموده که این آیات و روایات بشارت‌دهندة ظهور باب است، و از پایان اسلام در آن تاریخ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سعی دارد تا با نگاهی جامع به این آیات و روایات ادّعا شده، معنا و مفهوم حقیقی آن را استخراج کند، ادّعاهای آنها را مورد نقد و بررسی قرار دهد و بزنگاه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مورد سوء‌استفاده قرار گرفته، شناسایی و معرفی نماید و حقانیت شیعة اثنی‌عشری را برای مخاطب روشن سازد</w:t>
      </w:r>
      <w:r>
        <w:rPr>
          <w:rFonts w:eastAsia="IRNazanin" w:cs="IRNazanin"/>
          <w:color w:val="111111"/>
          <w:sz w:val="28"/>
          <w:szCs w:val="28"/>
          <w:rtl w:val="true"/>
          <w:lang w:bidi="fa-IR"/>
        </w:rPr>
        <w:t>.</w:t>
      </w:r>
    </w:p>
    <w:p>
      <w:pPr>
        <w:pStyle w:val="Heading4"/>
        <w:numPr>
          <w:ilvl w:val="3"/>
          <w:numId w:val="1"/>
        </w:numPr>
        <w:rPr/>
      </w:pPr>
      <w:bookmarkStart w:id="26" w:name="__RefHeading___Toc4385549_581953129"/>
      <w:bookmarkStart w:id="27" w:name="_Toc9"/>
      <w:bookmarkEnd w:id="26"/>
      <w:r>
        <w:rPr>
          <w:rtl w:val="true"/>
        </w:rPr>
        <w:t>دو</w:t>
      </w:r>
      <w:r>
        <w:rPr>
          <w:rtl w:val="true"/>
        </w:rPr>
        <w:t xml:space="preserve">. </w:t>
      </w:r>
      <w:r>
        <w:rPr>
          <w:rtl w:val="true"/>
        </w:rPr>
        <w:t>ضرورت و اهمیت موضوع</w:t>
      </w:r>
      <w:bookmarkEnd w:id="27"/>
    </w:p>
    <w:p>
      <w:pPr>
        <w:pStyle w:val="BookText"/>
        <w:rPr/>
      </w:pPr>
      <w:r>
        <w:rPr>
          <w:rFonts w:ascii="IRNazanin" w:hAnsi="IRNazanin" w:eastAsia="IRNazanin"/>
          <w:color w:val="111111"/>
          <w:sz w:val="28"/>
          <w:sz w:val="28"/>
          <w:szCs w:val="28"/>
          <w:rtl w:val="true"/>
          <w:lang w:bidi="fa-IR"/>
        </w:rPr>
        <w:t>بشارت پیامبران بعدی در کتاب‌های سماوی امری مسلّم و پذیرفته شده است، مانند بشارت به خاتم‌النّبیین، پیامبر گرامی اسلام صلی الله علیه و آله در انجیل، که آیة شش در سورة مبارکه صف به آن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عِیسیَ ابْنُ مَرْیمَ یبَنیِ إِسْرَءِیلَ إِنیِّ رَسُولُ اللَّهِ إِلَیکمُ مُّصَدِّقًا لِّمَا بَینْ یدَیَّ مِنَ التَّوْرَئةِ وَ مُبَشِّرَا بِرَسُولٍ یأْتیِ مِن بَعْدِی اسمْهُ أَحْمَدُ فَلَمَّا جَاءَهُم بِالْبَینَاتِ قَالُواْ هَاذَا سِحْرٌ مُّبِین</w:t>
      </w:r>
      <w:r>
        <w:rPr>
          <w:rFonts w:eastAsia="IRNazanin" w:cs="IRNazanin"/>
          <w:color w:val="111111"/>
          <w:sz w:val="28"/>
          <w:szCs w:val="28"/>
          <w:rtl w:val="true"/>
          <w:lang w:bidi="fa-IR"/>
        </w:rPr>
        <w:t>}.</w:t>
      </w:r>
      <w:r>
        <w:rPr>
          <w:rStyle w:val="FootnoteAnchor"/>
          <w:rtl w:val="true"/>
        </w:rPr>
        <w:footnoteReference w:id="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مبلّغین بهایی با زیرکی از این امر مسلم سوءِ‌استفاده نموده و بحث بشارت‌های ظهور باب در قرآن و روایات را مطرح می‌کنند و به طور گسترده از آیات و روایات استفاده نادرست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آنان، موجب تزویر و گمراهی مخاطبان شده است به این ترتیب که بهره‌بری از روایات متعدد از کتاب‌های روایی فراوان در جایی که مخاطب از امکان تجزیه و تحلیل و صحّت‌سنجی کلام متکلّم برخوردار نیست، اگر او را از دین خارج نسازد لااقل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اعتقادی او را به شدّت سست و متزلزل می‌سازد؛ بنابراین ضرورت ایجاد می‌کند که این موضوع تحت یک عنوان مستقل بررسی شود و این استنادات به قرآن و روایات مورد نقد قرار گیرد تا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پایگی و بی‌اساسی استدلال‌های آنها آشکار گردد</w:t>
      </w:r>
      <w:r>
        <w:rPr>
          <w:rFonts w:eastAsia="IRNazanin" w:cs="IRNazanin"/>
          <w:color w:val="111111"/>
          <w:sz w:val="28"/>
          <w:szCs w:val="28"/>
          <w:rtl w:val="true"/>
          <w:lang w:bidi="fa-IR"/>
        </w:rPr>
        <w:t xml:space="preserve">. </w:t>
      </w:r>
      <w:bookmarkStart w:id="28" w:name="pg5793_43128"/>
    </w:p>
    <w:p>
      <w:pPr>
        <w:pStyle w:val="Heading4"/>
        <w:numPr>
          <w:ilvl w:val="3"/>
          <w:numId w:val="1"/>
        </w:numPr>
        <w:rPr/>
      </w:pPr>
      <w:bookmarkStart w:id="29" w:name="__RefHeading___Toc4385551_581953129"/>
      <w:bookmarkStart w:id="30" w:name="_Toc10"/>
      <w:bookmarkEnd w:id="28"/>
      <w:bookmarkEnd w:id="29"/>
      <w:r>
        <w:rPr>
          <w:rtl w:val="true"/>
        </w:rPr>
        <w:t>سه</w:t>
      </w:r>
      <w:r>
        <w:rPr>
          <w:rtl w:val="true"/>
        </w:rPr>
        <w:t xml:space="preserve">. </w:t>
      </w:r>
      <w:r>
        <w:rPr>
          <w:rtl w:val="true"/>
        </w:rPr>
        <w:t>پرسش</w:t>
      </w:r>
      <w:r>
        <w:rPr>
          <w:rtl w:val="true"/>
        </w:rPr>
        <w:softHyphen/>
      </w:r>
      <w:r>
        <w:rPr>
          <w:rtl w:val="true"/>
        </w:rPr>
        <w:t>های تحقیق</w:t>
      </w:r>
      <w:bookmarkEnd w:id="30"/>
    </w:p>
    <w:p>
      <w:pPr>
        <w:pStyle w:val="BookText"/>
        <w:rPr/>
      </w:pPr>
      <w:r>
        <w:rPr>
          <w:rFonts w:ascii="IRNazanin" w:hAnsi="IRNazanin" w:eastAsia="IRNazanin"/>
          <w:color w:val="111111"/>
          <w:sz w:val="28"/>
          <w:sz w:val="28"/>
          <w:szCs w:val="28"/>
          <w:rtl w:val="true"/>
          <w:lang w:bidi="fa-IR"/>
        </w:rPr>
        <w:t>با توجه به خاتمیت دین اسلام و دلیل محکم آن هیچ تردیدی وجود ندارد که حتی یک آیه و روایت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آمدن آیین جدیدی را پیشگویی‌کند، بنابراین سؤال اصلی این پژوهش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بابیه و بهائیه در موضوع پیشگویی ظهور باب به چه آیه و یا روایاتی استدلال کرده‌اند؟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و بررسی آنها چگونه است؟</w:t>
      </w:r>
    </w:p>
    <w:p>
      <w:pPr>
        <w:pStyle w:val="BookText"/>
        <w:rPr/>
      </w:pPr>
      <w:r>
        <w:rPr>
          <w:rFonts w:ascii="IRNazanin" w:hAnsi="IRNazanin" w:eastAsia="IRNazanin"/>
          <w:color w:val="111111"/>
          <w:sz w:val="28"/>
          <w:sz w:val="28"/>
          <w:szCs w:val="28"/>
          <w:rtl w:val="true"/>
          <w:lang w:bidi="fa-IR"/>
        </w:rPr>
        <w:t>سؤالات فرعی که در این باره وجود دارد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مبشّر بودن آیات قرآنی به ظهور باب درچه آیاتی است و چگونه بررسی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آیة 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یدبّر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پایان دوران اسلام دلالت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روایت‌هایی که بشارت ظهور باب را ادعا می‌کند، چگونه تحلیل و بررسی می‌گردد؟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جوانی سنّ قائم با توجه به روایات دیگر چگونه تحلیل می‌شود؟ آیا این روایات بر علی‌محمّد باب قابل تطبیق است ؟</w:t>
      </w:r>
    </w:p>
    <w:p>
      <w:pPr>
        <w:pStyle w:val="Heading4"/>
        <w:numPr>
          <w:ilvl w:val="3"/>
          <w:numId w:val="1"/>
        </w:numPr>
        <w:rPr/>
      </w:pPr>
      <w:bookmarkStart w:id="31" w:name="__RefHeading___Toc4385553_581953129"/>
      <w:bookmarkStart w:id="32" w:name="_Toc11"/>
      <w:bookmarkEnd w:id="31"/>
      <w:r>
        <w:rPr>
          <w:rtl w:val="true"/>
        </w:rPr>
        <w:t>چهار</w:t>
      </w:r>
      <w:r>
        <w:rPr>
          <w:rtl w:val="true"/>
        </w:rPr>
        <w:t xml:space="preserve">. </w:t>
      </w:r>
      <w:r>
        <w:rPr>
          <w:rtl w:val="true"/>
        </w:rPr>
        <w:t>فرضیه</w:t>
      </w:r>
      <w:bookmarkEnd w:id="32"/>
    </w:p>
    <w:p>
      <w:pPr>
        <w:pStyle w:val="BookText"/>
        <w:rPr/>
      </w:pPr>
      <w:r>
        <w:rPr>
          <w:rFonts w:ascii="IRNazanin" w:hAnsi="IRNazanin" w:eastAsia="IRNazanin"/>
          <w:color w:val="111111"/>
          <w:sz w:val="28"/>
          <w:sz w:val="28"/>
          <w:szCs w:val="28"/>
          <w:rtl w:val="true"/>
          <w:lang w:bidi="fa-IR"/>
        </w:rPr>
        <w:t>با بررسی آیات و روایات ادّعا شده بر بشارت علی‌محمّد باب، روشن خواهد شد که هیچ آیه و روایت بشارت‌دهنده‌ای برای ظهور علی‌محمد باب وجود ندارد و بهائیت با تفسیر به رأی آیات و سوء‌استفاده از روایت‌ها سعی دارد، توجّه اهل فکر و دیانت را به خود جلب کند و زمینة گمراهی آنان را فراهم نماید</w:t>
      </w:r>
      <w:r>
        <w:rPr>
          <w:rFonts w:eastAsia="IRNazanin" w:cs="IRNazanin"/>
          <w:color w:val="111111"/>
          <w:sz w:val="28"/>
          <w:szCs w:val="28"/>
          <w:rtl w:val="true"/>
          <w:lang w:bidi="fa-IR"/>
        </w:rPr>
        <w:t>.</w:t>
      </w:r>
    </w:p>
    <w:p>
      <w:pPr>
        <w:pStyle w:val="Heading4"/>
        <w:numPr>
          <w:ilvl w:val="3"/>
          <w:numId w:val="1"/>
        </w:numPr>
        <w:rPr/>
      </w:pPr>
      <w:bookmarkStart w:id="33" w:name="__RefHeading___Toc4385555_581953129"/>
      <w:bookmarkStart w:id="34" w:name="_Toc12"/>
      <w:bookmarkEnd w:id="33"/>
      <w:r>
        <w:rPr>
          <w:rtl w:val="true"/>
        </w:rPr>
        <w:t>پنج</w:t>
      </w:r>
      <w:r>
        <w:rPr>
          <w:rtl w:val="true"/>
        </w:rPr>
        <w:t xml:space="preserve">. </w:t>
      </w:r>
      <w:r>
        <w:rPr>
          <w:rtl w:val="true"/>
        </w:rPr>
        <w:t>روش تحقیق</w:t>
      </w:r>
      <w:bookmarkEnd w:id="3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این نوشتار، توصیفی تحلیلی است و برای گردآوری اطلاعات از روش کتابخانه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راستا،از مجموعه‌های کتابخانه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کتابخانة تخصّصی مهدویت و کتابخانة جامع تخصّصّی فرق، واقع در مرکز تخصصی مهدویت </w:t>
      </w:r>
      <w:bookmarkStart w:id="35" w:name="pg5793_43129"/>
    </w:p>
    <w:p>
      <w:pPr>
        <w:pStyle w:val="BookText"/>
        <w:rPr/>
      </w:pPr>
      <w:bookmarkEnd w:id="35"/>
      <w:r>
        <w:rPr>
          <w:rFonts w:ascii="IRNazanin" w:hAnsi="IRNazanin" w:eastAsia="IRNazanin"/>
          <w:color w:val="111111"/>
          <w:sz w:val="28"/>
          <w:sz w:val="28"/>
          <w:szCs w:val="28"/>
          <w:rtl w:val="true"/>
          <w:lang w:bidi="fa-IR"/>
        </w:rPr>
        <w:t>استفاده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حوزة 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افزارها، 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افزارهای علوم اسلامی مانند نرم‌افزار جامع احادیث و 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افزار به سوی حقیقت که جامع کتب ردیه در موضوع بهائیت است، مورد استفاده قرار گرفت؛ همچنین بهره‌گیری از سایت‌های گوناگون اینترنتی از مراجع دیگر این پژوهش بود</w:t>
      </w:r>
      <w:r>
        <w:rPr>
          <w:rFonts w:eastAsia="IRNazanin" w:cs="IRNazanin"/>
          <w:color w:val="111111"/>
          <w:sz w:val="28"/>
          <w:szCs w:val="28"/>
          <w:rtl w:val="true"/>
          <w:lang w:bidi="fa-IR"/>
        </w:rPr>
        <w:t>.</w:t>
      </w:r>
    </w:p>
    <w:p>
      <w:pPr>
        <w:pStyle w:val="Heading3"/>
        <w:numPr>
          <w:ilvl w:val="2"/>
          <w:numId w:val="1"/>
        </w:numPr>
        <w:rPr/>
      </w:pPr>
      <w:bookmarkStart w:id="36" w:name="__RefHeading___Toc4385557_581953129"/>
      <w:bookmarkStart w:id="37" w:name="_Toc13"/>
      <w:bookmarkEnd w:id="36"/>
      <w:r>
        <w:rPr>
          <w:rtl w:val="true"/>
        </w:rPr>
        <w:t>تبیین مفاهیم کلیدی</w:t>
      </w:r>
      <w:bookmarkEnd w:id="37"/>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کاربردهای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 حضرت رسول صلی الله علیه و آله و سلم و ائمه علیهم السلام به کار رفته که ابواب‌الله بوده‌اند؛ بر برخی از اصحاب ائمه نیز به کار رفته است به این معنی که برخی یاران خاص یک امام، باب آن امام به شمار می‌رفتند؛ اما تحقیق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ائمة محدّثان و رجالیان در جنبة مثبت آن به کار نرفته بلکه مدّعیان دروغین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در این کتاب منظور از باب، سید علی‌محمد شیرازی است که بر اثر ادعای بابیت امام عصر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علی‌محمد باب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سید علی‌محمد باب ، از فرقة بابیه یعنی کسانی که به طرفداری باب برخاستند و از اسلام دست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جنبش بابیه در ایران شناخته شده‌تر بود، بسیاری از بهائیان، بابی پنداشته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در معنای عام، بهائیان نیز از طرفداران باب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یعنی بهائیان نیز به نحوی بابی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بابیت، جریانی است که سید علی‌محمد باب آن را پایه‌گذاری کرد، هرچند او خود را موعود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امّا با ادّعای نزول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جریان رنگ و بوی آیینی تازه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بهائیان بر این باورند این آیین که خود ناسخ اسلام بوده، پس از مدت کوتاهی با آمدن بهائیت نسخ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نوری رهبر و مؤسس فرقة بهائیت است که پس از ماجرای بدشت به لقب بهاء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ادعای من یظهره‌اللّهی و ادعّای نزول آیات، آغازگر ادّعای نزول دینی جدید و ناسخ همة ادیان گذشته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آیین بهاء؛ کسانی که به اصول </w:t>
      </w:r>
      <w:bookmarkStart w:id="38" w:name="pg5793_43130"/>
    </w:p>
    <w:p>
      <w:pPr>
        <w:pStyle w:val="BookText"/>
        <w:rPr/>
      </w:pPr>
      <w:bookmarkEnd w:id="38"/>
      <w:r>
        <w:rPr>
          <w:rFonts w:ascii="IRNazanin" w:hAnsi="IRNazanin" w:eastAsia="IRNazanin"/>
          <w:color w:val="111111"/>
          <w:sz w:val="28"/>
          <w:sz w:val="28"/>
          <w:szCs w:val="28"/>
          <w:rtl w:val="true"/>
          <w:lang w:bidi="fa-IR"/>
        </w:rPr>
        <w:t>اعتقادی و عملی آیین بهائیت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منشعب از آیین بابی، که دارای اصول اعتقادی و عملی است و دارای نماز و روزه ویژة خود می‌باشد؛ اما در اصول اعتقادی دارای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سران این فرقه ادّعای خدایی دارند اما با این حال خود را همچون مسلمانان، موّحد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کلمات امامان معصوم علیهم السلام شیعه که در صورت یقین به صدور آن از معصوم، قابلیت نفی و اثبات موضوعات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بشارت انبیای الهی پیشین بر پیامبری است که در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کنایه از حضرت رسول صلی الله علیه و آله و 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دادن و خبر خوش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ناظم الاطباء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رساندن</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http://www.vajehyab.com/dehkhoda/%D8%A8%D8%B4%D8%A7%D8%B1%D8%AA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منظور روایاتی است که ادعا شده در آن، به ظهور باب بشارت داده شده است</w:t>
      </w:r>
      <w:r>
        <w:rPr>
          <w:rFonts w:eastAsia="IRNazanin" w:cs="IRNazanin"/>
          <w:color w:val="111111"/>
          <w:sz w:val="28"/>
          <w:szCs w:val="28"/>
          <w:rtl w:val="true"/>
          <w:lang w:bidi="fa-IR"/>
        </w:rPr>
        <w:t>.</w:t>
      </w:r>
    </w:p>
    <w:p>
      <w:pPr>
        <w:pStyle w:val="Heading3"/>
        <w:numPr>
          <w:ilvl w:val="2"/>
          <w:numId w:val="1"/>
        </w:numPr>
        <w:rPr/>
      </w:pPr>
      <w:bookmarkStart w:id="39" w:name="__RefHeading___Toc4385559_581953129"/>
      <w:bookmarkStart w:id="40" w:name="_Toc14"/>
      <w:bookmarkEnd w:id="39"/>
      <w:r>
        <w:rPr>
          <w:rtl w:val="true"/>
        </w:rPr>
        <w:t>تاریخ اجمالی بابیت و بهائیت</w:t>
      </w:r>
      <w:bookmarkEnd w:id="40"/>
    </w:p>
    <w:p>
      <w:pPr>
        <w:pStyle w:val="Heading4"/>
        <w:numPr>
          <w:ilvl w:val="3"/>
          <w:numId w:val="1"/>
        </w:numPr>
        <w:rPr/>
      </w:pPr>
      <w:bookmarkStart w:id="41" w:name="__RefHeading___Toc4385561_581953129"/>
      <w:bookmarkStart w:id="42" w:name="_Toc15"/>
      <w:bookmarkEnd w:id="41"/>
      <w:r>
        <w:rPr>
          <w:rtl w:val="true"/>
        </w:rPr>
        <w:t>یک</w:t>
      </w:r>
      <w:r>
        <w:rPr>
          <w:rtl w:val="true"/>
        </w:rPr>
        <w:t xml:space="preserve">. </w:t>
      </w:r>
      <w:r>
        <w:rPr>
          <w:rtl w:val="true"/>
        </w:rPr>
        <w:t>شیخیه، زمینة بابیه و بهائیه</w:t>
      </w:r>
      <w:bookmarkEnd w:id="42"/>
    </w:p>
    <w:p>
      <w:pPr>
        <w:pStyle w:val="BookText"/>
        <w:rPr/>
      </w:pPr>
      <w:r>
        <w:rPr>
          <w:rFonts w:ascii="IRNazanin" w:hAnsi="IRNazanin" w:eastAsia="IRNazanin"/>
          <w:color w:val="111111"/>
          <w:sz w:val="28"/>
          <w:sz w:val="28"/>
          <w:szCs w:val="28"/>
          <w:rtl w:val="true"/>
          <w:lang w:bidi="fa-IR"/>
        </w:rPr>
        <w:t>بی‌شک بابیه و بهائیه در بستری رشد کردند که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به وسیلة شیخیه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شیخیه منسوب به شیخ أحمد أحسایی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و شاگردانش با ترویج عقایدی که آنها را از عموم شیعه متمایز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خواسته یا ناخواسته زمینه را برای بروز جنبش بابیه و بهائیه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به طور خلاصه به تاریخ و عقاید آنها اشاره خواهد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احمد احسایی در سال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xml:space="preserve">ق در روستای مطیرفی منطقه احساء دیده به جهان </w:t>
      </w:r>
    </w:p>
    <w:p>
      <w:pPr>
        <w:pStyle w:val="BookText"/>
        <w:rPr/>
      </w:pP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مذهب بوده و با ترک وطن و ساکن شدن در آن روستا به مذهب تشیع گروید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شیخ احمد تحصیل علوم دینیه را در بالاترین مدارج علمی نزد علمای بزرگ شیعی همچون بحرالعلوم سیدمهدی طباطبایی، با دریافت درجة اجتهاد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روش ویژه‌ای بود، اهل ریاضت و چلّه‌نشینی بود، به رؤیا بسیار تمسّک می‌جست، بدون واسطه از امام حدیث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Style w:val="FootnoteAnchor"/>
          <w:rtl w:val="true"/>
        </w:rPr>
        <w:footnoteReference w:id="10"/>
      </w:r>
      <w:r>
        <w:rPr>
          <w:rFonts w:ascii="IRNazanin" w:hAnsi="IRNazanin" w:eastAsia="IRNazanin"/>
          <w:color w:val="111111"/>
          <w:sz w:val="28"/>
          <w:sz w:val="28"/>
          <w:szCs w:val="28"/>
          <w:rtl w:val="true"/>
          <w:lang w:bidi="fa-IR"/>
        </w:rPr>
        <w:t>و در تفسیر روایات از حروف ابجد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شیخ احمد، در سفر زیارتی به مشهدالرّضا علیه السلام در سال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ق، مدتی را در شهرهای یزد و اصفهان اقامت گزید و به عنوان یک عالم دینی از حوزة عتبات عالیات، مورد استقبال پرشور مردم و علمای آن سامان قرار گرفت تا اینکه با گسترش تدریجی عقایدش مورد توجّه دربار قاجار قرار گرفت و با دعوت فتحعلی‌شاه مدتی را در دربار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اجازة شاه به یزد بازگشت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زیارت عتبات وارد کرمانشاه شد و با اصرار حاکم کرمانشاه، در آنجا اقامت کرد و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حاکم کرمانشاه، عازم مشهد شد و در میانه راه توقّفی در قزوین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قدسی شیخ احمد احسایی در قزوین به چالش کشیده شد و ملا محمّدتقی برغانی معروف به شهید ثالث، شیخ احمد را به دلیل عقیده به جسم هورقلیایی در معاد تکفیر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اعتقاد به نوعی انکار معاد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ضروریات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احمد احسایی به‌خاطر عقیده‌اش در معاد و نفی معاد جسمانی مورد اعتراض علمای تراز اول شیعه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محمّدجعفر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سعیدالعلماء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برخی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w:t>
      </w:r>
    </w:p>
    <w:p>
      <w:pPr>
        <w:pStyle w:val="BookText"/>
        <w:rPr/>
      </w:pPr>
      <w:r>
        <w:rPr>
          <w:rFonts w:ascii="IRNazanin" w:hAnsi="IRNazanin" w:eastAsia="IRNazanin"/>
          <w:color w:val="111111"/>
          <w:sz w:val="28"/>
          <w:sz w:val="28"/>
          <w:szCs w:val="28"/>
          <w:rtl w:val="true"/>
          <w:lang w:bidi="fa-IR"/>
        </w:rPr>
        <w:t>محمّدحسین 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سیدمحمد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صدور فتوا احتیاط زیادی داشت، نیز به تکفیر شیخ حکم نمودند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شیخ از این پس چندان مورد لطف اهالی یزد و اصفهان و دیگر شهرها قرار نگرفت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حتی در کربلا نیز به او بی‌مهری شد و پس از مشکلات معیشتی و سیاسی که در عراق حاکم شده بود، به مکّة معظمه عازم گشت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سرانجام شیخ در دو فرسخی مدینه مزاجش برهم خورد و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 در سن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ساگی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جسدش را به مدینه بردند و در قبرستان بقیع به خاک سپردند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اعتقاد به اینکه در هر دوره باید یک نفر به عنوان رکن رابع یا واسطة فیض میان امّت و امام معصوم، وجود داشته باشد، هرچند تنها مورد قبول برخی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شیخی است،</w:t>
      </w:r>
      <w:r>
        <w:rPr>
          <w:rStyle w:val="FootnoteAnchor"/>
          <w:rtl w:val="true"/>
        </w:rPr>
        <w:footnoteReference w:id="18"/>
      </w:r>
      <w:r>
        <w:rPr>
          <w:rFonts w:ascii="IRNazanin" w:hAnsi="IRNazanin" w:eastAsia="IRNazanin"/>
          <w:color w:val="111111"/>
          <w:sz w:val="28"/>
          <w:sz w:val="28"/>
          <w:szCs w:val="28"/>
          <w:rtl w:val="true"/>
          <w:lang w:bidi="fa-IR"/>
        </w:rPr>
        <w:t>زمینة ادّعاهای باب و به دنبال آن بهاء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شیخیه، احسائی را همان واسطة فیض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حتی سید کاظم رشتی در رسالة شرح آیة‌الکرسی شیخ را قرّیة ظاهره معرّفی می‌کند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شیخ احمد نیز خود را از مقام اجتهاد بالاتر می‌داند و در نوشته‌های او سخن از دیدن امامان و گفتگو با آنان رایج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احسایی، جنبه‌های بارزی از مشرب او را نشان می‌دهد که نوعی گرایش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گرایش، موجب برداشت ویژة او نسبت به برخی مفاهیم دینی شد، وی حتی پای استدلال را بست و بدون اقامة دلیل، ادّعاهای خویش را گسترش </w:t>
      </w:r>
    </w:p>
    <w:p>
      <w:pPr>
        <w:pStyle w:val="BookText"/>
        <w:rPr/>
      </w:pPr>
      <w:r>
        <w:rPr>
          <w:rFonts w:ascii="IRNazanin" w:hAnsi="IRNazanin" w:eastAsia="IRNazanin"/>
          <w:color w:val="111111"/>
          <w:sz w:val="28"/>
          <w:sz w:val="28"/>
          <w:szCs w:val="28"/>
          <w:rtl w:val="true"/>
          <w:lang w:bidi="fa-IR"/>
        </w:rPr>
        <w:t>داد؛ چنان‌که در هنگام مباحث علمی، هر گاه بر آرای وی ایرادی وارد می‌شد،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طریق من مکاشفه و شهود است نه برهان و استدلال</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یکی دیگر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شیخ احمد این است که به خواب و رؤیا توجه بسیاری داشت و گاهی پاسخ مسائل خود را به یاری آن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زمانی که یکی از امامان را قصد می‌کردم، در عالم رؤیا به دیدار او مشرّف می‌گشتم و حلّ عویصات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می‌نمودم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تا آن‌جا که ادّعا می‌کند حتّی در امور عادی و برآورده شدن حاجت‌های مردم، به خدمت امام عصر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از او چنین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کار به جایی رسید که مردم خواهش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بر ایشان التماس دعا نمایم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برادرم شیخ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 حضرت حجّت علیه السلام رسی، بر من التماس دعا نما؛ رسیدم و نمودم و اجابت فرمود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همچنین از قول شیخ احمد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 در کلمات من راه ندارد، به این جهت که همه‌اش مأخوذ از آل محمّد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سیدکاظم رشتی دومین پیشوای شیخیه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احمد پس از خود، سیدکاظم رشتی را به جانشینی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سیدکاظم رشتی فرزند سید قاسم، 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رشت به دنیا آمد و پس از تحصیلات مقدمّاتی به یزد رفت و در آنجا شیخ احمد احسائی به دلیل شایستگی که در او می‌دید، به تربیت و تعلیم او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سفارش شیخ احمد احسائی از یزد به سوی کربلا رهسپار شد، در آنجا رحل اقامت افکند و به تدریس و ترویج افکار شیخ احمد و تفسیر آرای او پرداخت و شاگردان زیادی نیز به دور خود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بالغ بر دویست و سی جلد کتاب و رساله </w:t>
      </w:r>
    </w:p>
    <w:p>
      <w:pPr>
        <w:pStyle w:val="BookText"/>
        <w:rPr/>
      </w:pPr>
      <w:r>
        <w:rPr>
          <w:rFonts w:ascii="IRNazanin" w:hAnsi="IRNazanin" w:eastAsia="IRNazanin"/>
          <w:color w:val="111111"/>
          <w:sz w:val="28"/>
          <w:sz w:val="28"/>
          <w:szCs w:val="28"/>
          <w:rtl w:val="true"/>
          <w:lang w:bidi="fa-IR"/>
        </w:rPr>
        <w:t>نوشت</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که غالباً به زبان رمزی و نامفهوم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وی رساله‌ای با نام شرح قصیده نوشته که یک بیت از شعر شاعر عرب در مدح حاکم عراق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تصویری خیالی از شهر علم ارائه کرده و شمارة کوچه‌ها و محلّه‌های این شهر و نام صاحبان این کوچه‌ها را بیان کرده است؛ برای مثال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 کوچه‌ایست که نام صاحب آن لوط هشا است و صورتی سگ مانند دارد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جمله وقایع قابل تأمل در دورة رهبری سیدکاظم رشتی، حملة عثمانی‌ها به کربلا و قتل عام مردم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حتّی مردمی که به آستان اباالفضل‌العباس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شده بودند، در امان نبودند، اما خانة سیدکاظم از این تجاوز در امان ماند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نکتة قابل تأمل اینکه فضایی که خود او در کربلا ایجاد کرده بود، از عوامل زمینه‌ساز این حمله برشمرده شده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حاج محمّد کریمخان دربارة جانشینی سیدکاظم رشتی و جایگاه وی، عقیده شیخیه را چنین ابراز و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جلیل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سیدکاظم یفهم و غیره لا یفهم، و در میان ما معلوم و آشکار است که به شیخ عرض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ما به شما نرسد، اخذ این علم را از که بکنیم؟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از سیدکاظم، چراکه او از من علم را مشافهةً آموخته است و من از ائمّه خود مشافهةً آموخته‌ام و ایشان بی‌واسطة کسی از خدا آموخته‌اند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مرحوم میرزا محمّد تنکابنی که خود در درس سیدکاظم حاضر می‌شد، می‌نویسد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زمانی که در مجلس درس حاجی سیدکاظم حاضر می‌شدم و می‌خواستم از مذهب ایشان اطّلاعی حاصل نمایم، غالباً مذمّت از فقها می‌کردند و سخن درشت بلکه </w:t>
      </w:r>
      <w:bookmarkStart w:id="43" w:name="pg5793_43135"/>
    </w:p>
    <w:p>
      <w:pPr>
        <w:pStyle w:val="BookText"/>
        <w:rPr/>
      </w:pPr>
      <w:bookmarkEnd w:id="43"/>
      <w:r>
        <w:rPr>
          <w:rFonts w:ascii="IRNazanin" w:hAnsi="IRNazanin" w:eastAsia="IRNazanin"/>
          <w:color w:val="111111"/>
          <w:sz w:val="28"/>
          <w:sz w:val="28"/>
          <w:szCs w:val="28"/>
          <w:rtl w:val="true"/>
          <w:lang w:bidi="fa-IR"/>
        </w:rPr>
        <w:t>العیاذبالله به فقها شتم می‌نمودند</w:t>
      </w:r>
      <w:r>
        <w:rPr>
          <w:rFonts w:eastAsia="IRNazanin" w:cs="IRNazanin"/>
          <w:color w:val="111111"/>
          <w:sz w:val="28"/>
          <w:szCs w:val="28"/>
          <w:rtl w:val="true"/>
          <w:lang w:bidi="fa-IR"/>
        </w:rPr>
        <w:t>...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بلوای شیخیه در کربلا، هیچ یک از بزرگان علمای امامیه مؤید سید کاظم نبودند و مرجع همة شیعیان، مرحوم صاحب جواهر، آشکارا با آنان مخالفت می‌کرد و همة علمای وقت منکر فضل و درستی عقیدة سیدکاظم رشتی بودند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در مقابل نیز سیدکاظم رشتی، مرحوم صاحب جواهر را احمق مستضعف می‌خواند و او را شیعه نمی‌دانست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سید کاظم رشتی مدت هفده سال به عنوان شیعة کامل، مرجع شیخیان ایران و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به ایران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سیدکاظم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و با اینکه به هنگام مرگ شاگردان زیادی داشت، برای خود جانشینی انتخاب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 مجموعة اعتقادات و گرایشات شیخیه زمینه‌ساز یک انحراف بزرگ در میان مسلمانان شد و سید علی‌محمد باب با این زمینه‌های ایجاد شده توانست ادّعاهای خود را مطرح و جمعی را به گرد خود جمع کند</w:t>
      </w:r>
      <w:r>
        <w:rPr>
          <w:rFonts w:eastAsia="IRNazanin" w:cs="IRNazanin"/>
          <w:color w:val="111111"/>
          <w:sz w:val="28"/>
          <w:szCs w:val="28"/>
          <w:rtl w:val="true"/>
          <w:lang w:bidi="fa-IR"/>
        </w:rPr>
        <w:t>.</w:t>
      </w:r>
    </w:p>
    <w:p>
      <w:pPr>
        <w:pStyle w:val="Heading4"/>
        <w:numPr>
          <w:ilvl w:val="3"/>
          <w:numId w:val="1"/>
        </w:numPr>
        <w:rPr/>
      </w:pPr>
      <w:bookmarkStart w:id="44" w:name="__RefHeading___Toc4385563_581953129"/>
      <w:bookmarkStart w:id="45" w:name="_Toc16"/>
      <w:bookmarkEnd w:id="44"/>
      <w:r>
        <w:rPr>
          <w:rtl w:val="true"/>
        </w:rPr>
        <w:t>دو</w:t>
      </w:r>
      <w:r>
        <w:rPr>
          <w:rtl w:val="true"/>
        </w:rPr>
        <w:t xml:space="preserve">. </w:t>
      </w:r>
      <w:r>
        <w:rPr>
          <w:rtl w:val="true"/>
        </w:rPr>
        <w:t>بابیه</w:t>
      </w:r>
      <w:bookmarkEnd w:id="45"/>
    </w:p>
    <w:p>
      <w:pPr>
        <w:pStyle w:val="BookText"/>
        <w:rPr/>
      </w:pPr>
      <w:r>
        <w:rPr>
          <w:rFonts w:ascii="IRNazanin" w:hAnsi="IRNazanin" w:eastAsia="IRNazanin"/>
          <w:color w:val="111111"/>
          <w:sz w:val="28"/>
          <w:sz w:val="28"/>
          <w:szCs w:val="28"/>
          <w:rtl w:val="true"/>
          <w:lang w:bidi="fa-IR"/>
        </w:rPr>
        <w:t>پس از مرگ سیدکاظم رشتی و عدم معرفی جانشین برای خود، بر سر جانشینی او اختلاف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گرد حاج محمّدکریم خان کرمانی جمع شدند و شیخیة کرمانیه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محمدباقر خندق‌آبادی درچه‌ای پیروی کردند و به شیخیة باقریه معروف شدند و شیخیة آذربایجان به سه خانوادة حجة‌الاسلام، ثقة‌الاسلام و خاندان احقاقی منشعب شدند؛ اما گروهی از شیخیه، به سید علی‌محمد شیرازی گرویدند و به این ترتیب نقطة آغاز جریان انحراف و تأسیس فرقة بابیه و خروج از اسلام پایه‌گذاری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علی‌محمد شیرازی فرزند محمدرضا بزّاز شیرازی و فاطمه‌بیگم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اوّل محرم سال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 در شیراز به دنیا آمد</w:t>
      </w:r>
      <w:r>
        <w:rPr>
          <w:rFonts w:eastAsia="IRNazanin" w:cs="IRNazanin"/>
          <w:color w:val="111111"/>
          <w:sz w:val="28"/>
          <w:szCs w:val="28"/>
          <w:rtl w:val="true"/>
          <w:lang w:bidi="fa-IR"/>
        </w:rPr>
        <w:t>.</w:t>
      </w:r>
      <w:r>
        <w:rPr>
          <w:rStyle w:val="FootnoteAnchor"/>
          <w:rtl w:val="true"/>
        </w:rPr>
        <w:footnoteReference w:id="3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نگذشت که پدرش را از دست داد و </w:t>
      </w:r>
    </w:p>
    <w:p>
      <w:pPr>
        <w:pStyle w:val="BookText"/>
        <w:rPr/>
      </w:pPr>
      <w:r>
        <w:rPr>
          <w:rFonts w:ascii="IRNazanin" w:hAnsi="IRNazanin" w:eastAsia="IRNazanin"/>
          <w:color w:val="111111"/>
          <w:sz w:val="28"/>
          <w:sz w:val="28"/>
          <w:szCs w:val="28"/>
          <w:rtl w:val="true"/>
          <w:lang w:bidi="fa-IR"/>
        </w:rPr>
        <w:t>تحت سرپرستی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حاج سید علی معروف به سید خال،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علوم پایه را در کودکی نزد شیخ محمّد عابد که شیخی مسلک</w:t>
      </w:r>
      <w:r>
        <w:rPr>
          <w:rStyle w:val="FootnoteAnchor"/>
          <w:rtl w:val="true"/>
        </w:rPr>
        <w:footnoteReference w:id="35"/>
      </w:r>
      <w:r>
        <w:rPr>
          <w:rFonts w:ascii="IRNazanin" w:hAnsi="IRNazanin" w:eastAsia="IRNazanin"/>
          <w:color w:val="111111"/>
          <w:sz w:val="28"/>
          <w:sz w:val="28"/>
          <w:szCs w:val="28"/>
          <w:rtl w:val="true"/>
          <w:lang w:bidi="fa-IR"/>
        </w:rPr>
        <w:t>بود، گذراند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او شش تا هفت سال در مکتب‌خانة شیخ عابد در قهوة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خانقاه درویشان و محلّ ریاضت مرتاضان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w:t>
      </w:r>
      <w:r>
        <w:rPr>
          <w:rStyle w:val="FootnoteAnchor"/>
          <w:rtl w:val="true"/>
        </w:rPr>
        <w:footnoteReference w:id="37"/>
      </w:r>
      <w:r>
        <w:rPr>
          <w:rFonts w:ascii="IRNazanin" w:hAnsi="IRNazanin" w:eastAsia="IRNazanin"/>
          <w:color w:val="111111"/>
          <w:sz w:val="28"/>
          <w:sz w:val="28"/>
          <w:szCs w:val="28"/>
          <w:rtl w:val="true"/>
          <w:lang w:bidi="fa-IR"/>
        </w:rPr>
        <w:t xml:space="preserve">سید خال به دلیل عدم توجه سید علی‌محمد به کسب علم، او را از مکتب بیرون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Style w:val="FootnoteAnchor"/>
          <w:rtl w:val="true"/>
        </w:rPr>
        <w:footnoteReference w:id="38"/>
      </w:r>
      <w:r>
        <w:rPr>
          <w:rFonts w:ascii="IRNazanin" w:hAnsi="IRNazanin" w:eastAsia="IRNazanin"/>
          <w:color w:val="111111"/>
          <w:sz w:val="28"/>
          <w:sz w:val="28"/>
          <w:szCs w:val="28"/>
          <w:rtl w:val="true"/>
          <w:lang w:bidi="fa-IR"/>
        </w:rPr>
        <w:t>و در تجارتخانة خود مشغول کرد؛ اما پس از مدتی سید خال دوباره او را برای تعلیم زبان عربی نزد ملّا عبدالخالق یزدی شیخی مذهب گمارد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سید علی‌محمد، در پانزده سالگی به همراه دایی خود سید خال برای تجارت عازم بوشهر شد</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همکاری خود را با کمپانی ساسون آغاز کرد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آنچه از زندگی علی‌محمّد در بوشهر به چشم می‌خورد، عدم رغبت او به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توجّه زیاد به ریاضت‌ها و عبادت‌های طاقت فرسا او را در بوشهر به سید ذکر معروف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چنانچه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روی پشت بام در برابر آفتاب گرم و سوزانِ جنوب، به ادعیه، نماز و زیارات مشغول بود</w:t>
      </w:r>
      <w:r>
        <w:rPr>
          <w:rStyle w:val="FootnoteAnchor"/>
          <w:rtl w:val="true"/>
        </w:rPr>
        <w:footnoteReference w:id="4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مدّت پاره‌نوشته‌هایی در مدح و منقبت اهل بیت علیهم السلام به ویژه در ثنای امام عصر نوشته و از آنجا که بوشهر از مراکز تجمّع طرفداران مکتب شیخی بود و باب نیز با آنها مصاحبت و معاشرت داشت،</w:t>
      </w:r>
      <w:r>
        <w:rPr>
          <w:rStyle w:val="FootnoteAnchor"/>
          <w:rtl w:val="true"/>
        </w:rPr>
        <w:footnoteReference w:id="43"/>
      </w:r>
      <w:r>
        <w:rPr>
          <w:rFonts w:ascii="IRNazanin" w:hAnsi="IRNazanin" w:eastAsia="IRNazanin"/>
          <w:color w:val="111111"/>
          <w:sz w:val="28"/>
          <w:sz w:val="28"/>
          <w:szCs w:val="28"/>
          <w:rtl w:val="true"/>
          <w:lang w:bidi="fa-IR"/>
        </w:rPr>
        <w:t>تحصیلات خود را در آنجا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w:t>
      </w:r>
    </w:p>
    <w:p>
      <w:pPr>
        <w:pStyle w:val="BookText"/>
        <w:rPr/>
      </w:pPr>
      <w:r>
        <w:rPr>
          <w:rFonts w:ascii="IRNazanin" w:hAnsi="IRNazanin" w:eastAsia="IRNazanin"/>
          <w:color w:val="111111"/>
          <w:sz w:val="28"/>
          <w:sz w:val="28"/>
          <w:szCs w:val="28"/>
          <w:rtl w:val="true"/>
          <w:lang w:bidi="fa-IR"/>
        </w:rPr>
        <w:t>آثار باب برمی‌آید، او به مطالعة آثار شیخ احمد احسایی و سیدکاظم رشتی توجه زیادی داشت و از آنها بسیار تأثیر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علی‌محمد پس از پنج سال اقامت در بوشهر، برای شرکت در درس سیدکاظم رشتی در بیست و یک سالگی عازم کربلا شد</w:t>
      </w:r>
      <w:r>
        <w:rPr>
          <w:rStyle w:val="FootnoteAnchor"/>
          <w:rtl w:val="true"/>
        </w:rPr>
        <w:footnoteReference w:id="44"/>
      </w:r>
      <w:r>
        <w:rPr>
          <w:rFonts w:ascii="IRNazanin" w:hAnsi="IRNazanin" w:eastAsia="IRNazanin"/>
          <w:color w:val="111111"/>
          <w:sz w:val="28"/>
          <w:sz w:val="28"/>
          <w:szCs w:val="28"/>
          <w:rtl w:val="true"/>
          <w:lang w:bidi="fa-IR"/>
        </w:rPr>
        <w:t>و پس از مدّتی اقامت در کربلا به موطن خویش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سیدکاظم رشتی و اختلاف بر سر جانشینی او، شیخیه بر اثر تعلیمات سیدکاظم و شیخ احمد، به دنبال رکن رابع و واسطة فیض بودند؛ علی‌محمّد شیرازی از این فرصت ایجاد شده بهره برد و در وادی هولناکی قدم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کمک برخی شاگردان سیدکاظم به ویژه ملّاحسین بشرویه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رسماً در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ادعاهای خود را مطرح کرد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او در ابتدا با توجه به عقاید شیخیه، خود را جانشین سیدکاظم و رکن رابع و در ادامه دارای مقام ذکریت، بابیت و در پایان امام غائب خواند؛ همچنین در این راه ادّعای نبوّت و الوهیت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سیدکاظم رشتی هجده نفر به او گرویدند که آنها را حروف حی نامند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یاران باب تبلیغ و ترویج افکار او را آغاز نمودند و رفته‌رفته با آگاهی مردم از عقاید آنان، ولوله‌ای در کشور ایجاد گشت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علی‌محمد باب، ملّاحسین بشرویه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به مشهد و یاران دیگر را به عتبات فرستاد و خودش راهی مکّه شد تا اینکه بنابر احادیث وارده زمینه‌هایی دربارة ظهور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خود پس از آغاز دعوت به کوفه آمد تا جای هیچ شک و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امر ظهور باقی نماند؛ اما در این سفر به همه مقاصدش نرسید، بنابراین برنامه را تغییر داد و از راه دریایی عازم بوشهر شد و دوستداران را به ایران فراخواند؛ اما پس از طرح ادّعاهایش، به دستور والی فارس، حسین‌خان، دستگیر و به شیراز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مورد بازخواست و تنبیه قرار گرفت و عاقبت در مجلس حاکم و مسجد وکیل، </w:t>
      </w:r>
    </w:p>
    <w:p>
      <w:pPr>
        <w:pStyle w:val="BookText"/>
        <w:rPr/>
      </w:pPr>
      <w:r>
        <w:rPr>
          <w:rFonts w:ascii="IRNazanin" w:hAnsi="IRNazanin" w:eastAsia="IRNazanin"/>
          <w:color w:val="111111"/>
          <w:sz w:val="28"/>
          <w:sz w:val="28"/>
          <w:szCs w:val="28"/>
          <w:rtl w:val="true"/>
          <w:lang w:bidi="fa-IR"/>
        </w:rPr>
        <w:t>ادعاهای خود را پس گرفت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شوال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باب پس از شیوع وبا در شیراز از اوضاع آشفته استفاده کرد و به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گرجی اصفهان منوچهرخان، به گرمی از او استقبال کرد و از امام جمعة اصفهان خواست تا از باب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پذیرایی کند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سید علی‌محمد در پناه منوچهرخان آزادانه به فعالیت پرداخت؛ اما با روشن شدن عقایدش و اعتراض مردم و علماء اصفهان، حکم بازداشت باب از سوی حکومت مرکزی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خان با نیرنگ</w:t>
      </w:r>
      <w:r>
        <w:rPr>
          <w:rStyle w:val="FootnoteAnchor"/>
          <w:rtl w:val="true"/>
        </w:rPr>
        <w:footnoteReference w:id="49"/>
      </w:r>
      <w:r>
        <w:rPr>
          <w:rFonts w:ascii="IRNazanin" w:hAnsi="IRNazanin" w:eastAsia="IRNazanin"/>
          <w:color w:val="111111"/>
          <w:sz w:val="28"/>
          <w:sz w:val="28"/>
          <w:szCs w:val="28"/>
          <w:rtl w:val="true"/>
          <w:lang w:bidi="fa-IR"/>
        </w:rPr>
        <w:t>از ارسال او به پایتخت خودداری کرد و او را مخفیانه در منزلش نگه داشت؛</w:t>
      </w:r>
      <w:r>
        <w:rPr>
          <w:rStyle w:val="FootnoteAnchor"/>
          <w:rtl w:val="true"/>
        </w:rPr>
        <w:footnoteReference w:id="50"/>
      </w:r>
      <w:r>
        <w:rPr>
          <w:rFonts w:ascii="IRNazanin" w:hAnsi="IRNazanin" w:eastAsia="IRNazanin"/>
          <w:color w:val="111111"/>
          <w:sz w:val="28"/>
          <w:sz w:val="28"/>
          <w:szCs w:val="28"/>
          <w:rtl w:val="true"/>
          <w:lang w:bidi="fa-IR"/>
        </w:rPr>
        <w:t>امّا زمانه بر مراد باب پیش نرفت و حاکم گرجی اصفهان در ربیع‌الاول همان سال درگذشت و به این ترتیب امر مخفی بودن باب،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گرگین‌خان، حاکم اصفهان گردید و او را به تهران روانه کرد؛ اما در میانة راه در منطقة کلین دستور رسید که باب باید به آذربایجان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تبریز برده و در زندان ماکو زندانی کردند؛ اما با توجه به شواهد تاریخی،</w:t>
      </w:r>
      <w:r>
        <w:rPr>
          <w:rStyle w:val="FootnoteAnchor"/>
          <w:rtl w:val="true"/>
        </w:rPr>
        <w:footnoteReference w:id="51"/>
      </w:r>
      <w:r>
        <w:rPr>
          <w:rFonts w:ascii="IRNazanin" w:hAnsi="IRNazanin" w:eastAsia="IRNazanin"/>
          <w:color w:val="111111"/>
          <w:sz w:val="28"/>
          <w:sz w:val="28"/>
          <w:szCs w:val="28"/>
          <w:rtl w:val="true"/>
          <w:lang w:bidi="fa-IR"/>
        </w:rPr>
        <w:t>همواره آزادانه با طرفداران خود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پس از مدّتی به زندان چهریق منتقل گردید</w:t>
      </w:r>
      <w:r>
        <w:rPr>
          <w:rFonts w:eastAsia="IRNazanin" w:cs="IRNazanin"/>
          <w:color w:val="111111"/>
          <w:sz w:val="28"/>
          <w:szCs w:val="28"/>
          <w:rtl w:val="true"/>
          <w:lang w:bidi="fa-IR"/>
        </w:rPr>
        <w:t>.</w:t>
      </w:r>
      <w:r>
        <w:rPr>
          <w:rStyle w:val="FootnoteAnchor"/>
          <w:rtl w:val="true"/>
        </w:rPr>
        <w:footnoteReference w:id="5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علی‌محمّد باب بیشتر آثار خود را در این زندان ها نوشت و آنها را به وسیلة مریدانش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ادعاهایش پیوسته رو به فزونی بود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کتاب آسمانی خود تألیف کرد و خود را در جرگة پیامبران الهی، بلکه برتر از آنان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فارسی و عربی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نوشت، تصمیم داشت آن را در نوزده واحد و </w:t>
      </w:r>
      <w:bookmarkStart w:id="46" w:name="pg5793_43139"/>
    </w:p>
    <w:p>
      <w:pPr>
        <w:pStyle w:val="BookText"/>
        <w:rPr/>
      </w:pPr>
      <w:bookmarkEnd w:id="46"/>
      <w:r>
        <w:rPr>
          <w:rFonts w:ascii="IRNazanin" w:hAnsi="IRNazanin" w:eastAsia="IRNazanin"/>
          <w:color w:val="111111"/>
          <w:sz w:val="28"/>
          <w:sz w:val="28"/>
          <w:szCs w:val="28"/>
          <w:rtl w:val="true"/>
          <w:lang w:bidi="fa-IR"/>
        </w:rPr>
        <w:t>هر واحد، نوزده باب قرار دهد؛ اما نتوانست از واحد نهم تجاوز 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وقتی باب در زندان بود، جریان‌هایی به نام او به وسیلة هوادارانش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که خود به طور مستقیم در مدیریت و رهبری آن نقشی نداشت، بلکه تنها در حمایت از آنها بیانیه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از جمله واقعه بدشت، اعلام نسخ اسلام، کشف حجاب به وسیلة قرة‌العین، بلوای بابل، فتنة قلعة طبرسی، انقلاب محمدعلی حجّت در زنجان، آشوب یزد و نیریز؛</w:t>
      </w:r>
      <w:r>
        <w:rPr>
          <w:rStyle w:val="FootnoteAnchor"/>
          <w:rtl w:val="true"/>
        </w:rPr>
        <w:footnoteReference w:id="54"/>
      </w:r>
      <w:r>
        <w:rPr>
          <w:rFonts w:ascii="IRNazanin" w:hAnsi="IRNazanin" w:eastAsia="IRNazanin"/>
          <w:color w:val="111111"/>
          <w:sz w:val="28"/>
          <w:sz w:val="28"/>
          <w:szCs w:val="28"/>
          <w:rtl w:val="true"/>
          <w:lang w:bidi="fa-IR"/>
        </w:rPr>
        <w:t>اما باب که در میان این اغتشاشات توبه کرده بود، باز هم از ادّعاهایش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حکومت مرکزی برای کنترل قیام‌ها و جلوگیری از کشتار مردم در غائله‌ها، او را با حکم علمای شیخی، در شعبان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میدان تبریز، اعدام کرد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47" w:name="__RefHeading___Toc4385565_581953129"/>
      <w:bookmarkStart w:id="48" w:name="_Toc17"/>
      <w:bookmarkEnd w:id="47"/>
      <w:r>
        <w:rPr>
          <w:rtl w:val="true"/>
        </w:rPr>
        <w:t>سه</w:t>
      </w:r>
      <w:r>
        <w:rPr>
          <w:rtl w:val="true"/>
        </w:rPr>
        <w:t>.</w:t>
      </w:r>
      <w:r>
        <w:rPr>
          <w:rtl w:val="true"/>
        </w:rPr>
        <w:t>بهائیه</w:t>
      </w:r>
      <w:bookmarkEnd w:id="48"/>
    </w:p>
    <w:p>
      <w:pPr>
        <w:pStyle w:val="BookText"/>
        <w:rPr/>
      </w:pPr>
      <w:r>
        <w:rPr>
          <w:rFonts w:ascii="IRNazanin" w:hAnsi="IRNazanin" w:eastAsia="IRNazanin"/>
          <w:color w:val="111111"/>
          <w:sz w:val="28"/>
          <w:sz w:val="28"/>
          <w:szCs w:val="28"/>
          <w:rtl w:val="true"/>
          <w:lang w:bidi="fa-IR"/>
        </w:rPr>
        <w:t>پس از اعدام سید علی‌محمد باب، رئیس فرقة بابیه وتحت فشار قرار گرفتن بابیان به وسیلة حکومت مرکزی ایران و کشته شدن بسیاری از داعیه‌داران مکتب بابیه از جمله ملّا حسین بشرویه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قدوّس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ملّا شیخ علی عظیم به عنوان رهبر معنوی بابیت در این دوره نام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اوّلین تلاش رسمی از درون نهاد بابیت از سوی میرزا یحیی نوری و برادرش حسین‌علی، شکل گرفت تا به نوعی سردمدار نهضت برپا شده باشند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یحیی نوری متولد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 حدود چهارده سال از برادرش حسین‌علی کوچکتر بود؛ اما از اصحاب ویژة علی‌محمد باب و مورد توجه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القابی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وی نهاد و گویا او را جانشین خود ساخت و </w:t>
      </w:r>
    </w:p>
    <w:p>
      <w:pPr>
        <w:pStyle w:val="BookText"/>
        <w:rPr/>
      </w:pPr>
      <w:r>
        <w:rPr>
          <w:rFonts w:ascii="IRNazanin" w:hAnsi="IRNazanin" w:eastAsia="IRNazanin"/>
          <w:color w:val="111111"/>
          <w:sz w:val="28"/>
          <w:sz w:val="28"/>
          <w:szCs w:val="28"/>
          <w:rtl w:val="true"/>
          <w:lang w:bidi="fa-IR"/>
        </w:rPr>
        <w:t>تکمیل کتاب بیان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براون احیاکننده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نقطة‌الکاف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مقدمة این کتاب شواهدی بر تعیین میرزا یحیی به جانشینی باب نقل می‌کند، از جمله وصیت‌نامه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باب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بر جانشینی میرزا یحیی دلالت دارد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حسین‌علی معروف به بهاء، پایه‌گذار فرقة ضالّة بهائیت، متولّد دوّم محرّم سال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پیش از تولّد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حضور او را در اقدامات اصحاب ردة اوّل باب، همچون بشرویه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قدوّس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اما نقش برجستة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خوبی در تأمین مالی قضیة بدشت</w:t>
      </w:r>
      <w:r>
        <w:rPr>
          <w:rStyle w:val="FootnoteAnchor"/>
          <w:rtl w:val="true"/>
        </w:rPr>
        <w:footnoteReference w:id="59"/>
      </w:r>
      <w:r>
        <w:rPr>
          <w:rFonts w:ascii="IRNazanin" w:hAnsi="IRNazanin" w:eastAsia="IRNazanin"/>
          <w:color w:val="111111"/>
          <w:sz w:val="28"/>
          <w:sz w:val="28"/>
          <w:szCs w:val="28"/>
          <w:rtl w:val="true"/>
          <w:lang w:bidi="fa-IR"/>
        </w:rPr>
        <w:t>و فراری دادن قرّة‌العین از زندان دید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این دو برادر فرزند میرزا عباس، معروف به میرزا بزرگ نوری مازندرانی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حسین‌علی، خدیجه همسر دوّم میرزا عباس بوده است که پس از مرگ مادر میرزا یحیی، سرپرستی یحیی را نیز برعهده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عبّاس در دربار قاجار سمت منشی‌گری داشت، بهره‌گیری از آموزش و تعلیم در چنین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چه بسا امری بدیهی بود؛ هرچند عزّیه، خواهرش بر این مطلب صحه گذارده است،</w:t>
      </w:r>
      <w:r>
        <w:rPr>
          <w:rStyle w:val="FootnoteAnchor"/>
          <w:rtl w:val="true"/>
        </w:rPr>
        <w:footnoteReference w:id="61"/>
      </w:r>
      <w:r>
        <w:rPr>
          <w:rFonts w:ascii="IRNazanin" w:hAnsi="IRNazanin" w:eastAsia="IRNazanin"/>
          <w:color w:val="111111"/>
          <w:sz w:val="28"/>
          <w:sz w:val="28"/>
          <w:szCs w:val="28"/>
          <w:rtl w:val="true"/>
          <w:lang w:bidi="fa-IR"/>
        </w:rPr>
        <w:t>ولی میرزا اسدالله مازندرانی از مبلغّان برجستة بهائی به آن اعتراف می‌کند؛</w:t>
      </w:r>
      <w:r>
        <w:rPr>
          <w:rStyle w:val="FootnoteAnchor"/>
          <w:rtl w:val="true"/>
        </w:rPr>
        <w:footnoteReference w:id="62"/>
      </w:r>
      <w:r>
        <w:rPr>
          <w:rFonts w:ascii="IRNazanin" w:hAnsi="IRNazanin" w:eastAsia="IRNazanin"/>
          <w:color w:val="111111"/>
          <w:sz w:val="28"/>
          <w:sz w:val="28"/>
          <w:szCs w:val="28"/>
          <w:rtl w:val="true"/>
          <w:lang w:bidi="fa-IR"/>
        </w:rPr>
        <w:t>اما بهائیت اصرار دارد که او 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در هیچ مدرسه داخل نشدند و نزد هیچ معلّمی تعلیم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در علم و فضل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نیازی به مدرسه نیست بلکه همانطور که فیضی اقرار می‌کند، نزد پدر و بستگان </w:t>
      </w:r>
    </w:p>
    <w:p>
      <w:pPr>
        <w:pStyle w:val="BookText"/>
        <w:rPr/>
      </w:pPr>
      <w:r>
        <w:rPr>
          <w:rFonts w:ascii="IRNazanin" w:hAnsi="IRNazanin" w:eastAsia="IRNazanin"/>
          <w:color w:val="111111"/>
          <w:sz w:val="28"/>
          <w:sz w:val="28"/>
          <w:szCs w:val="28"/>
          <w:rtl w:val="true"/>
          <w:lang w:bidi="fa-IR"/>
        </w:rPr>
        <w:t>درس آموخته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وی با توجه به فضای تصوّف حاکم بر دربار و دو سال زندگی در کردستان عراق،</w:t>
      </w:r>
      <w:r>
        <w:rPr>
          <w:rStyle w:val="FootnoteAnchor"/>
          <w:rtl w:val="true"/>
        </w:rPr>
        <w:footnoteReference w:id="65"/>
      </w:r>
      <w:r>
        <w:rPr>
          <w:rFonts w:ascii="IRNazanin" w:hAnsi="IRNazanin" w:eastAsia="IRNazanin"/>
          <w:color w:val="111111"/>
          <w:sz w:val="28"/>
          <w:sz w:val="28"/>
          <w:szCs w:val="28"/>
          <w:rtl w:val="true"/>
          <w:lang w:bidi="fa-IR"/>
        </w:rPr>
        <w:t>و حضور در درس میرزا نظرعلی قزوینی،</w:t>
      </w:r>
      <w:r>
        <w:rPr>
          <w:rStyle w:val="FootnoteAnchor"/>
          <w:rtl w:val="true"/>
        </w:rPr>
        <w:footnoteReference w:id="66"/>
      </w:r>
      <w:r>
        <w:rPr>
          <w:rFonts w:ascii="IRNazanin" w:hAnsi="IRNazanin" w:eastAsia="IRNazanin"/>
          <w:color w:val="111111"/>
          <w:sz w:val="28"/>
          <w:sz w:val="28"/>
          <w:szCs w:val="28"/>
          <w:rtl w:val="true"/>
          <w:lang w:bidi="fa-IR"/>
        </w:rPr>
        <w:t>مشیی صوفیانه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رهبری گروه بابیه، بین دو برادر یعنی میرزا یحیی و میرزا حسین‌علی نوری اختلاف به وجود آمد؛ هرچند در طول چهارده سال پس از اعدام باب و چهار سال پیش از طرح علنی ادّعاهای حسین‌علی این اختلاف آشکار نشد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بنابراین سالیانی چند، حسین‌علی در لوای برادر فعالیت داشت تا اینکه به مرور ادعّاهای خود را مطرح و به رقابت با برادر کوچک خود پرداخت و در نهایت به پیروزی رسید و فرقة بهائیت را تشکیل داد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جریان سوء‌قصد بابیان به جان ناصرالدین شاه در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 بابی‌ها در معرض دستگیری و نابودی قرار گرفتند، درنتیجه جمعی از کشور فرار کردند</w:t>
      </w:r>
      <w:r>
        <w:rPr>
          <w:rStyle w:val="FootnoteAnchor"/>
          <w:rtl w:val="true"/>
        </w:rPr>
        <w:footnoteReference w:id="68"/>
      </w:r>
      <w:r>
        <w:rPr>
          <w:rFonts w:ascii="IRNazanin" w:hAnsi="IRNazanin" w:eastAsia="IRNazanin"/>
          <w:color w:val="111111"/>
          <w:sz w:val="28"/>
          <w:sz w:val="28"/>
          <w:szCs w:val="28"/>
          <w:rtl w:val="true"/>
          <w:lang w:bidi="fa-IR"/>
        </w:rPr>
        <w:t>و در بغداد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حسین‌علی که در ماجرای ترور شاه مظنون و محبوس بود، با کمک و همراهی کنسول روس به بغداد تبعید شد</w:t>
      </w:r>
      <w:r>
        <w:rPr>
          <w:rStyle w:val="FootnoteAnchor"/>
          <w:rtl w:val="true"/>
        </w:rPr>
        <w:footnoteReference w:id="69"/>
      </w:r>
      <w:r>
        <w:rPr>
          <w:rFonts w:ascii="IRNazanin" w:hAnsi="IRNazanin" w:eastAsia="IRNazanin"/>
          <w:color w:val="111111"/>
          <w:sz w:val="28"/>
          <w:sz w:val="28"/>
          <w:szCs w:val="28"/>
          <w:rtl w:val="true"/>
          <w:lang w:bidi="fa-IR"/>
        </w:rPr>
        <w:t>تا حلقة بابیان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مدّت یازده سال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بودند تا اینکه بر اثر اقداماتشان</w:t>
      </w:r>
      <w:r>
        <w:rPr>
          <w:rStyle w:val="FootnoteAnchor"/>
          <w:rtl w:val="true"/>
        </w:rPr>
        <w:footnoteReference w:id="70"/>
      </w:r>
      <w:r>
        <w:rPr>
          <w:rFonts w:ascii="IRNazanin" w:hAnsi="IRNazanin" w:eastAsia="IRNazanin"/>
          <w:color w:val="111111"/>
          <w:sz w:val="28"/>
          <w:sz w:val="28"/>
          <w:szCs w:val="28"/>
          <w:rtl w:val="true"/>
          <w:lang w:bidi="fa-IR"/>
        </w:rPr>
        <w:t>دولت عثمانی آنها را به اسلامبول تبعید کرد؛ اما اختلافات بین دو برادر شدّت یافت تا جایی که نسبت‌های ناروا نثار هم می‌کردند و گناهان یکدیگر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اقامت آنها در اسلامبول چهارماه بیشتر طول نکشید و در نهایت آن دو را به ادرنه تبعید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اقامت چهارسالة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در ادرنه اوج کشمکش مفتضحانة</w:t>
      </w:r>
      <w:r>
        <w:rPr>
          <w:rStyle w:val="FootnoteAnchor"/>
          <w:rtl w:val="true"/>
        </w:rPr>
        <w:footnoteReference w:id="72"/>
      </w:r>
      <w:r>
        <w:rPr>
          <w:rFonts w:ascii="IRNazanin" w:hAnsi="IRNazanin" w:eastAsia="IRNazanin"/>
          <w:color w:val="111111"/>
          <w:sz w:val="28"/>
          <w:sz w:val="28"/>
          <w:szCs w:val="28"/>
          <w:rtl w:val="true"/>
          <w:lang w:bidi="fa-IR"/>
        </w:rPr>
        <w:t>دو برادر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بین پیروان دو برادر جدایی افتاد؛ آن چنان‌که طرفداران میرزا یحیی، ازلیه و طرفداران حسین‌علی بهائیه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عثمانی با اوج گرفتن اختلافات، دو برادر را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را با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یارانش به شهر عکا و یحیی را با سی نفر از اصحاب و چند نفر بهایی به ماغوسای قبرس تبعید کرد؛ اما نقطة پایان اختلافات مرگ یحیی در قبرس بود و حسین‌علی که در سال چهارم اقامت در ادرنه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w:t>
      </w:r>
      <w:r>
        <w:rPr>
          <w:rStyle w:val="FootnoteAnchor"/>
          <w:rtl w:val="true"/>
        </w:rPr>
        <w:footnoteReference w:id="73"/>
      </w:r>
      <w:r>
        <w:rPr>
          <w:rFonts w:ascii="IRNazanin" w:hAnsi="IRNazanin" w:eastAsia="IRNazanin"/>
          <w:color w:val="111111"/>
          <w:sz w:val="28"/>
          <w:sz w:val="28"/>
          <w:szCs w:val="28"/>
          <w:rtl w:val="true"/>
          <w:lang w:bidi="fa-IR"/>
        </w:rPr>
        <w:t xml:space="preserve">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اینک در عکا بی‌رقیب فرقة ضالّة بهاییت را پایه‌گذاری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بهاء، فرزندش عباس افندی معروف به عبدالبهاء، مرکز میثاق و غصن اعظم به ریاست رسید</w:t>
      </w:r>
      <w:r>
        <w:rPr>
          <w:rFonts w:eastAsia="IRNazanin" w:cs="IRNazanin"/>
          <w:color w:val="111111"/>
          <w:sz w:val="28"/>
          <w:szCs w:val="28"/>
          <w:rtl w:val="true"/>
          <w:lang w:bidi="fa-IR"/>
        </w:rPr>
        <w:t>.</w:t>
      </w:r>
      <w:r>
        <w:rPr>
          <w:rStyle w:val="FootnoteAnchor"/>
          <w:rtl w:val="true"/>
        </w:rPr>
        <w:footnoteReference w:id="7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فردی زیرک و با سیاست بود در راه تثبیت بهاییت تلاش فراوانی </w:t>
      </w:r>
    </w:p>
    <w:p>
      <w:pPr>
        <w:pStyle w:val="BookText"/>
        <w:rPr/>
      </w:pPr>
      <w:r>
        <w:rPr>
          <w:rFonts w:ascii="IRNazanin" w:hAnsi="IRNazanin" w:eastAsia="IRNazanin"/>
          <w:color w:val="111111"/>
          <w:sz w:val="28"/>
          <w:sz w:val="28"/>
          <w:szCs w:val="28"/>
          <w:rtl w:val="true"/>
          <w:lang w:bidi="fa-IR"/>
        </w:rPr>
        <w:t>کرد؛ مبلغانی به اروپا و آمریکا فرستاد؛ خود نیز سفری به آمریکا داشت و اصول بهائیت را در آنجا پایه‌گذاری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عبدالبهاء بنابر وصیت، نوة دختری خود شوقی افندی را جانشین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شوقی ربانی در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زمام بهائیت را به دست گرفت؛ اما بهائیت پس از شوقی دچار بحران در حاکمیت شد، زیرا شوقی صاحب فرزند نشد و ادعای ائمة دوازده‌گانه از نسل او که عبدالبهاء به دروغ ارائه کرده بود، بر باد رفت و از آن سال تا کنون بهائیت دچار بحران مشروعیت است؛ زیرا ریاست شورای نه نفره بیت‌العدل باید به دست ولی امرالله باشد؛ بنابراین گروهی از بهائیان، مشروعیت بیت‌العدل را برنتافتند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بابیت و بهائیت، گرایشات و تقسیم‌بندی‌های درون گروهی زیادی در طول زندگی این فرقه وجود داشته است، آن‌چنان که پس از علی‌محمد باب، دیانی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میرزا اسدالله 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قدّوسی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 ملامحمدعلی بارفروش معروف به 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قرة‌العینی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زرّین تاج معروف به قرةالعین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شهود وجدانی</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متمسکین به کتاب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گمان صبحی همگی مدّعی ریاست بودند؛</w:t>
      </w:r>
      <w:r>
        <w:rPr>
          <w:rStyle w:val="FootnoteAnchor"/>
          <w:rtl w:val="true"/>
        </w:rPr>
        <w:footnoteReference w:id="76"/>
      </w:r>
      <w:r>
        <w:rPr>
          <w:rFonts w:ascii="IRNazanin" w:hAnsi="IRNazanin" w:eastAsia="IRNazanin"/>
          <w:color w:val="111111"/>
          <w:sz w:val="28"/>
          <w:sz w:val="28"/>
          <w:szCs w:val="28"/>
          <w:rtl w:val="true"/>
          <w:lang w:bidi="fa-IR"/>
        </w:rPr>
        <w:t>البته مهمترین انشعاب بابیت، تقسیم این گروه به 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میرزا یحیی 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حسین علی نوری معروف به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تقسیم‌ها پس از بهاء نیز ادامه یافت که شامل ثابتین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عباس افندی معروف به غصن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ناقضین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محمدعلی، معروف به غصن اکبر که خود را بهائیان موحّد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سهرابی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احمد سهراب که از پیروی شوقی افندی سرباز زد و وصیت عبدالبهاء را دروغ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جمشید معانی، ملقّب به سماءالله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انشعاب بهائیت پس از مرگ سوّمین رهبر بهائیت، شوقی افندی ایجاد </w:t>
      </w:r>
      <w:bookmarkStart w:id="49" w:name="pg5793_43144"/>
    </w:p>
    <w:p>
      <w:pPr>
        <w:pStyle w:val="BookText"/>
        <w:rPr/>
      </w:pPr>
      <w:bookmarkEnd w:id="49"/>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طرفداران روحیه ربّانی همسر شوقی، بیت‌العدل را بدون ولی امر الله تشکیل دادند</w:t>
      </w:r>
      <w:r>
        <w:rPr>
          <w:rStyle w:val="FootnoteAnchor"/>
          <w:rtl w:val="true"/>
        </w:rPr>
        <w:footnoteReference w:id="79"/>
      </w:r>
      <w:r>
        <w:rPr>
          <w:rFonts w:ascii="IRNazanin" w:hAnsi="IRNazanin" w:eastAsia="IRNazanin"/>
          <w:color w:val="111111"/>
          <w:sz w:val="28"/>
          <w:sz w:val="28"/>
          <w:szCs w:val="28"/>
          <w:rtl w:val="true"/>
          <w:lang w:bidi="fa-IR"/>
        </w:rPr>
        <w:t xml:space="preserve">و در برابر گروهی چارلز میسن ریمی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ولی عزیز امرالله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را ولی امرالله پس از شوقی دانستند و پس از وی به تداوم ولایت امر در ژوئل بی مارنژلا قائل شدند، این گروه به بهاییان ارتودکس</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http://bahairesearch.org/html/modules.php?op=modload&amp;name=News&amp;file=article&amp;sid=125</w:t>
      </w:r>
    </w:p>
    <w:p>
      <w:pPr>
        <w:pStyle w:val="BookText"/>
        <w:rPr/>
      </w:pPr>
      <w:r>
        <w:rPr>
          <w:rFonts w:ascii="IRNazanin" w:hAnsi="IRNazanin" w:eastAsia="IRNazanin"/>
          <w:color w:val="111111"/>
          <w:sz w:val="28"/>
          <w:sz w:val="28"/>
          <w:szCs w:val="28"/>
          <w:rtl w:val="true"/>
          <w:lang w:bidi="fa-IR"/>
        </w:rPr>
        <w:t>مشهورند و تصمیم‌های بیت‌العدل برای جامعه بهائیت را دارای مشروعیت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منازعة بهائیان متعلّق به بهائیان ارتودکس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http://www.sectsofbahais.com/persian/orthodox.html</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بهائیان ارتودوکس هندوستان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http://mybahaifaith.blogspot.com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بهائیان ارتودوکس هندوستان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http://www.bahaisorthodox.com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بهایی اصلی امریکا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http://www.rt66.com/%7Eobfusa/council.htm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بهائیان ارتودوکس امریکا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http://www.orthodoxbahai.com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مستندات بهائیان اورتودکس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http://bahai-guardian.com</w:t>
      </w:r>
    </w:p>
    <w:p>
      <w:pPr>
        <w:pStyle w:val="Heading3"/>
        <w:numPr>
          <w:ilvl w:val="2"/>
          <w:numId w:val="1"/>
        </w:numPr>
        <w:rPr/>
      </w:pPr>
      <w:bookmarkStart w:id="50" w:name="__RefHeading___Toc4385567_581953129"/>
      <w:bookmarkStart w:id="51" w:name="_Toc18"/>
      <w:bookmarkEnd w:id="50"/>
      <w:r>
        <w:rPr>
          <w:rtl w:val="true"/>
        </w:rPr>
        <w:t>معرّفی شخصیت میرزا ابوالفضل گلپایگانی</w:t>
      </w:r>
      <w:bookmarkEnd w:id="51"/>
    </w:p>
    <w:p>
      <w:pPr>
        <w:pStyle w:val="Heading4"/>
        <w:numPr>
          <w:ilvl w:val="3"/>
          <w:numId w:val="1"/>
        </w:numPr>
        <w:rPr/>
      </w:pPr>
      <w:bookmarkStart w:id="52" w:name="__RefHeading___Toc4385569_581953129"/>
      <w:bookmarkStart w:id="53" w:name="_Toc19"/>
      <w:bookmarkEnd w:id="52"/>
      <w:r>
        <w:rPr>
          <w:rtl w:val="true"/>
        </w:rPr>
        <w:t>یک</w:t>
      </w:r>
      <w:r>
        <w:rPr>
          <w:rtl w:val="true"/>
        </w:rPr>
        <w:t xml:space="preserve">. </w:t>
      </w:r>
      <w:r>
        <w:rPr>
          <w:rtl w:val="true"/>
        </w:rPr>
        <w:t>جایگاه ابوالفضل گلپایگانی در بهائیت</w:t>
      </w:r>
      <w:bookmarkEnd w:id="53"/>
    </w:p>
    <w:p>
      <w:pPr>
        <w:pStyle w:val="BookText"/>
        <w:rPr/>
      </w:pPr>
      <w:r>
        <w:rPr>
          <w:rFonts w:ascii="IRNazanin" w:hAnsi="IRNazanin" w:eastAsia="IRNazanin"/>
          <w:color w:val="111111"/>
          <w:sz w:val="28"/>
          <w:sz w:val="28"/>
          <w:szCs w:val="28"/>
          <w:rtl w:val="true"/>
          <w:lang w:bidi="fa-IR"/>
        </w:rPr>
        <w:t>میرزا ابوالفضل گلپایگانی از افراد ممتاز فرقة ضالّة بهایی و پنجمین شخصیت بهائیت</w:t>
      </w:r>
      <w:r>
        <w:rPr>
          <w:rStyle w:val="FootnoteAnchor"/>
          <w:rtl w:val="true"/>
        </w:rPr>
        <w:footnoteReference w:id="8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بهائیت همواره گلپایگانی را به عنوان دین‌شناس، نظریه‌پرداز، فیلسوف </w:t>
      </w:r>
    </w:p>
    <w:p>
      <w:pPr>
        <w:pStyle w:val="BookText"/>
        <w:rPr/>
      </w:pPr>
      <w:r>
        <w:rPr>
          <w:rFonts w:ascii="IRNazanin" w:hAnsi="IRNazanin" w:eastAsia="IRNazanin"/>
          <w:color w:val="111111"/>
          <w:sz w:val="28"/>
          <w:sz w:val="28"/>
          <w:szCs w:val="28"/>
          <w:rtl w:val="true"/>
          <w:lang w:bidi="fa-IR"/>
        </w:rPr>
        <w:t>شرق</w:t>
      </w:r>
      <w:r>
        <w:rPr>
          <w:rStyle w:val="FootnoteAnchor"/>
          <w:rtl w:val="true"/>
        </w:rPr>
        <w:footnoteReference w:id="83"/>
      </w:r>
      <w:r>
        <w:rPr>
          <w:rFonts w:ascii="IRNazanin" w:hAnsi="IRNazanin" w:eastAsia="IRNazanin"/>
          <w:color w:val="111111"/>
          <w:sz w:val="28"/>
          <w:sz w:val="28"/>
          <w:szCs w:val="28"/>
          <w:rtl w:val="true"/>
          <w:lang w:bidi="fa-IR"/>
        </w:rPr>
        <w:t>و نویسندة برتر بهائیت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خاوری، مبلّغ بهایی، دربارة ابوالفضل گلپایگانی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فاضل جناب ابوالفضائل است که آثارش از آفتاب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ابوالفضائل از نجوم بازغة افق امر الهی است که در دورة خود بی‌مثل و نظیر بوده و در آینده نیز مورد ستایش و تقدیر جهانیان خواهد بود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نزد بزرگان بهائیت پس از بهاء، عبدالبهاء و شوقی کسی در مرتبة گلپایگانی نبود؛ او همواره مورد تائید میرزا حسین‌علی نوری و پسرش عباس بود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مهرابخانی در شرح احوال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خطاباتی که از لسان مطّهر بعد از صعود صدور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احباء در یافتند که ابوالفضل فی‌الحقیقه از ملائکه سما بود نه از اهل عالم ادنی</w:t>
      </w:r>
      <w:r>
        <w:rPr>
          <w:rFonts w:eastAsia="IRNazanin" w:cs="IRNazanin"/>
          <w:color w:val="111111"/>
          <w:sz w:val="28"/>
          <w:szCs w:val="28"/>
          <w:rtl w:val="true"/>
          <w:lang w:bidi="fa-IR"/>
        </w:rPr>
        <w:t>...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این رو شوقی افندی او را از حوّاریون بهاء‌الله نام برده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لوح‌های زیادی از سوی سران بهائیت دربارة ابوالفضل گلپایگانی وارد شده که به طور خلاصه به مواردی از آن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بهاء‌الله در لوحی خطاب به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اباالفضل ینادیک لسان الفضل من سجن عکا و یبشرک بعنایة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اباالفضل حضرت فضال با تو بوده و هست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عبدالبهاء نیز در لوحی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أخذه الله لنشر المیثاق و اعلاء 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w:t>
      </w:r>
      <w:bookmarkStart w:id="54" w:name="pg5793_43146"/>
    </w:p>
    <w:p>
      <w:pPr>
        <w:pStyle w:val="BookText"/>
        <w:rPr/>
      </w:pPr>
      <w:bookmarkEnd w:id="54"/>
      <w:r>
        <w:rPr>
          <w:rFonts w:ascii="IRNazanin" w:hAnsi="IRNazanin" w:eastAsia="IRNazanin"/>
          <w:color w:val="111111"/>
          <w:sz w:val="28"/>
          <w:sz w:val="28"/>
          <w:szCs w:val="28"/>
          <w:rtl w:val="true"/>
          <w:lang w:bidi="fa-IR"/>
        </w:rPr>
        <w:t>فدیت روحک و جسمک و نفسک و ذاتک فی سبیل الله</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55" w:name="__RefHeading___Toc4385571_581953129"/>
      <w:bookmarkStart w:id="56" w:name="_Toc20"/>
      <w:bookmarkEnd w:id="55"/>
      <w:r>
        <w:rPr>
          <w:rtl w:val="true"/>
        </w:rPr>
        <w:t>دو</w:t>
      </w:r>
      <w:r>
        <w:rPr>
          <w:rtl w:val="true"/>
        </w:rPr>
        <w:t xml:space="preserve">. </w:t>
      </w:r>
      <w:r>
        <w:rPr>
          <w:rtl w:val="true"/>
        </w:rPr>
        <w:t>مختصری از زندگینامة گلپایگانی</w:t>
      </w:r>
      <w:bookmarkEnd w:id="56"/>
    </w:p>
    <w:p>
      <w:pPr>
        <w:pStyle w:val="BookText"/>
        <w:rPr/>
      </w:pPr>
      <w:r>
        <w:rPr>
          <w:rFonts w:ascii="IRNazanin" w:hAnsi="IRNazanin" w:eastAsia="IRNazanin"/>
          <w:color w:val="111111"/>
          <w:sz w:val="28"/>
          <w:sz w:val="28"/>
          <w:szCs w:val="28"/>
          <w:rtl w:val="true"/>
          <w:lang w:bidi="fa-IR"/>
        </w:rPr>
        <w:t xml:space="preserve">ابوالفضل گلپایگانی در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برابر با سال ظهور باب، در گلپایگان در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دیندار و ثروتمند از پدری به نام محمّدرضا شریعتمدار گلپایگانی و مادری، سیده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آموزش‌های نخست را در گلپایگان فراگرفت، سپس راهی اصفهان شد و به فراگیری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افزون بر علوم حوزوی، مطالعاتی پنهانی در ادیان دیگر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راهی نجف، کربلا و کاظمین شد</w:t>
      </w:r>
      <w:r>
        <w:rPr>
          <w:rStyle w:val="FootnoteAnchor"/>
          <w:rtl w:val="true"/>
        </w:rPr>
        <w:footnoteReference w:id="90"/>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گلپایگان بازگشت و با مرگ پدر در سال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ق پس از درگیری با برادرانش، بر سر میراث پدری، گلپایگان را برای همیشه ترک گفت و در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 در تهران ساکن شد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وی در مدّت اقامت خود در عراق نزد علمای اهل سنّت کسب معارف نمود و کتاب‌های ادیان دیگر را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با خاخام یهودی در کاشان مناطره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 و از معلّمان اروپایی دارالفنون نیز بهره برد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نام اصلی او محمّد بود و خود را به ابوالفضل ملّقب کرد و در نوشته‌های بهایی ابوالفضائل نامیده شد؛ البته در مصر به نام مستعار شیخ فضل‌الله ایرانی یا ساوجی معروف بود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57" w:name="__RefHeading___Toc4385573_581953129"/>
      <w:bookmarkStart w:id="58" w:name="_Toc21"/>
      <w:bookmarkEnd w:id="57"/>
      <w:r>
        <w:rPr>
          <w:rtl w:val="true"/>
        </w:rPr>
        <w:t>سه</w:t>
      </w:r>
      <w:r>
        <w:rPr>
          <w:rtl w:val="true"/>
        </w:rPr>
        <w:t xml:space="preserve">. </w:t>
      </w:r>
      <w:r>
        <w:rPr>
          <w:rtl w:val="true"/>
        </w:rPr>
        <w:t>گرایش به بهائیت</w:t>
      </w:r>
      <w:bookmarkEnd w:id="5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گلپایگانی در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کیش بهائیت درآمد و به </w:t>
      </w:r>
    </w:p>
    <w:p>
      <w:pPr>
        <w:pStyle w:val="BookText"/>
        <w:rPr/>
      </w:pPr>
      <w:r>
        <w:rPr>
          <w:rFonts w:ascii="IRNazanin" w:hAnsi="IRNazanin" w:eastAsia="IRNazanin"/>
          <w:color w:val="111111"/>
          <w:sz w:val="28"/>
          <w:sz w:val="28"/>
          <w:szCs w:val="28"/>
          <w:rtl w:val="true"/>
          <w:lang w:bidi="fa-IR"/>
        </w:rPr>
        <w:t>اصطلاح مردم آن روزگار بابی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چگونگی گرایش وی به بهائیت داستان‌هایی نقل شده است که گویای دسیسه‌چینی بابی‌ها برای به دام انداختن اوست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بنابر نقل مهرابخانی، او در برخورد با مرد بابی نعلبند از نظر ذهنی دچار شبهه شد و سپس در مناظره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عبدالکریم تاجر ماهوت‌فروش فراهم کرده بود، از پاسخ به یک فرد عامّی بابی بازماند</w:t>
      </w:r>
      <w:r>
        <w:rPr>
          <w:rStyle w:val="FootnoteAnchor"/>
          <w:rtl w:val="true"/>
        </w:rPr>
        <w:footnoteReference w:id="95"/>
      </w:r>
      <w:r>
        <w:rPr>
          <w:rFonts w:ascii="IRNazanin" w:hAnsi="IRNazanin" w:eastAsia="IRNazanin"/>
          <w:color w:val="111111"/>
          <w:sz w:val="28"/>
          <w:sz w:val="28"/>
          <w:szCs w:val="28"/>
          <w:rtl w:val="true"/>
          <w:lang w:bidi="fa-IR"/>
        </w:rPr>
        <w:t>و در پایان در ملاقات با فاضل قائینی بهائی 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اینجا ازاین نکته نباید غفلت کرد که شبهه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نعلبند ،</w:t>
      </w:r>
      <w:r>
        <w:rPr>
          <w:rStyle w:val="FootnoteAnchor"/>
          <w:rtl w:val="true"/>
        </w:rPr>
        <w:footnoteReference w:id="97"/>
      </w:r>
      <w:r>
        <w:rPr>
          <w:rFonts w:ascii="IRNazanin" w:hAnsi="IRNazanin" w:eastAsia="IRNazanin"/>
          <w:color w:val="111111"/>
          <w:sz w:val="28"/>
          <w:sz w:val="28"/>
          <w:szCs w:val="28"/>
          <w:rtl w:val="true"/>
          <w:lang w:bidi="fa-IR"/>
        </w:rPr>
        <w:t>شاید یک فرد عامّی را دچار تردید کند؛ اما یک عالم دینی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فرض درستی سند دو روایت و تمامیت دلالت آن دو بر مدّعا، در نهایت، دو روایت متعارض هستند که در موارد زیادی ممکن است این مشکل به وجود آید و راه حلّ آن در کتاب‌های فقهی و اصولی بیان شده است؛ اما بر فرض اینکه این شبهه وارد باشد، شبهه در یک فرع اعتقادی که پایه‌های دین بر آن استوار نگشته، انسان را در اصل دین مردّد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بنابراین، یا</w:t>
      </w:r>
    </w:p>
    <w:p>
      <w:pPr>
        <w:pStyle w:val="BookText"/>
        <w:rPr/>
      </w:pPr>
      <w:r>
        <w:rPr>
          <w:rFonts w:ascii="IRNazanin" w:hAnsi="IRNazanin" w:eastAsia="IRNazanin"/>
          <w:color w:val="111111"/>
          <w:sz w:val="28"/>
          <w:sz w:val="28"/>
          <w:szCs w:val="28"/>
          <w:rtl w:val="true"/>
          <w:lang w:bidi="fa-IR"/>
        </w:rPr>
        <w:t>ابوالفضل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سواد و عامّی بوده که بهائیت چنین چیزی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یا چنین داستان‌هایی ساختة ذهن آنهاست و برای فریب مخاطبان بیان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به نقل از ابوالفضل گلپایگانی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اوائل کار که احباء به فکر تبلیغم بودند، کتاب ایقان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سطحی بدان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هنر صاحب أمر تألیف این کتاب است، من بهتر از این هنرنمایی توانم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ماجرایی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پس از این اهانت دیگر قلمم یارای نوشتن نداشت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این گونه داستان‌ها بیشتر مفید احبای امر است؛ اما اینکه دلیلی بر تغییر دین و آیین ابوالفضل باشد، دروغی بیش نیست</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ابوالفضل گلپایگانی با پذیرش بهائیت، همة زندگی خود را وقف این مرام نمود و تمام همّت خود را در راه تبلیغ آن صرف کرد؛ بدین جهت در فاصلة زمانی سالهای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 سه مرتبه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مدّت پنج ماه، سپس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دو سال و آخرین بار به مدّت شش ماه زندانی بود و در پایان درسال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شد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فضل‌الله صبحی مهتدی متن اعتراف‌نامه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ابوالفضل گلپایگانی را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در زندان تهران از او گرفته شده، این اعتراف‌نامه در روزگاری که کامران میرزا وزیر جنگ و فرمانروای تهران بوده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دستیاری میرزا حسن‌خان مستنطق انجام گرفته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نوشتة میرزا مهدی منشی به جا مانده است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کیست؟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محمّدرضای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تحصیل کرده‌اید یا خیر؟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حکمت و کلام را دیده‌ام، فقه و اصول را خوانده‌ام و در اصفهان تحصیل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مکث شما در اصفهان چقدر بوده؟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است که در تهران می‌باشی؟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ماه مبارک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دارالخلافه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آمدن شما به تهران چه بود؟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تعدّیات در گلپایگان احتشام‌الملک کرده بود، آمدیم در تهران که مطالبة طلبی که از او داشتیم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گلپایگان یکسر به تهران آمدید یا به اصفهان رفتید و از آنجا به تهران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گلپایگان یکسر به تهران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دارید؟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ده سال که در تهران هستید، چه کسب داشتید؟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سه سال در مدرسة حکیم هاشم که معروف به مدرسة مادر شاه باشد، تحصیل می‌کردم و به نوع طلبگی امرم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آقا محمدهادی نامی صحّاف از طایفة بابیه از اصفهان آمده بود به عکا برود، با بنده آشنایی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به دین بابیه دعوت کرد به توسّط او با بعضی از علماء و فضلاء طایفة بابیه گفتگو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بنده را از حضرت والا احضار فرمودند و این احضار و در نود و سه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این طایفه به غرض در حقّ بنده شهادت داد، امر مشتبه شد و بنده را حکم به حبس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حسب‌الامر اعلی حضرت اقدس شهریاری محبوس بودم با یازده نفر دیگر، بعضی مقرّ بودند و بعضی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شش ماه به مرحمتی قبلة عالم مرخّص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مرخصی به واسطة اینکه اهل اسلام و آشنایان سابق از معاشرت بنده اجتناب داشتند، ناچار با بعضی از طایفه بابیه معاشر بودم تا کنون که به همان حالت باقی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که با اینها معاشر بودید، چه حرف تازه‌ا‌ی زدند که شما را در تردید انداختند؟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تازة اینها مشهور است، آنچه لازمة گفتگو بوده است، با اینها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حرفی که می‌زنند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موعود ظهور کرده و او میرزا علی‌محمد شیرازی است که در تبریز کشته شد و من به ادلّه و براهین رد می‌کردم و می‌گفتم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موعود محمدبن‌حسن است که پیغمبر ما به ما خبر داده است، چه دخلی به میرزا علی‌محمد شیرازی دارد که باید همچو دعوی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دلیلی بر ردّ قول شما اقامه کرده‌اند؟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حضرت امیرالمؤمنین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عیسی و موسی و حضرت یحیی هستم، این هم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محمدبن‌حسن هستم و در کتابش هم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عیسی، موسی و یحیی هستم، بر صدق قول خود معجزات آنها را ظاهر می‌کرد، از جمله مرده زنده کردن و انداختن بیل و مار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جواب می‌دادند و چه می‌کردند؟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جواب می‌دادند که اوّلاً حجة اعظم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او هم دارای این معجزات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دید؟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نه میرزا علی‌محمد را دیدم و نه عکا رفته‌ام که میرزا حسین‌علی را ببینم، تشخیص این مطلب موقوف به فرمان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مدّت به عقاید شریعت محمّد صلی الله علیه و آله و سلم باقی بودید یا خیر؟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که باقی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عقاید متشرّعین این است که اگر کسی بیاید بر ضد شریعت یا بر طبق شریعت دعوی بکند و نتواند او را به دلایل و برهان و خرق عادت و کشف کرامت بر همه کس معلوم بدارد، همچو کسی کافر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گفتگو این حرف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که در این مدّت به اقرار خودت حقیقت اینها معلوم نشده، چگونه معاشر بودی و حال آنکه معاشر بودن با اینها به قانون شرع، حرام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الجاء بود معاشرت با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اینها را در این مدّت فهمیدند یا تردیدی دارید؟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ندارم ولی اگر رو به‌روی اینها بخواهید این کلمه را بگویم به حکم تقیه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خودت معلوم شده از قرار این تقریری که می‌کنی، پس اینها باطل‌اند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چه جهات پیروی کرده معاشرت می‌نمایی؟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عرض کردم، اصل معاشرت بنده از راه الجاء بوده برای حفظ نفس که ناچار یک طلبة فقیر با دو طایفة بزرگ نمی‌تواند معاندت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تبرّی کنی و داخل در اثناعشری باشی و از بابیه کناره‌کنی، البته در پناه خواهی بود و بیشتر از اذیت محفوظ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در صورت اطمینان به آنچه فرمودید، عن صمیم قلب تبرّی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کسی نیست و حال اینکه استنطاق سند خواهد شد، اگر قلباً داخل نیستی تبرّی می‌کنی؟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رئیس و مرئوس اینها را، همان است که عرض کردم در صورت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فی‌الحقیقه این گفتگو را از روی تقیه می‌کنی و مذهب بابی داری، نترس و بگو زیرا که از این بابت شما را نخواهند کشت و ممکن است یا حدّی را برای شما قرار بدهند مثل سایر ملل که هر یک، یک محله دارند در آنجا ساکن باشید و کسی هم به کار شما کاری نداشته باشد؟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وثوق به عدالت دولت دارم، بدون تقیه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دولت با دیگران دخلی به بنده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ابوالفضل گلپایگانی پسر حاجی محمدرضای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صبحی، ص</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کشف الحیل،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همان‌طور که در متن استنطاق روشن است ابوالفضل با آنکه بهائی بوده؛ ولی آن مرام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چنانچه چنین اعترافی در کتاب‌های بهائیت نیز به چشم می‌خورد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پس از رهایی از زندان، به دستور بهاءالله برای گسترش آیین بهائیت در ایران به مدت سه سال به تبلیغ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به شهرهای زیادی سفر کرد و به مدّت طولانی یک جا ساکن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به شهرهای کاشان، اصفهان، یزد، آذربایجان، قزوین، همدان، کرمانشاه و روستاهای زیادی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پایان بردن سفرهای تبلیغی، از کشور خارج شد و 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به عشق‌آباد رسید و سالها در بخارا، سمرقند و عشق‌آباد زندگی کرد و برجسته‌ترین فرد بهائیت در آن 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ابوالفضل گلپایگانی اقرار کرده است که در نواحی سمرقند و بخارا نتوانست کسان زیادی را به آیین بهایی فرا بخواند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 با مرگ بهاء‌الله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مدّتی</w:t>
      </w:r>
      <w:r>
        <w:rPr>
          <w:rStyle w:val="FootnoteAnchor"/>
          <w:rtl w:val="true"/>
        </w:rPr>
        <w:footnoteReference w:id="10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خاموشی گزید و به گوشة انزوا 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w:t>
      </w:r>
    </w:p>
    <w:p>
      <w:pPr>
        <w:pStyle w:val="BookText"/>
        <w:rPr/>
      </w:pPr>
      <w:r>
        <w:rPr>
          <w:rFonts w:ascii="IRNazanin" w:hAnsi="IRNazanin" w:eastAsia="IRNazanin"/>
          <w:color w:val="111111"/>
          <w:sz w:val="28"/>
          <w:sz w:val="28"/>
          <w:szCs w:val="28"/>
          <w:rtl w:val="true"/>
          <w:lang w:bidi="fa-IR"/>
        </w:rPr>
        <w:t>دلیل این امر چند احتمال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از درگیری بین دو فرزند بهاء، عباس افندی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غصن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دلگیر شده بود؛ زیرا او در سخت‌ترین شرایط برای پیشبرد امر بهاء تلاش می‌کرد و خالصانه در این راه از هیچ کوششی دریغ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w:t>
      </w:r>
      <w:r>
        <w:rPr>
          <w:rStyle w:val="FootnoteAnchor"/>
          <w:rtl w:val="true"/>
        </w:rPr>
        <w:footnoteReference w:id="105"/>
      </w:r>
      <w:r>
        <w:rPr>
          <w:rFonts w:ascii="IRNazanin" w:hAnsi="IRNazanin" w:eastAsia="IRNazanin"/>
          <w:color w:val="111111"/>
          <w:sz w:val="28"/>
          <w:sz w:val="28"/>
          <w:szCs w:val="28"/>
          <w:rtl w:val="true"/>
          <w:lang w:bidi="fa-IR"/>
        </w:rPr>
        <w:t>و اکنون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چگونه فرزندان بهاء جنگ قدرت به راه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اینکه او واقعاً مدتی بین ثابتین و ناقضین مردّد بود چنانچه خود در توجیه خاموشی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آن ایام غبار امتحان انگیخته و نور با ظلمت آمیخته بود، مبادا به اقتضای بشریت غفلةً و سهواً کلمه‌ای از قلم صادر 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احتمال سوّم اینکه منتظر بود تا پیروز این غائله پیدا شود و هر گروه که غالب آمدند را انتخاب کند که با غلبة عبدالبهاء به سمت او رفت؛ این مطلب را می توان در کلام مهرابخانی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مدتی سکوت نمود تا ببیند از پردة قضا چه بیرون خواهد آمد و مراتب نقض و نکث متعلّقین مظهر ظهور به کجا خواهد کشید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عبدالبهاء برای حفظ این نیروی مؤثر و ارزشمند،</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به گلپایگانی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نوشت و ضمن اشاره به افسردگی و پژمردگی او، تلاش کرد با چرب‌زبانی،</w:t>
      </w:r>
      <w:r>
        <w:rPr>
          <w:rStyle w:val="FootnoteAnchor"/>
          <w:rtl w:val="true"/>
        </w:rPr>
        <w:footnoteReference w:id="10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تمجید و ترغیب او را به تکاپو </w:t>
      </w:r>
      <w:bookmarkStart w:id="59" w:name="pg5793_43152"/>
    </w:p>
    <w:p>
      <w:pPr>
        <w:pStyle w:val="BookText"/>
        <w:rPr/>
      </w:pPr>
      <w:bookmarkEnd w:id="59"/>
      <w:r>
        <w:rPr>
          <w:rFonts w:ascii="IRNazanin" w:hAnsi="IRNazanin" w:eastAsia="IRNazanin"/>
          <w:color w:val="111111"/>
          <w:sz w:val="28"/>
          <w:sz w:val="28"/>
          <w:szCs w:val="28"/>
          <w:rtl w:val="true"/>
          <w:lang w:bidi="fa-IR"/>
        </w:rPr>
        <w:t xml:space="preserve">بیندازد و او را به عکا فرا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با تأخیر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 به عکا رسید و به عبدالبهاء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ده ماه اقامت در عکا، عبدالبهاء اورا برای تبلیغ به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مصر به تعلیم مذهب شیعی پرداخت و دین خود را تا زمان مرگ ناصّرالدین شاه مخفی کرد؛ اما پس از آن و در پی علنی کردن دین خود، به وسیلة مسلمانان تکفیر شد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مبلّغ بهائی در این‌باره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مصر به توصیة عبدالبها، بساط تفسیر قرآن گسترد و ذهن بسیاری از طلّاب و حتّی علمای الازهر را با تفسیرها و تحلیل‌های آیین بهایی آشنا ساخت و آهسته آهسته آنان را به سوی فرهنگ بهایی رهنمون کرد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او نخست از سوی حسینعلی بهاء و سپس از سوی عباس افندی مأمور نوشتن کتاب‌های به اصطلاح استدلالی گشت و با لفاظّی و تلفیق کلمات، دین خود را به اربابش، نیکو ادا کرد و چندین کتاب به حمایت از مرام بهایی نوشت که از جملة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ادوارد براون است که البته آن را ناتمام گذاشت، و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و البابیه و البهاء و البهاییه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تاریخیه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بهیه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بهیه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لامع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ایوّبیه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اسکندریة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0" w:name="__RefHeading___Toc4385575_581953129"/>
      <w:bookmarkStart w:id="61" w:name="_Toc22"/>
      <w:bookmarkEnd w:id="60"/>
      <w:r>
        <w:rPr>
          <w:rtl w:val="true"/>
        </w:rPr>
        <w:t>چهار</w:t>
      </w:r>
      <w:r>
        <w:rPr>
          <w:rtl w:val="true"/>
        </w:rPr>
        <w:t xml:space="preserve">. </w:t>
      </w:r>
      <w:r>
        <w:rPr>
          <w:rtl w:val="true"/>
        </w:rPr>
        <w:t>کتاب فرائد</w:t>
      </w:r>
      <w:bookmarkEnd w:id="6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فرائد</w:t>
      </w:r>
      <w:r>
        <w:rPr>
          <w:rStyle w:val="FootnoteAnchor"/>
          <w:rtl w:val="true"/>
        </w:rPr>
        <w:footnoteReference w:id="112"/>
      </w:r>
      <w:r>
        <w:rPr>
          <w:rFonts w:ascii="IRNazanin" w:hAnsi="IRNazanin" w:eastAsia="IRNazanin"/>
          <w:color w:val="111111"/>
          <w:sz w:val="28"/>
          <w:sz w:val="28"/>
          <w:szCs w:val="28"/>
          <w:rtl w:val="true"/>
          <w:lang w:bidi="fa-IR"/>
        </w:rPr>
        <w:t>مفصّل‌ترین و بالاترین کتاب استدلالی و نظری بهائیت به شمار می‌آید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این کتاب، در بهائیت دارای جایگاه بسیار والایی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باورند که از صدر اسلام تا کنون کتابی با این اهمیت تحریر نشده و ظهورش در بنیان یأجوج کفر و عناد لرزه انداخته است</w:t>
      </w:r>
      <w:r>
        <w:rPr>
          <w:rStyle w:val="FootnoteAnchor"/>
          <w:rtl w:val="true"/>
        </w:rPr>
        <w:footnoteReference w:id="114"/>
      </w:r>
      <w:r>
        <w:rPr>
          <w:rFonts w:ascii="IRNazanin" w:hAnsi="IRNazanin" w:eastAsia="IRNazanin"/>
          <w:color w:val="111111"/>
          <w:sz w:val="28"/>
          <w:sz w:val="28"/>
          <w:szCs w:val="28"/>
          <w:rtl w:val="true"/>
          <w:lang w:bidi="fa-IR"/>
        </w:rPr>
        <w:t>و انکار مطالب آن از قبیل انکار امور بدیهیه و معارضه با ادلّة قطعیه است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 همة کتاب‌هایی که در ردّ آن نوشته شده، تحت تأثیر همان کتاب قرار دارد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عقیدة بهائیان بر این است که این کتاب از نظر انسجام الفاظ، استحکام دلیل، قدرت منطق و پرورش مطالب از شاهکارهای علم و ادب و فلسفه و منطق است و در سطحی است که با آیات باب و بهاء پهلو می‌زند و محال است کسی بتواند یک مطلب بلکه یک جملة آن را رد کند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گلپایگانی تألیف فرائد را در شب عید فطر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به پایان رساند و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را نزد عبدالبهاء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عبدالبهاء با دیدن این کتاب بسیار خوشحال شد و آن را بسیار خوب دانست و مناجاتی در وصف آن صادر کرد که طلیعة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اتانی کتاب مسطور و لوح محفوظ و رقّ منشور یحتوی علی حجج بالغه و براهین واضحة و دلائل لائحةً رَدّاً علی من ردّ علیک شهاباً ثاقباً </w:t>
      </w:r>
      <w:r>
        <w:rPr>
          <w:rFonts w:eastAsia="IRNazanin" w:cs="IRNazanin"/>
          <w:color w:val="111111"/>
          <w:sz w:val="28"/>
          <w:szCs w:val="28"/>
          <w:rtl w:val="true"/>
          <w:lang w:bidi="fa-IR"/>
        </w:rPr>
        <w:t>...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گلپایگانی در این کتاب آیات قرآن و روایات اسلامی را تحریف و تأویل کرده و آنها را با صدها توجیه التقاطی و مضحک با مسلک بهایی تطبیق داده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وی اصول علمی بحث دینی را رعایت نکرده بلکه رویه اسماعیلیه را، آن هم به طرز ناقص تقلید کرده و به سفسطه پرداخته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انتشار کتاب فرائد،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تکفیر کردند و مردم را از معاشرتش منع </w:t>
      </w:r>
      <w:bookmarkStart w:id="62" w:name="pg5793_43154"/>
    </w:p>
    <w:p>
      <w:pPr>
        <w:pStyle w:val="BookText"/>
        <w:rPr/>
      </w:pPr>
      <w:bookmarkEnd w:id="62"/>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ازاین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عباس افندی که توجّه ویژه‌ای به گلپایگانی داشت و او را سزاوار کارهای مهم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 تصمیم داشت در کشورهای غربی پایگاه تبلیغی ایجاد کند، دست نیاز به سوی او دراز کرد و او را ابتدا به فرانسه و سپس به ایالات متّحدة آمریکا فرستاد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سفر اروپایی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 گلپایگانی سه سال طول کشید، از آنجا که این سفر با بیماری و دشواری همراه بود از سوی عبدالبهاء فراخوانده شد و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به بیروت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در لبنان ساکن بود، فرستادگان عبدالبهاء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خواستند که به مصر رود و در جواب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نقطة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بنگارد؛ اما هربار به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کار کناره می گرفت تا اینکه با اجبار عبدالبهاء به وسیله حسین افندی راهی مصر گشت</w:t>
      </w:r>
      <w:r>
        <w:rPr>
          <w:rStyle w:val="FootnoteAnchor"/>
          <w:rtl w:val="true"/>
        </w:rPr>
        <w:footnoteReference w:id="123"/>
      </w:r>
      <w:r>
        <w:rPr>
          <w:rFonts w:ascii="IRNazanin" w:hAnsi="IRNazanin" w:eastAsia="IRNazanin"/>
          <w:color w:val="111111"/>
          <w:sz w:val="28"/>
          <w:sz w:val="28"/>
          <w:szCs w:val="28"/>
          <w:rtl w:val="true"/>
          <w:lang w:bidi="fa-IR"/>
        </w:rPr>
        <w:t xml:space="preserve">و تا پایان عمر در قاهره ساکن شد و سرانجام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م در سنّ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مصر درگذشت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گلپایگانی در اواخر عمر دست از بهایی‌گری کشید؛</w:t>
      </w:r>
      <w:r>
        <w:rPr>
          <w:rStyle w:val="FootnoteAnchor"/>
          <w:rtl w:val="true"/>
        </w:rPr>
        <w:footnoteReference w:id="125"/>
      </w:r>
      <w:r>
        <w:rPr>
          <w:rFonts w:ascii="IRNazanin" w:hAnsi="IRNazanin" w:eastAsia="IRNazanin"/>
          <w:color w:val="111111"/>
          <w:sz w:val="28"/>
          <w:sz w:val="28"/>
          <w:szCs w:val="28"/>
          <w:rtl w:val="true"/>
          <w:lang w:bidi="fa-IR"/>
        </w:rPr>
        <w:t>امّا بهائیان همیشه نام او را با بزرگی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و به یاد او یکی از بخش‌های نه‌گانة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Heading3"/>
        <w:numPr>
          <w:ilvl w:val="2"/>
          <w:numId w:val="1"/>
        </w:numPr>
        <w:rPr/>
      </w:pPr>
      <w:bookmarkStart w:id="63" w:name="__RefHeading___Toc4385577_581953129"/>
      <w:bookmarkStart w:id="64" w:name="_Toc23"/>
      <w:bookmarkEnd w:id="63"/>
      <w:r>
        <w:rPr>
          <w:rtl w:val="true"/>
        </w:rPr>
        <w:t>قرآن مجید و بهائیت</w:t>
      </w:r>
      <w:bookmarkEnd w:id="64"/>
    </w:p>
    <w:p>
      <w:pPr>
        <w:pStyle w:val="Heading4"/>
        <w:numPr>
          <w:ilvl w:val="3"/>
          <w:numId w:val="1"/>
        </w:numPr>
        <w:rPr/>
      </w:pPr>
      <w:bookmarkStart w:id="65" w:name="__RefHeading___Toc4385579_581953129"/>
      <w:bookmarkStart w:id="66" w:name="_Toc24"/>
      <w:bookmarkEnd w:id="65"/>
      <w:r>
        <w:rPr>
          <w:rtl w:val="true"/>
        </w:rPr>
        <w:t>یک</w:t>
      </w:r>
      <w:r>
        <w:rPr>
          <w:rtl w:val="true"/>
        </w:rPr>
        <w:t xml:space="preserve">. </w:t>
      </w:r>
      <w:r>
        <w:rPr>
          <w:rtl w:val="true"/>
        </w:rPr>
        <w:t>جایگاه قرآن در بهائیت</w:t>
      </w:r>
      <w:bookmarkEnd w:id="6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آثار بهائیت به طور گسترده، به آیات قرآنی تمسّک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بهائیان از قرآن به عنوان کلام الهی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Style w:val="FootnoteAnchor"/>
          <w:rtl w:val="true"/>
        </w:rPr>
        <w:footnoteReference w:id="126"/>
      </w:r>
      <w:r>
        <w:rPr>
          <w:rFonts w:ascii="IRNazanin" w:hAnsi="IRNazanin" w:eastAsia="IRNazanin"/>
          <w:color w:val="111111"/>
          <w:sz w:val="28"/>
          <w:sz w:val="28"/>
          <w:szCs w:val="28"/>
          <w:rtl w:val="true"/>
          <w:lang w:bidi="fa-IR"/>
        </w:rPr>
        <w:t xml:space="preserve">و آن را از خطا، تحریف و اشتباه محفوظ و مصون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عبدالبهاء دومّین رهبر و فرزند مؤسس بهائیت، قرآن را به عنوان حکمت بالغه و دارای شأنی اعجازگونه دانسته 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یکی از مبلّغان بهائی دربارة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گنجینة گرانبهایی از کلام الهی است که به حضرت محمّد الهام و القا شده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اشراق خاوری نیز در وصف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که حجت بالغة باقیة الهیه است، محفوظ از تحریف و نقض و اسقاط نگهداری فرمود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قرآن همواره در آثار بهائی با القاب مجید، عظیم، مبین،</w:t>
      </w:r>
      <w:r>
        <w:rPr>
          <w:rStyle w:val="FootnoteAnchor"/>
          <w:rtl w:val="true"/>
        </w:rPr>
        <w:footnoteReference w:id="130"/>
      </w:r>
      <w:r>
        <w:rPr>
          <w:rFonts w:ascii="IRNazanin" w:hAnsi="IRNazanin" w:eastAsia="IRNazanin"/>
          <w:color w:val="111111"/>
          <w:sz w:val="28"/>
          <w:sz w:val="28"/>
          <w:szCs w:val="28"/>
          <w:rtl w:val="true"/>
          <w:lang w:bidi="fa-IR"/>
        </w:rPr>
        <w:t>شریف و کریم</w:t>
      </w:r>
      <w:r>
        <w:rPr>
          <w:rStyle w:val="FootnoteAnchor"/>
          <w:rtl w:val="true"/>
        </w:rPr>
        <w:footnoteReference w:id="131"/>
      </w:r>
      <w:r>
        <w:rPr>
          <w:rFonts w:ascii="IRNazanin" w:hAnsi="IRNazanin" w:eastAsia="IRNazanin"/>
          <w:color w:val="111111"/>
          <w:sz w:val="28"/>
          <w:sz w:val="28"/>
          <w:szCs w:val="28"/>
          <w:rtl w:val="true"/>
          <w:lang w:bidi="fa-IR"/>
        </w:rPr>
        <w:t>نام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قرآن را وحی و پیام حضرت غیب‌الغیوب می‌دانند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بهائیت کلام باب را در محو کتب به گونه‌ای توجیه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 را دلیلی بر محو قرآن، تورات یا انجیل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بهائیت از چنین نگاهی به قرآن این است که خود را در سلسلة ادیان الهی قرار دهند؛ یعنی همان‌طور که دین اسلام به انبیای گذشته همچون موسی و عیسی اعتراف می‌کند، بهائیت که خود را آیینی الهی می‌داند نیز، از این قاعده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دین اسلام را به عنوان دینی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دیگر، بهره‌گیری از آیات الهی برای اثبات مقاصد نامشروع خویش با تأویل گستردة آیات الهی است</w:t>
      </w:r>
      <w:r>
        <w:rPr>
          <w:rFonts w:eastAsia="IRNazanin" w:cs="IRNazanin"/>
          <w:color w:val="111111"/>
          <w:sz w:val="28"/>
          <w:szCs w:val="28"/>
          <w:rtl w:val="true"/>
          <w:lang w:bidi="fa-IR"/>
        </w:rPr>
        <w:t xml:space="preserve">. </w:t>
      </w:r>
      <w:bookmarkStart w:id="67" w:name="pg5793_43156"/>
    </w:p>
    <w:p>
      <w:pPr>
        <w:pStyle w:val="Heading4"/>
        <w:numPr>
          <w:ilvl w:val="3"/>
          <w:numId w:val="1"/>
        </w:numPr>
        <w:rPr/>
      </w:pPr>
      <w:bookmarkStart w:id="68" w:name="__RefHeading___Toc4385581_581953129"/>
      <w:bookmarkStart w:id="69" w:name="_Toc25"/>
      <w:bookmarkEnd w:id="67"/>
      <w:bookmarkEnd w:id="68"/>
      <w:r>
        <w:rPr>
          <w:rtl w:val="true"/>
        </w:rPr>
        <w:t>دو</w:t>
      </w:r>
      <w:r>
        <w:rPr>
          <w:rtl w:val="true"/>
        </w:rPr>
        <w:t xml:space="preserve">. </w:t>
      </w:r>
      <w:r>
        <w:rPr>
          <w:rtl w:val="true"/>
        </w:rPr>
        <w:t>بهائیت و تأویل قرآن</w:t>
      </w:r>
      <w:bookmarkEnd w:id="69"/>
    </w:p>
    <w:p>
      <w:pPr>
        <w:pStyle w:val="BookText"/>
        <w:rPr/>
      </w:pPr>
      <w:r>
        <w:rPr>
          <w:rFonts w:ascii="IRNazanin" w:hAnsi="IRNazanin" w:eastAsia="IRNazanin"/>
          <w:color w:val="111111"/>
          <w:sz w:val="28"/>
          <w:sz w:val="28"/>
          <w:szCs w:val="28"/>
          <w:rtl w:val="true"/>
          <w:lang w:bidi="fa-IR"/>
        </w:rPr>
        <w:t>یکی از روش‌های تفسیری قرآن و کشف مراد آیات الهی، روش تأویلی</w:t>
      </w:r>
      <w:r>
        <w:rPr>
          <w:rStyle w:val="FootnoteAnchor"/>
          <w:rtl w:val="true"/>
        </w:rPr>
        <w:footnoteReference w:id="134"/>
      </w:r>
      <w:r>
        <w:rPr>
          <w:rFonts w:ascii="IRNazanin" w:hAnsi="IRNazanin" w:eastAsia="IRNazanin"/>
          <w:color w:val="111111"/>
          <w:sz w:val="28"/>
          <w:sz w:val="28"/>
          <w:szCs w:val="28"/>
          <w:rtl w:val="true"/>
          <w:lang w:bidi="fa-IR"/>
        </w:rPr>
        <w:t>است که همواره مورد توجه مفسّران و صاحب‌نظران</w:t>
      </w:r>
      <w:r>
        <w:rPr>
          <w:rStyle w:val="FootnoteAnchor"/>
          <w:rtl w:val="true"/>
        </w:rPr>
        <w:footnoteReference w:id="135"/>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قابل توجّه این است که اگر تأویل ضابطه‌مند نباشد، موجب ضلالت و گمراهی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بلاهایی که دامنگیر بهائیت شده، تأویل‌گرایی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تأویل‌گرایی آن است که سخن الهی قرآن را برخلاف دلالت الفاظ آنها، تفسیر کنند و برای کارخود محمل‌هایی بتراشند که با قواعد عمومی در فهم زبان سازگار نباشد؛ برای نمونه در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یدعوا الی دار السلام</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از آنجا که یکی از اسامی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آیه را اشاره به ادعای حسین‌علی نوری در این شهر دانسته‌اند و اینکه قرآن به ظهور بهاء در بغداد بشارت داده است</w:t>
      </w:r>
      <w:r>
        <w:rPr>
          <w:rStyle w:val="FootnoteAnchor"/>
          <w:rtl w:val="true"/>
        </w:rPr>
        <w:footnoteReference w:id="137"/>
      </w:r>
      <w:r>
        <w:rPr>
          <w:rFonts w:ascii="IRNazanin" w:hAnsi="IRNazanin" w:eastAsia="IRNazanin"/>
          <w:color w:val="111111"/>
          <w:sz w:val="28"/>
          <w:sz w:val="28"/>
          <w:szCs w:val="28"/>
          <w:rtl w:val="true"/>
          <w:lang w:bidi="fa-IR"/>
        </w:rPr>
        <w:t>بهائیت همچنین از تأویل آیات معاد و روز رستاخیز دریغ نکرده و قیام قیامت را به قیام موعود تأویل نموده‌اند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مفهوم بدعت‌آمیز، میراث باطنیه و برخی از فرق صوفیه شمرده می‌شود که محکمات قرآن را که دربارة معارف دین آمده به تأویل کشانده‌اند</w:t>
      </w:r>
      <w:r>
        <w:rPr>
          <w:rFonts w:eastAsia="IRNazanin" w:cs="IRNazanin"/>
          <w:color w:val="111111"/>
          <w:sz w:val="28"/>
          <w:szCs w:val="28"/>
          <w:rtl w:val="true"/>
          <w:lang w:bidi="fa-IR"/>
        </w:rPr>
        <w:t xml:space="preserve">. </w:t>
      </w:r>
      <w:bookmarkStart w:id="70" w:name="pg5793_43157"/>
    </w:p>
    <w:p>
      <w:pPr>
        <w:pStyle w:val="Heading3"/>
        <w:numPr>
          <w:ilvl w:val="2"/>
          <w:numId w:val="1"/>
        </w:numPr>
        <w:rPr/>
      </w:pPr>
      <w:bookmarkStart w:id="71" w:name="__RefHeading___Toc4385583_581953129"/>
      <w:bookmarkStart w:id="72" w:name="_Toc26"/>
      <w:bookmarkEnd w:id="70"/>
      <w:bookmarkEnd w:id="71"/>
      <w:r>
        <w:rPr>
          <w:rtl w:val="true"/>
        </w:rPr>
        <w:t>موعود اسلام در نگرش بهائیت</w:t>
      </w:r>
      <w:bookmarkEnd w:id="72"/>
    </w:p>
    <w:p>
      <w:pPr>
        <w:pStyle w:val="BookText"/>
        <w:rPr/>
      </w:pPr>
      <w:r>
        <w:rPr>
          <w:rFonts w:ascii="IRNazanin" w:hAnsi="IRNazanin" w:eastAsia="IRNazanin"/>
          <w:color w:val="111111"/>
          <w:sz w:val="28"/>
          <w:sz w:val="28"/>
          <w:szCs w:val="28"/>
          <w:rtl w:val="true"/>
          <w:lang w:bidi="fa-IR"/>
        </w:rPr>
        <w:t xml:space="preserve">بهائیت مدّعی است موعود دین اسلام، سید علی‌محمد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قیام کرده و در سال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به شهادت رسیده است؛ بنابراین، باب همان کسی است که مجموعة روایات مهدوی از او سخن گفته و به ظهورش 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علی‌محمد شیرازی خود را به عنوان مهدی موعود چنین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ظهور نقطة بیان اگر کلّ یقین کنند به اینکه همان مهدی موعودی است که رسول خدا خبر داده</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اشراق خاوری مبلّغ بهائی، ادعای قائم بودن را از باب در جلسة محاکمه،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العلما سکوت را برهم زد و از حضرت باب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ادّعائی دارید؟ حضرت باب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قائم موعودی هستم که هزار سال است منتظر ظهور او هستید و چون اسم او را می‌شنوید، از جای خود قیام می‌کنید و مشتاق لقای او هستید و عجّل‌اللّه‌فرجه بر زبان می‌رانید، به راستی می‌گویم بر اهل شرق و غرب اطاعت من واجب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ابوالفضل گلپایگانی نیز در کتاب فرائد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 اهل بها این است که ظهور حضرت باب اعظم نقطه اولی و ظهور جمال اقدس ابهی دو ظهوری است که جمیع انبیا علیهم آلاف التحیة و الثناء بدان بشارت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اول، ظهور قائم موعود است و ظهور ثانی ظهور حسینی</w:t>
      </w:r>
      <w:r>
        <w:rPr>
          <w:rFonts w:eastAsia="IRNazanin" w:cs="IRNazanin"/>
          <w:color w:val="111111"/>
          <w:sz w:val="28"/>
          <w:szCs w:val="28"/>
          <w:rtl w:val="true"/>
          <w:lang w:bidi="fa-IR"/>
        </w:rPr>
        <w:t>... .</w:t>
      </w:r>
      <w:r>
        <w:rPr>
          <w:rStyle w:val="FootnoteAnchor"/>
          <w:rtl w:val="true"/>
        </w:rPr>
        <w:footnoteReference w:id="14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گلپایگانی درکتاب فرائد و در 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احتجاج به احادیث و بشارات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احادیث و بشارت‌های ظهور باب، به برخی آیات و روایات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آیه‌های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و پنج سجده و</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دالّ بر پایان اسلام و دلیلی بر مدّعای باب دانسته است، همچنین روایت ابولبید را صریح ترین روایت مبشّرة ظهور باب می‌داند و از روایت مفضل‌بن‌عمر و امّ هانی و چندین روایت در باب حداثت سن قائم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همة این روایات را بر سید علی‌محمد باب منطبق می‌داند</w:t>
      </w:r>
      <w:r>
        <w:rPr>
          <w:rFonts w:eastAsia="IRNazanin" w:cs="IRNazanin"/>
          <w:color w:val="111111"/>
          <w:sz w:val="28"/>
          <w:szCs w:val="28"/>
          <w:rtl w:val="true"/>
          <w:lang w:bidi="fa-IR"/>
        </w:rPr>
        <w:t xml:space="preserve">. </w:t>
      </w:r>
      <w:bookmarkStart w:id="73" w:name="pg5793_43158"/>
    </w:p>
    <w:p>
      <w:pPr>
        <w:pStyle w:val="Heading2"/>
        <w:numPr>
          <w:ilvl w:val="1"/>
          <w:numId w:val="1"/>
        </w:numPr>
        <w:rPr/>
      </w:pPr>
      <w:bookmarkStart w:id="74" w:name="__RefHeading___Toc4385585_581953129"/>
      <w:bookmarkStart w:id="75" w:name="_Toc27"/>
      <w:bookmarkEnd w:id="73"/>
      <w:bookmarkEnd w:id="74"/>
      <w:r>
        <w:rPr>
          <w:rtl w:val="true"/>
        </w:rPr>
        <w:t>فصل دوّم</w:t>
      </w:r>
      <w:r>
        <w:rPr>
          <w:rtl w:val="true"/>
        </w:rPr>
        <w:t xml:space="preserve">: </w:t>
      </w:r>
      <w:r>
        <w:rPr>
          <w:rtl w:val="true"/>
        </w:rPr>
        <w:t>بررسی ادعای مبشّر بودن آیات نسبت به ظهور باب</w:t>
      </w:r>
      <w:bookmarkEnd w:id="7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4385587_581953129"/>
      <w:bookmarkStart w:id="77" w:name="_Toc28"/>
      <w:bookmarkEnd w:id="76"/>
      <w:r>
        <w:rPr>
          <w:rtl w:val="true"/>
        </w:rPr>
        <w:t>اشاره</w:t>
      </w:r>
      <w:bookmarkEnd w:id="7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5793_43160"/>
      <w:bookmarkStart w:id="79" w:name="pg5793_43160"/>
      <w:bookmarkEnd w:id="79"/>
    </w:p>
    <w:p>
      <w:pPr>
        <w:pStyle w:val="Heading3"/>
        <w:numPr>
          <w:ilvl w:val="2"/>
          <w:numId w:val="1"/>
        </w:numPr>
        <w:rPr/>
      </w:pPr>
      <w:bookmarkStart w:id="80" w:name="pg5793_43160"/>
      <w:bookmarkStart w:id="81" w:name="__RefHeading___Toc4385589_581953129"/>
      <w:bookmarkStart w:id="82" w:name="_Toc29"/>
      <w:bookmarkEnd w:id="80"/>
      <w:bookmarkEnd w:id="81"/>
      <w:r>
        <w:rPr>
          <w:rtl w:val="true"/>
        </w:rPr>
        <w:t>گفتار اول</w:t>
      </w:r>
      <w:r>
        <w:rPr>
          <w:rtl w:val="true"/>
        </w:rPr>
        <w:t xml:space="preserve">: </w:t>
      </w:r>
      <w:r>
        <w:rPr>
          <w:rtl w:val="true"/>
        </w:rPr>
        <w:t>ادعای دلالت آیة اجل بر پایان دین اسلام و ظهور موعود</w:t>
      </w:r>
      <w:bookmarkEnd w:id="82"/>
    </w:p>
    <w:p>
      <w:pPr>
        <w:pStyle w:val="Heading4"/>
        <w:numPr>
          <w:ilvl w:val="3"/>
          <w:numId w:val="1"/>
        </w:numPr>
        <w:rPr/>
      </w:pPr>
      <w:bookmarkStart w:id="83" w:name="__RefHeading___Toc4385591_581953129"/>
      <w:bookmarkStart w:id="84" w:name="_Toc30"/>
      <w:bookmarkEnd w:id="83"/>
      <w:r>
        <w:rPr>
          <w:rtl w:val="true"/>
        </w:rPr>
        <w:t>مقدمه</w:t>
      </w:r>
      <w:bookmarkEnd w:id="84"/>
    </w:p>
    <w:p>
      <w:pPr>
        <w:pStyle w:val="BookText"/>
        <w:rPr/>
      </w:pPr>
      <w:r>
        <w:rPr>
          <w:rFonts w:ascii="IRNazanin" w:hAnsi="IRNazanin" w:eastAsia="IRNazanin"/>
          <w:color w:val="111111"/>
          <w:sz w:val="28"/>
          <w:sz w:val="28"/>
          <w:szCs w:val="28"/>
          <w:rtl w:val="true"/>
          <w:lang w:bidi="fa-IR"/>
        </w:rPr>
        <w:t>بهره‌گیری از آیات قرآنی و روایات امامان معصوم علیهم السلام به همان اندازه که روشنگر و هدایت‌کننده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مورد سوء‌استفاده و دست‌آویز اهداف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بگیرد و مایة گمراهی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از مهمترین شگردهای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استفادة نادرست از آیات مقدّس است که برای موجّه جلوه دادن خود و بهره‌گیری از جایگاه متون مقدّس در قاموس فکری مسلمانان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 بابیت و بهائیت کمتر از دو قرن است که از بستری اسلامی و شیعی برخاسته و از این قائله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اعراف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یونس را دلیلی بر ادّعای سید علی‌محمد شیرازی معروف به باب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که 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دلالت دارد بر اینکه هر امتی اجلی دارد که با رسیدن آن اجل بدون دیر یا زودشدنی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بابیان و بهائیان را بر آن داشته تا با ادّعای شأن نزول آن، این آیات را دال بر زوال‌پذیری دین اسلام در پایان هزار سال همزمان با ظهور باب بدانند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چنین برداشت و ادعایی تا چه میزان با واقع تطابق دارد، نیازمند سنجش و بررسی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ابتدا ادّعای بهائیت مطرح شده، سپس مدلول آیه بررسی می‌گردد و درستی روایت و شأن نزول ادّعا شده در این مقام، مورد کنکاش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در پایان این ادّعا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نقد و بررسی خواهد شد</w:t>
      </w:r>
      <w:r>
        <w:rPr>
          <w:rFonts w:eastAsia="IRNazanin" w:cs="IRNazanin"/>
          <w:color w:val="111111"/>
          <w:sz w:val="28"/>
          <w:szCs w:val="28"/>
          <w:rtl w:val="true"/>
          <w:lang w:bidi="fa-IR"/>
        </w:rPr>
        <w:t xml:space="preserve">. </w:t>
      </w:r>
      <w:bookmarkStart w:id="85" w:name="pg5793_43161"/>
    </w:p>
    <w:p>
      <w:pPr>
        <w:pStyle w:val="Heading4"/>
        <w:numPr>
          <w:ilvl w:val="3"/>
          <w:numId w:val="1"/>
        </w:numPr>
        <w:rPr/>
      </w:pPr>
      <w:bookmarkStart w:id="86" w:name="__RefHeading___Toc4385593_581953129"/>
      <w:bookmarkStart w:id="87" w:name="_Toc31"/>
      <w:bookmarkEnd w:id="85"/>
      <w:bookmarkEnd w:id="86"/>
      <w:r>
        <w:rPr>
          <w:rtl w:val="true"/>
        </w:rPr>
        <w:t>یک</w:t>
      </w:r>
      <w:r>
        <w:rPr>
          <w:rtl w:val="true"/>
        </w:rPr>
        <w:t xml:space="preserve">. </w:t>
      </w:r>
      <w:r>
        <w:rPr>
          <w:rtl w:val="true"/>
        </w:rPr>
        <w:t xml:space="preserve">رویکرد بهائیت در ادعای پایان اسلام در آیة </w:t>
      </w:r>
      <w:r>
        <w:rPr>
          <w:rtl w:val="true"/>
        </w:rPr>
        <w:t>«</w:t>
      </w:r>
      <w:r>
        <w:rPr>
          <w:rtl w:val="true"/>
        </w:rPr>
        <w:t>اجل</w:t>
      </w:r>
      <w:r>
        <w:rPr>
          <w:rtl w:val="true"/>
        </w:rPr>
        <w:t>»</w:t>
      </w:r>
      <w:bookmarkEnd w:id="8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بهائیت به طور عام و ابوالفضل گلپایگانی در دو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به طور ویژه، در احتجاج به بشارات ظهور باب، به آیة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و نظیر آن در آیة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امة اجل إذا جاء اجلهم فلا یستأخرون ساعة و لا یستقدمون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آیه را دال بر إخبار غیبی قرآن بر زمان پایان دین اسلام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توجّه به صراحت آیة شریفه بر پایان داشتن هر امّتی از جمله امّت اسلام و در نظر گرفتن شأن نزول ادعایی مبنی بر اینکه با نزول این آیه اصحاب پیامبر دربارة زمان فرارسیدن اجل اسلام از پیامبر سؤال کردند و پیامبر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 من صالح باشند، برای آنان یک روز خواهد بود و اگر فاسد باشند، نصف روز و از آنجا که یوم در فرهنگ قرآنی و با توجه به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یوماً عند ربک کألف سنة ممّا تعدون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است، مقصود پیامبر از اجل یک روزة اسلام، هزار سال خواهد بود؛ بنابراین پس از گذشت هزار سال از ظهور اسلام این دین به پایان خواهد رسید و آن، زمان قیام موعود خواهد بود و از آن جهت که دورة اهل بیت علیهم السلام تا شهادت امام حسن عسکری علیه السلام دین نازل شده است، آغاز هزار سال از زمان شهادت این امام محاسبه خواهد شد و اگر هزار سال به تاریخ شهادت امام حسن عسکری علیه السلام در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ق اضافه گردد منطبق بر سال ظهور سید علی‌محمد باب در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خواهد بود؛ بنابراین، این آیة شریفه و شأن نزولی که در ذیل آن ادّعا شده، روشن‌ترین دلیل بر پایان اسلام در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و ظهور موعود در آن سال است</w:t>
      </w:r>
      <w:r>
        <w:rPr>
          <w:rFonts w:eastAsia="IRNazanin" w:cs="IRNazanin"/>
          <w:color w:val="111111"/>
          <w:sz w:val="28"/>
          <w:szCs w:val="28"/>
          <w:rtl w:val="true"/>
          <w:lang w:bidi="fa-IR"/>
        </w:rPr>
        <w:t>.</w:t>
      </w:r>
      <w:r>
        <w:rPr>
          <w:rStyle w:val="FootnoteAnchor"/>
          <w:rtl w:val="true"/>
        </w:rPr>
        <w:footnoteReference w:id="143"/>
      </w:r>
      <w:bookmarkStart w:id="88" w:name="pg5793_43162"/>
    </w:p>
    <w:p>
      <w:pPr>
        <w:pStyle w:val="Heading4"/>
        <w:numPr>
          <w:ilvl w:val="3"/>
          <w:numId w:val="1"/>
        </w:numPr>
        <w:rPr/>
      </w:pPr>
      <w:bookmarkStart w:id="89" w:name="__RefHeading___Toc4385595_581953129"/>
      <w:bookmarkStart w:id="90" w:name="_Toc32"/>
      <w:bookmarkEnd w:id="88"/>
      <w:bookmarkEnd w:id="89"/>
      <w:r>
        <w:rPr>
          <w:rtl w:val="true"/>
        </w:rPr>
        <w:t>دو</w:t>
      </w:r>
      <w:r>
        <w:rPr>
          <w:rtl w:val="true"/>
        </w:rPr>
        <w:t xml:space="preserve">. </w:t>
      </w:r>
      <w:r>
        <w:rPr>
          <w:rtl w:val="true"/>
        </w:rPr>
        <w:t>تبیین و تفسیر آیة اجل</w:t>
      </w:r>
      <w:bookmarkEnd w:id="90"/>
    </w:p>
    <w:p>
      <w:pPr>
        <w:pStyle w:val="BookText"/>
        <w:rPr/>
      </w:pPr>
      <w:r>
        <w:rPr>
          <w:rFonts w:ascii="IRNazanin" w:hAnsi="IRNazanin" w:eastAsia="IRNazanin"/>
          <w:color w:val="111111"/>
          <w:sz w:val="28"/>
          <w:sz w:val="28"/>
          <w:szCs w:val="28"/>
          <w:rtl w:val="true"/>
          <w:lang w:bidi="fa-IR"/>
        </w:rPr>
        <w:t>برای درک مفهوم درست آیة اجل لازم است به طور خلاصه به چند آیه پیش از آن توجه کنیم تا با سیاق مجموعة این آیات شریفه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بر محور ایمان نیاوردن به خداوند متعال، تکذیب پیامبر و سرانجام این انکار استوار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قیامت همة امّتها البته رسولی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آنها ایمان آوردند و یا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آنها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پیامبرشان آمد، در مورد آنها به عدالت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منکران به سزای عملشان می‌رسند و نیز مؤمنان</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منکر هم باتمسخر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زمان آن عذاب که می‌گویید، کی فرا می‌رسد، شما که ادّعای راستگویی دارید؟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پیامبر اسلام هم مانند دیگر پیامبران در پاسخ آنها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قدرتی ندارم تا سودی را جلب یا ضرری را دفع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 که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مقداری که خداوند بخواهد؛ اما پس از آن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این را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گروهی زمان و مدّت معینی دارد که وقتی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زمان عذاب دردناکشان است چون دست رد بر سینة فرستادة آفریدگارشان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دیگر احدی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تغییر دهد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همان‌طور که از سیاق این آیات برمی‌آید، بیان اجل و پایان‌پذیری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جواب استهزاکنندگان، نوعی تهدید به عذاب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أُمَّةٍ أَجَلٌ فَإِذا جاءَ أَجَلُهُمْ لا یسْتَأْخِرُونَ ساعَةً وَ لا یسْتَقْدِمُون؛ برای هر امتی زمان و مدّت معینی وجود دارد و هنگامی که این اجل فرا رسد، نه لحظه‌ای تاخیر خواهند کرد و نه لحظه‌ای بر آن پیشی خواهند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بهائیت مدّعی است که واژة امّت، در این آیة شریفه شامل امّت اسلام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بیانگر اصل پایان‌پذیری دین اسلام است؛ مفسّرین اسلامی در این آیه به چند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دستة اول گروهی که مقصود از واژة امت را افراد 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فرارسیدن مرگ افراد 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بنابراین، این تعبیر به اجل دین اسلام هیچ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و تنها به مسألة فرارسیدن زمان مرگ اشاره دارد که انسان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جلو اندازد و نه آن را به تأخیر بیندازد، به ویژه اینکه در فرهنگ واژگانی قرآن این‌گونه تعابیر به مرگ انسان‌ها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استعمالات قرآنی مواردی است که با این سیاق وارد شده و مقصود از آن، نابودی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از جمله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تَسْبِقُ مِنْ أُمَّةٍ أَجَلَها وَ ما یسْتَأْخِرُون</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همچنین 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یؤَخِّرَ اللَّهُ نَفْساً إِذا جاءَ أَجَلُها وَ اللَّهُ خَبیرٌ بِما تَعْمَلُونَ</w:t>
      </w:r>
      <w:r>
        <w:rPr>
          <w:rFonts w:eastAsia="IRNazanin" w:cs="IRNazanin"/>
          <w:color w:val="111111"/>
          <w:sz w:val="28"/>
          <w:szCs w:val="28"/>
          <w:rtl w:val="true"/>
          <w:lang w:bidi="fa-IR"/>
        </w:rPr>
        <w:t>}.</w:t>
      </w:r>
      <w:r>
        <w:rPr>
          <w:rStyle w:val="FootnoteAnchor"/>
          <w:rtl w:val="true"/>
        </w:rPr>
        <w:footnoteReference w:id="14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دستة دوّم، امّت را گروهی دانسته که پیامبران الهی را تکذیب کرده‌اند و این آیه با توجه به سیاق آیات گذشته، به وعدة عذاب به آنها ناظر است، و رسیدن اجل امّت به معنای تحقّق وعدة الهی در عذاب آن امّت است که اگر چنین عذابی فرا رسد، تقدیم و تأخیری ندارد، به طور طبیعی چنین بیانی نیز به اجل دین اسلام اشاره نمی‌کند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دستة سوّم، امّت در برابر افراد است؛ یعنی همان‌طور که افراد، دارای مرگ و حیاتند، ملّتها نیز از صفحة روزگار برچیده می‌شوند، و به جای آنها ملّت‌های دیگری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مرگ و حیات مخصوص افراد انسان نیست؛ بلکه اقوام، جمعیت‌ها و جامعه‌ها را نیز در بر می‌گیرد و آن هنگامی است که در راه ظلم و فساد قرار گیرند؛ یعنی در واقع مرگ ملّتها بیشتر بر اثر انحراف از راه حق و عدالت و روی آوردن به ظلم و ستم و غرق شدن در دریای شهوات و فرورفتن در امواج تجمل‌پرستی و تن‌پروری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نمونه در ذیل آیة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واژة امت در لغت و استعمال را بررسی می‌کند</w:t>
      </w:r>
      <w:r>
        <w:rPr>
          <w:rStyle w:val="FootnoteAnchor"/>
          <w:rtl w:val="true"/>
        </w:rPr>
        <w:footnoteReference w:id="15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نتیجه می‌رسد که معنی آیة مورد بحث این است که هر جمعیت و گروهی، سرانجامی خواهند داشت؛ یعنی نه تنها تک تک مردم، عمرشان پایان می‌پذیرد؛ بلکه ملّتها هم می‌میرند، متلاشی می‌شوند و منقرض می‌گردند و واژة امّت اصولاً در هیچ موردی، در معنی مذهب به کار نرفته است، و به این ترتیب آیة مورد بحث هیچ‌گونه </w:t>
      </w:r>
      <w:bookmarkStart w:id="91" w:name="pg5793_43165"/>
    </w:p>
    <w:p>
      <w:pPr>
        <w:pStyle w:val="BookText"/>
        <w:rPr/>
      </w:pPr>
      <w:bookmarkEnd w:id="91"/>
      <w:r>
        <w:rPr>
          <w:rFonts w:ascii="IRNazanin" w:hAnsi="IRNazanin" w:eastAsia="IRNazanin"/>
          <w:color w:val="111111"/>
          <w:sz w:val="28"/>
          <w:sz w:val="28"/>
          <w:szCs w:val="28"/>
          <w:rtl w:val="true"/>
          <w:lang w:bidi="fa-IR"/>
        </w:rPr>
        <w:t>ارتباطی به مسأله پایان دین اسلام ندارد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دستة چهارم، برخی هستند که عقیده دارند این آیه هرچند شامل امّت اسلامی نیز خواهد شد؛ امّا اجل امّت اسلامی با برپایی قیامت به دست می‌آیند، این بحث بر اساس مسألة خاتمیت دین اسلام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بنابراین، بر اساس این معانی که غالب مفسّرین از شیعه و اهل سنت ارائه می‌کنند، فرا رسیدن اجل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شامل پایان دین اسلام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شامل شود، پایان دین اسلام به برپایی قیامت است که با پیش‌فرض دانستن مسألة خاتمیت دین اسلام، زوال دین اسلام به زوال دنیا و برپایی قیامت وابسته شده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 و پاسخ به ساخته‌های بهائیت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امیرپور؛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 از نظر قرآن، حدیث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 و پرسش‌های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اسحاق عارفی شیرداغی؛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 و استمرار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مهاجرانی؛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 پیامبر اسلام و ابطال تحلیلی بابیگری، بهائیگری، قادیانیگری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آیت‌الله یحیی نوری</w:t>
      </w:r>
      <w:r>
        <w:rPr>
          <w:rFonts w:eastAsia="IRNazanin" w:cs="IRNazanin"/>
          <w:color w:val="111111"/>
          <w:sz w:val="28"/>
          <w:szCs w:val="28"/>
          <w:rtl w:val="true"/>
          <w:lang w:bidi="fa-IR"/>
        </w:rPr>
        <w:t>.</w:t>
      </w:r>
    </w:p>
    <w:p>
      <w:pPr>
        <w:pStyle w:val="Heading4"/>
        <w:numPr>
          <w:ilvl w:val="3"/>
          <w:numId w:val="1"/>
        </w:numPr>
        <w:rPr/>
      </w:pPr>
      <w:bookmarkStart w:id="92" w:name="__RefHeading___Toc4385597_581953129"/>
      <w:bookmarkStart w:id="93" w:name="_Toc33"/>
      <w:bookmarkEnd w:id="92"/>
      <w:r>
        <w:rPr>
          <w:rtl w:val="true"/>
        </w:rPr>
        <w:t>سه</w:t>
      </w:r>
      <w:r>
        <w:rPr>
          <w:rtl w:val="true"/>
        </w:rPr>
        <w:t xml:space="preserve">. </w:t>
      </w:r>
      <w:r>
        <w:rPr>
          <w:rtl w:val="true"/>
        </w:rPr>
        <w:t>تفسیر به رأی آیة اجل</w:t>
      </w:r>
      <w:bookmarkEnd w:id="93"/>
    </w:p>
    <w:p>
      <w:pPr>
        <w:pStyle w:val="BookText"/>
        <w:rPr/>
      </w:pPr>
      <w:r>
        <w:rPr>
          <w:rFonts w:ascii="IRNazanin" w:hAnsi="IRNazanin" w:eastAsia="IRNazanin"/>
          <w:color w:val="111111"/>
          <w:sz w:val="28"/>
          <w:sz w:val="28"/>
          <w:szCs w:val="28"/>
          <w:rtl w:val="true"/>
          <w:lang w:bidi="fa-IR"/>
        </w:rPr>
        <w:t>تفسیر به رأی یعنی اینکه انسان امری را که هیچ دلیل و سند معتبری از کتاب، سنّت و عقل بر آن اقامه نشده، به قرآن نسبت دهد</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علّامه طباطبایی، المیزان،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ترجمه المیزان،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سید هاشم بحرانی، البرهان فی تفسیر القرآن، 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سیدابوالقاسم خویی، البیان فی تفسیر القرآن، ص</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نجمی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زاده، بیان در مسائل قرآن، ص</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سید محمد بروجردی، تفسیر جامع،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آلوسی، روح المعانی،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بارزترین نمونة آن اینکه انسان عقیده و </w:t>
      </w:r>
    </w:p>
    <w:p>
      <w:pPr>
        <w:pStyle w:val="BookText"/>
        <w:rPr/>
      </w:pPr>
      <w:r>
        <w:rPr>
          <w:rFonts w:ascii="IRNazanin" w:hAnsi="IRNazanin" w:eastAsia="IRNazanin"/>
          <w:color w:val="111111"/>
          <w:sz w:val="28"/>
          <w:sz w:val="28"/>
          <w:szCs w:val="28"/>
          <w:rtl w:val="true"/>
          <w:lang w:bidi="fa-IR"/>
        </w:rPr>
        <w:t>یا نحلة خود را با قرآن مستندسازی کند؛ یعنی تلاش کند آیه‌ای از قرآن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تفسیر و تبیین کند که دلیلی بر نحله و عقیدة او باشد بدون اینکه دلیلی بر آن اقامه کند و در واقع عقیدة خود را بر خلاف ظاهر آیه، بر آیه تحمیل نماید چنانچه برخورد بهائیت با آیه اجل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اجلی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شامل دین اسلام و مذهب تشیع شود و به معنای فسخ شریعت اسلامی باشد، کلامی برخلاف ظاهر آیه است و بدون هیچ‌گونه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مبلّغان بهائی که آیة شریفه أجل را دلیلی بر پایان اسلام گرفته‌اند در حقیقت، موضوع فسخ شریعت اسلامی را بر آیه تحمیل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بدون اینکه ظاهر آیه هیچ اشعاری بر این مطلب داشته باشد و بدون اینکه سیاق این آیه را ملاحظه کرده و قرائن متّصله</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قرینه متّصلة اول اینکه خطاب آیه به کفّار است نه به مسلمانان یا پیامبر صلی الله علیه و آله، وسیاق آیه نیز چنانچه بیان شد در برابر کفار استهزاء‌کننده به وقوع عذاب است و آیه در پاسخ به طلب وقوع عذاب نازل شده به این ترتیب در اینجا وعدة پایان اسلام به کفار استهزاءکننده اصلاً درست نیست؛ یعنی عقلانی نیست به کسی که دین اسلام را به سخره‌گرفته، وعدة پایان دین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قرینة متّصلة دیگر استفاده 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یسْتَاخِرُونَ سَاعَةً وَ لَا یسْتَقْدِمُونَ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تمام مواردی که در قرآن چنین مضمونی به کار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دربارة مرگ انسانها بوده که با فرا رسیدن زمان مرگ، تقدیم وتأخیری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قرینه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امت اشاره دارد و نه نفس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منفصله</w:t>
      </w:r>
      <w:r>
        <w:rPr>
          <w:rStyle w:val="FootnoteAnchor"/>
          <w:rtl w:val="true"/>
        </w:rPr>
        <w:footnoteReference w:id="15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 و سنّت را در نظر گرفته باشند؛ بنابراین از آنجا که اولاً ظهور واژة امت در این آیه در دین اسلام نیست، ثانیاً زمانی بهره‌برداری بهائیت از این آیه درست است که اجل به معنای نسخ باشد؛ بنابراین حتی اگر این آیة شریفه بر اجل دین </w:t>
      </w:r>
      <w:bookmarkStart w:id="94" w:name="pg5793_43167"/>
    </w:p>
    <w:p>
      <w:pPr>
        <w:pStyle w:val="BookText"/>
        <w:rPr/>
      </w:pPr>
      <w:bookmarkEnd w:id="94"/>
      <w:r>
        <w:rPr>
          <w:rFonts w:ascii="IRNazanin" w:hAnsi="IRNazanin" w:eastAsia="IRNazanin"/>
          <w:color w:val="111111"/>
          <w:sz w:val="28"/>
          <w:sz w:val="28"/>
          <w:szCs w:val="28"/>
          <w:rtl w:val="true"/>
          <w:lang w:bidi="fa-IR"/>
        </w:rPr>
        <w:t xml:space="preserve">اسلام دلالت کند، به معنای انقراض آن است و نه نسخ آن؛ واز آنجا که اسلام تا عصر کنونی پیوسته در حال رشد و پویایی است و به طور قطع منقرض نشده، بهائیت به ناچار اجل اسلام در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یعنی در حدود دو قرن پیش را به نسخ، تأویل کرده و بر خلاف ظاهر قرآن، ادّعایی بی‌دلیل را مطرح ساخته است؛ بنابراین قطعاً آنها تفسیر به رأی کرده‌اند و جایگاه تفسیر به رأی دوزخ است</w:t>
      </w:r>
      <w:r>
        <w:rPr>
          <w:rFonts w:eastAsia="IRNazanin" w:cs="IRNazanin"/>
          <w:color w:val="111111"/>
          <w:sz w:val="28"/>
          <w:szCs w:val="28"/>
          <w:rtl w:val="true"/>
          <w:lang w:bidi="fa-IR"/>
        </w:rPr>
        <w:t>.</w:t>
      </w:r>
    </w:p>
    <w:p>
      <w:pPr>
        <w:pStyle w:val="Heading4"/>
        <w:numPr>
          <w:ilvl w:val="3"/>
          <w:numId w:val="1"/>
        </w:numPr>
        <w:rPr/>
      </w:pPr>
      <w:bookmarkStart w:id="95" w:name="__RefHeading___Toc4385599_581953129"/>
      <w:bookmarkStart w:id="96" w:name="_Toc34"/>
      <w:bookmarkEnd w:id="95"/>
      <w:r>
        <w:rPr>
          <w:rtl w:val="true"/>
        </w:rPr>
        <w:t>چهار</w:t>
      </w:r>
      <w:r>
        <w:rPr>
          <w:rtl w:val="true"/>
        </w:rPr>
        <w:t xml:space="preserve">. </w:t>
      </w:r>
      <w:r>
        <w:rPr>
          <w:rtl w:val="true"/>
        </w:rPr>
        <w:t>روز هزارساله</w:t>
      </w:r>
      <w:bookmarkEnd w:id="96"/>
    </w:p>
    <w:p>
      <w:pPr>
        <w:pStyle w:val="BookText"/>
        <w:rPr/>
      </w:pPr>
      <w:r>
        <w:rPr>
          <w:rFonts w:ascii="IRNazanin" w:hAnsi="IRNazanin" w:eastAsia="IRNazanin"/>
          <w:color w:val="111111"/>
          <w:sz w:val="28"/>
          <w:sz w:val="28"/>
          <w:szCs w:val="28"/>
          <w:rtl w:val="true"/>
          <w:lang w:bidi="fa-IR"/>
        </w:rPr>
        <w:t xml:space="preserve">تمسّک بهائیت به آیة أجل بر پایان دین اسلام بر اساس اثبات روز هزارساله است و مدّتی که به اسلام مهلت داده شده یک روز است که برابر با هزار سال دنیوی است؛ امّا دربارة اینکه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یسْتَعْجِلُونَکَ بِالْعَذابِ وَ لَنْ یخْلِفَ اللَّهُ وَعْدَهُ وَ إِنَّ یوْماً عِنْدَ رَبِّکَ کَأَلْفِ سَنَةٍ مِمَّا تَعُدُّونَ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چیست، چند احتمال وجود دارد؛ بنابراین اینکه منحصراً ایام الرب در دنیا هزارسال است، تنها یک وجه از وجوه محتمله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البته در قرآن در موارد زیادی روز و ماه و سال به کار رفته، که در برخی موارد بر اساس معیار زندگی انسانی است و تنها در سه مورد از این آیه، منظور از آن روز روشن نیست؛ زیرا ملاک آن زمینی نمی‌باشد، بنابراین حکم کردن بر اساس آن روشن نیست</w:t>
      </w:r>
      <w:r>
        <w:rPr>
          <w:rFonts w:eastAsia="IRNazanin" w:cs="IRNazanin"/>
          <w:color w:val="111111"/>
          <w:sz w:val="28"/>
          <w:szCs w:val="28"/>
          <w:rtl w:val="true"/>
          <w:lang w:bidi="fa-IR"/>
        </w:rPr>
        <w:t>.</w:t>
      </w:r>
      <w:r>
        <w:rPr>
          <w:rStyle w:val="FootnoteAnchor"/>
          <w:rtl w:val="true"/>
        </w:rPr>
        <w:footnoteReference w:id="15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تقسیم ایام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ذی‌المعارج واُلوهیة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تقسیمات صوفیه است؛ آن‌چنان که ایام ربانی هزار سال و ایام‌الله پنجاه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عدد ایام ربانی هزار باشد، امری است که در شریعت مقدّسه ثابت نشده و این تقسیمات سه‌گانه در اصل شریعت وارد نشده تا قابل تمسّک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به چه دلیل یوم در حدیث نبوی ایام‌الله و به طول مدت پنجاه هزار سال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تَعْرُجُ الْمَلائِکَةُ وَ </w:t>
      </w:r>
      <w:bookmarkStart w:id="97" w:name="pg5793_43168"/>
    </w:p>
    <w:p>
      <w:pPr>
        <w:pStyle w:val="BookText"/>
        <w:rPr/>
      </w:pPr>
      <w:bookmarkEnd w:id="97"/>
      <w:r>
        <w:rPr>
          <w:rFonts w:ascii="Amiri" w:hAnsi="Amiri" w:eastAsia="Amiri" w:cs="Amiri"/>
          <w:color w:val="111111"/>
          <w:sz w:val="28"/>
          <w:sz w:val="28"/>
          <w:szCs w:val="28"/>
          <w:rtl w:val="true"/>
          <w:lang w:bidi="ar-SA"/>
        </w:rPr>
        <w:t>الرُّوحُ إِلَیهِ فی یوْمٍ کانَ مِقْدارُهُ خَمْسینَ أَلْفَ سَنَة</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که در این صورت این روایت نبوی بر خلاف مدعای بهائیت خواهد بود</w:t>
      </w:r>
      <w:r>
        <w:rPr>
          <w:rFonts w:eastAsia="IRNazanin" w:cs="IRNazanin"/>
          <w:color w:val="111111"/>
          <w:sz w:val="28"/>
          <w:szCs w:val="28"/>
          <w:rtl w:val="true"/>
          <w:lang w:bidi="fa-IR"/>
        </w:rPr>
        <w:t>.</w:t>
      </w:r>
    </w:p>
    <w:p>
      <w:pPr>
        <w:pStyle w:val="Heading4"/>
        <w:numPr>
          <w:ilvl w:val="3"/>
          <w:numId w:val="1"/>
        </w:numPr>
        <w:rPr/>
      </w:pPr>
      <w:bookmarkStart w:id="98" w:name="__RefHeading___Toc4385601_581953129"/>
      <w:bookmarkStart w:id="99" w:name="_Toc35"/>
      <w:bookmarkEnd w:id="98"/>
      <w:r>
        <w:rPr>
          <w:rtl w:val="true"/>
        </w:rPr>
        <w:t>پنج</w:t>
      </w:r>
      <w:r>
        <w:rPr>
          <w:rtl w:val="true"/>
        </w:rPr>
        <w:t xml:space="preserve">. </w:t>
      </w:r>
      <w:r>
        <w:rPr>
          <w:rtl w:val="true"/>
        </w:rPr>
        <w:t xml:space="preserve">بررسی شأن نزول آیه اجل </w:t>
      </w:r>
      <w:r>
        <w:rPr>
          <w:rtl w:val="true"/>
        </w:rPr>
        <w:t>(</w:t>
      </w:r>
      <w:r>
        <w:rPr>
          <w:rtl w:val="true"/>
        </w:rPr>
        <w:t xml:space="preserve">روایت ان صلحت </w:t>
      </w:r>
      <w:r>
        <w:rPr>
          <w:rtl w:val="true"/>
        </w:rPr>
        <w:t>...)</w:t>
      </w:r>
      <w:bookmarkEnd w:id="99"/>
    </w:p>
    <w:p>
      <w:pPr>
        <w:pStyle w:val="BookText"/>
        <w:rPr/>
      </w:pPr>
      <w:r>
        <w:rPr>
          <w:rFonts w:ascii="IRNazanin" w:hAnsi="IRNazanin" w:eastAsia="IRNazanin"/>
          <w:color w:val="111111"/>
          <w:sz w:val="28"/>
          <w:sz w:val="28"/>
          <w:szCs w:val="28"/>
          <w:rtl w:val="true"/>
          <w:lang w:bidi="fa-IR"/>
        </w:rPr>
        <w:t>چنانچه اشاره شد ادعای بهائیت در تمسّک به آیة اجل بر اساس شأن نزولی ادعایی است مبنی بر اینکه اصحاب پیامبر صلی الله علیه و آله و سلم با شنیدن این آیه و دریافت دلالت آن بر پایان اسلام، اجل اسلام را از ایشان سؤال کردند و پیامبر صلی الله علیه و آله و سلم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من اگر صالح باشند،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دارند و اگر فاسد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 برابر هزار سال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گلپایگانی برای تثبیت ادّعای خویش به مستند خود از کتاب الیواقیت و الجواهر سید عبدالوّهاب شعرانی از علمای صوفی اهل سنت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مدّعی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مرحوم علامه مجلسی نیز این روایت را در مبحث غیبت کتاب بحارالانوار آورده و چنین ادعا کرده که این روایت در ذیل این آیة شریفه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ادّعاها است که بهائیت به این روایت و آیة قرآن تحمیل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بنابراین بررسی درستی و سقم این روایت و میزان اعتبار و استناد آن و موارد ادّعایی دیگر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نزولی که گلپایگانی برای این آیه و روایت نقل کرده، کاملاً ساختگی است و چنین شأن نزولی در هیچ منبع روایی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این‌گونه نیست که این روایت در پی نزول آیه أجل و سؤال مردم از اجل امّت اسلام صادر شده باشد؛ زیرا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شعرانی که تنها منبع استنادی بهائیت در این روایت است، اصلاً به این شأن صدور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و دلیلی خارج از این نقل نیز وجود ندارد و این شعرانی است که در توضیح این روایت به آیة شریفه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طبعاً برداشت شخصی 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منزلة شأن نزول آیه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مرسل است؛ یعنی روایت بدون سلسلة سند است و چنین روایتی ضعیف و غیر قابل استناد است؛ زیرا که صحّت و سقم آن روایت، از راه وثوق راویان، قابل پیگیری نیست و از سویی دیگر کتاب نقل‌کنندة آن، از کتاب‌های اصیل و تراز اول نیست، تا از راه وثاقت کتاب، بتوان به آن روایت اعتماد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عبارات شعرانی</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شیخ تقی‌الدّین بن ابی المنصور در عقیدة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اینها واقع می‌شود در ماه اخیره از روزی که وعده کرده به آن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را به نقل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من صالح شد، پس برای ایشان روزی است و اگر فاسد شد برای ایشان نصف روز است؛ یعنی از ایام پروردگار که اشاره شد به آن، در قول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یوْما عِنْدَ رَبِّکَ کَاَلْفِ سَنَةٍ مِمّا تَعُدُّونَ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عارفین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هزار، محسوب می‌شود از وفات علی‌بن‌ابیطالب علیه السلام آخر خلفا؛ زیرا که این مدّت از جمله ایام نبوّت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هموار و آرام نمود به سبب خلفای اربعه بلاد را و مراد او از هزار، ان‌شاء‌اللّه تعالی قوّت سلطان شریعت است تا تمام شدن هزار، آنگاه شروع می‌کند در اضمحلال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می گردد دین،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ابتدا بود و می‌باشد اوّل این اضمحلال از گذشتن سی سال از قرن یازدهم و در آن وقت مترقّب است خروج مهدی علیه السلام را و او از فرزندان امام حسن عسکری علیه السلام است و مولّد او شب نیمة شعبان،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باقی است تا اینکه مجتمع شود با عیسی‌بن‌مریم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می‌باشد عمر او تا این وقت ما که سنة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خبر داد مرا شیخ حسن عراقی، که مدفون است بالای تپّة ریش که مشرف است بر برکه رطلی در مصر محروسه، از امام مهدی علیه السلام زمانی که مجتمع شد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کرده او را بر این دعوی، سید من علی خواص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نجم‌الثاقب،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دارای اهمیت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شعرانی از علمای متصوّفه و سنّی مذهب است و گویا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در شرح مغلقات کتاب فتوحات، ابن عربی نوشته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همة عقاید شعرانی دربارة کیفیت و زمان وقوع اشراط، مورد تأیید شیعه نیست و بزرگ‌ترین دلیل بر عدم صحّت برخی از آن عقاید، عدم وقوع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شروع اضمحلال دین در سال</w:t>
      </w:r>
      <w:r>
        <w:rPr>
          <w:rFonts w:eastAsia="IRNazanin" w:cs="IRNazanin"/>
          <w:color w:val="111111"/>
          <w:sz w:val="28"/>
          <w:szCs w:val="28"/>
          <w:lang w:bidi="fa-IR"/>
        </w:rPr>
        <w:t>1030</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شعرانی وقوع اشراط‌السّاعة</w:t>
      </w:r>
      <w:r>
        <w:rPr>
          <w:rStyle w:val="FootnoteAnchor"/>
          <w:rtl w:val="true"/>
        </w:rPr>
        <w:footnoteReference w:id="164"/>
      </w:r>
      <w:r>
        <w:rPr>
          <w:rFonts w:ascii="IRNazanin" w:hAnsi="IRNazanin" w:eastAsia="IRNazanin"/>
          <w:color w:val="111111"/>
          <w:sz w:val="28"/>
          <w:sz w:val="28"/>
          <w:szCs w:val="28"/>
          <w:rtl w:val="true"/>
          <w:lang w:bidi="fa-IR"/>
        </w:rPr>
        <w:t>را حتمی دانسته و بر این باور است که همگی در صد سال پایانی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بهائیت اگر بیانات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بر کلام او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جوید، لااقل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باید وقوع برخی از اشراط که در فاصلة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شعرانی دورة هزار ساله را از شهادت امیرالمؤمنین می‌داند، چرا که معتقد است دورة خلافت خلفای اربعه استمرار دورة رسالت رسول بوده، این هزار سال دورة غلبه و قوّت اسلام است که با پایان آن، دورة فترت و غربت اسلام از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عصر ظهور نزدیک است؛ یعنی برداشت آنها از حدیث نبوی پایان هزار، پایان اسلام نیست؛ بلکه دوره‌ای است که زمینه برای ظهور موعود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بهائیان به کلام شعرانی تمسّک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جویند، انصاف این است که همة کلام او را نقل کنند و اگر بخشی از کلام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بر ردّ آن استدلال بیاورند نه اینکه بخشی از کلام او که مطابق رأی و مذهبشان است را نقل کرده و با بخشی دیگر در هم آمیزند؛ اما بخشی دیگر که باب میلشان نیست را حذف کنند و خواننده را به اشتباه بیندازد که تصور کند کلام شعرانی با مدّعای بهائیت کاملاً مطابقت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نزول ساختگی این روایت نیز هیچ کمکی به بهائیت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در قضیة نقل شده از سوی گلپایگانی، سائل از اجَل امت اسلام و مدّت بقای عزّت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w:t>
      </w:r>
      <w:r>
        <w:rPr>
          <w:rStyle w:val="FootnoteAnchor"/>
          <w:rtl w:val="true"/>
        </w:rPr>
        <w:footnoteReference w:id="165"/>
      </w:r>
      <w:r>
        <w:rPr>
          <w:rFonts w:ascii="IRNazanin" w:hAnsi="IRNazanin" w:eastAsia="IRNazanin"/>
          <w:color w:val="111111"/>
          <w:sz w:val="28"/>
          <w:sz w:val="28"/>
          <w:szCs w:val="28"/>
          <w:rtl w:val="true"/>
          <w:lang w:bidi="fa-IR"/>
        </w:rPr>
        <w:t>در حالی که بقای عزّت و عدم آن، هیچ تلازمی با پایان اسلام ندارد؛ یعنی ممکن است اسلام عزیز نباشد، اما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شعرانی این معنا را از این روایت فهمیده و دورة قوّت و عزّت اسلام را هزار سال می‌داند که پس از آن دورة افول اسلام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وگلپایگانی در این کلام شیخ تقی‌الدین، به جای اضمحلال، پایان اسلام را قرار داده غافل از اینکه با این مقدّمات، پایان اسلام دریافت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فرض پذیرش این روایت و شأن نزول ادعایی آن، چون سؤال از بقای عزّت اسلامی است، تناسب بین سؤال و جواب، ما را به یک احتمال قوی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و آن اینکه علامت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 تفخیم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امّت من صالح باشند، بر آنها روز با عظمتی خواهد بود و اگر فاسد شوند، عظمت آنها نصف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دوام عظمت و عزّت امّت اسلامی بستگی تامّی به صلاح و فساد آنها دارد نه اصل دین اسلام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ابوالفضل گلپایگانی ادّعا می‌کند که مرحوم مجلسی، این روایت را در مجلّد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فرموده است؛ اما این ادّعا کذب محض است و چنین روایتی در بحارالانوار نقل نشده است، البته اگر مقصود او روایت کعب‌الأحبار</w:t>
      </w:r>
      <w:r>
        <w:rPr>
          <w:rStyle w:val="FootnoteAnchor"/>
          <w:rtl w:val="true"/>
        </w:rPr>
        <w:footnoteReference w:id="16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باید امانت را </w:t>
      </w:r>
    </w:p>
    <w:p>
      <w:pPr>
        <w:pStyle w:val="BookText"/>
        <w:rPr/>
      </w:pPr>
      <w:r>
        <w:rPr>
          <w:rFonts w:ascii="IRNazanin" w:hAnsi="IRNazanin" w:eastAsia="IRNazanin"/>
          <w:color w:val="111111"/>
          <w:sz w:val="28"/>
          <w:sz w:val="28"/>
          <w:szCs w:val="28"/>
          <w:rtl w:val="true"/>
          <w:lang w:bidi="fa-IR"/>
        </w:rPr>
        <w:t>رعایت کرده، آن روایت را عیناً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روایت کعب‌الأحبار را با آن روایت خلط کرده است، که این خطا قابل توجیه نیست؛ اما حتی روایت کعب‌الاحبار که در بحارالانوار به نقل از عیون اخبارالرضا وارد شده، نیز کمکی به گلپایگانی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اولاً آن نقل، روایت نیست و در آن نسبتی به حضرت رسول داده نشده است؛ بلکه برداشتی از کعب‌الاحبار است، که قطعاً برداشت شخص غیر معصوم،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اینکه ایشان از نظر رجالی کاملاً ضعیف است</w:t>
      </w:r>
      <w:r>
        <w:rPr>
          <w:rStyle w:val="FootnoteAnchor"/>
          <w:rtl w:val="true"/>
        </w:rPr>
        <w:footnoteReference w:id="168"/>
      </w:r>
      <w:r>
        <w:rPr>
          <w:rFonts w:ascii="IRNazanin" w:hAnsi="IRNazanin" w:eastAsia="IRNazanin"/>
          <w:color w:val="111111"/>
          <w:sz w:val="28"/>
          <w:sz w:val="28"/>
          <w:szCs w:val="28"/>
          <w:rtl w:val="true"/>
          <w:lang w:bidi="fa-IR"/>
        </w:rPr>
        <w:t>و از نظر محتوایی نیز هیچ دلالتی بر پایان اسلام ندارد، بلکه به وعدة الهی در استخلاف در زمین اشاره می‌کند، که خداوند امت را در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ایام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نصف روز جمع می‌کند، آیا جمع کردن امت در روز هزار ساله به معنای پایان اسلام است؟ جدا از اینکه برخی 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مدّالله لهم فی‌العمر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جمع شدن مردم در روز هزار ساله را اشاره به عمرهای پانصد و هزار سالة مردم در وقت ظهور دانسته‌اند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عبدالوهاب شعرانی در کتاب الیواقیت و الجواهر در ضمن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خروج مهدی و نزول عیسی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بر این باور است که حتی اگر از دنیا بیش از یک روز باقی نباشد، همة این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واقع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این بخش از کلام شعرانی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اشراط‌الساعة نشانه‌های قیامت است، پس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خروج مهدی را به الساعة و برپایی قیامت تأویل کرد و نزول عیسی علیه السلام را به قیام حسین‌علی نوری تعبیر نمود، زیرا حمل کلام متکلّم بر کلامی که آن را قصد نکرده، سفاهت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بیان شیخ تقی‌الدین که بهائیت به آن تمسّک کرده، ظهور </w:t>
      </w:r>
      <w:bookmarkStart w:id="100" w:name="pg5793_43173"/>
    </w:p>
    <w:p>
      <w:pPr>
        <w:pStyle w:val="BookText"/>
        <w:rPr/>
      </w:pPr>
      <w:bookmarkEnd w:id="100"/>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عیسی علیه السلام و جمیع اشراط باید در صدسال اخیر از هزار سال امّت رسول واقع شود و اگر کسی پس از این تاریخ ادعایی کند، دعویش کذب و سخن او باطل است؛ یعنی حتّی اگر مبدأ هزار سال از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ق و شهادت امام حسن عسکری علیه السلام باشد، حتماً خروج مهدی و سایر اشراط پیش از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محقّق گردد؛ یعنی شما که خروج مهدی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قیام باب و نزول عیسی را حسین‌علی نوری می‌دانید، باید این دو نشانه و همچنین نشانه‌های دیگر از سال</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شود و در طول صد سال محقّق شود، در حالی که این‌گونه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هرچند شیخ تقی‌الدّین، خروج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هزار سال، مترقّب؛ اما بلافاصله حضرت را از اولاد امام حسن عسکری علیه السلام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در نیمة شعبان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 به دنیا آمده و تا به حال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دست همة مدّعیان را کوتاه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تا هوس قیام در آن تاریخ را نداشته باشند</w:t>
      </w:r>
      <w:r>
        <w:rPr>
          <w:rFonts w:eastAsia="IRNazanin" w:cs="IRNazanin"/>
          <w:color w:val="111111"/>
          <w:sz w:val="28"/>
          <w:szCs w:val="28"/>
          <w:rtl w:val="true"/>
          <w:lang w:bidi="fa-IR"/>
        </w:rPr>
        <w:t>.</w:t>
      </w:r>
    </w:p>
    <w:p>
      <w:pPr>
        <w:pStyle w:val="Heading4"/>
        <w:numPr>
          <w:ilvl w:val="3"/>
          <w:numId w:val="1"/>
        </w:numPr>
        <w:rPr/>
      </w:pPr>
      <w:bookmarkStart w:id="101" w:name="__RefHeading___Toc4385603_581953129"/>
      <w:bookmarkStart w:id="102" w:name="_Toc36"/>
      <w:bookmarkEnd w:id="101"/>
      <w:r>
        <w:rPr>
          <w:rtl w:val="true"/>
        </w:rPr>
        <w:t>شش</w:t>
      </w:r>
      <w:r>
        <w:rPr>
          <w:rtl w:val="true"/>
        </w:rPr>
        <w:t xml:space="preserve">. </w:t>
      </w:r>
      <w:r>
        <w:rPr>
          <w:rtl w:val="true"/>
        </w:rPr>
        <w:t xml:space="preserve">بازشناسی ترفند بهائیت در تمسّک به آیة </w:t>
      </w:r>
      <w:r>
        <w:rPr>
          <w:rtl w:val="true"/>
        </w:rPr>
        <w:t>«</w:t>
      </w:r>
      <w:r>
        <w:rPr>
          <w:rtl w:val="true"/>
        </w:rPr>
        <w:t>أجل</w:t>
      </w:r>
      <w:r>
        <w:rPr>
          <w:rtl w:val="true"/>
        </w:rPr>
        <w:t>»</w:t>
      </w:r>
      <w:bookmarkEnd w:id="102"/>
    </w:p>
    <w:p>
      <w:pPr>
        <w:pStyle w:val="Heading5"/>
        <w:numPr>
          <w:ilvl w:val="4"/>
          <w:numId w:val="1"/>
        </w:numPr>
        <w:rPr/>
      </w:pPr>
      <w:bookmarkStart w:id="103" w:name="__RefHeading___Toc4385605_581953129"/>
      <w:bookmarkStart w:id="104" w:name="_Toc37"/>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 xml:space="preserve">بهائیت در تمسّک به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شأن نزول ادّعایی آن از مجموعه‌ای از ترفندها برای مطابق‌سازی با عقاید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خویش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برخی از آن ترفندها بازشناسی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Heading5"/>
        <w:numPr>
          <w:ilvl w:val="4"/>
          <w:numId w:val="1"/>
        </w:numPr>
        <w:rPr/>
      </w:pPr>
      <w:bookmarkStart w:id="105" w:name="__RefHeading___Toc4385607_581953129"/>
      <w:bookmarkStart w:id="106" w:name="_Toc38"/>
      <w:bookmarkEnd w:id="105"/>
      <w:r>
        <w:rPr>
          <w:rtl w:val="true"/>
        </w:rPr>
        <w:t>یک</w:t>
      </w:r>
      <w:r>
        <w:rPr>
          <w:rtl w:val="true"/>
        </w:rPr>
        <w:t xml:space="preserve">. </w:t>
      </w:r>
      <w:r>
        <w:rPr>
          <w:rtl w:val="true"/>
        </w:rPr>
        <w:t>تفسیر به رأی</w:t>
      </w:r>
      <w:bookmarkEnd w:id="106"/>
    </w:p>
    <w:p>
      <w:pPr>
        <w:pStyle w:val="BookText"/>
        <w:rPr/>
      </w:pPr>
      <w:r>
        <w:rPr>
          <w:rFonts w:ascii="IRNazanin" w:hAnsi="IRNazanin" w:eastAsia="IRNazanin"/>
          <w:color w:val="111111"/>
          <w:sz w:val="28"/>
          <w:sz w:val="28"/>
          <w:szCs w:val="28"/>
          <w:rtl w:val="true"/>
          <w:lang w:bidi="fa-IR"/>
        </w:rPr>
        <w:t>در تبیین آیة شریفه روشن شد که اینگونه بهره‌برداری از آیه و مفهوم‌سازی برای دستیابی به اهداف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تحمیل معنایی خارج از ظهور عرفی آیه، تفسیر به رأی است و مشمول روایات مذمّت‌کننده می‌شود</w:t>
      </w:r>
      <w:r>
        <w:rPr>
          <w:rFonts w:eastAsia="IRNazanin" w:cs="IRNazanin"/>
          <w:color w:val="111111"/>
          <w:sz w:val="28"/>
          <w:szCs w:val="28"/>
          <w:rtl w:val="true"/>
          <w:lang w:bidi="fa-IR"/>
        </w:rPr>
        <w:t>.</w:t>
      </w:r>
    </w:p>
    <w:p>
      <w:pPr>
        <w:pStyle w:val="Heading5"/>
        <w:numPr>
          <w:ilvl w:val="4"/>
          <w:numId w:val="1"/>
        </w:numPr>
        <w:rPr/>
      </w:pPr>
      <w:bookmarkStart w:id="107" w:name="__RefHeading___Toc4385609_581953129"/>
      <w:bookmarkStart w:id="108" w:name="_Toc39"/>
      <w:bookmarkEnd w:id="107"/>
      <w:r>
        <w:rPr>
          <w:rtl w:val="true"/>
        </w:rPr>
        <w:t>دو</w:t>
      </w:r>
      <w:r>
        <w:rPr>
          <w:rtl w:val="true"/>
        </w:rPr>
        <w:t xml:space="preserve">. </w:t>
      </w:r>
      <w:r>
        <w:rPr>
          <w:rtl w:val="true"/>
        </w:rPr>
        <w:t>عدم رویکرد علمی</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توجه به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ذیل تبیین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خطاب آیة شریفه به کافران است؛ بنابراین بیان اجل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تهدیدی بر عذاب مشرکان است و این آیة شریفه با در نظر گرفتن دو آیة پیش از آن، سنّت الهی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اگر کافران همچون امّتهای پیشین رسول را انکار کنند، این سنّت الهی شامل حالشان شده که اگر</w:t>
      </w:r>
    </w:p>
    <w:p>
      <w:pPr>
        <w:pStyle w:val="BookText"/>
        <w:rPr/>
      </w:pPr>
      <w:r>
        <w:rPr>
          <w:rFonts w:ascii="IRNazanin" w:hAnsi="IRNazanin" w:eastAsia="IRNazanin"/>
          <w:color w:val="111111"/>
          <w:sz w:val="28"/>
          <w:sz w:val="28"/>
          <w:szCs w:val="28"/>
          <w:rtl w:val="true"/>
          <w:lang w:bidi="fa-IR"/>
        </w:rPr>
        <w:t>زمان نابودی آنها فرا رسد، هیچ تقدیم وتأخیری در آن صورت نمی‌گیرد و حتماً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درست و مناسب نیست که در پاسخ به آنها که وعدة الهی به عذاب را به سخره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مسألة پایان یافتن اسلام مطرح گردد و به آنها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اسلام و وعدة عذاب را به سخره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بدانید که اسلام در وقت فرا رسیدن اجلش زایل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بهائیت در پاسخ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موعود، عذابی برای کافران است؛ یعنی با وجودی که دین اسلام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اما با قیام موعود و برپایی حق، کفار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با ظاهر آیه ناسازگار است؛ زیرا ظاهر آن همان‌گونه که بیان شد، به مسألة مرگ و هلاک شدن کافران اشاره دارد که این ظهور حجّت و قابل تمسّک است؛ اما مسألة پایان اسلام و ظهور موعود، لازمة غیر بین آیه است، چون دلیل ندارد و در برابر ظاهر قرار گرفته است، مردود است و قابل تمسّک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در پایان اسلام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غیر از کافرانی هستند که در صدر اسلام مسلمانان را مسخره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ظهور موعود، آن مشرکان مسخره‌کننده عذاب نخواهند شد و از آنجا که حکمت الهی، بر این است که سنگینی و گناه عمل هر کسی بر دوش خود اوست، بنابراین باید هلاک و عذاب همان مسخره‌کنندگان منظور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ادّعای موعود بودن باب درست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باید با ظهور او این وعده محقق می‌شد و مشرکان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که قطعاً در سوابق درخشان باب چنین موردی قابل مشاهده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 موعود، عذاب مشرکان است؛ چه بسا حضرات بهایی و بابی راضی نشوند که از ظهور نقطة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نزول عذاب تعبیر شود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توجّه به ظهور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درون لفظی در آیه وجود دارد که منظور از اجل در آیة</w:t>
      </w:r>
      <w:bookmarkStart w:id="109" w:name="pg5793_43175"/>
    </w:p>
    <w:p>
      <w:pPr>
        <w:pStyle w:val="BookText"/>
        <w:rPr/>
      </w:pPr>
      <w:bookmarkEnd w:id="109"/>
      <w:r>
        <w:rPr>
          <w:rFonts w:ascii="IRNazanin" w:hAnsi="IRNazanin" w:eastAsia="IRNazanin"/>
          <w:color w:val="111111"/>
          <w:sz w:val="28"/>
          <w:sz w:val="28"/>
          <w:szCs w:val="28"/>
          <w:rtl w:val="true"/>
          <w:lang w:bidi="fa-IR"/>
        </w:rPr>
        <w:t xml:space="preserve">شریفه، پایان امت اسلامی نیست بلکه منظور از امّت، مردمی هستند که در معرض نابودی قرار دارند و آن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ذکر شده، اگر اشاره به اجل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بود، بهتر بود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شود؛ بنابراین از به کارگیری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استفاده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اصلی در آیه نبوده، بلکه مقصود تبعی بوده است؛ یعنی اگر امّت مقصود باشد، به تبع قصد شدن افراد 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به منابع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دلیل ضعف سند و دلالت غیر قابل استناد است، به ویژه در اثبات امر خطیر پایان اسلام و امر ظهور موعود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اینگونه روایات تمسک کرد؛ چراکه در امور اعتقادی باید از دلایل قطعی بهره برد</w:t>
      </w:r>
      <w:r>
        <w:rPr>
          <w:rFonts w:eastAsia="IRNazanin" w:cs="IRNazanin"/>
          <w:color w:val="111111"/>
          <w:sz w:val="28"/>
          <w:szCs w:val="28"/>
          <w:rtl w:val="true"/>
          <w:lang w:bidi="fa-IR"/>
        </w:rPr>
        <w:t>.</w:t>
      </w:r>
    </w:p>
    <w:p>
      <w:pPr>
        <w:pStyle w:val="Heading5"/>
        <w:numPr>
          <w:ilvl w:val="4"/>
          <w:numId w:val="1"/>
        </w:numPr>
        <w:rPr/>
      </w:pPr>
      <w:bookmarkStart w:id="110" w:name="__RefHeading___Toc4385611_581953129"/>
      <w:bookmarkStart w:id="111" w:name="_Toc40"/>
      <w:bookmarkEnd w:id="110"/>
      <w:r>
        <w:rPr>
          <w:rtl w:val="true"/>
        </w:rPr>
        <w:t>سه</w:t>
      </w:r>
      <w:r>
        <w:rPr>
          <w:rtl w:val="true"/>
        </w:rPr>
        <w:t xml:space="preserve">. </w:t>
      </w:r>
      <w:r>
        <w:rPr>
          <w:rtl w:val="true"/>
        </w:rPr>
        <w:t>جعل حدیث، تقطیع و عدم امانت‌داری در نقل</w:t>
      </w:r>
      <w:bookmarkEnd w:id="111"/>
    </w:p>
    <w:p>
      <w:pPr>
        <w:pStyle w:val="BookText"/>
        <w:rPr/>
      </w:pPr>
      <w:r>
        <w:rPr>
          <w:rFonts w:ascii="IRNazanin" w:hAnsi="IRNazanin" w:eastAsia="IRNazanin"/>
          <w:color w:val="111111"/>
          <w:sz w:val="28"/>
          <w:sz w:val="28"/>
          <w:szCs w:val="28"/>
          <w:rtl w:val="true"/>
          <w:lang w:bidi="fa-IR"/>
        </w:rPr>
        <w:t>راهبرد گلپایگانی در استدلال برای بشارت‌های ظهور باب بر اساس جعل، تقطیع و عدم امانت در نقل است؛ به این ترتیب که شأن نزولی ادّعایی بر آیة شریفه جعل کرده، کلام شعرانی که به آن تمسّک نموده را تقطیع کرده و تنها آن بخشی که مفید برای استدلال مورد نظرش بوده را نقل نموده و بخشی که بر استدلالش زیان می‌رسانده را حذف کرده است؛ او حتی در روایت دست‌برده، توضیحات شیخ تقی‌الدّین را به منزلة حدیث پیامبر صلی الله علیه و آله قرار داده است،</w:t>
      </w:r>
      <w:r>
        <w:rPr>
          <w:rStyle w:val="FootnoteAnchor"/>
          <w:rtl w:val="true"/>
        </w:rPr>
        <w:footnoteReference w:id="17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 که خواننده تصوّر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حضرت رسول به این آیه از قرآن تمسّک کرده، در حالی که آنچه شیخ تقّی‌الدین به عنوان روایت مطرح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صلحت أمتی فلها یوم و ان فسدت فلها نصف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سپس شعرانی در توضیح این روایت به آیة شریفه تمسّک کرده تا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رسول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مطلب کلام محی‌الدّین عربی در فتوحات است که روایت نبوی را بدون تمسّک به آیه </w:t>
      </w:r>
      <w:bookmarkStart w:id="112" w:name="pg5793_43176"/>
    </w:p>
    <w:p>
      <w:pPr>
        <w:pStyle w:val="BookText"/>
        <w:rPr/>
      </w:pPr>
      <w:bookmarkEnd w:id="112"/>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قابل تطبیق بر مصداق‌های گوناگون است و به معانی متفاوتی قابل تفسیر است؛ اما اگر استناد به آیه در روایت نبوی وجود داشت،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سال منحصر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به هیچ قرینه یا دلیلی بر تعیین مراد نیازی نبود؛ چنانچه گلپایگانی چنین به مخاطب خود القاء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5"/>
        <w:numPr>
          <w:ilvl w:val="4"/>
          <w:numId w:val="1"/>
        </w:numPr>
        <w:rPr/>
      </w:pPr>
      <w:bookmarkStart w:id="113" w:name="__RefHeading___Toc4385613_581953129"/>
      <w:bookmarkStart w:id="114" w:name="_Toc41"/>
      <w:bookmarkEnd w:id="113"/>
      <w:r>
        <w:rPr>
          <w:rtl w:val="true"/>
        </w:rPr>
        <w:t>چهار</w:t>
      </w:r>
      <w:r>
        <w:rPr>
          <w:rtl w:val="true"/>
        </w:rPr>
        <w:t xml:space="preserve">. </w:t>
      </w:r>
      <w:r>
        <w:rPr>
          <w:rtl w:val="true"/>
        </w:rPr>
        <w:t>دلایل واهی</w:t>
      </w:r>
      <w:bookmarkEnd w:id="114"/>
    </w:p>
    <w:p>
      <w:pPr>
        <w:pStyle w:val="BookText"/>
        <w:rPr/>
      </w:pPr>
      <w:r>
        <w:rPr>
          <w:rFonts w:ascii="IRNazanin" w:hAnsi="IRNazanin" w:eastAsia="IRNazanin"/>
          <w:color w:val="111111"/>
          <w:sz w:val="28"/>
          <w:sz w:val="28"/>
          <w:szCs w:val="28"/>
          <w:rtl w:val="true"/>
          <w:lang w:bidi="fa-IR"/>
        </w:rPr>
        <w:t xml:space="preserve">بر فرض درستی همة مقدّمات این استدلال و پذیرفتن اینکه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اسلام است، آیا هر کس در این سال ادّعا کند، بی‌چون و چرا باید آن را تصدیق کرد؟ چنانچه غلام احمد قادیانی در حمامة البشری از همین آیه بهره برده است، پس او نیز باید تصدیق شود</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115" w:name="__RefHeading___Toc4385615_581953129"/>
      <w:bookmarkStart w:id="116" w:name="_Toc42"/>
      <w:bookmarkEnd w:id="115"/>
      <w:r>
        <w:rPr>
          <w:rtl w:val="true"/>
        </w:rPr>
        <w:t>پنج</w:t>
      </w:r>
      <w:r>
        <w:rPr>
          <w:rtl w:val="true"/>
        </w:rPr>
        <w:t xml:space="preserve">. </w:t>
      </w:r>
      <w:r>
        <w:rPr>
          <w:rtl w:val="true"/>
        </w:rPr>
        <w:t>ذوق‌گرایی</w:t>
      </w:r>
      <w:bookmarkEnd w:id="116"/>
    </w:p>
    <w:p>
      <w:pPr>
        <w:pStyle w:val="BookText"/>
        <w:rPr/>
      </w:pPr>
      <w:r>
        <w:rPr>
          <w:rFonts w:ascii="IRNazanin" w:hAnsi="IRNazanin" w:eastAsia="IRNazanin"/>
          <w:color w:val="111111"/>
          <w:sz w:val="28"/>
          <w:sz w:val="28"/>
          <w:szCs w:val="28"/>
          <w:rtl w:val="true"/>
          <w:lang w:bidi="fa-IR"/>
        </w:rPr>
        <w:t>دربارة آغاز دورة هزار سال و پایان اسلام مسأله‌ای ذوقی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شعرانی آغاز دورة هزار ساله را از شهادت امیرالمومنین ، علی علیه السلام می‌داند و بهائیت از شهادت امام حسن عسکری علیه السلام در حالی که بهتر است آغاز دورة هزار سال از وفات پیامبر صلی الله علیه و آله و سلم یا نزول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گردد</w:t>
      </w:r>
      <w:r>
        <w:rPr>
          <w:rFonts w:eastAsia="IRNazanin" w:cs="IRNazanin"/>
          <w:color w:val="111111"/>
          <w:sz w:val="28"/>
          <w:szCs w:val="28"/>
          <w:rtl w:val="true"/>
          <w:lang w:bidi="fa-IR"/>
        </w:rPr>
        <w:t>.</w:t>
      </w:r>
    </w:p>
    <w:p>
      <w:pPr>
        <w:pStyle w:val="Heading5"/>
        <w:numPr>
          <w:ilvl w:val="4"/>
          <w:numId w:val="1"/>
        </w:numPr>
        <w:rPr/>
      </w:pPr>
      <w:bookmarkStart w:id="117" w:name="__RefHeading___Toc4385617_581953129"/>
      <w:bookmarkStart w:id="118" w:name="_Toc43"/>
      <w:bookmarkEnd w:id="117"/>
      <w:r>
        <w:rPr>
          <w:rtl w:val="true"/>
        </w:rPr>
        <w:t>شش</w:t>
      </w:r>
      <w:r>
        <w:rPr>
          <w:rtl w:val="true"/>
        </w:rPr>
        <w:t>.</w:t>
      </w:r>
      <w:r>
        <w:rPr>
          <w:rtl w:val="true"/>
        </w:rPr>
        <w:t>تناقض‌گویی</w:t>
      </w:r>
      <w:bookmarkEnd w:id="11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گلپایگانی در ضمن تلفیق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حدیث نبوی، مبحث عرضة حدیث به قرآن 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گویا اینگونه این روایت را به قرآن عرضه داشته است و چون مورد تأیید قرآن قرار گرفته، پس این برداشت از این روایت درست است در حالی که با عرضة این روایت به قرآن، باید روایت را کنار گذاشت؛ زیرا با تصریح آیات دالّ بر خاتمیت دین اسلام تعارض دارد</w:t>
      </w:r>
      <w:r>
        <w:rPr>
          <w:rFonts w:eastAsia="IRNazanin" w:cs="IRNazanin"/>
          <w:color w:val="111111"/>
          <w:sz w:val="28"/>
          <w:szCs w:val="28"/>
          <w:rtl w:val="true"/>
          <w:lang w:bidi="fa-IR"/>
        </w:rPr>
        <w:t xml:space="preserve">. </w:t>
      </w:r>
      <w:bookmarkStart w:id="119" w:name="pg5793_43177"/>
    </w:p>
    <w:p>
      <w:pPr>
        <w:pStyle w:val="Heading5"/>
        <w:numPr>
          <w:ilvl w:val="4"/>
          <w:numId w:val="1"/>
        </w:numPr>
        <w:rPr/>
      </w:pPr>
      <w:bookmarkStart w:id="120" w:name="__RefHeading___Toc4385619_581953129"/>
      <w:bookmarkStart w:id="121" w:name="_Toc44"/>
      <w:bookmarkEnd w:id="119"/>
      <w:bookmarkEnd w:id="120"/>
      <w:r>
        <w:rPr>
          <w:rtl w:val="true"/>
        </w:rPr>
        <w:t>هفت</w:t>
      </w:r>
      <w:r>
        <w:rPr>
          <w:rtl w:val="true"/>
        </w:rPr>
        <w:t xml:space="preserve">. </w:t>
      </w:r>
      <w:r>
        <w:rPr>
          <w:rtl w:val="true"/>
        </w:rPr>
        <w:t>عوام‌فریبی و کپی‌برداری</w:t>
      </w:r>
      <w:bookmarkEnd w:id="121"/>
    </w:p>
    <w:p>
      <w:pPr>
        <w:pStyle w:val="BookText"/>
        <w:rPr/>
      </w:pPr>
      <w:r>
        <w:rPr>
          <w:rFonts w:ascii="IRNazanin" w:hAnsi="IRNazanin" w:eastAsia="IRNazanin"/>
          <w:color w:val="111111"/>
          <w:sz w:val="28"/>
          <w:sz w:val="28"/>
          <w:szCs w:val="28"/>
          <w:rtl w:val="true"/>
          <w:lang w:bidi="fa-IR"/>
        </w:rPr>
        <w:t>روش استدلال گلپایگانی کاملاً مشابه استدلال مطرح شده در کتاب الیواقیت شعرانی است،</w:t>
      </w:r>
      <w:r>
        <w:rPr>
          <w:rStyle w:val="FootnoteAnchor"/>
          <w:rtl w:val="true"/>
        </w:rPr>
        <w:footnoteReference w:id="172"/>
      </w:r>
      <w:r>
        <w:rPr>
          <w:rFonts w:ascii="IRNazanin" w:hAnsi="IRNazanin" w:eastAsia="IRNazanin"/>
          <w:color w:val="111111"/>
          <w:sz w:val="28"/>
          <w:sz w:val="28"/>
          <w:szCs w:val="28"/>
          <w:rtl w:val="true"/>
          <w:lang w:bidi="fa-IR"/>
        </w:rPr>
        <w:t xml:space="preserve">با این تفاوت که شیخ تقّی‌الدین، مبدأ هزار سال را از شهادت امیرالمؤمنین، علی علیه السلام گرفته و دلیل این امر را ادامة عصر رسالت تا دورة خلفای اربعه می‌داند؛ اما گلپایگانی مبداء هزار سال را از شهادت امام حسن عسکری 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دورة امامت را به عصر رسالت ملحق دانسته، این دوره را دورة کمال اسلام معرفی می‌کند؛ بنابراین ادعای بشارت بودن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عوام‌فریبی و تقلیدی از صوفیه نمی‌تواند باشد</w:t>
      </w:r>
      <w:r>
        <w:rPr>
          <w:rFonts w:eastAsia="IRNazanin" w:cs="IRNazanin"/>
          <w:color w:val="111111"/>
          <w:sz w:val="28"/>
          <w:szCs w:val="28"/>
          <w:rtl w:val="true"/>
          <w:lang w:bidi="fa-IR"/>
        </w:rPr>
        <w:t>.</w:t>
      </w:r>
    </w:p>
    <w:p>
      <w:pPr>
        <w:pStyle w:val="Heading5"/>
        <w:numPr>
          <w:ilvl w:val="4"/>
          <w:numId w:val="1"/>
        </w:numPr>
        <w:rPr/>
      </w:pPr>
      <w:bookmarkStart w:id="122" w:name="__RefHeading___Toc4385621_581953129"/>
      <w:bookmarkStart w:id="123" w:name="_Toc45"/>
      <w:bookmarkEnd w:id="122"/>
      <w:r>
        <w:rPr>
          <w:rtl w:val="true"/>
        </w:rPr>
        <w:t>هشت</w:t>
      </w:r>
      <w:r>
        <w:rPr>
          <w:rtl w:val="true"/>
        </w:rPr>
        <w:t xml:space="preserve">. </w:t>
      </w:r>
      <w:r>
        <w:rPr>
          <w:rtl w:val="true"/>
        </w:rPr>
        <w:t>تام نبودن مقدّمات استدلال</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حدیث امّت، در صورت صالح بودن یک روز مهلت دارند و در صورت فساد، نصف روز؛ پس این دورة اسلام تنها در صورت صالح و نیکوکار بودن هزار سال دوام دارد؛ در حالی که با واقعیت و با اعتراف بهائیت، امت پس از پیامبر صلی الله علیه و آله و سلم صالح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افندی به مواردی اشاره می‌کند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اغتصاب حقّ ولایت از سوی نهاد خلافت،</w:t>
      </w:r>
      <w:r>
        <w:rPr>
          <w:rStyle w:val="FootnoteAnchor"/>
          <w:rtl w:val="true"/>
        </w:rPr>
        <w:footnoteReference w:id="173"/>
      </w:r>
      <w:r>
        <w:rPr>
          <w:rFonts w:ascii="IRNazanin" w:hAnsi="IRNazanin" w:eastAsia="IRNazanin"/>
          <w:color w:val="111111"/>
          <w:sz w:val="28"/>
          <w:sz w:val="28"/>
          <w:szCs w:val="28"/>
          <w:rtl w:val="true"/>
          <w:lang w:bidi="fa-IR"/>
        </w:rPr>
        <w:t>اتّفاقات پس از وفات پیامبر صلی الله علیه و آله و ظلم‌هایی که در حقّ اهل‌بیت علیهم السلام روا شد، از جمله واقعة کربلا که همه در کتاب فرائد نقل شده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پذیرش دلالت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پایان اسلام و درستی حدیث شعرانی و دلالت آن بر پایان اسلام در رأس هزار سال، این سؤال مطرح می‌شود که مبدأ هزار از چه زمانی است؟ آیا مبداء از بعثت پیامبر صلی الله علیه و آله، هجرت ایشان، رحلت پیامبر صلی الله علیه و آله و سلم یا بنابر گمان شیخ تقی‌الدّین از شهادت مولی امیرالمومنین علیه السلام است؟ همة اینها احتمالاتی است که در </w:t>
      </w:r>
      <w:bookmarkStart w:id="124" w:name="pg5793_43178"/>
    </w:p>
    <w:p>
      <w:pPr>
        <w:pStyle w:val="BookText"/>
        <w:rPr/>
      </w:pPr>
      <w:bookmarkEnd w:id="124"/>
      <w:r>
        <w:rPr>
          <w:rFonts w:ascii="IRNazanin" w:hAnsi="IRNazanin" w:eastAsia="IRNazanin"/>
          <w:color w:val="111111"/>
          <w:sz w:val="28"/>
          <w:sz w:val="28"/>
          <w:szCs w:val="28"/>
          <w:rtl w:val="true"/>
          <w:lang w:bidi="fa-IR"/>
        </w:rPr>
        <w:t xml:space="preserve">این مورد وجود دارد؛ بنابراین انضمام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 شعرانی و اجل هزار سالة اسلام، با ظهور باب هیچ ارتباطی ندارد و در هرصورت اواخر قرن دهم یا اوایل قرن یازدهم، دو قرن و نیم با ظهور باب فاصله دارد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به عبارت دیگر بر فرض دلالت آیة شریفه بر پایان اسلام، تعیین زمان آن به دلیل بسیار محکمی نیاز دارد که در اینجا افزون بر این‌که چنین دلیلی موجود نیست بر خلاف آن، دلیل محکمی بر خاتمیت دین اسلام وجود دارد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فرض اینکه مبدأ هزار از زمان شهادت امام حسن عسکری علیه السلام در هشت ربیع‌الاول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نهایت آن هشت ربیع‌الاول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با روز ادّعای باب در پنجم جمادی‌الاولی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فاصله دارد، در حالی که صراحت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است که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و پیش نخواهد شد</w:t>
      </w:r>
      <w:r>
        <w:rPr>
          <w:rFonts w:eastAsia="IRNazanin" w:cs="IRNazanin"/>
          <w:color w:val="111111"/>
          <w:sz w:val="28"/>
          <w:szCs w:val="28"/>
          <w:rtl w:val="true"/>
          <w:lang w:bidi="fa-IR"/>
        </w:rPr>
        <w:t>.</w:t>
      </w:r>
    </w:p>
    <w:p>
      <w:pPr>
        <w:pStyle w:val="Heading5"/>
        <w:numPr>
          <w:ilvl w:val="4"/>
          <w:numId w:val="1"/>
        </w:numPr>
        <w:rPr/>
      </w:pPr>
      <w:bookmarkStart w:id="125" w:name="__RefHeading___Toc4385623_581953129"/>
      <w:bookmarkStart w:id="126" w:name="_Toc46"/>
      <w:bookmarkEnd w:id="125"/>
      <w:r>
        <w:rPr>
          <w:rtl w:val="true"/>
        </w:rPr>
        <w:t>نه</w:t>
      </w:r>
      <w:r>
        <w:rPr>
          <w:rtl w:val="true"/>
        </w:rPr>
        <w:t xml:space="preserve">. </w:t>
      </w:r>
      <w:r>
        <w:rPr>
          <w:rtl w:val="true"/>
        </w:rPr>
        <w:t>نفی تکوینی اسلام</w:t>
      </w:r>
      <w:bookmarkEnd w:id="12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اینکه استدلال گلپایگانی تامّ و تمام باشد؛ یعنی این آیة قرآن از انقراض اسلام حکایت کند؛ بنابراین باید اسلام در تاریخ مقرّر نابوده شده و اکنون هیچ نامی از آن باقی نمانده باشد، در حالی که چنین چیزی نیست و رویکرد عمومی نسبت به اسلام روزافزون شده است، در نتیجه اجل تکوینی منتفی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شریفه چه به معنای افراد و چه به معنای گروه‌های اجتماعی باشد و امّت اسلام را دربر بگیرد، منظور از اجل امت اسلام، نابودی تکوینی است؛ اما اینکه اجل تشریعی باشد، مبنی براینکه اسلام پس از این تاریخ دارای حجیت نیست و عمل به تعالیم این دین پس از آن زمان، رفع تکلیف نخواهد کرد، از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دور است و در صورت ارادة چنین معنایی باید از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آنجا که مسألة نسخ شدن یک دین، بسیار مهم است؛ باید با صراحت بیان شود، پس معنای بعید اجل نمی‌تواند حاکی از آن باشد</w:t>
      </w:r>
      <w:r>
        <w:rPr>
          <w:rFonts w:eastAsia="IRNazanin" w:cs="IRNazanin"/>
          <w:color w:val="111111"/>
          <w:sz w:val="28"/>
          <w:szCs w:val="28"/>
          <w:rtl w:val="true"/>
          <w:lang w:bidi="fa-IR"/>
        </w:rPr>
        <w:t xml:space="preserve">. </w:t>
      </w:r>
      <w:bookmarkStart w:id="127" w:name="pg5793_43180"/>
    </w:p>
    <w:p>
      <w:pPr>
        <w:pStyle w:val="Heading3"/>
        <w:numPr>
          <w:ilvl w:val="2"/>
          <w:numId w:val="1"/>
        </w:numPr>
        <w:rPr/>
      </w:pPr>
      <w:bookmarkStart w:id="128" w:name="__RefHeading___Toc4385625_581953129"/>
      <w:bookmarkStart w:id="129" w:name="_Toc47"/>
      <w:bookmarkEnd w:id="127"/>
      <w:bookmarkEnd w:id="128"/>
      <w:r>
        <w:rPr>
          <w:rtl w:val="true"/>
        </w:rPr>
        <w:t>گفتار دوّم</w:t>
      </w:r>
      <w:r>
        <w:rPr>
          <w:rtl w:val="true"/>
        </w:rPr>
        <w:t xml:space="preserve">: </w:t>
      </w:r>
      <w:r>
        <w:rPr>
          <w:rtl w:val="true"/>
        </w:rPr>
        <w:t xml:space="preserve">ادّعای دلالت آیة یدّبرالامر </w:t>
      </w:r>
      <w:r>
        <w:rPr>
          <w:rtl w:val="true"/>
        </w:rPr>
        <w:t>(</w:t>
      </w:r>
      <w:r>
        <w:rPr>
          <w:rtl w:val="true"/>
        </w:rPr>
        <w:t>سجده</w:t>
      </w:r>
      <w:r>
        <w:rPr>
          <w:rtl w:val="true"/>
        </w:rPr>
        <w:t>:</w:t>
      </w:r>
      <w:r>
        <w:rPr/>
        <w:t>5</w:t>
      </w:r>
      <w:r>
        <w:rPr>
          <w:rtl w:val="true"/>
        </w:rPr>
        <w:t xml:space="preserve">) </w:t>
      </w:r>
      <w:r>
        <w:rPr>
          <w:rtl w:val="true"/>
        </w:rPr>
        <w:t>بر پایان دین اسلام</w:t>
      </w:r>
      <w:bookmarkEnd w:id="129"/>
    </w:p>
    <w:p>
      <w:pPr>
        <w:pStyle w:val="Heading4"/>
        <w:numPr>
          <w:ilvl w:val="3"/>
          <w:numId w:val="1"/>
        </w:numPr>
        <w:rPr/>
      </w:pPr>
      <w:bookmarkStart w:id="130" w:name="__RefHeading___Toc4385627_581953129"/>
      <w:bookmarkStart w:id="131" w:name="_Toc48"/>
      <w:bookmarkEnd w:id="130"/>
      <w:r>
        <w:rPr>
          <w:rtl w:val="true"/>
        </w:rPr>
        <w:t>مقدمه</w:t>
      </w:r>
      <w:bookmarkEnd w:id="131"/>
    </w:p>
    <w:p>
      <w:pPr>
        <w:pStyle w:val="BookText"/>
        <w:rPr/>
      </w:pPr>
      <w:r>
        <w:rPr>
          <w:rFonts w:ascii="IRNazanin" w:hAnsi="IRNazanin" w:eastAsia="IRNazanin"/>
          <w:color w:val="111111"/>
          <w:sz w:val="28"/>
          <w:sz w:val="28"/>
          <w:szCs w:val="28"/>
          <w:rtl w:val="true"/>
          <w:lang w:bidi="fa-IR"/>
        </w:rPr>
        <w:t>تحریف‌ناپذیری قرآن، از جمله اعتقادات مشترک بین همة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هیچ مکتبی در جهان، همانند مکتب اسلام و هیچ کتابی همانند قرآن تا این اندازه مستند و موثّق نیست و در طول تاریخ هر گروهی برای اثبات و تحکیم عقاید خود یا ردّ و انکار آرای دیگران، به قرآن تمسّک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سوء‌استفاده از متون مقدّس و مصادرة آنچه در بین مردم قابل احترام بوده، همیشه از شگردهای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انحرافی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بهائیت نیز با بهره‌گیری از آیات الهی قرآن به عنوان موثّق‌ترین متن مقدّس مسلمانان، برای گسترش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خود بین مسلمانان بسیار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بهائیت که خود را آئینی الهی و ادامه‌دهندة ادیان الهی پس از یهود، مسیحیت و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به شدّت نیازمند بشارات و دلایلی از قرآن در تأیید ادعاهای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مسألة بشارت به انبیای بعد در کتب مقدّسه، مانند بشارتی که در قرآن به نقل از تورات برای پیامبر اسلام صلی الله علیه و آله و سلم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دستاویزی بر وجود بشارت بر ظهور بابیت و بهائیت در آیات قرآنی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در آیات قرآنی بشارت درستی بر ظهور بابیت و بهائیت وجود ندارد، این گروه در راستای بهره‌برداری از آیات الهی به طور گسترده‌ای به تأویل بی‌دلیل دست زده است و آیة پنجم سورة سجده را دالّ بر پایان و زوال دین اسلام و بشارتی بر ظهور علی‌محمد شیرازی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پیش رو این ادّعای بهائیت را در چهار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ادعای بهائیت، تفسیر به رأی آیه، تبیین درست آیه و ترفندشناسی بهائیت در تمسّک به آیة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می‌کند</w:t>
      </w:r>
      <w:r>
        <w:rPr>
          <w:rFonts w:eastAsia="IRNazanin" w:cs="IRNazanin"/>
          <w:color w:val="111111"/>
          <w:sz w:val="28"/>
          <w:szCs w:val="28"/>
          <w:rtl w:val="true"/>
          <w:lang w:bidi="fa-IR"/>
        </w:rPr>
        <w:t xml:space="preserve">: </w:t>
      </w:r>
      <w:bookmarkStart w:id="132" w:name="pg5793_43181"/>
    </w:p>
    <w:p>
      <w:pPr>
        <w:pStyle w:val="Heading4"/>
        <w:numPr>
          <w:ilvl w:val="3"/>
          <w:numId w:val="1"/>
        </w:numPr>
        <w:rPr/>
      </w:pPr>
      <w:bookmarkStart w:id="133" w:name="__RefHeading___Toc4385629_581953129"/>
      <w:bookmarkStart w:id="134" w:name="_Toc49"/>
      <w:bookmarkEnd w:id="132"/>
      <w:bookmarkEnd w:id="133"/>
      <w:r>
        <w:rPr>
          <w:rtl w:val="true"/>
        </w:rPr>
        <w:t>یک</w:t>
      </w:r>
      <w:r>
        <w:rPr>
          <w:rtl w:val="true"/>
        </w:rPr>
        <w:t xml:space="preserve">. </w:t>
      </w:r>
      <w:r>
        <w:rPr>
          <w:rtl w:val="true"/>
        </w:rPr>
        <w:t xml:space="preserve">رویکرد بهائیت در ادّعای پایان اسلام با تمسّک به آیة </w:t>
      </w:r>
      <w:r>
        <w:rPr>
          <w:rtl w:val="true"/>
        </w:rPr>
        <w:t>«</w:t>
      </w:r>
      <w:r>
        <w:rPr>
          <w:rtl w:val="true"/>
        </w:rPr>
        <w:t>یدّبرالامر</w:t>
      </w:r>
      <w:r>
        <w:rPr>
          <w:rtl w:val="true"/>
        </w:rPr>
        <w:t>»</w:t>
      </w:r>
      <w:bookmarkEnd w:id="134"/>
    </w:p>
    <w:p>
      <w:pPr>
        <w:pStyle w:val="BookText"/>
        <w:rPr/>
      </w:pPr>
      <w:r>
        <w:rPr>
          <w:rFonts w:ascii="IRNazanin" w:hAnsi="IRNazanin" w:eastAsia="IRNazanin"/>
          <w:color w:val="111111"/>
          <w:sz w:val="28"/>
          <w:sz w:val="28"/>
          <w:szCs w:val="28"/>
          <w:rtl w:val="true"/>
          <w:lang w:bidi="fa-IR"/>
        </w:rPr>
        <w:t>بهائیت در راستای تمسّک به آیات قرآنی بشارت‌دهنده بر ظهور بابیت و بهائیت، به آیة شریفة چهار و پنج سورة سجده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خَلَقَ السَّمَاوَاتِ وَ الْأَرْضَ وَ مَا بَینَهُمَا فیِ سِتَّةِ أَیامٍ ثُمَّ اسْتَوَی عَلیَ الْعَرْشِ مَا لَکُم مِّن دُونِهِ مِن وَلیِ وَ لَا شَفِیعٍ أَ فَلَا تَتَذَکَّرُونَ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خلق آسمان و زمین در شش روز را اشاره به ادوار هزار سالة ادیان دانسته، آیة شریفه را اینگونه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جلّت عظمته آسمان ادیان و اراضی معارف را در شش یوم که عبارت از شش هزار سال است، خلق فرمود و رفعت داد و بر عرش اعظم که عبارت از هیکل مکرم است، مستوی شد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در آیة پنجم، پایان دین اسلام را پس از دورة هزار سالة آن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یدَبِّرُ الْأَمْرَ مِنَ السَّماءِ إِلَی الْأَرْضِ ثُمَّ یعْرُجُ إِلَیهِ فی یوْمٍ کانَ مِقْدارُهُ أَلْفَ سَنَةٍ مِمَّا تَعُدُّونَ؛ تدبیر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خداوند امر را از آسمان به زمین، پس به سوی او عروج خواهد نمود در مدت یک روز که مقدار آن هزار سال است از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حق جلّ جلاله امر مبارک دین مبین را اولاً از آسمان به زمین نازل خواهد فرمود و پس از اکمال و نزول، در مدت یک هزار سال انوار دیانت زایل خواهد شد و اندک اندک در مدّت مزبوره، ثانیاً به آسمان صعود خواهد نمود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بهائیت برای ایجاد مطابقت بین پایان دورة هزار سالة ادعا شده با ادّعای علی‌محمد شیرازی در سال</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آغاز دورة هزار سال را از زمان شهادت امام حسن عسکری علیه السلام می‌داند و مدّعی شده نزول دین در مدت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بنابر مذهب شیعه</w:t>
      </w:r>
      <w:r>
        <w:rPr>
          <w:rStyle w:val="FootnoteAnchor"/>
          <w:rtl w:val="true"/>
        </w:rPr>
        <w:footnoteReference w:id="179"/>
      </w:r>
      <w:r>
        <w:rPr>
          <w:rFonts w:ascii="IRNazanin" w:hAnsi="IRNazanin" w:eastAsia="IRNazanin"/>
          <w:color w:val="111111"/>
          <w:sz w:val="28"/>
          <w:sz w:val="28"/>
          <w:szCs w:val="28"/>
          <w:rtl w:val="true"/>
          <w:lang w:bidi="fa-IR"/>
        </w:rPr>
        <w:t>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مذهب اهل سنّت، اکمال دین پس از وفات چهارمین امام از ائمة اربعة اهل سنّت یعنی احمدبن‌حنبل </w:t>
      </w:r>
      <w:bookmarkStart w:id="135" w:name="pg5793_43182"/>
    </w:p>
    <w:p>
      <w:pPr>
        <w:pStyle w:val="BookText"/>
        <w:rPr/>
      </w:pPr>
      <w:bookmarkEnd w:id="135"/>
      <w:r>
        <w:rPr>
          <w:rFonts w:ascii="IRNazanin" w:hAnsi="IRNazanin" w:eastAsia="IRNazanin"/>
          <w:color w:val="111111"/>
          <w:sz w:val="28"/>
          <w:sz w:val="28"/>
          <w:szCs w:val="28"/>
          <w:rtl w:val="true"/>
          <w:lang w:bidi="fa-IR"/>
        </w:rPr>
        <w:t>محقّق شده است</w:t>
      </w:r>
      <w:r>
        <w:rPr>
          <w:rStyle w:val="FootnoteAnchor"/>
          <w:rtl w:val="true"/>
        </w:rPr>
        <w:footnoteReference w:id="180"/>
      </w:r>
      <w:r>
        <w:rPr>
          <w:rFonts w:ascii="IRNazanin" w:hAnsi="IRNazanin" w:eastAsia="IRNazanin"/>
          <w:color w:val="111111"/>
          <w:sz w:val="28"/>
          <w:sz w:val="28"/>
          <w:szCs w:val="28"/>
          <w:rtl w:val="true"/>
          <w:lang w:bidi="fa-IR"/>
        </w:rPr>
        <w:t>و از این تاریخ به بعد، زوال دین اسلام آغاز گشت و این زوال به جهت اختلاف علما در امور دینی از روی هوا پرستی و ظهور بدعت‌ها بود که آسمان دین به شدت تاریک گشت و از اسلام جز نامی باقی نماند تا اینکه هزار سال پس از کمال اسلام باز نور جدیدی ساطع گشت و بشارات قرآن و احادیث اینگونه محقّق شد</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136" w:name="__RefHeading___Toc4385631_581953129"/>
      <w:bookmarkStart w:id="137" w:name="_Toc50"/>
      <w:bookmarkEnd w:id="136"/>
      <w:r>
        <w:rPr>
          <w:rtl w:val="true"/>
        </w:rPr>
        <w:t>دو</w:t>
      </w:r>
      <w:r>
        <w:rPr>
          <w:rtl w:val="true"/>
        </w:rPr>
        <w:t xml:space="preserve">. </w:t>
      </w:r>
      <w:r>
        <w:rPr>
          <w:rtl w:val="true"/>
        </w:rPr>
        <w:t xml:space="preserve">تفسیر به رأی بهائیت در آیة شریفه </w:t>
      </w:r>
      <w:r>
        <w:rPr>
          <w:rtl w:val="true"/>
        </w:rPr>
        <w:t>«</w:t>
      </w:r>
      <w:r>
        <w:rPr>
          <w:rtl w:val="true"/>
        </w:rPr>
        <w:t>یدّبرالامر</w:t>
      </w:r>
      <w:r>
        <w:rPr>
          <w:rtl w:val="true"/>
        </w:rPr>
        <w:t>»</w:t>
      </w:r>
      <w:bookmarkEnd w:id="137"/>
    </w:p>
    <w:p>
      <w:pPr>
        <w:pStyle w:val="BookText"/>
        <w:rPr/>
      </w:pPr>
      <w:r>
        <w:rPr>
          <w:rFonts w:ascii="IRNazanin" w:hAnsi="IRNazanin" w:eastAsia="IRNazanin"/>
          <w:color w:val="111111"/>
          <w:sz w:val="28"/>
          <w:sz w:val="28"/>
          <w:szCs w:val="28"/>
          <w:rtl w:val="true"/>
          <w:lang w:bidi="fa-IR"/>
        </w:rPr>
        <w:t>چنانچه در گفتار پیشین اشاره شد، تفسیر به رأی یعنی اینکه انسان امری که هیچ دلیل و سند معتبری از کتاب، سنّت و عقل بر آن اقامه نشده را، به قرآن نسبت دهد</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علّامه طباطبایی، المیزان،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ترجمه المیزان،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سیدهاشم بحرانی، البرهان فی تفسیر القرآن، 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سید ابوالقاسم خویی، البیان فی تفسیرالقرآن، ص</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نجمی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زاده، بیان در مسائل قرآن، ص</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سید محمد بروجردی، تفسیر جامع،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عبدالحسین طیب، اطیب البیان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آلوسی، روح المعانی،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بارزترین نمونة آن اینکه انسان عقیده و یا نحلة خود را با قرآن مستندسازی کند؛ یعنی تلاش نماید آیه‌ای از قرآن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تفسیر و تبیین کند که بر نحله و عقیدة او دلالت کند بدون اینکه دلیلی بر آن اقامه نماید و در واقع عقیدة خود را بر خلاف ظاهر آیه، بر آیه تحمیل کند، چنانچه برخورد بهاییت با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بهائیت در این آیة شریفه به طور گسترده به تأویل بی سند و مدرک دست زده و دچار تفسیر به رأی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ادّعای آنها، منظور از آسمان و زمین، آسمان ادیان و اراضی معارف است و عرش، هیکل مکرّم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نزول است و نزول دین به معنای وحی والهامات اهل بیت علیهم السلامو عروج به معنای نسخ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این تعابیر تفسیر به رأی است، زیرا در آیة شریفه منظور از آفرینش آسمان و زمین، همین آسمان و زمینی است که پیش روی انسان قرار دارد و اینکه منظور، آسمان </w:t>
      </w:r>
      <w:bookmarkStart w:id="138" w:name="pg5793_43183"/>
    </w:p>
    <w:p>
      <w:pPr>
        <w:pStyle w:val="BookText"/>
        <w:rPr/>
      </w:pPr>
      <w:bookmarkEnd w:id="138"/>
      <w:r>
        <w:rPr>
          <w:rFonts w:ascii="IRNazanin" w:hAnsi="IRNazanin" w:eastAsia="IRNazanin"/>
          <w:color w:val="111111"/>
          <w:sz w:val="28"/>
          <w:sz w:val="28"/>
          <w:szCs w:val="28"/>
          <w:rtl w:val="true"/>
          <w:lang w:bidi="fa-IR"/>
        </w:rPr>
        <w:t xml:space="preserve">ادیان و زمین معارف است و آفرینش آسمان ادیان به ادیان الهی و فاصلة هزار ساله بین آن ادیان اشاره دارد، از مدلول آیه شریفه خارج است و فقط یک ادّعاست و چون ادّعایی بدون دلیل است، تفسیر به رأی است؛ امّا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نزول است نیز، بر آیة شریفه تحمیل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قرآن و نه در لغت، هرگز به معنای نزول نیامده،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دارای معانی متفاوتی است، در اینجا به معنای دین نمی‌باشد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نسخ دین نیست</w:t>
      </w:r>
      <w:r>
        <w:rPr>
          <w:rFonts w:eastAsia="IRNazanin" w:cs="IRNazanin"/>
          <w:color w:val="111111"/>
          <w:sz w:val="28"/>
          <w:szCs w:val="28"/>
          <w:rtl w:val="true"/>
          <w:lang w:bidi="fa-IR"/>
        </w:rPr>
        <w:t>.</w:t>
      </w:r>
    </w:p>
    <w:p>
      <w:pPr>
        <w:pStyle w:val="Heading4"/>
        <w:numPr>
          <w:ilvl w:val="3"/>
          <w:numId w:val="1"/>
        </w:numPr>
        <w:rPr/>
      </w:pPr>
      <w:bookmarkStart w:id="139" w:name="__RefHeading___Toc4385633_581953129"/>
      <w:bookmarkStart w:id="140" w:name="_Toc51"/>
      <w:bookmarkEnd w:id="139"/>
      <w:r>
        <w:rPr>
          <w:rtl w:val="true"/>
        </w:rPr>
        <w:t>سه</w:t>
      </w:r>
      <w:r>
        <w:rPr>
          <w:rtl w:val="true"/>
        </w:rPr>
        <w:t xml:space="preserve">. </w:t>
      </w:r>
      <w:r>
        <w:rPr>
          <w:rtl w:val="true"/>
        </w:rPr>
        <w:t xml:space="preserve">تبیین درست آیة </w:t>
      </w:r>
      <w:r>
        <w:rPr>
          <w:rtl w:val="true"/>
        </w:rPr>
        <w:t>«</w:t>
      </w:r>
      <w:r>
        <w:rPr>
          <w:rtl w:val="true"/>
        </w:rPr>
        <w:t>یدّبرالامر</w:t>
      </w:r>
      <w:r>
        <w:rPr>
          <w:rtl w:val="true"/>
        </w:rPr>
        <w:t>»</w:t>
      </w:r>
      <w:bookmarkEnd w:id="140"/>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آیه از سورة مبارکه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این سوره پس از بیان عظمت قرآن و رسالت پیامبر صلی الله علیه و آله و سلم در سه آیة نخست، به یکی دیگر از مهمترین پایه‌های عقاید اسلامی؛ یعنی توحید و نفی شرک می پردازد و در آیة چهارم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خَلَقَ السَّمَاوَاتِ وَ الْأَرْضَ وَ مَا بَینَهُمَا فیِ سِتَّةِ أَیامٍ ثُمَّ اسْتَوَی عَلیَ الْعَرْشِ مَا لَکُم مِّن دُونِهِ مِن وَلیِ وَ لَا شَفِیعٍ أَ فَلَا تَتَذَکَّرُونَ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است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آنچه را در میان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است در شش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پس از مسألة آفرینش به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عالم هستی پرداخته،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 بر عرش قدرت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همة عالم هستی حکومت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خداوند بر عرش به این معنی است که او هم آفرینندة جهان هستی است، و هم حاکم بر همة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پایان آیه با اشاره به مسألة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توحید را کامل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او ولی و شفیعی برای شما نیست</w:t>
      </w:r>
      <w:r>
        <w:rPr>
          <w:rFonts w:eastAsia="IRNazanin" w:cs="IRNazanin"/>
          <w:color w:val="111111"/>
          <w:sz w:val="28"/>
          <w:szCs w:val="28"/>
          <w:rtl w:val="true"/>
          <w:lang w:bidi="fa-IR"/>
        </w:rPr>
        <w:t>»</w:t>
      </w:r>
      <w:r>
        <w:rPr>
          <w:rStyle w:val="FootnoteAnchor"/>
          <w:rtl w:val="true"/>
        </w:rPr>
        <w:footnoteReference w:id="18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آیة پنجم، سمت و سوی کلام الهی از مسألة خلقت و حاکمیت بر عالم به سوی ربوبیت و تدبیر امور عالم می‌رود و در پایان، عاقبت خلقت و معاد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یدَبِّرُ الْأَمْرَ مِنَ السَّماءِ إِلَی الْأَرْضِ ثُمَّ یعْرُجُ إِلَیهِ فی یوْمٍ کانَ مِقْدارُهُ أَلْفَ سَنَةٍ مِمَّا 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این جهان را از مقام قرب خود به سوی زمین تدبیر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خداوند همة عالم </w:t>
      </w:r>
    </w:p>
    <w:p>
      <w:pPr>
        <w:pStyle w:val="BookText"/>
        <w:rPr/>
      </w:pPr>
      <w:r>
        <w:rPr>
          <w:rFonts w:ascii="IRNazanin" w:hAnsi="IRNazanin" w:eastAsia="IRNazanin"/>
          <w:color w:val="111111"/>
          <w:sz w:val="28"/>
          <w:sz w:val="28"/>
          <w:szCs w:val="28"/>
          <w:rtl w:val="true"/>
          <w:lang w:bidi="fa-IR"/>
        </w:rPr>
        <w:t>هستی از آسمان گرفته تا زمین را زیر پوشش تدبیر خود قرار داده است، و جز او مدّبری در این جهان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تدبیر امور در روزی که مقدار آن هزار سال از سالهایی است که شما می‌شمارید به سوی او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روز، روز قیامت است؛ یعنی خداوند این جهان را با تدبیر خاصّی نظم بخشیده؛ ولی در پایان جهان این تدبیر را برمی‌چیند و به دنبال آن طرحی نوین و جهانی گسترده‌تر ابداع می‌گردد؛ یعنی پس از پایان این دنیا جهان دیگری آغاز می‌شود</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بنابراین آیة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چهار و پنج سورة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یک مجموعه را تشکیل داده‌اند، به تعبیری دیگر هر دو آیه را باید باهم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چهار سه شاخه از توحید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خالقیت، حاکمیت و عبودیت بیان شده ،اما در آیة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یعنی تدبیر جهان هستی تنها به وسیلة خداوند کامل می‌شد و در پایان به مسالة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می‌گردد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چنانچه اشاره شد بهائیت برای رسیدن به اهداف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خود، از این آیة شریفه سوءاستفاده کرده است و از تعابیر آن تأویل کرده و به دلخواه خویش تفسیر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تعابیر آیة شریفه بیشتر تبیین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واژگانی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اندیشیدن و نگریستن به فرجام کاری و به کار بستن اموری برای رسیدن به نتیجة مطلوب و ترتیب دادن آن به کار رفته است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و هرگاه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رود، تدبیر بین دو چیز است که به معنای در نظر </w:t>
      </w:r>
    </w:p>
    <w:p>
      <w:pPr>
        <w:pStyle w:val="BookText"/>
        <w:rPr/>
      </w:pPr>
      <w:r>
        <w:rPr>
          <w:rFonts w:ascii="IRNazanin" w:hAnsi="IRNazanin" w:eastAsia="IRNazanin"/>
          <w:color w:val="111111"/>
          <w:sz w:val="28"/>
          <w:sz w:val="28"/>
          <w:szCs w:val="28"/>
          <w:rtl w:val="true"/>
          <w:lang w:bidi="fa-IR"/>
        </w:rPr>
        <w:t xml:space="preserve">گرفتن همة امور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یدبرالأمر من الشام إلی خراسان‌ای ما بینهما</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تدبیر امر از شام تا خراسان بدین معناست که همة اموری که بین مبدأ و مقصد است، در نظر گرفته شود و برای رسیدن به مقصد و رسیدن به نتیجة مطلوب تدبیر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تدبیر به خداوند نسبت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دارای معنای خاصی است و آن به معنای تنظیم امور براساس نظام احسن و بر اساس مصلحت و حکمت الهی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شأن است و امور که جمع آن است، شامل هرچیزی می‌شود؛</w:t>
      </w:r>
      <w:r>
        <w:rPr>
          <w:rStyle w:val="FootnoteAnchor"/>
          <w:rtl w:val="true"/>
        </w:rPr>
        <w:footnoteReference w:id="189"/>
      </w:r>
      <w:r>
        <w:rPr>
          <w:rFonts w:ascii="IRNazanin" w:hAnsi="IRNazanin" w:eastAsia="IRNazanin"/>
          <w:color w:val="111111"/>
          <w:sz w:val="28"/>
          <w:sz w:val="28"/>
          <w:szCs w:val="28"/>
          <w:rtl w:val="true"/>
          <w:lang w:bidi="fa-IR"/>
        </w:rPr>
        <w:t xml:space="preserve">امّا در آیة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است و افاده عموم 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بگوید کلمة امر به معنای شأن، شامل دین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آیة شریفه، تدبیر امر دین از آسمان به زمین را بیان کرده است، یا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شرعی در قالب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است که با توجه به مطالبی که گفته شد، قرینه‌هایی وجود دارد که در آیة شریفه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شریعت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حدودی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تدبیر در ادارة امور جهان بود،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امور تکوینی است و نه تشریعی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سیاق این آیه وآیات مشابه و تعابیر موجود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آسمان و زمین در شش دوره، استوای بر عرش، رفع آسمان‌ها، خارج کردن زنده از مرده، تسخیر خورشید، ماه، ستارگان و مالکیت خداوند بر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تکوینی بودن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عرش در </w:t>
      </w:r>
    </w:p>
    <w:p>
      <w:pPr>
        <w:pStyle w:val="BookText"/>
        <w:rPr/>
      </w:pPr>
      <w:r>
        <w:rPr>
          <w:rFonts w:ascii="IRNazanin" w:hAnsi="IRNazanin" w:eastAsia="IRNazanin"/>
          <w:color w:val="111111"/>
          <w:sz w:val="28"/>
          <w:sz w:val="28"/>
          <w:szCs w:val="28"/>
          <w:rtl w:val="true"/>
          <w:lang w:bidi="fa-IR"/>
        </w:rPr>
        <w:t xml:space="preserve">بیشتر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معنای تدبیر به کار رفته و بیان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بت‌پرستان بیان شده است، که منکر توحید ربوبی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یک نفر از مفسرّین، از گذشته تا به حال، با وجود احتمالات فراوان و معانی تأویلی که از این آیه بیان شده، امر شریعت را از آیة شریفه برداشت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چهار مورد</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 یدَبِّرُ الْأَمْرَ ما مِنْ شَفیعٍ إِلاَّ مِنْ بَعْدِ إِذْنِهِ ذلِکُمُ اللَّهُ رَبُّکُمْ فَاعْبُدُوهُ أَ فَلا تَذَکَّرُونَ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یرْزُقُکُمْ مِنَ السَّماءِ وَ الْأَرْضِ أَمَّنْ یمْلِکُ السَّمْعَ وَ الْأَبْصارَ وَ مَنْ یخْرِجُ الْحَی مِنَ الْمَیتِ وَ یخْرِجُ الْمَیتَ مِنَ الْحَی وَ مَنْ یدَبِّرُ الْأَمْرَ فَسَیقُولُونَ اللَّهُ فَقُلْ أَ فَلا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رَفَعَ السَّماواتِ بِغَیرِ عَمَدٍ تَرَوْنَها ثُمَّ اسْتَوی عَلَی الْعَرْشِ وَ سَخَّرَ الشَّمْسَ وَ الْقَمَرَ کُلٌّ یجْری لِأَجَلٍ مُسَمًّی یدَبِّرُ الْأَمْرَ یفَصِّلُ الْآیاتِ لَعَلَّکُمْ بِلِقاءِ رَبِّکُمْ تُوقِنُونَ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خَلَقَ السَّمَاوَاتِ وَ الْأَرْضَ وَ مَا بَینَهُمَا فیِ سِتَّةِ أَیامٍ ثُمَّ اسْتَوَی عَلیَ الْعَرْشِ مَا لَکُم مِّن دُونِهِ مِن وَلیِ وَ لَا شَفِیعٍ أَ فَلَا تَتَذَکَّرُونَ </w:t>
      </w:r>
      <w:r>
        <w:rPr>
          <w:rFonts w:eastAsia="Times New Roman" w:cs="Times New Roman" w:ascii="Times New Roman" w:hAnsi="Times New Roman"/>
          <w:color w:val="111111"/>
          <w:sz w:val="28"/>
          <w:szCs w:val="28"/>
          <w:lang w:val="en-US" w:bidi="en-US"/>
        </w:rPr>
        <w:t>á</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یدَبِّرُ الْأَمْرَ مِنَ السَّماءِ إِلَی الْأَرْضِ ثُمَّ یعْرُجُ إِلَیهِ فی یوْمٍ کانَ مِقْدارُهُ أَلْفَ سَنَةٍ مِمَّا تَعُدُّونَ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شده که در همة موارد از 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آسمان و زمین، رزق دادن از آسمان و زمین، برپا داشتن آسمان، تدبیر از آسمان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که به تکوین عالم و ادامة حیات آن مربوط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علی‌العرش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از این آیات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استوای بر عرش دربارة خداوند تعبیری کنایی است و حاکی از قدرت و تسلّط بر امور و اعمال مصلحت 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دو مورد به مراحل شش‌گانة آفرینش که از آن در قرآن به شش روز تعبیر شده،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مشخص شد تدبیر امر، استوای بر عرش و آفرینش عالم در شش روز، تعبیرهایی است که در قرآن همیشه در کنار هم استفاده شده و نشانگر نوعی هماهنگی معنایی در این تعبیرات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دیگری نیز وجود دارد که کاملاً با همین سیاق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در این آیة شریفه با اینکه از واژة تدبیر استفاده نشده؛ اما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تدبیر امور از ناحیة قدس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همة قرینه‌هایی که بیان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طور قاطع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تدبیر تکوینی همة امور عالم نیست؛ یعنی خداوند امور جهان را با مراعات مصلحت و حکمت اداره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معنای دین و شریعت را نمی‌رساند، همچنین هیچ نوع قرینه‌ای وجود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ایجاد شریعت و دیانت ترجمه شود، بلکه قرینه بر خلاف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به معنای بالا رفتن است؛</w:t>
      </w:r>
      <w:r>
        <w:rPr>
          <w:rStyle w:val="FootnoteAnchor"/>
          <w:rtl w:val="true"/>
        </w:rPr>
        <w:footnoteReference w:id="193"/>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یعرج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آیة شریفه، بالا رفتن به سوی خداوند است و امور تکوینی، که به وسیلة پروردگار تدبیر شده است، به سوی خداوند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 که ذات الهی به حدود، جهات و مکان توصیف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عروج، مربوط به امور تکوین‌یافته و مخلوقات است، باید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منظور از آن، بازگشت همة عالم در قیامت به سوی خداوند است و در آیات زیادی با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یرْجَعُ الْأَمْرُ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تُرْجَعُ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بر این امر دلالت می‌کند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نکتة دیگر آنکه اساساً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ادیان درست نیست؛ زیرا ادیان چیزی مانند روح نیستند که پس از پایان عمر انسان، به آسمان پرواز کنند بلکه آیین‌های نسخ شده در زمین باقی هستند و در برخی امور از اعتبار ساقط شده‌اند؛ اما اصول آن ادیان مانند توحید به قوّت خود باقی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برداشت‌هایی از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ابن‌شهر آشوب این آیه را در ضمن بیان متشابهات قرآن تبیین کرده است</w:t>
      </w:r>
      <w:r>
        <w:rPr>
          <w:rStyle w:val="FootnoteAnchor"/>
          <w:rtl w:val="true"/>
        </w:rPr>
        <w:footnoteReference w:id="196"/>
      </w:r>
      <w:r>
        <w:rPr>
          <w:rFonts w:ascii="IRNazanin" w:hAnsi="IRNazanin" w:eastAsia="IRNazanin"/>
          <w:color w:val="111111"/>
          <w:sz w:val="28"/>
          <w:sz w:val="28"/>
          <w:szCs w:val="28"/>
          <w:rtl w:val="true"/>
          <w:lang w:bidi="fa-IR"/>
        </w:rPr>
        <w:t>و ابن قتیبه در کتاب تأویل مشکل‌القرآن بدان پرداخته؛</w:t>
      </w:r>
      <w:r>
        <w:rPr>
          <w:rStyle w:val="FootnoteAnchor"/>
          <w:rtl w:val="true"/>
        </w:rPr>
        <w:footnoteReference w:id="197"/>
      </w:r>
      <w:r>
        <w:rPr>
          <w:rFonts w:ascii="IRNazanin" w:hAnsi="IRNazanin" w:eastAsia="IRNazanin"/>
          <w:color w:val="111111"/>
          <w:sz w:val="28"/>
          <w:sz w:val="28"/>
          <w:szCs w:val="28"/>
          <w:rtl w:val="true"/>
          <w:lang w:bidi="fa-IR"/>
        </w:rPr>
        <w:t>این آیه از جمله آیات تأویل‌بردار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تدبیر امر از آسمان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محملی بر تفاسیر، برداشت‌ها و معانی تأویلی شده؛ آن‌چنان‌که از آسمان به علوّ و از زمین به اسفل سافلین یا بالاترین مراتب وجود به پایین‌ترین مراتب آن تعبیر شده است</w:t>
      </w:r>
      <w:r>
        <w:rPr>
          <w:rStyle w:val="FootnoteAnchor"/>
          <w:rtl w:val="true"/>
        </w:rPr>
        <w:footnoteReference w:id="198"/>
      </w:r>
      <w:r>
        <w:rPr>
          <w:rFonts w:ascii="IRNazanin" w:hAnsi="IRNazanin" w:eastAsia="IRNazanin"/>
          <w:color w:val="111111"/>
          <w:sz w:val="28"/>
          <w:sz w:val="28"/>
          <w:szCs w:val="28"/>
          <w:rtl w:val="true"/>
          <w:lang w:bidi="fa-IR"/>
        </w:rPr>
        <w:t xml:space="preserve">و 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وجود دارد، همچون مأمور به دستورات</w:t>
      </w:r>
      <w:r>
        <w:rPr>
          <w:rStyle w:val="FootnoteAnchor"/>
          <w:rtl w:val="true"/>
        </w:rPr>
        <w:footnoteReference w:id="199"/>
      </w:r>
      <w:r>
        <w:rPr>
          <w:rFonts w:ascii="IRNazanin" w:hAnsi="IRNazanin" w:eastAsia="IRNazanin"/>
          <w:color w:val="111111"/>
          <w:sz w:val="28"/>
          <w:sz w:val="28"/>
          <w:szCs w:val="28"/>
          <w:rtl w:val="true"/>
          <w:lang w:bidi="fa-IR"/>
        </w:rPr>
        <w:t>و یا قضا وقدر</w:t>
      </w:r>
      <w:r>
        <w:rPr>
          <w:rStyle w:val="FootnoteAnchor"/>
          <w:rtl w:val="true"/>
        </w:rPr>
        <w:footnoteReference w:id="200"/>
      </w:r>
      <w:r>
        <w:rPr>
          <w:rFonts w:ascii="IRNazanin" w:hAnsi="IRNazanin" w:eastAsia="IRNazanin"/>
          <w:color w:val="111111"/>
          <w:sz w:val="28"/>
          <w:sz w:val="28"/>
          <w:szCs w:val="28"/>
          <w:rtl w:val="true"/>
          <w:lang w:bidi="fa-IR"/>
        </w:rPr>
        <w:t>و وحی که جبرئیل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20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احتمالات دیگر از جمله قوس نزولی و صعودی تدبیر که هرکدام پانصد سال طول </w:t>
      </w:r>
      <w:bookmarkStart w:id="141" w:name="pg5793_43189"/>
    </w:p>
    <w:p>
      <w:pPr>
        <w:pStyle w:val="BookText"/>
        <w:rPr/>
      </w:pPr>
      <w:bookmarkEnd w:id="141"/>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یا دوران‌های تدبیر هزارساله که ایام‌الرّب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Style w:val="FootnoteAnchor"/>
          <w:rtl w:val="true"/>
        </w:rPr>
        <w:footnoteReference w:id="202"/>
      </w:r>
      <w:r>
        <w:rPr>
          <w:rFonts w:ascii="IRNazanin" w:hAnsi="IRNazanin" w:eastAsia="IRNazanin"/>
          <w:color w:val="111111"/>
          <w:sz w:val="28"/>
          <w:sz w:val="28"/>
          <w:szCs w:val="28"/>
          <w:rtl w:val="true"/>
          <w:lang w:bidi="fa-IR"/>
        </w:rPr>
        <w:t>و یا طی مسافت ملائک در یک روز از آسمان به زمین به اندازه مدت پانصد سال دنیوی و بازگشت آنها در همین مدت، که در منابع اهل سنّت یافت می‌شود</w:t>
      </w:r>
      <w:r>
        <w:rPr>
          <w:rStyle w:val="FootnoteAnchor"/>
          <w:rtl w:val="true"/>
        </w:rPr>
        <w:footnoteReference w:id="203"/>
      </w:r>
      <w:r>
        <w:rPr>
          <w:rFonts w:ascii="IRNazanin" w:hAnsi="IRNazanin" w:eastAsia="IRNazanin"/>
          <w:color w:val="111111"/>
          <w:sz w:val="28"/>
          <w:sz w:val="28"/>
          <w:szCs w:val="28"/>
          <w:rtl w:val="true"/>
          <w:lang w:bidi="fa-IR"/>
        </w:rPr>
        <w:t>که این تفسیرها گنگ بوده و قرینه و شاهدی بر درستی آن وجود ندارد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همچنین تقسیم عالم با توجه به برخی از آیات قرآنی به عالم امر وعالم خلق نیز پذیرفته نیست؛</w:t>
      </w:r>
      <w:r>
        <w:rPr>
          <w:rStyle w:val="FootnoteAnchor"/>
          <w:rtl w:val="true"/>
        </w:rPr>
        <w:footnoteReference w:id="205"/>
      </w:r>
      <w:r>
        <w:rPr>
          <w:rFonts w:ascii="IRNazanin" w:hAnsi="IRNazanin" w:eastAsia="IRNazanin"/>
          <w:color w:val="111111"/>
          <w:sz w:val="28"/>
          <w:sz w:val="28"/>
          <w:szCs w:val="28"/>
          <w:rtl w:val="true"/>
          <w:lang w:bidi="fa-IR"/>
        </w:rPr>
        <w:t>بنابراین این سخنان از آن‌جا که دارای مستند محکم شرعی نیست، قابل تمسّک نخواهد بود</w:t>
      </w:r>
      <w:r>
        <w:rPr>
          <w:rFonts w:eastAsia="IRNazanin" w:cs="IRNazanin"/>
          <w:color w:val="111111"/>
          <w:sz w:val="28"/>
          <w:szCs w:val="28"/>
          <w:rtl w:val="true"/>
          <w:lang w:bidi="fa-IR"/>
        </w:rPr>
        <w:t>.</w:t>
      </w:r>
    </w:p>
    <w:p>
      <w:pPr>
        <w:pStyle w:val="Heading4"/>
        <w:numPr>
          <w:ilvl w:val="3"/>
          <w:numId w:val="1"/>
        </w:numPr>
        <w:rPr/>
      </w:pPr>
      <w:bookmarkStart w:id="142" w:name="__RefHeading___Toc4385635_581953129"/>
      <w:bookmarkStart w:id="143" w:name="_Toc52"/>
      <w:bookmarkEnd w:id="142"/>
      <w:r>
        <w:rPr>
          <w:rtl w:val="true"/>
        </w:rPr>
        <w:t>چهار</w:t>
      </w:r>
      <w:r>
        <w:rPr>
          <w:rtl w:val="true"/>
        </w:rPr>
        <w:t xml:space="preserve">. </w:t>
      </w:r>
      <w:r>
        <w:rPr>
          <w:rtl w:val="true"/>
        </w:rPr>
        <w:t xml:space="preserve">ترفندشناسی بهائیت در تمسّک به آیة </w:t>
      </w:r>
      <w:r>
        <w:rPr>
          <w:rtl w:val="true"/>
        </w:rPr>
        <w:t>«</w:t>
      </w:r>
      <w:r>
        <w:rPr>
          <w:rtl w:val="true"/>
        </w:rPr>
        <w:t>یدبرّالامر</w:t>
      </w:r>
      <w:r>
        <w:rPr>
          <w:rtl w:val="true"/>
        </w:rPr>
        <w:t>»</w:t>
      </w:r>
      <w:bookmarkEnd w:id="143"/>
    </w:p>
    <w:p>
      <w:pPr>
        <w:pStyle w:val="Heading5"/>
        <w:numPr>
          <w:ilvl w:val="4"/>
          <w:numId w:val="1"/>
        </w:numPr>
        <w:rPr/>
      </w:pPr>
      <w:bookmarkStart w:id="144" w:name="__RefHeading___Toc4385637_581953129"/>
      <w:bookmarkStart w:id="145" w:name="_Toc53"/>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بهائیت در جهت بهره‌گیری از آیات قرآنی برای تحقّق اهداف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ترفند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این گروه در تمسّک به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بازشناسی قرار می‌گیرد</w:t>
      </w:r>
      <w:r>
        <w:rPr>
          <w:rFonts w:eastAsia="IRNazanin" w:cs="IRNazanin"/>
          <w:color w:val="111111"/>
          <w:sz w:val="28"/>
          <w:szCs w:val="28"/>
          <w:rtl w:val="true"/>
          <w:lang w:bidi="fa-IR"/>
        </w:rPr>
        <w:t>:</w:t>
      </w:r>
    </w:p>
    <w:p>
      <w:pPr>
        <w:pStyle w:val="Heading5"/>
        <w:numPr>
          <w:ilvl w:val="4"/>
          <w:numId w:val="1"/>
        </w:numPr>
        <w:rPr/>
      </w:pPr>
      <w:bookmarkStart w:id="146" w:name="__RefHeading___Toc4385639_581953129"/>
      <w:bookmarkStart w:id="147" w:name="_Toc54"/>
      <w:bookmarkEnd w:id="146"/>
      <w:r>
        <w:rPr>
          <w:rtl w:val="true"/>
        </w:rPr>
        <w:t>یک</w:t>
      </w:r>
      <w:r>
        <w:rPr>
          <w:rtl w:val="true"/>
        </w:rPr>
        <w:t xml:space="preserve">. </w:t>
      </w:r>
      <w:r>
        <w:rPr>
          <w:rtl w:val="true"/>
        </w:rPr>
        <w:t>تأویل‌گرایی</w:t>
      </w:r>
      <w:bookmarkEnd w:id="147"/>
    </w:p>
    <w:p>
      <w:pPr>
        <w:pStyle w:val="BookText"/>
        <w:rPr/>
      </w:pPr>
      <w:r>
        <w:rPr>
          <w:rFonts w:ascii="IRNazanin" w:hAnsi="IRNazanin" w:eastAsia="IRNazanin"/>
          <w:color w:val="111111"/>
          <w:sz w:val="28"/>
          <w:sz w:val="28"/>
          <w:szCs w:val="28"/>
          <w:rtl w:val="true"/>
          <w:lang w:bidi="fa-IR"/>
        </w:rPr>
        <w:t>این‌گونه تفسیرکردن قرآن مجید و تأویل بی‌دلیل و بر اساس تمایلات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همان‌طور که پیش از این بیان شد، نمونة بارز تفسیر به رأی است که نکوهش بسیار شده است و بنابر روایات عاقبت آن دوزخ است</w:t>
      </w:r>
      <w:r>
        <w:rPr>
          <w:rFonts w:eastAsia="IRNazanin" w:cs="IRNazanin"/>
          <w:color w:val="111111"/>
          <w:sz w:val="28"/>
          <w:szCs w:val="28"/>
          <w:rtl w:val="true"/>
          <w:lang w:bidi="fa-IR"/>
        </w:rPr>
        <w:t>.</w:t>
      </w:r>
      <w:r>
        <w:rPr>
          <w:rStyle w:val="FootnoteAnchor"/>
          <w:rtl w:val="true"/>
        </w:rPr>
        <w:footnoteReference w:id="206"/>
      </w:r>
    </w:p>
    <w:p>
      <w:pPr>
        <w:pStyle w:val="Heading5"/>
        <w:numPr>
          <w:ilvl w:val="4"/>
          <w:numId w:val="1"/>
        </w:numPr>
        <w:rPr/>
      </w:pPr>
      <w:bookmarkStart w:id="148" w:name="__RefHeading___Toc4385641_581953129"/>
      <w:bookmarkStart w:id="149" w:name="_Toc55"/>
      <w:bookmarkEnd w:id="148"/>
      <w:r>
        <w:rPr>
          <w:rtl w:val="true"/>
        </w:rPr>
        <w:t>دو</w:t>
      </w:r>
      <w:r>
        <w:rPr>
          <w:rtl w:val="true"/>
        </w:rPr>
        <w:t xml:space="preserve">. </w:t>
      </w:r>
      <w:r>
        <w:rPr>
          <w:rtl w:val="true"/>
        </w:rPr>
        <w:t>عدم رویکرد علمی</w:t>
      </w:r>
      <w:bookmarkEnd w:id="149"/>
    </w:p>
    <w:p>
      <w:pPr>
        <w:pStyle w:val="BookText"/>
        <w:rPr/>
      </w:pPr>
      <w:r>
        <w:rPr>
          <w:rFonts w:ascii="IRNazanin" w:hAnsi="IRNazanin" w:eastAsia="IRNazanin"/>
          <w:color w:val="111111"/>
          <w:sz w:val="28"/>
          <w:sz w:val="28"/>
          <w:szCs w:val="28"/>
          <w:rtl w:val="true"/>
          <w:lang w:bidi="fa-IR"/>
        </w:rPr>
        <w:t>بهائیت در تمسک به آیه شریفه، اصول حاکم بر مباحث علمی را نکرده و از شیوه صحیح استدلالات علمی تخطی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توجه به مبانی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هر متنی دارای زبانی خاص به خود و تابع</w:t>
      </w:r>
    </w:p>
    <w:p>
      <w:pPr>
        <w:pStyle w:val="BookText"/>
        <w:rPr/>
      </w:pPr>
      <w:r>
        <w:rPr>
          <w:rFonts w:ascii="IRNazanin" w:hAnsi="IRNazanin" w:eastAsia="IRNazanin"/>
          <w:color w:val="111111"/>
          <w:sz w:val="28"/>
          <w:sz w:val="28"/>
          <w:szCs w:val="28"/>
          <w:rtl w:val="true"/>
          <w:lang w:bidi="fa-IR"/>
        </w:rPr>
        <w:t>قوانین علمی است استدلال به آیه شریفه از این منظر از دو جهت مردود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سیاق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ابوالفضل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آیه شریفه استخراج کرده نه از سیاق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نه با ظاهر آیه موافق است، نه مقتضای تفسیر آیه است و نه چنین تأویلی بر آن وارد گشته است؛ بلکه ظهور آیه به دلیل سیاق، در امور تکوینی است و نه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گذشت این ظهور با ملاحظه آیه قبل که در مورد خلقت آسمان و زمین بوده و نظائر این آیه بدست می‌آید و هیچ دلیلی بر خلاف ظهور، مبنی بر تأویل آیه و حمل بر مسأله نزول و عروج دین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استعمال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ادعاهای گلپایگانی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درست باشد که در لسان قرآن و عرف زمان نزول، چنین استعمالاتی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هیچ گاه از تدبیر برای نزول دین استفاده نشده و عرف نیز چنین استعمالی را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 بلکه از واژه های تنزیل و انزال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نسخ و اضمحلال یک دین، به صعود و عروج تعبیر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نصوص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پایان اسلام و ظهور آیین جدید چنان اهمیتی دارد که در اثبات آن نیاز به نصوص صریح قرآنی دارد حال آنکه چنانچه اشاره شد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چنین امری از متشابهات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انحصار مفهوم در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از ظهور و سیاق آیه در تکوینیات صرف نظر کنیم و بپذیریم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نزول دین باشد، این بیان نیز بر مدعای گلپایگانی صراحت نخواهد داشت، زیرا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این حال تصویری مطابق مذهب حق از این آیه ارائه کرد؛ صاحب کتاب الهدایة المهدویة چنین می‌نویسد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بدو خلقت سماوات و ارض و اول تکلیف عباد، خداوند متعال احکام و تکالیفی برای عباد مقرر فرموده و تا انقراض عالم این تکالیف برحسب مقتضیات وقت و زمان بین‌العباد متداول و به آن مکلفّند تا روز قیامت که میعاد اهلاک کل من فی‌السموات و الارض است و ذات پاک یگانة خداوندی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w:t>
      </w:r>
    </w:p>
    <w:p>
      <w:pPr>
        <w:pStyle w:val="BookText"/>
        <w:rPr/>
      </w:pPr>
      <w:r>
        <w:rPr>
          <w:rFonts w:ascii="IRNazanin" w:hAnsi="IRNazanin" w:eastAsia="IRNazanin"/>
          <w:color w:val="111111"/>
          <w:sz w:val="28"/>
          <w:sz w:val="28"/>
          <w:szCs w:val="28"/>
          <w:rtl w:val="true"/>
          <w:lang w:bidi="fa-IR"/>
        </w:rPr>
        <w:t>است؛ نه مکلّفی باقی است نه تکلیفی ثابت و جمیع احکام و امور نازله از بدو خلقت تا روز قیامت عروج به بارگاه کبریائی می‌نماید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بهائیت مبنی بر پایان اسلام پس از هزار سال، افزون بر این‌که بی‌دلیل است، بر خلاف ضرورت قطعیه و درست آیات و روایات مبنی بر خاتمیت و عدم نسخ اسلام تا قیامت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به مبانی عقیدتی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بهائیت در تکمیل دین اسلام در دورة ائمه علیهم السلام و آغاز دورة هزارساله، زمانی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مقبول باشد که با مبانی عقیدتی شیعه سازگار باشد، در حالی که این‌گونه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اسلام در امام یازدهم بی‌معنی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نزول دین باشد، از آنجا که مدّت نزول در این آیه تعیین نشده، چه بسا الان در مدت نزول باشیم،</w:t>
      </w:r>
      <w:r>
        <w:rPr>
          <w:rStyle w:val="FootnoteAnchor"/>
          <w:rtl w:val="true"/>
        </w:rPr>
        <w:footnoteReference w:id="209"/>
      </w:r>
      <w:r>
        <w:rPr>
          <w:rFonts w:ascii="IRNazanin" w:hAnsi="IRNazanin" w:eastAsia="IRNazanin"/>
          <w:color w:val="111111"/>
          <w:sz w:val="28"/>
          <w:sz w:val="28"/>
          <w:szCs w:val="28"/>
          <w:rtl w:val="true"/>
          <w:lang w:bidi="fa-IR"/>
        </w:rPr>
        <w:t>شاهد مطلب اینکه هنوز دورة امامت ائمة دوازده‌گانه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نرسیده است و حضرت حجّت با اینکه غائب است؛ اما حضور دارد، پس بنابر مبنای مطرح شده دورة نزول ادامه دارد و پس از کامل شدن نزول به ظهور حضرت، دورة هزارسالة پایان اسلام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بر اساس مبنای بهائیت که علی‌محمد باب را موعود اسلام و امام دوازدهم شیعه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دورة نزول و اکمال دین تا پایان حیات او باید ادامه داشته و پس از آن هزار سال آغاز گردد</w:t>
      </w:r>
      <w:r>
        <w:rPr>
          <w:rFonts w:eastAsia="IRNazanin" w:cs="IRNazanin"/>
          <w:color w:val="111111"/>
          <w:sz w:val="28"/>
          <w:szCs w:val="28"/>
          <w:rtl w:val="true"/>
          <w:lang w:bidi="fa-IR"/>
        </w:rPr>
        <w:t>.</w:t>
      </w:r>
      <w:r>
        <w:rPr>
          <w:rStyle w:val="FootnoteAnchor"/>
          <w:rtl w:val="true"/>
        </w:rPr>
        <w:footnoteReference w:id="210"/>
      </w:r>
      <w:bookmarkStart w:id="150" w:name="pg5793_43192"/>
    </w:p>
    <w:p>
      <w:pPr>
        <w:pStyle w:val="BookText"/>
        <w:rPr/>
      </w:pPr>
      <w:bookmarkEnd w:id="150"/>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محمد باب موعود اسلام و آخرین از ائمه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طبیعتاً پایان اسلام، خاتمه زندگی اوست و باب در سال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ق، در تبریز اعدام شده است نه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شروع ادعایش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151" w:name="__RefHeading___Toc4385643_581953129"/>
      <w:bookmarkStart w:id="152" w:name="_Toc56"/>
      <w:bookmarkEnd w:id="151"/>
      <w:r>
        <w:rPr>
          <w:rtl w:val="true"/>
        </w:rPr>
        <w:t>سه</w:t>
      </w:r>
      <w:r>
        <w:rPr>
          <w:rtl w:val="true"/>
        </w:rPr>
        <w:t xml:space="preserve">. </w:t>
      </w:r>
      <w:r>
        <w:rPr>
          <w:rtl w:val="true"/>
        </w:rPr>
        <w:t>دلایل واهی</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به پایان اسلام پس از هزار سال ناشی از این اعتقاد بهائیت است که فاصله بین ظهورات هزار سال است؛ این اعتقاد از دو جهت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فاصله ادیان گذشته و ظهورپیامبران با یکدیگر در هیچ موردی هزار سال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میان ظهور نوح علیه السلام با حضرت ابراهیم علیه السلام بیش از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فاصله زمان حضرت موسی علیه السلام با حضرت مسیح علیه السلام بیش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نیز فاصله میان حضرت مسیح علیه السلام و ظهور پیامبر بزرگ اسلام صلی الله علیه و آله،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 حتی برای نمونه فاصله یکی از مذاهب و ادیان گذشته با آیین بعد از خود، هزار سال نبوده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جهت دوم اینکه بهاء که به اعتقاد بهاییت از بزرگ‌ترین ظهورات است تنها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ظهور باب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فلذا بین این دو ظهور، فاصله هزار ساله نقض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ابوالفضل گلپایگانی در کتاب فصل‌الخطاب، در توجیه مسألة اکمال دین، ائمة چهارگانة مذاهب فقهی اهل سنّت را کامل‌کنندة دین از دیدگاه اهل سنّت می‌داند؛ امّا این کلام مردود است، زیرا اولاً مقامی که برای امامان چهارگانة اهل سنّت در اکمال دین به وسیلة ایشان، جعل کرده، مورد تأیید هیچ‌کس از اهل سنّت نیست؛ بلکه در دیدگاه اهل سنت، آنها فقهایی بوده‌اند که هرکدام دارای نحلة کلامی و فقهی مخصوص به خود است و حتی خود ایشان نیز چنین ادعایی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ائمة چهارگانة اهل سنّت معاصر یکدیگر بوده‌اند و در فاصلة زمانی قرن دوّم هجری تا نیمة قرن سوم قرار داشته‌اند، حال</w:t>
      </w:r>
      <w:bookmarkStart w:id="153" w:name="pg5793_43193"/>
    </w:p>
    <w:p>
      <w:pPr>
        <w:pStyle w:val="BookText"/>
        <w:rPr/>
      </w:pPr>
      <w:bookmarkEnd w:id="153"/>
      <w:r>
        <w:rPr>
          <w:rFonts w:ascii="IRNazanin" w:hAnsi="IRNazanin" w:eastAsia="IRNazanin"/>
          <w:color w:val="111111"/>
          <w:sz w:val="28"/>
          <w:sz w:val="28"/>
          <w:szCs w:val="28"/>
          <w:rtl w:val="true"/>
          <w:lang w:bidi="fa-IR"/>
        </w:rPr>
        <w:t xml:space="preserve">سؤال این است که در قرن اوّل اکمال چگونه بوده است؟ ثالثاً از زمان مرگ آخرین امام یعنی أحمدبن‌حنبل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 که بهائیت ادعای امتداد اکمال دین تا آن زمان را دارد، نوزده سال فاصله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فرض درستی همه مقدّمات این استدلال و پذیرفتن اینکه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پایان اسلام است، آیا هر کس در این سال ادّعا کند، باید بی‌چون و چرا تصدیق شود؟ چنانچه غلام احمد قادیانی نیز در حمامة البشری از همین آیه بهره برده، پس او نیز باید تصدیق شود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بهائیت ادّعا می‌کند که دین اسلام تا سال</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 کامل شده، و از آن به بعد دورة عروج و اضمحلال هزارساله آغاز شده است؛ اکنون سؤال این است که این دین، چطور دینی است که با اکمال نزول آن بلافاصله عروج آن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زوال آن به سرعت پس از کمال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آیا اکمال چنین دینی که عروج آن بلافاصله پس از اکمالش،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لغو نیست؟</w:t>
      </w:r>
    </w:p>
    <w:p>
      <w:pPr>
        <w:pStyle w:val="Heading5"/>
        <w:numPr>
          <w:ilvl w:val="4"/>
          <w:numId w:val="1"/>
        </w:numPr>
        <w:rPr/>
      </w:pPr>
      <w:bookmarkStart w:id="154" w:name="__RefHeading___Toc4385645_581953129"/>
      <w:bookmarkStart w:id="155" w:name="_Toc57"/>
      <w:bookmarkEnd w:id="154"/>
      <w:r>
        <w:rPr>
          <w:rtl w:val="true"/>
        </w:rPr>
        <w:t>چهار</w:t>
      </w:r>
      <w:r>
        <w:rPr>
          <w:rtl w:val="true"/>
        </w:rPr>
        <w:t xml:space="preserve">. </w:t>
      </w:r>
      <w:r>
        <w:rPr>
          <w:rtl w:val="true"/>
        </w:rPr>
        <w:t>ذوق‌گرایی</w:t>
      </w:r>
      <w:bookmarkEnd w:id="15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بهائیت برای تطبیق پایان هزار سال با ادّعای باب در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نزول دین و اکمال آن را در طول مدّت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مطلب بر خلاف نصّ صریح قرآن</w:t>
      </w:r>
      <w:r>
        <w:rPr>
          <w:rStyle w:val="FootnoteAnchor"/>
          <w:rtl w:val="true"/>
        </w:rPr>
        <w:footnoteReference w:id="213"/>
      </w:r>
      <w:r>
        <w:rPr>
          <w:rFonts w:ascii="IRNazanin" w:hAnsi="IRNazanin" w:eastAsia="IRNazanin"/>
          <w:color w:val="111111"/>
          <w:sz w:val="28"/>
          <w:sz w:val="28"/>
          <w:szCs w:val="28"/>
          <w:rtl w:val="true"/>
          <w:lang w:bidi="fa-IR"/>
        </w:rPr>
        <w:t>و اعتقاد مسلمانان مبنی بر تکمیل دین اسلام در حیات پیامبر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حتّی در اعتقاد شیعه، امامت دارای نقشی تبیینی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برخلاف مدّعای خود گلپایگانی است که ادعا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همة حقایق دینی در قرآن آمده است</w:t>
      </w:r>
      <w:r>
        <w:rPr>
          <w:rFonts w:eastAsia="IRNazanin" w:cs="IRNazanin"/>
          <w:color w:val="111111"/>
          <w:sz w:val="28"/>
          <w:szCs w:val="28"/>
          <w:rtl w:val="true"/>
          <w:lang w:bidi="fa-IR"/>
        </w:rPr>
        <w:t>.</w:t>
      </w:r>
      <w:r>
        <w:rPr>
          <w:rStyle w:val="FootnoteAnchor"/>
          <w:rtl w:val="true"/>
        </w:rPr>
        <w:footnoteReference w:id="214"/>
      </w:r>
      <w:bookmarkStart w:id="156" w:name="pg5793_43194"/>
    </w:p>
    <w:p>
      <w:pPr>
        <w:pStyle w:val="Heading5"/>
        <w:numPr>
          <w:ilvl w:val="4"/>
          <w:numId w:val="1"/>
        </w:numPr>
        <w:rPr/>
      </w:pPr>
      <w:bookmarkStart w:id="157" w:name="__RefHeading___Toc4385647_581953129"/>
      <w:bookmarkStart w:id="158" w:name="_Toc58"/>
      <w:bookmarkEnd w:id="156"/>
      <w:bookmarkEnd w:id="157"/>
      <w:r>
        <w:rPr>
          <w:rtl w:val="true"/>
        </w:rPr>
        <w:t>پنج</w:t>
      </w:r>
      <w:r>
        <w:rPr>
          <w:rtl w:val="true"/>
        </w:rPr>
        <w:t xml:space="preserve">. </w:t>
      </w:r>
      <w:r>
        <w:rPr>
          <w:rtl w:val="true"/>
        </w:rPr>
        <w:t>تناقض‌گویی</w:t>
      </w:r>
      <w:bookmarkEnd w:id="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اعتقاد بهائیت بر نزول انوار دین با الهامات وارد شده بر امامان معصوم علیهم السلام و کمال دین با تبیینات آنان است، یکی از تبیینات ائمّه، دربارة این آیة شریفه است و روایات زیادی وارد شده، بر این اساس که روز هزارساله، قیامت است یعنی از یک سو اکمال دین را الهامات آنها دانسته و از سویی دیگر کلام آنها را نقض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الشیخ فی حدیث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فحاسبوا انفسکم قبل ان تحاسبوا فان فی القیامة خمسین موقفا کل موقف الف سنة مما تعدون ثم تلاهذه الایة فی یوم کان مقداره خمسین الف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المفید، الأمالی، النص،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یوما من ایام الاخره یکون کألف سنة من ایام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 منهاج البراعة فی شرح نهج‌البلاغة،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تناقض‌گویی در گفتار گلپایگانی روشن است؛ وی در تطبیق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دین در دورة هزار سال را دورة ظهور ظلمت بدع، تاریک و مظلم شدن افق امرالله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گویا فراموش کرده که در تطبیق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صلحت امتی فلها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امّت صالح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اسلام یک روز معادل هزار 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امّت رسول صالح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منجر به دورة هزارساله شده، دیگر معنا ندارد که این دورة را، دوره تاریکی و اضمحلال دین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ابوالفضل گلپایگانی از یک سو مدّعی صعود و عروج دین در روز هزارساله است و از سویی دیگر هم ادّعای زوال دین و هم ظهور ظلمت بدع در این مدت را دارد، در حالی که این دو ادّعا متّضاد هستند؛ یعنی اگر بپذیریم منظور آیه از عروج در روز هزارساله، عروج و صعود دین است، این عروج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معنای زوال و اضمحلال دین باشد؛ زیرا زوال و نابودی در جایی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که چیزی ماهیت خود را از دست داده باشد؛ بنابراین دینی که به ادّعای بهائیت دچار تاریکی و ظلمت بدع شده و جز نامی از آن باقی نمانده، دارای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 فی حدیث ما وعظ الله عزّوجلّ بعیسی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اعبدنی لیوم کالف سنة مما تعدون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bookmarkStart w:id="159" w:name="pg5793_43195"/>
    </w:p>
    <w:p>
      <w:pPr>
        <w:pStyle w:val="BookText"/>
        <w:rPr/>
      </w:pPr>
      <w:bookmarkEnd w:id="159"/>
      <w:r>
        <w:rPr>
          <w:rFonts w:ascii="IRNazanin" w:hAnsi="IRNazanin" w:eastAsia="IRNazanin"/>
          <w:color w:val="111111"/>
          <w:sz w:val="28"/>
          <w:sz w:val="28"/>
          <w:szCs w:val="28"/>
          <w:rtl w:val="true"/>
          <w:lang w:bidi="fa-IR"/>
        </w:rPr>
        <w:t>چنین ارزش و 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به سوی الهی صعود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ادّعای بهائیت مبنی بر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شریفه بر هزار سال دنیوی است و به پایان اسلام پس از هزار سال اشاره دارد که، با تصریحات عباس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عبدالبهاء، دوّمین رهبر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آیة شریفه مخالف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اعتراف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یوم، یوم قیامت کبری و طامّة عظمی است؛ زیرا در آن یوم آثار و وقایعی و انوار و حوادثی و شئون و بدایعی و حقایق و اسراری و احکام و آثاری ظاهر گردد که پنجاه هزار سال گنجایش ظهور آن انوار و آثار را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هزار سال یا پنجاه هزار سال حدود تقریبی است و کنایه از احقاب و دهور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عبدالبهاء افزون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آیة شریفه روز قیامت دانسته؛ عدد هزار را نیز عددی تقریبی می‌داند و آن را بر مواقف قیامت حمل کرده است نه پایان دوره اسلام پس از گذشت هزار سال؛ هرچند تفسیر وی از قیامت با مفهوم قیامت نزد مسلمانان متفاوت است</w:t>
      </w:r>
      <w:r>
        <w:rPr>
          <w:rFonts w:eastAsia="IRNazanin" w:cs="IRNazanin"/>
          <w:color w:val="111111"/>
          <w:sz w:val="28"/>
          <w:szCs w:val="28"/>
          <w:rtl w:val="true"/>
          <w:lang w:bidi="fa-IR"/>
        </w:rPr>
        <w:t>.</w:t>
      </w:r>
    </w:p>
    <w:p>
      <w:pPr>
        <w:pStyle w:val="Heading5"/>
        <w:numPr>
          <w:ilvl w:val="4"/>
          <w:numId w:val="1"/>
        </w:numPr>
        <w:rPr/>
      </w:pPr>
      <w:bookmarkStart w:id="160" w:name="__RefHeading___Toc4385649_581953129"/>
      <w:bookmarkStart w:id="161" w:name="_Toc59"/>
      <w:bookmarkEnd w:id="160"/>
      <w:r>
        <w:rPr>
          <w:rtl w:val="true"/>
        </w:rPr>
        <w:t>شش</w:t>
      </w:r>
      <w:r>
        <w:rPr>
          <w:rtl w:val="true"/>
        </w:rPr>
        <w:t xml:space="preserve">. </w:t>
      </w:r>
      <w:r>
        <w:rPr>
          <w:rtl w:val="true"/>
        </w:rPr>
        <w:t>عوام فریبی و کپی برداری</w:t>
      </w:r>
      <w:bookmarkEnd w:id="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کپی‌برداری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شیوة استدلال به آیة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ابداعات بهائیت نیست، بلکه تقلیدی کور از کلام صوفیه در آیة شریفه است که آن را به سود خود مصادره کرده و برای تطبیق بر مدّعای خود مبدأ هزار را تغییر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بخشی از مدّعای صوفیه از کتاب تفسیر حقّی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الیوم المقدار بألف سنة فی قوله وان یوما عند ربک کألف سنة مما تعدون فهو یوم من ایام الرب المدبر الذی وقت به العذاب وانجاز الوعد فی قوله ویستعجلونک بالعذاب ولن یخلف الله وعده والتدبیر فی قوله یدبر الامر من السماء الی الارض ثم یعرج الیه فی یوم کان مقدار الف سنة مما تعدون وذلک الیوم الاخیر من الاسبوع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http://www.cgie.org.ir/shavad.asp?id=123&amp;avaid=3482</w:t>
      </w:r>
      <w:bookmarkStart w:id="162" w:name="pg5793_43196"/>
    </w:p>
    <w:p>
      <w:pPr>
        <w:pStyle w:val="BookText"/>
        <w:rPr/>
      </w:pPr>
      <w:bookmarkEnd w:id="162"/>
      <w:r>
        <w:rPr>
          <w:rFonts w:ascii="IRNazanin" w:hAnsi="IRNazanin" w:eastAsia="IRNazanin"/>
          <w:color w:val="111111"/>
          <w:sz w:val="28"/>
          <w:sz w:val="28"/>
          <w:szCs w:val="28"/>
          <w:rtl w:val="true"/>
          <w:lang w:bidi="fa-IR"/>
        </w:rPr>
        <w:t>الذی هو مدة الدنیا المنتهیة بنبوة الخاتم صلی الله علیه وسلم والذی قال فیه ان استقامت امتی فلها یوم وان لم تسبق فلها نصف یوم مع قوله بعثت انا والساعة کهاتین فهذه یوم من ایام الربوبیة والتدبیر</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آیه چهار سوره معارج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در روز هزارساله، در فضایی غیر از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دقّت در آیة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یوماً عند ربک کألف سنة مما 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از اینکه خداوند این روز را مانند هزار سال دنیوی دانسته است، چنین برمی‌آید که این روز در نشئه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غیر دنیوی است و قوانین حاکم بر آن با قوانین فیزیکی این دنیا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استدلال که بطلان آن با دقت در مدّعا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واقع برای فریب عامّة مردم است</w:t>
      </w:r>
      <w:r>
        <w:rPr>
          <w:rFonts w:eastAsia="IRNazanin" w:cs="IRNazanin"/>
          <w:color w:val="111111"/>
          <w:sz w:val="28"/>
          <w:szCs w:val="28"/>
          <w:rtl w:val="true"/>
          <w:lang w:bidi="fa-IR"/>
        </w:rPr>
        <w:t>.</w:t>
      </w:r>
    </w:p>
    <w:p>
      <w:pPr>
        <w:pStyle w:val="Heading5"/>
        <w:numPr>
          <w:ilvl w:val="4"/>
          <w:numId w:val="1"/>
        </w:numPr>
        <w:rPr/>
      </w:pPr>
      <w:bookmarkStart w:id="163" w:name="__RefHeading___Toc4385651_581953129"/>
      <w:bookmarkStart w:id="164" w:name="_Toc60"/>
      <w:bookmarkEnd w:id="163"/>
      <w:r>
        <w:rPr>
          <w:rtl w:val="true"/>
        </w:rPr>
        <w:t>هفت</w:t>
      </w:r>
      <w:r>
        <w:rPr>
          <w:rtl w:val="true"/>
        </w:rPr>
        <w:t>.</w:t>
      </w:r>
      <w:r>
        <w:rPr>
          <w:rtl w:val="true"/>
        </w:rPr>
        <w:t>عالم‌گریزی</w:t>
      </w:r>
      <w:bookmarkEnd w:id="164"/>
    </w:p>
    <w:p>
      <w:pPr>
        <w:pStyle w:val="BookText"/>
        <w:rPr/>
      </w:pPr>
      <w:r>
        <w:rPr>
          <w:rFonts w:ascii="IRNazanin" w:hAnsi="IRNazanin" w:eastAsia="IRNazanin"/>
          <w:color w:val="111111"/>
          <w:sz w:val="28"/>
          <w:sz w:val="28"/>
          <w:szCs w:val="28"/>
          <w:rtl w:val="true"/>
          <w:lang w:bidi="fa-IR"/>
        </w:rPr>
        <w:t>ایشان سبب ظهور ظلمت بدع، مظلم شدن افق امرالله و باقی نماندن جز نامی از اسلام را نتیجة اختلاف علماء و پراکندگی اهوای آنان دانسته؛ در حالی که مسألة تفقّه در دین، برگرفته از متن دین، قرآن</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مورد تأیید اهل بیت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ائمه علیهم السلام با اینکه محدّثان دارای علم محدودی بودند و مجامع روایی شیعه شکل نگرفته و معارف اهل بیت علیهم السلام به طور کامل در اختیار آنان قرار نگرفته بود، به جلوس در مسجد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21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اگر حضور فقیه موجب اضمحلال و تاریکی 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امام معصوم به آن دستور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امام صادق علیه السلام شعیب عقرقویی را به ابوبصیر و </w:t>
      </w:r>
    </w:p>
    <w:p>
      <w:pPr>
        <w:pStyle w:val="BookText"/>
        <w:rPr/>
      </w:pPr>
      <w:r>
        <w:rPr>
          <w:rFonts w:ascii="IRNazanin" w:hAnsi="IRNazanin" w:eastAsia="IRNazanin"/>
          <w:color w:val="111111"/>
          <w:sz w:val="28"/>
          <w:sz w:val="28"/>
          <w:szCs w:val="28"/>
          <w:rtl w:val="true"/>
          <w:lang w:bidi="fa-IR"/>
        </w:rPr>
        <w:t>سلیمان‌بن‌خالد را به زراره، ابوبصیر و بریدبن‌معاویه ارجاع داده</w:t>
      </w:r>
      <w:r>
        <w:rPr>
          <w:rStyle w:val="FootnoteAnchor"/>
          <w:rtl w:val="true"/>
        </w:rPr>
        <w:footnoteReference w:id="219"/>
      </w:r>
      <w:r>
        <w:rPr>
          <w:rFonts w:ascii="IRNazanin" w:hAnsi="IRNazanin" w:eastAsia="IRNazanin"/>
          <w:color w:val="111111"/>
          <w:sz w:val="28"/>
          <w:sz w:val="28"/>
          <w:szCs w:val="28"/>
          <w:rtl w:val="true"/>
          <w:lang w:bidi="fa-IR"/>
        </w:rPr>
        <w:t>و امام رضا علیه السلام عبدالعزیز‌بن‌مهتدی را به یونس‌بن‌عبدالرحمن و علی‌بن‌مسیب را به زکریابن‌آدم قمی</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امام هادی علیه السلام نیز حماد را به عبدالعظیم حسنی ارجاع داده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زیرا فقیه با توجّه به مبانی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نه بر اساس هوا و هوس و شرع مقدّس هیچ‌گاه بر اساس معیار نظر شخصی فقهاء نبوده است،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قیاس و استحسان حجّت نیست و اگر محدود اشخاصی براساس هوا حکم کرده‌اند، در زمان ائمه علیهم السلام نیز سوءاستفاده‌گرانی بودند که مورد نفرین اهل بیت علیهم السلام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آنان پیش از غیبت باعث عروج دین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پس بعد از غیبت نیز با توجه به وجود حراست علماء راستین از دین، این امر موجب نزول و زوال دین نخواهد شد</w:t>
      </w:r>
      <w:r>
        <w:rPr>
          <w:rFonts w:eastAsia="IRNazanin" w:cs="IRNazanin"/>
          <w:color w:val="111111"/>
          <w:sz w:val="28"/>
          <w:szCs w:val="28"/>
          <w:rtl w:val="true"/>
          <w:lang w:bidi="fa-IR"/>
        </w:rPr>
        <w:t>.</w:t>
      </w:r>
      <w:r>
        <w:rPr>
          <w:rStyle w:val="FootnoteAnchor"/>
          <w:rtl w:val="true"/>
        </w:rPr>
        <w:footnoteReference w:id="22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هرگاه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w:t>
      </w:r>
      <w:bookmarkStart w:id="165" w:name="pg5793_43198"/>
    </w:p>
    <w:p>
      <w:pPr>
        <w:pStyle w:val="BookText"/>
        <w:rPr/>
      </w:pPr>
      <w:bookmarkEnd w:id="165"/>
      <w:r>
        <w:rPr>
          <w:rFonts w:ascii="IRNazanin" w:hAnsi="IRNazanin" w:eastAsia="IRNazanin"/>
          <w:color w:val="111111"/>
          <w:sz w:val="28"/>
          <w:sz w:val="28"/>
          <w:szCs w:val="28"/>
          <w:rtl w:val="true"/>
          <w:lang w:bidi="fa-IR"/>
        </w:rPr>
        <w:t>گروه‌ها دست خود را از دامان علمای دین کوتاه کردند، به لغزش دچار گشتند</w:t>
      </w:r>
      <w:r>
        <w:rPr>
          <w:rFonts w:eastAsia="IRNazanin" w:cs="IRNazanin"/>
          <w:color w:val="111111"/>
          <w:sz w:val="28"/>
          <w:szCs w:val="28"/>
          <w:rtl w:val="true"/>
          <w:lang w:bidi="fa-IR"/>
        </w:rPr>
        <w:t>.</w:t>
      </w:r>
    </w:p>
    <w:p>
      <w:pPr>
        <w:pStyle w:val="Heading5"/>
        <w:numPr>
          <w:ilvl w:val="4"/>
          <w:numId w:val="1"/>
        </w:numPr>
        <w:rPr/>
      </w:pPr>
      <w:bookmarkStart w:id="166" w:name="__RefHeading___Toc4385653_581953129"/>
      <w:bookmarkStart w:id="167" w:name="_Toc61"/>
      <w:bookmarkEnd w:id="166"/>
      <w:r>
        <w:rPr>
          <w:rtl w:val="true"/>
        </w:rPr>
        <w:t>هشت</w:t>
      </w:r>
      <w:r>
        <w:rPr>
          <w:rtl w:val="true"/>
        </w:rPr>
        <w:t xml:space="preserve">. </w:t>
      </w:r>
      <w:r>
        <w:rPr>
          <w:rtl w:val="true"/>
        </w:rPr>
        <w:t>کامل نبودن مقدمات استدلال</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اگر بهائیت ادّعا کند که ظهور هر باب مظهر قیامّت امّت گذشته است و قیامت کبری، که در بسیاری از آیات قرآن از آن سخن گفته، ظهور قائم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 باب قیامت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عروج دین اسلام در قیامت با ظهور باب واقع شده، باز این کلام درست نیست؛ زیرا طول روز قیامت هزار سال است نه مدّت زمان پیش از قیامت</w:t>
      </w:r>
      <w:r>
        <w:rPr>
          <w:rStyle w:val="FootnoteAnchor"/>
          <w:rtl w:val="true"/>
        </w:rPr>
        <w:footnoteReference w:id="223"/>
      </w:r>
      <w:r>
        <w:rPr>
          <w:rFonts w:ascii="IRNazanin" w:hAnsi="IRNazanin" w:eastAsia="IRNazanin"/>
          <w:color w:val="111111"/>
          <w:sz w:val="28"/>
          <w:sz w:val="28"/>
          <w:szCs w:val="28"/>
          <w:rtl w:val="true"/>
          <w:lang w:bidi="fa-IR"/>
        </w:rPr>
        <w:t xml:space="preserve">و باید طول یوْمّ‌الظهور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را قیامت پنداشته‌اند، هزار سال باشد، در حالی که این‌گونه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ظاهراً باب تا اواخر سال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خود را به دین اسلام پایبند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یعنی در دوره‌ای که ادعای بابیت، ذکریت یا قائمیت داشته، خود را در دایرة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پس باید پایان دورة هزار ساله اسلام پس از این تاریخ باشد نه سال</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5"/>
        <w:numPr>
          <w:ilvl w:val="4"/>
          <w:numId w:val="1"/>
        </w:numPr>
        <w:rPr/>
      </w:pPr>
      <w:bookmarkStart w:id="168" w:name="__RefHeading___Toc4385655_581953129"/>
      <w:bookmarkStart w:id="169" w:name="_Toc62"/>
      <w:bookmarkEnd w:id="168"/>
      <w:r>
        <w:rPr>
          <w:rtl w:val="true"/>
        </w:rPr>
        <w:t>نه</w:t>
      </w:r>
      <w:r>
        <w:rPr>
          <w:rtl w:val="true"/>
        </w:rPr>
        <w:t xml:space="preserve">. </w:t>
      </w:r>
      <w:r>
        <w:rPr>
          <w:rtl w:val="true"/>
        </w:rPr>
        <w:t>کتمان حقایق</w:t>
      </w:r>
      <w:bookmarkEnd w:id="169"/>
    </w:p>
    <w:p>
      <w:pPr>
        <w:pStyle w:val="BookText"/>
        <w:rPr/>
      </w:pPr>
      <w:r>
        <w:rPr>
          <w:rFonts w:ascii="IRNazanin" w:hAnsi="IRNazanin" w:eastAsia="IRNazanin"/>
          <w:color w:val="111111"/>
          <w:sz w:val="28"/>
          <w:sz w:val="28"/>
          <w:szCs w:val="28"/>
          <w:rtl w:val="true"/>
          <w:lang w:bidi="fa-IR"/>
        </w:rPr>
        <w:t>بهائیت برای اثبات ادّعای خود حقایق تاریخی را کتمان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اثبات ادّعای بهائیت این است که زمان شیوع مذهب حق، که سالها پس از دورة ائمه علیهم السلام تحقّق یافت، رفع تقیه، شیوع و گسترش اسلام در اقصی نقاط عالم و گردآمدن آثار بی‌شمار اسلامی از دورة عروج دین به شمار آید و در مقابل، زمان خلفای جور و ظهور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همچون عمل به قیاس و رأی و ظلم‌های بی‌شماری که در حقّ اهل بیت علیهم السلام و محبین ایشان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دورة نزول دین و صالح بودن امت در نظر گرفته شود</w:t>
      </w:r>
      <w:r>
        <w:rPr>
          <w:rFonts w:eastAsia="IRNazanin" w:cs="IRNazanin"/>
          <w:color w:val="111111"/>
          <w:sz w:val="28"/>
          <w:szCs w:val="28"/>
          <w:rtl w:val="true"/>
          <w:lang w:bidi="fa-IR"/>
        </w:rPr>
        <w:t>.</w:t>
      </w:r>
      <w:r>
        <w:rPr>
          <w:rStyle w:val="FootnoteAnchor"/>
          <w:rtl w:val="true"/>
        </w:rPr>
        <w:footnoteReference w:id="224"/>
      </w:r>
    </w:p>
    <w:p>
      <w:pPr>
        <w:pStyle w:val="Heading5"/>
        <w:numPr>
          <w:ilvl w:val="4"/>
          <w:numId w:val="1"/>
        </w:numPr>
        <w:rPr/>
      </w:pPr>
      <w:bookmarkStart w:id="170" w:name="__RefHeading___Toc4385657_581953129"/>
      <w:bookmarkStart w:id="171" w:name="_Toc63"/>
      <w:bookmarkEnd w:id="170"/>
      <w:r>
        <w:rPr>
          <w:rtl w:val="true"/>
        </w:rPr>
        <w:t>ده</w:t>
      </w:r>
      <w:r>
        <w:rPr>
          <w:rtl w:val="true"/>
        </w:rPr>
        <w:t xml:space="preserve">. </w:t>
      </w:r>
      <w:r>
        <w:rPr>
          <w:rtl w:val="true"/>
        </w:rPr>
        <w:t>نفی مطلق ادیان</w:t>
      </w:r>
      <w:bookmarkEnd w:id="17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مدّعای بهائیت درست باشد؛ یعنی منظور از امر، دین و عروج دین به معنای زوال آن پس از هزار سال باشد، پس از این مدّت هیچ دینی نخواهد بود، زیرا منظور از دین در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مطلق عبودیت و تسلیم است و با زوال دین باید مطلق عبودیت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آیة شریفه نه تنها دلیلی بر مدّعای بهاییت نیست، بلکه نافی امر بهائیت و هر دینی پس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در آیة شریفه، نزول بعدی دین تعیین نشده و او بدون هیچ دلیلی ظهور علی‌محمّد شیرازی را به آیه ربط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bookmarkStart w:id="172" w:name="pg5793_43200"/>
    </w:p>
    <w:p>
      <w:pPr>
        <w:pStyle w:val="Heading3"/>
        <w:numPr>
          <w:ilvl w:val="2"/>
          <w:numId w:val="1"/>
        </w:numPr>
        <w:rPr/>
      </w:pPr>
      <w:bookmarkStart w:id="173" w:name="__RefHeading___Toc4385659_581953129"/>
      <w:bookmarkStart w:id="174" w:name="_Toc64"/>
      <w:bookmarkEnd w:id="172"/>
      <w:bookmarkEnd w:id="173"/>
      <w:r>
        <w:rPr>
          <w:rtl w:val="true"/>
        </w:rPr>
        <w:t>گفتار سوم</w:t>
      </w:r>
      <w:r>
        <w:rPr>
          <w:rtl w:val="true"/>
        </w:rPr>
        <w:t xml:space="preserve">: </w:t>
      </w:r>
      <w:r>
        <w:rPr>
          <w:rtl w:val="true"/>
        </w:rPr>
        <w:t xml:space="preserve">دلالت آیة </w:t>
      </w:r>
      <w:r>
        <w:rPr/>
        <w:t>47</w:t>
      </w:r>
      <w:r>
        <w:rPr>
          <w:rtl w:val="true"/>
        </w:rPr>
        <w:t xml:space="preserve"> </w:t>
      </w:r>
      <w:r>
        <w:rPr>
          <w:rtl w:val="true"/>
        </w:rPr>
        <w:t>سوره حج بر پایان اسلام</w:t>
      </w:r>
      <w:bookmarkEnd w:id="174"/>
    </w:p>
    <w:p>
      <w:pPr>
        <w:pStyle w:val="Heading4"/>
        <w:numPr>
          <w:ilvl w:val="3"/>
          <w:numId w:val="1"/>
        </w:numPr>
        <w:rPr/>
      </w:pPr>
      <w:bookmarkStart w:id="175" w:name="__RefHeading___Toc4385661_581953129"/>
      <w:bookmarkStart w:id="176" w:name="_Toc65"/>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گلپایگانی در ادامة بحث به آیات دیگری نیز تمسّک می‌جوید که استدلالش در این آیات بسیار سست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فرائد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بر وفق آیة مذکور در سورة حج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یستعجلونک بالعذاب و لن یخلف الله وعده و ان یوماً عند ربک کألف سنة مما 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آیه مبارکه این است که کافران از تو در انزال عذاب استعجال و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حق جلّ جلالهُ در وعدة خود تخلّف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هر آینه یک روز نزد پروردگار برابر هزار سال است از آنچه شما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یعنی خداوند تعالی نزول عذاب را در قیامت وعده فرموده و تا یوم موعود یک یوم ربانی که هزار سال است باقی مانده و وعدة اعدام اهل طغیان و انقراض ارباب شرک و کفران به ورود آن یوم عظیم مهیب مقدّر گشته و این آیة کریمه در وقتی نازل شد که کفّار از شدّت تمسّک به عقاید دینیة خود، امر مبارک حضرت رسول را العیاذبالله واهی، باطل و موهوم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شمردند و در غایت جرأت و اعتماد بر دین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کان هذا هو الحق من عندک فأمطر علینا حجارةً من السماء أو اتنا بعذاب الیم</w:t>
      </w:r>
      <w:r>
        <w:rPr>
          <w:rStyle w:val="FootnoteAnchor"/>
          <w:rtl w:val="true"/>
        </w:rPr>
        <w:footnoteReference w:id="225"/>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لهذا این آیة مبارکه در جواب ایشان نازل شد و میعاد بقاء دین اسلام و ظهور قائم و ورود یوم‌الله بر اهل فؤاد واضح و معلوم گشت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بر وفق آیة مذکوره در سورة مبارکه سبأ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متی هذا الوعد ان کنتم صادقین قل لکم میعاد یوم لا تستأخرون عنه ساعة و لا تستقدمون</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چه وقت است میعاد و وقت ظهور این وعده‌ها اگر از راست‌گویانید؟ یعنی کفّار پیوسته به اهل ایمان ایراد و انتقاد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که اگر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معین کنید که چه وقت این همه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قرآن وارد شده است،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در جواب به حضرت خاتم‌الانبیاء امر شد که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میعاد یک روز باقی است که </w:t>
      </w:r>
      <w:bookmarkStart w:id="177" w:name="pg5793_43201"/>
    </w:p>
    <w:p>
      <w:pPr>
        <w:pStyle w:val="BookText"/>
        <w:rPr/>
      </w:pPr>
      <w:bookmarkEnd w:id="177"/>
      <w:r>
        <w:rPr>
          <w:rFonts w:ascii="IRNazanin" w:hAnsi="IRNazanin" w:eastAsia="IRNazanin"/>
          <w:color w:val="111111"/>
          <w:sz w:val="28"/>
          <w:sz w:val="28"/>
          <w:szCs w:val="28"/>
          <w:rtl w:val="true"/>
          <w:lang w:bidi="fa-IR"/>
        </w:rPr>
        <w:t>احدی نتواند آن را مقدّم دارد و یا به تأخیر اندازد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او در فصل‌الخطاب نیز به این آیه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وفق آیة مذکوره نیز در سورة مبارکة حج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یستعجلونک بالعذاب و لن یخلف الله وعده و ان یوماً عند ربک کألف سنة مما 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خلاصة ترجمة آیة مبارکه این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کفار از تو در نزول عذاب و خداوند از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فرموده است، تخلّف نخواهد نمود و هر آینه یک روز نزد خداوند چون هزار سال از شمارة شما خواهد بود؛ یعنی نزول عذاب و عقاب بر کافران و مغلوبیت و زوال دولت ستمکاران به یومی معلوم و اجلی مسمّی مقدّر شده است که تا ورود آن یوم و وصول آن میعاد یک روز الهی که برابر یک هزار سال است، از شماره و حساب خلق باقی‌مانده است</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178" w:name="__RefHeading___Toc4385663_581953129"/>
      <w:bookmarkStart w:id="179" w:name="_Toc66"/>
      <w:bookmarkEnd w:id="178"/>
      <w:r>
        <w:rPr>
          <w:rtl w:val="true"/>
        </w:rPr>
        <w:t>یک</w:t>
      </w:r>
      <w:r>
        <w:rPr>
          <w:rtl w:val="true"/>
        </w:rPr>
        <w:t xml:space="preserve">. </w:t>
      </w:r>
      <w:r>
        <w:rPr>
          <w:rtl w:val="true"/>
        </w:rPr>
        <w:t>بررسی دلالت آیه</w:t>
      </w:r>
      <w:bookmarkEnd w:id="179"/>
    </w:p>
    <w:p>
      <w:pPr>
        <w:pStyle w:val="BookText"/>
        <w:rPr/>
      </w:pPr>
      <w:r>
        <w:rPr>
          <w:rFonts w:ascii="IRNazanin" w:hAnsi="IRNazanin" w:eastAsia="IRNazanin"/>
          <w:color w:val="111111"/>
          <w:sz w:val="28"/>
          <w:sz w:val="28"/>
          <w:szCs w:val="28"/>
          <w:rtl w:val="true"/>
          <w:lang w:bidi="fa-IR"/>
        </w:rPr>
        <w:t>چنانچه بیان شد و گلپایگانی خود نیز به آن معترف است، این آیات دربارة وعدة عذاب الهی به مشرکان ومنکرین است، وقتی در استهزاء بر عدم اتیان عذاب، از پیامبر صلی الله علیه و آله طلب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عذاب وعده داده شده کجاست؟ خداوند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یسْتَعْجِلُونَکَ بِالْعَذابِ وَ لَنْ یخْلِفَ اللَّهُ وَعْدَهُ وَ إِنَّ یوْماً عِنْدَ رَبِّکَ کَأَلْفِ سَنَةٍ مِمَّا تَعُدُّونَ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با عجله از تو تقاضای عذاب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پس چرا مجازات الهی دامان ما را نمی‌گیرد؟ در پاسخ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از وعدة خود تخلّف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یک روز در نزد پروردگار تو همانند هزار سال از سال‌هایی است که شما می‌شمرید</w:t>
      </w:r>
      <w:r>
        <w:rPr>
          <w:rFonts w:eastAsia="IRNazanin" w:cs="IRNazanin"/>
          <w:color w:val="111111"/>
          <w:sz w:val="28"/>
          <w:szCs w:val="28"/>
          <w:rtl w:val="true"/>
          <w:lang w:bidi="fa-IR"/>
        </w:rPr>
        <w:t>.</w:t>
      </w:r>
      <w:r>
        <w:rPr>
          <w:rStyle w:val="FootnoteAnchor"/>
          <w:rtl w:val="true"/>
        </w:rPr>
        <w:footnoteReference w:id="22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دربارة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یوْماً عِنْدَ رَبِّکَ کَأَلْفِ سَنَةٍ مِمَّا تَعُدُّونَ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کتاب‌های تفسیر</w:t>
      </w:r>
      <w:r>
        <w:rPr>
          <w:rStyle w:val="FootnoteAnchor"/>
          <w:rtl w:val="true"/>
        </w:rPr>
        <w:footnoteReference w:id="230"/>
      </w:r>
      <w:r>
        <w:rPr>
          <w:rFonts w:ascii="IRNazanin" w:hAnsi="IRNazanin" w:eastAsia="IRNazanin"/>
          <w:color w:val="111111"/>
          <w:sz w:val="28"/>
          <w:sz w:val="28"/>
          <w:szCs w:val="28"/>
          <w:rtl w:val="true"/>
          <w:lang w:bidi="fa-IR"/>
        </w:rPr>
        <w:t xml:space="preserve">چند احتمال </w:t>
      </w:r>
      <w:bookmarkStart w:id="180" w:name="pg5793_43202"/>
    </w:p>
    <w:p>
      <w:pPr>
        <w:pStyle w:val="BookText"/>
        <w:rPr/>
      </w:pPr>
      <w:bookmarkEnd w:id="180"/>
      <w:r>
        <w:rPr>
          <w:rFonts w:ascii="IRNazanin" w:hAnsi="IRNazanin" w:eastAsia="IRNazanin"/>
          <w:color w:val="111111"/>
          <w:sz w:val="28"/>
          <w:sz w:val="28"/>
          <w:szCs w:val="28"/>
          <w:rtl w:val="true"/>
          <w:lang w:bidi="fa-IR"/>
        </w:rPr>
        <w:t>وارد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یکسان بودن یک روز و هزار سال در برابر قدرت خدا؛ یعنی ممکن است شما برای انجام دادن کاری یک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هزار سال وقت لازم داشته باشید، اما خداوند در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می‌دهد، بنابراین مجازات و مقدّمات زیادی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آنها که در وعدة عذاب الهی عجله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مقهور این وعدة الهی هستند و تفاوتی ندارد که هم‌اکنون به آنها عذاب برسد یا بعد، هرچند فضل الهی در استمهال و تأخیر عقوبت و عذاب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و زیادی زمان برای خدا یکسان است؛ زیرا زمان حاکم بر مادّه، حاصل نظام جهان است و اما خداوند که وجودی فرازمانی دارد و خود خالق زمان است، به حساب ما یک روزش برابر با هزار سال است و این تأخیر در عذاب مشرکان برای او چیزی نیست و ترس از فوت ندارد تا در عذاب آنها عجله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از روزهای آخرت برابر با هزار سال دنیایی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شدّت عذاب، یک روز هزار سال پنداشته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مسخره‌کنندگان باید بدانند چه در نزول عذاب الهی عجله کنند و چه نکنند؛ این عذاب الهی است که آنها را فرا خواهد گرفت و دیر یا زود به سراغشان می‌آید، اگر هم مهلتی داده شود، در حقیقت فرصتی برای بیداری و تجدید نظر است و یا فرصتی است که آخرین درجات شقاوت را کامل سازند؛ ولی باید بدانند پس از نزول عذاب درهای توبه و بازگشت به کلّی بسته خواهد شد و دیگر راهی به سوی نجات نخواهد بود</w:t>
      </w:r>
      <w:r>
        <w:rPr>
          <w:rFonts w:eastAsia="IRNazanin" w:cs="IRNazanin"/>
          <w:color w:val="111111"/>
          <w:sz w:val="28"/>
          <w:szCs w:val="28"/>
          <w:rtl w:val="true"/>
          <w:lang w:bidi="fa-IR"/>
        </w:rPr>
        <w:t>.</w:t>
      </w:r>
    </w:p>
    <w:p>
      <w:pPr>
        <w:pStyle w:val="Heading4"/>
        <w:numPr>
          <w:ilvl w:val="3"/>
          <w:numId w:val="1"/>
        </w:numPr>
        <w:rPr/>
      </w:pPr>
      <w:bookmarkStart w:id="181" w:name="__RefHeading___Toc4385665_581953129"/>
      <w:bookmarkStart w:id="182" w:name="_Toc67"/>
      <w:bookmarkEnd w:id="181"/>
      <w:r>
        <w:rPr>
          <w:rtl w:val="true"/>
        </w:rPr>
        <w:t>دو</w:t>
      </w:r>
      <w:r>
        <w:rPr>
          <w:rtl w:val="true"/>
        </w:rPr>
        <w:t xml:space="preserve">. </w:t>
      </w:r>
      <w:r>
        <w:rPr>
          <w:rtl w:val="true"/>
        </w:rPr>
        <w:t>ردّ ادّعای گلپایگانی</w:t>
      </w:r>
      <w:bookmarkEnd w:id="182"/>
    </w:p>
    <w:p>
      <w:pPr>
        <w:pStyle w:val="BookText"/>
        <w:rPr/>
      </w:pPr>
      <w:r>
        <w:rPr>
          <w:rFonts w:ascii="IRNazanin" w:hAnsi="IRNazanin" w:eastAsia="IRNazanin"/>
          <w:color w:val="111111"/>
          <w:sz w:val="28"/>
          <w:sz w:val="28"/>
          <w:szCs w:val="28"/>
          <w:rtl w:val="true"/>
          <w:lang w:bidi="fa-IR"/>
        </w:rPr>
        <w:t>از آنچه در ردّ گلپایگانی در دو فصل گذشته بیان شد، بطلان این استدلال نیز روشن است و چه بسا اوضح‌البطلان است؛ چراکه اعترافات او در این آیات کاملاً برخلاف مدّعایش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چند نکته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مبارکة این سوره دارای تفسیرهای زیادی است که هیچ یک از این مدلول‌ها بر مدّعای بهائیت تطابق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و گلپایگانی بدان اعتراف دارد، این است که</w:t>
      </w:r>
    </w:p>
    <w:p>
      <w:pPr>
        <w:pStyle w:val="BookText"/>
        <w:rPr/>
      </w:pPr>
      <w:r>
        <w:rPr>
          <w:rFonts w:ascii="IRNazanin" w:hAnsi="IRNazanin" w:eastAsia="IRNazanin"/>
          <w:color w:val="111111"/>
          <w:sz w:val="28"/>
          <w:sz w:val="28"/>
          <w:szCs w:val="28"/>
          <w:rtl w:val="true"/>
          <w:lang w:bidi="fa-IR"/>
        </w:rPr>
        <w:t>خطاب آیه به مشرکان بوده و وعدة عذاب الهی است؛ بنابراین اولاً این آیه با قضیة پایان اسلام ارتباطی ندارد، ثانیاً خود او هم نزول این عذاب را در قیامت دانسته است نه در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ابوالفضل گلپایگانی معنای این آیة شریفه را تحریف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پس از بیان عدم خلف وعده در تعذیب، و نزول عذاب در قیامت، روز را نزد خود به اندازة هزار سال دنیوی دانسته است و نفرموده که تا روز قیامت یک روز هزار ساله باقی مانده است؛ بنابراین با دقّت در این جملة گلپایگانی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یوم موعود یک یوم ربانی باقی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 روز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موعود و دیگری یوم ربانی هزار سالة پیش از آن، در حالی که کاملاً آشکار است که در این آیة شریفه سخن از دو روز نیست؛ بنابراین تحریف معنای آیة شریفه به وسیلة وی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 تبیین معنای آیه دچار تناقض‌گویی شده است،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یوما عند ربک کألف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شریفه اشاره به هزار سال مدّت بقاء اسلام دارد، عذاب مشرکین باید در روز هزارساله انجام شود؛ اما از دیگرسو انقراض ارباب شرک را به قیام موعود و پس از پایان آن یوم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بحث و استدلال این است که با مبنای خصم استدلال شود؛ اما مبنای استدلال گلپایگانی در این بحث، بر اساس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بی‌تردید نزد مسلمانان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که این آیة شریفه به وعدة عذاب مشرکان در روز قیامت مربوط است، اما تفسیر او از قیامت همان برپایی قیام باب شیرازی است؛ با این اساس که ظهور هر مظهری قیامت مظهر پیشین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مخاطب مسلمان توجه می‌کند، باید از مبنای مورد قبول او استدلال کند یا اینکه اوّل مدّعای خویش را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خلط کردن بین قیامت و ظهور قائم کاملاً نادرست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وعدة الهی نسبت به مشرکین مسخره‌کننده، تنها با عذاب این گروه در قیامت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بر اساس مبنای بهائیت کسانی که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غیر از کسانی هستند که وعدة عذاب در حقّ آنها نازل شده و با این فرض اصلاً گروه مسخره‌کننده عذاب نشده است که این مطلب بر خلاف حکمت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فرض اینکه قرآن به مسخره‌کنندگان وعدة عذاب پس از هزار سال را بدهد که </w:t>
      </w:r>
    </w:p>
    <w:p>
      <w:pPr>
        <w:pStyle w:val="BookText"/>
        <w:rPr/>
      </w:pPr>
      <w:r>
        <w:rPr>
          <w:rFonts w:ascii="IRNazanin" w:hAnsi="IRNazanin" w:eastAsia="IRNazanin"/>
          <w:color w:val="111111"/>
          <w:sz w:val="28"/>
          <w:sz w:val="28"/>
          <w:szCs w:val="28"/>
          <w:rtl w:val="true"/>
          <w:lang w:bidi="fa-IR"/>
        </w:rPr>
        <w:t xml:space="preserve">لحظه‌ای تقدیم و تأخیر ندارد؛ آیا درست است که مبدأ این هزار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وعده آنها به عذاب باشد و با وجود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تقدیم و تأخیری در کار نیست؟ به عبارت دیگر اگر مبدأ آغاز هزار سال، نزول آیه و ابلاغ آن به کفار باشد، حتی اگر و لو این آیه در سال آخر زندگی خاتم پیامبران نازل شده باشد، باز هم اختلافی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ادّعای باب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سخن از عذاب مشرکان است؛ یعنی مراد از اجل، تعذیب مشرکان می‌باشد و این عذاب قابل تأویل به مغلوبیت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ادّعای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چراکه اوّلاً چنین مغلوبیت معنوی در زمان رسول اکرم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یافته و از تقویت بنیان‌های اسلام حاصل شده و نیازی به گذشت هزار سال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منظور از وعدة عذاب الهی بنابر بیان گلپایگانی، مغلوبیت و زوال مستکبران باشد، آیا با قیام باب و وقوع قیامت دین اسلام بنابر مبنای بهائیت، آیا این مغلوبیت و زوال به دست آمد؟ بر فرض اینکه این مغلوبیت نیز به غلبة معنوی تأویل شود، باز سؤال این است که با گذشت حدود دویست سال از قیام باب تا کنون، آیا این غلبة معنوی ادعا شده، به دست آمده 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یکی از اغراض از وعدة بهشت و جهنّم در قرآن، زمینه‌سازی برای هدایت است تا امید به دستیابی به پاداشی بزرگ و یا ترس از واقع شدن در عذابی هولناک، باعث شود انسان از بدی دوری کند و این عذاب هرچه سخت‌تر باشد، بازدارندگی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مشرکین مکّه را تصوّر کنید که خداوند به آنها وعدة عذاب داده و قرار است این عذاب پس از هزار سال، بر گروهی دیگر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زمان با قیام باب واقع شود، در حالی که با قیام او نه مشرکان عذاب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واقعیت تاریخ مغلوب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نظر معنوی مغلوب شدند، بلکه در حال حاضر چه از نظر مادّی و چه از نظر معنوی غلبه با غیر 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این عذاب هزار سال 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دین اسلام را نسخ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عذابی نه تنها بازدارنده نیست، بلکه لغو و تأیید استهزاء مشرکان است</w:t>
      </w:r>
      <w:r>
        <w:rPr>
          <w:rFonts w:eastAsia="IRNazanin" w:cs="IRNazanin"/>
          <w:color w:val="111111"/>
          <w:sz w:val="28"/>
          <w:szCs w:val="28"/>
          <w:rtl w:val="true"/>
          <w:lang w:bidi="fa-IR"/>
        </w:rPr>
        <w:t xml:space="preserve">. </w:t>
      </w:r>
      <w:bookmarkStart w:id="183" w:name="pg5793_43205"/>
    </w:p>
    <w:p>
      <w:pPr>
        <w:pStyle w:val="Heading3"/>
        <w:numPr>
          <w:ilvl w:val="2"/>
          <w:numId w:val="1"/>
        </w:numPr>
        <w:rPr/>
      </w:pPr>
      <w:bookmarkStart w:id="184" w:name="__RefHeading___Toc4385667_581953129"/>
      <w:bookmarkStart w:id="185" w:name="_Toc68"/>
      <w:bookmarkEnd w:id="183"/>
      <w:bookmarkEnd w:id="184"/>
      <w:r>
        <w:rPr>
          <w:rtl w:val="true"/>
        </w:rPr>
        <w:t>خلاصة فصل دوّم</w:t>
      </w:r>
      <w:bookmarkEnd w:id="185"/>
    </w:p>
    <w:p>
      <w:pPr>
        <w:pStyle w:val="BookText"/>
        <w:rPr/>
      </w:pPr>
      <w:r>
        <w:rPr>
          <w:rFonts w:ascii="IRNazanin" w:hAnsi="IRNazanin" w:eastAsia="IRNazanin"/>
          <w:color w:val="111111"/>
          <w:sz w:val="28"/>
          <w:sz w:val="28"/>
          <w:szCs w:val="28"/>
          <w:rtl w:val="true"/>
          <w:lang w:bidi="fa-IR"/>
        </w:rPr>
        <w:t xml:space="preserve">از جمله آیات ادّعا شده بر بشارت ظهور باب، آیة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گلپایگانی این آیات را دالّ بر پایان دین اسلام پس از هزار سال می داند و آن را بر ادّعای سید علی‌محمد باب در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منطبق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ادّعا بی‌دلیل بوده و تلاش بر انطباق آیات با مقاصد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تفسیر به رأی و بطلان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مقدّمات این ادعا تام نبوده و از جهات متعدّدی دارای اشکال است که موارد آن در ذیل هر آیه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انطباق تام بر ادعای باب نداشته، احتمالات دیگری نیز در این مقام وجود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ابوالفضل گلپایگانی در اثبات مدّعای خود به چند روایت نیز تمسّک می‌جوید که در فصل سوّم بیان خواهد شد</w:t>
      </w:r>
      <w:r>
        <w:rPr>
          <w:rFonts w:eastAsia="IRNazanin" w:cs="IRNazanin"/>
          <w:color w:val="111111"/>
          <w:sz w:val="28"/>
          <w:szCs w:val="28"/>
          <w:rtl w:val="true"/>
          <w:lang w:bidi="fa-IR"/>
        </w:rPr>
        <w:t xml:space="preserve">. </w:t>
      </w:r>
      <w:bookmarkStart w:id="186" w:name="pg5793_43206"/>
    </w:p>
    <w:p>
      <w:pPr>
        <w:pStyle w:val="Heading2"/>
        <w:numPr>
          <w:ilvl w:val="1"/>
          <w:numId w:val="1"/>
        </w:numPr>
        <w:rPr/>
      </w:pPr>
      <w:bookmarkStart w:id="187" w:name="__RefHeading___Toc4385669_581953129"/>
      <w:bookmarkStart w:id="188" w:name="_Toc69"/>
      <w:bookmarkEnd w:id="186"/>
      <w:bookmarkEnd w:id="187"/>
      <w:r>
        <w:rPr>
          <w:rtl w:val="true"/>
        </w:rPr>
        <w:t>فصل سوّم</w:t>
      </w:r>
      <w:r>
        <w:rPr>
          <w:rtl w:val="true"/>
        </w:rPr>
        <w:t xml:space="preserve">: </w:t>
      </w:r>
      <w:r>
        <w:rPr>
          <w:rtl w:val="true"/>
        </w:rPr>
        <w:t>بررسی ادّعای بشارت‌های ظهور باب در روایات</w:t>
      </w:r>
      <w:bookmarkEnd w:id="18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 w:name="__RefHeading___Toc4385671_581953129"/>
      <w:bookmarkStart w:id="190" w:name="_Toc70"/>
      <w:bookmarkEnd w:id="189"/>
      <w:r>
        <w:rPr>
          <w:rtl w:val="true"/>
        </w:rPr>
        <w:t>اشاره</w:t>
      </w:r>
      <w:bookmarkEnd w:id="19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5793_43208"/>
      <w:bookmarkStart w:id="192" w:name="pg5793_43208"/>
      <w:bookmarkEnd w:id="192"/>
    </w:p>
    <w:p>
      <w:pPr>
        <w:pStyle w:val="Heading3"/>
        <w:numPr>
          <w:ilvl w:val="2"/>
          <w:numId w:val="1"/>
        </w:numPr>
        <w:rPr/>
      </w:pPr>
      <w:bookmarkStart w:id="193" w:name="pg5793_43208"/>
      <w:bookmarkStart w:id="194" w:name="__RefHeading___Toc4385673_581953129"/>
      <w:bookmarkStart w:id="195" w:name="_Toc71"/>
      <w:bookmarkEnd w:id="193"/>
      <w:bookmarkEnd w:id="194"/>
      <w:r>
        <w:rPr>
          <w:rtl w:val="true"/>
        </w:rPr>
        <w:t xml:space="preserve">گفتار اول </w:t>
      </w:r>
      <w:r>
        <w:rPr>
          <w:rtl w:val="true"/>
        </w:rPr>
        <w:t xml:space="preserve">: </w:t>
      </w:r>
      <w:r>
        <w:rPr>
          <w:rtl w:val="true"/>
        </w:rPr>
        <w:t>بررسی روایت ابالبید</w:t>
      </w:r>
      <w:bookmarkEnd w:id="195"/>
    </w:p>
    <w:p>
      <w:pPr>
        <w:pStyle w:val="Heading4"/>
        <w:numPr>
          <w:ilvl w:val="3"/>
          <w:numId w:val="1"/>
        </w:numPr>
        <w:rPr/>
      </w:pPr>
      <w:bookmarkStart w:id="196" w:name="__RefHeading___Toc4385675_581953129"/>
      <w:bookmarkStart w:id="197" w:name="_Toc72"/>
      <w:bookmarkEnd w:id="196"/>
      <w:r>
        <w:rPr>
          <w:rtl w:val="true"/>
        </w:rPr>
        <w:t>مقدّمه</w:t>
      </w:r>
      <w:bookmarkEnd w:id="197"/>
    </w:p>
    <w:p>
      <w:pPr>
        <w:pStyle w:val="BookText"/>
        <w:rPr/>
      </w:pPr>
      <w:r>
        <w:rPr>
          <w:rFonts w:ascii="IRNazanin" w:hAnsi="IRNazanin" w:eastAsia="IRNazanin"/>
          <w:color w:val="111111"/>
          <w:sz w:val="28"/>
          <w:sz w:val="28"/>
          <w:szCs w:val="28"/>
          <w:rtl w:val="true"/>
          <w:lang w:bidi="fa-IR"/>
        </w:rPr>
        <w:t xml:space="preserve">روایات فراوانی در منابع روایی شیعه وجود دارد که از عدم جواز توقیت و تکذیب وقت‌گذاری برای زمان آغاز قیام حضرت حجت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در برخی روایات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رمزآلود توقیت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اینگونه روایات معنایی صریح و مشخص ندارد و بر موارد ادّعایی قابل تطبیق است، فهم درست آن نیازمند دقّت و بذل تلاش دوچندان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ابولبید از جملة این روایات است از روایات مشکله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 تبیین رمز و راز حروف مقطعة قرآن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قیام قائمانی را بیان می‌کند که زمان تحقّق هر یک از آنها در مَطلع‌های سوره‌هایی از ابتدای قرآن آمده است که با حروف مقطعه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ظهور حضرت صاحب‌الامر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سورة یونس،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سوره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تفاوت نقلی که در نسخه بدل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چند سؤال اساسی مطرح می‌شود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روایت چیست؟ آیا با محاسبة شمارة حروف ابجد می‌توان سال قیام حضرت را کشف کرد؟ آیا شمارش ابجدی حروف،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یعنی سال ادّعای ظهور باب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رحمة الله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تبیین می‌کند و احتمالات زیادی را در ذیل آن مطرح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اوّلین کسی است که به تبیین این روایت پرداخته و به حق، تفکّر عمیقی در این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بیان یکی از احتمالات معنای ظهور قائم اهل بیت علیهم السلام در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وقوع ظهور در سال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ق را محتمل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توقیت احتمالی مصداق تکذیب وقت‌گذاران نیست؛ اما عدم تحقّق ظهور در آن سال، گویای خطا در این احتمال است، از سویی دیگر </w:t>
      </w:r>
      <w:bookmarkStart w:id="198" w:name="pg5793_43209"/>
    </w:p>
    <w:p>
      <w:pPr>
        <w:pStyle w:val="BookText"/>
        <w:rPr/>
      </w:pPr>
      <w:bookmarkEnd w:id="198"/>
      <w:r>
        <w:rPr>
          <w:rFonts w:ascii="IRNazanin" w:hAnsi="IRNazanin" w:eastAsia="IRNazanin"/>
          <w:color w:val="111111"/>
          <w:sz w:val="28"/>
          <w:sz w:val="28"/>
          <w:szCs w:val="28"/>
          <w:rtl w:val="true"/>
          <w:lang w:bidi="fa-IR"/>
        </w:rPr>
        <w:t>محاسبه با شمارة ابجدی حروف، زمینه را برای برخی مدّعیان فراهم کرده است تا با این روش از محاسبه، این روایت را به سود خویش مصادره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فرقه‌های انحرافی با توجّه به جایگاه روایات در منظومة فکری مسلمانان، همواره به جهت موجّه نشان دادن ادّعاهای خود از روایات سوءاستفاده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توقیت احتمالی علامة مجلسی از سویی و سوءاستفادة ابوالفضل گلپایگانی، مبلّغ برجستة بهائیت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در اثبات مدّعای باب از سویی دیگر،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تا اوّلاً کلام علّامه بررسی شود، سپس با بررسی محتوایی و سندی جایگاه روایت تبیین گردد و در پایان به ادّعاهای بهائیت پاسخ داده شود؛ بنابراین لازم است بحث کاملی در این روایت ارائه گردد تا حقیقت روشن شود</w:t>
      </w:r>
      <w:r>
        <w:rPr>
          <w:rFonts w:eastAsia="IRNazanin" w:cs="IRNazanin"/>
          <w:color w:val="111111"/>
          <w:sz w:val="28"/>
          <w:szCs w:val="28"/>
          <w:rtl w:val="true"/>
          <w:lang w:bidi="fa-IR"/>
        </w:rPr>
        <w:t>.</w:t>
      </w:r>
    </w:p>
    <w:p>
      <w:pPr>
        <w:pStyle w:val="Heading4"/>
        <w:numPr>
          <w:ilvl w:val="3"/>
          <w:numId w:val="1"/>
        </w:numPr>
        <w:rPr/>
      </w:pPr>
      <w:bookmarkStart w:id="199" w:name="__RefHeading___Toc4385677_581953129"/>
      <w:bookmarkStart w:id="200" w:name="_Toc73"/>
      <w:bookmarkEnd w:id="199"/>
      <w:r>
        <w:rPr>
          <w:rtl w:val="true"/>
        </w:rPr>
        <w:t>یک</w:t>
      </w:r>
      <w:r>
        <w:rPr>
          <w:rtl w:val="true"/>
        </w:rPr>
        <w:t xml:space="preserve">. </w:t>
      </w:r>
      <w:r>
        <w:rPr>
          <w:rtl w:val="true"/>
        </w:rPr>
        <w:t>تبارشناسی روایت ابولبید</w:t>
      </w:r>
      <w:bookmarkEnd w:id="200"/>
    </w:p>
    <w:p>
      <w:pPr>
        <w:pStyle w:val="BookText"/>
        <w:rPr/>
      </w:pPr>
      <w:r>
        <w:rPr>
          <w:rFonts w:ascii="IRNazanin" w:hAnsi="IRNazanin" w:eastAsia="IRNazanin"/>
          <w:color w:val="111111"/>
          <w:sz w:val="28"/>
          <w:sz w:val="28"/>
          <w:szCs w:val="28"/>
          <w:rtl w:val="true"/>
          <w:lang w:bidi="fa-IR"/>
        </w:rPr>
        <w:t>قدیمی‌ترین و تنها کتابی که روایت ابولبید را بیان کرده، تفسیر عیاشی است که مربوط به قرن چهارم هجری قمری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سپس در کتاب‌های متأخرین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البرهان، صافی، نورالثقلین، اثبات‌الهداة، الزام‌الناصب، ریاض‌الابرار و کنزالدقائق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ابولبید در تفسیر عیاشی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خیثمة الجعفی عن أبی‌لبید المخزومی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 السلام یا ابا لبید إنه یملک من ولدالعباس اثنا عشر، یقتل بعد الثامن منهم أربعة فتصیب أحدهم الذبحة فتذبحه، هم فئة قصیرة أعمارهم، قلیلة مدتهم، خبیثة سیرتهم منهم الفویسق الملقب بالهادی، و الناطق و الغاوی، یا با لبید إن فی حروف القرآن المقطعة لعلما جما، إن الله تبارک و تعالی 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ذلِکَ الْکِتابُ، فقام محمد علیه السلام حتی ظهر نوره و ثبتت کلمته، و ولد یوم ولد، و قد مضی من الألف السابع </w:t>
      </w:r>
      <w:bookmarkStart w:id="201" w:name="pg5793_43210"/>
    </w:p>
    <w:p>
      <w:pPr>
        <w:pStyle w:val="BookText"/>
        <w:rPr/>
      </w:pPr>
      <w:bookmarkEnd w:id="201"/>
      <w:r>
        <w:rPr>
          <w:rFonts w:ascii="IRNazanin" w:hAnsi="IRNazanin" w:eastAsia="IRNazanin"/>
          <w:color w:val="111111"/>
          <w:sz w:val="28"/>
          <w:sz w:val="28"/>
          <w:szCs w:val="28"/>
          <w:rtl w:val="true"/>
          <w:lang w:bidi="fa-IR"/>
        </w:rPr>
        <w:t>مائة سنة و ثلاث سنین،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تبیانه فی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الحروف المقطعة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عددتها من غیر تکرار، و لیس من حروف مقطعة حرف ینقضی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قائم من بنی‌هاشم عند انقضائه،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واحد، و اللام ثلاثون، و المیم أربعون، و الصاد تسعون، فذلک مائة و إحدی و ستون، ثم کان بدو خروج الحسین‌بن‌علی علیه السلام الم الله، فلما بلغت مدته قام قائم ولد العباس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یقوم قائمنا عند انقضائها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فافهم ذلک و عه و اکتمه؛</w:t>
      </w:r>
      <w:r>
        <w:rPr>
          <w:rStyle w:val="FootnoteAnchor"/>
          <w:rtl w:val="true"/>
        </w:rPr>
        <w:footnoteReference w:id="234"/>
      </w:r>
      <w:r>
        <w:rPr>
          <w:rFonts w:ascii="IRNazanin" w:hAnsi="IRNazanin" w:eastAsia="IRNazanin"/>
          <w:color w:val="111111"/>
          <w:sz w:val="28"/>
          <w:sz w:val="28"/>
          <w:szCs w:val="28"/>
          <w:rtl w:val="true"/>
          <w:lang w:bidi="fa-IR"/>
        </w:rPr>
        <w:t>خیثمة جعفی از ابولبید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ابولبید از فرزندان عباس دوازده نفر به حکومت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که بعد از هشتمین ایشان چهار نفر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یکی از آنها را بیماری ذبحه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عمر آنها کوتاه، مدّت دولتشان کم، و سیرتشان پلید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فاسق کوچکی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ناطق و غاوی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ابولبید در حروف مقطّعة قرآن دانش سرشاری است؛ وقتی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نازل فرمود، محمد صلی الله علیه و آله و سلم قیام کرد تا آنجا که نور وجودش آشکار گشت و سخنانش در دل مردمان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از هزارة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خلقت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سه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مطلب در کتاب خداوند در حروف مقطعة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وقتی حروف مقطعه قرآن را بدون تکرار شمارش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می یابی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حروف نمی‌گذرد جز این که یکی از بنی‌هاشم در موقع گذشتن آن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می‌باشد که جمعاً صد و شصت و 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ابتدای قیام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وقتی مدّت او به سر رسید، قائم بنی‌عباس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می‌کند و چون آن بگذرد، قائم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دریاب و در خاطر بسپار و از دشمنان پوشیده‌دار</w:t>
      </w:r>
      <w:r>
        <w:rPr>
          <w:rFonts w:eastAsia="IRNazanin" w:cs="IRNazanin"/>
          <w:color w:val="111111"/>
          <w:sz w:val="28"/>
          <w:szCs w:val="28"/>
          <w:rtl w:val="true"/>
          <w:lang w:bidi="fa-IR"/>
        </w:rPr>
        <w:t>.</w:t>
      </w:r>
    </w:p>
    <w:p>
      <w:pPr>
        <w:pStyle w:val="Heading4"/>
        <w:numPr>
          <w:ilvl w:val="3"/>
          <w:numId w:val="1"/>
        </w:numPr>
        <w:rPr/>
      </w:pPr>
      <w:bookmarkStart w:id="202" w:name="__RefHeading___Toc4385679_581953129"/>
      <w:bookmarkStart w:id="203" w:name="_Toc74"/>
      <w:bookmarkEnd w:id="202"/>
      <w:r>
        <w:rPr>
          <w:rtl w:val="true"/>
        </w:rPr>
        <w:t>دو</w:t>
      </w:r>
      <w:r>
        <w:rPr>
          <w:rtl w:val="true"/>
        </w:rPr>
        <w:t xml:space="preserve">. </w:t>
      </w:r>
      <w:r>
        <w:rPr>
          <w:rtl w:val="true"/>
        </w:rPr>
        <w:t>روایت ابولبید از دیدگاه علّامه مجلسی رحمة الله</w:t>
      </w:r>
      <w:bookmarkEnd w:id="20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و تبیین روایت ابولبید به جهت مشکل بودن فهم‌پذیری آن، دارای اهمیت </w:t>
      </w:r>
    </w:p>
    <w:p>
      <w:pPr>
        <w:pStyle w:val="BookText"/>
        <w:rPr/>
      </w:pPr>
      <w:r>
        <w:rPr>
          <w:rFonts w:ascii="IRNazanin" w:hAnsi="IRNazanin" w:eastAsia="IRNazanin"/>
          <w:color w:val="111111"/>
          <w:sz w:val="28"/>
          <w:sz w:val="28"/>
          <w:szCs w:val="28"/>
          <w:rtl w:val="true"/>
          <w:lang w:bidi="fa-IR"/>
        </w:rPr>
        <w:t>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اولین و تنها محدّثی است که در راستای فهم‌پذیری این روایت تلاش ارزنده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بذل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روایت ابولبید را در کتاب بحارالانوار توضیح و تبیین کرده،</w:t>
      </w:r>
      <w:r>
        <w:rPr>
          <w:rStyle w:val="FootnoteAnchor"/>
          <w:rtl w:val="true"/>
        </w:rPr>
        <w:footnoteReference w:id="235"/>
      </w:r>
      <w:r>
        <w:rPr>
          <w:rFonts w:ascii="IRNazanin" w:hAnsi="IRNazanin" w:eastAsia="IRNazanin"/>
          <w:color w:val="111111"/>
          <w:sz w:val="28"/>
          <w:sz w:val="28"/>
          <w:szCs w:val="28"/>
          <w:rtl w:val="true"/>
          <w:lang w:bidi="fa-IR"/>
        </w:rPr>
        <w:t xml:space="preserve">سپس بعضی از فرازهای روایت را با تفصیل بیشتری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علامه مجلسی که خود خبره فنّ حدیث‌شناسی است این روایت را از روایات مشکله و اسرار خفیه دانسته و آن را دارای چند اشکال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روایت را در چندین فراز مورد تبیین و بررسی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پیامبر در سال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هزارة هفتم</w:t>
      </w:r>
    </w:p>
    <w:p>
      <w:pPr>
        <w:pStyle w:val="BookText"/>
        <w:rPr/>
      </w:pPr>
      <w:r>
        <w:rPr>
          <w:rFonts w:ascii="IRNazanin" w:hAnsi="IRNazanin" w:eastAsia="IRNazanin"/>
          <w:color w:val="111111"/>
          <w:sz w:val="28"/>
          <w:sz w:val="28"/>
          <w:szCs w:val="28"/>
          <w:rtl w:val="true"/>
          <w:lang w:bidi="fa-IR"/>
        </w:rPr>
        <w:t xml:space="preserve">امام تاریخ ولادت پیامبر را از راه حروف مقطعه قرآن به دست می‌آورند، از کنار هم گذاشتن نام‌های غیر تکراری حروف مقطعه و شمارش کامل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 ف ل ا م م 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مجموع آن عدد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همان تاریخ ولادت پیامبر اکرم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هزارة هفتم از خلق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در روایت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تبیانه فی کتاب الله فی الحروف المقطعه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بیان تاریخ ولادت پیامبر در قرآن در شمارش حروف مقطّعه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 که اوّل تاریخ ولادت حضرت رسالت پناهی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جمیع فواتح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تمام سوره‌های قرآن که با حروف مقطّعه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ملاحظه 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مکرّرها را بیندازی؛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را که مکرّر واقع شده است، یکی را حساب کنی و حرف مبسوط را با زُبُر و بینات</w:t>
      </w:r>
      <w:r>
        <w:rPr>
          <w:rStyle w:val="FootnoteAnchor"/>
          <w:rtl w:val="true"/>
        </w:rPr>
        <w:footnoteReference w:id="237"/>
      </w:r>
      <w:r>
        <w:rPr>
          <w:rFonts w:ascii="IRNazanin" w:hAnsi="IRNazanin" w:eastAsia="IRNazanin"/>
          <w:color w:val="111111"/>
          <w:sz w:val="28"/>
          <w:sz w:val="28"/>
          <w:szCs w:val="28"/>
          <w:rtl w:val="true"/>
          <w:lang w:bidi="fa-IR"/>
        </w:rPr>
        <w:t xml:space="preserve">حساب کنی مثل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حرف بگیری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حرف و همچنین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حرف‌های ایشان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 صد و 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و از خلق حضرت آدم علیه السلام تا ولادت شریف حضرت سید البشر موافق این حدیث معتبر، و صد و سه سال گذشته بود و اول هر هزار سال مبدأ تاریخ است و از اول هزارة هفتم،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بود و عدد این حروف نیز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چنانچه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علیه السلام، حروف مقطعة ابتدای سوره ها را اشاره به ظهور حاکمان اهل حق و باطل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حروف مقطعه ابتدای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به ظهور دولتهای بنی‌هاشم در انقضای آن حرف دارد که در فرازهای بعدی مورد اشاره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و قیام حضرت رسول صلی الله علیه و آله و سلم</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بقره اشاره به ظهور دولت و بعثت حضرت رسول دارد وچون حضرت فرمود که نزد انقضای هر یک از فواتح سور، خروج یکی از بنی‌هاشم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چراکه عبدالمطلب اوّلین دولت بنی‌هاشم بوده، پس از اول ظهور دولت عبدالمطلب تا ظهور دولت خاتم انبیاء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هفتاد و یک است که همان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حساب ابجد و به حساب ترتیب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آل عمران و قیام امام حسین علیه السلام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آل عمران اشاره به خروج امام حسین علیه السلام دارد، چرا که خروج امام </w:t>
      </w:r>
    </w:p>
    <w:p>
      <w:pPr>
        <w:pStyle w:val="BookText"/>
        <w:rPr/>
      </w:pPr>
      <w:r>
        <w:rPr>
          <w:rFonts w:ascii="IRNazanin" w:hAnsi="IRNazanin" w:eastAsia="IRNazanin"/>
          <w:color w:val="111111"/>
          <w:sz w:val="28"/>
          <w:sz w:val="28"/>
          <w:szCs w:val="28"/>
          <w:rtl w:val="true"/>
          <w:lang w:bidi="fa-IR"/>
        </w:rPr>
        <w:t xml:space="preserve">حسین در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شایع شدن امر بعثت یازده سال قبل از هجرت بوده که مجموع عدد</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اعراف و قیام قائم بنی‌عباس</w:t>
      </w:r>
    </w:p>
    <w:p>
      <w:pPr>
        <w:pStyle w:val="BookText"/>
        <w:rPr/>
      </w:pPr>
      <w:r>
        <w:rPr>
          <w:rFonts w:ascii="IRNazanin" w:hAnsi="IRNazanin" w:eastAsia="IRNazanin"/>
          <w:color w:val="111111"/>
          <w:sz w:val="28"/>
          <w:sz w:val="28"/>
          <w:szCs w:val="28"/>
          <w:rtl w:val="true"/>
          <w:lang w:bidi="fa-IR"/>
        </w:rPr>
        <w:t xml:space="preserve">ودیگر به حسب ترتیب سور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اعراف است و آن اشاره است به خروج بنی‌عباس که باز از بنی‌هاشم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خروجشان به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مدلول روایت با واقع مطابقت ندارد چراکه عدد ابجدی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حال آنکه روی کار آمدن بنی‌عباس در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چند توجیه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مبدأ این تاریخ از ولادت پیامبر صلی الله علیه و آله و سلم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دعوت بنی‌عباس در خراسان در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فاصله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ولادت پیامبر تا هجرت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با اضافه شدن 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قیام قائم بنی‌عباس دورة استقرار و قدرت بنی‌عباس است؛ یعنی در اواخر دورة منصور که با این تاریخ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اینکه مبدأ این تاریخ از هجرت باشد و سال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اواخر دوره منصور عباسی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مبنای ابجد غرب محاسبه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ابجد مغاربه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از اوایل بعثت تا اوایل ظهور دولت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دعوت خراسان در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که برخی از آن‌ها کشته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هرچند تا بیعت ایشان بیشتر بود یا اینکه مبدأ زمان نزول آیه در نزدیکی هجرت باشد؛ یعنی که ابتدای این تاریخ از نزول سورة اعراف باشد ، پس با بیعت ایشان نیز موافق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حساب ابجد چنانچه در کتب معتبره حساب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به چند وجه در زمان سابق مقرّر بوده و بنای این حدیث بر حساب ابجد اهل مغرب است که سابقاً در میان عرب شایع بوده است و ابجد ایشان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صعفض، قرست، ثخذ، ظغش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صاد را شصت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ضاد را نود می‌گیرند، سین را سیصد می‌گیرند، ظاء را هشتصد، غین را نهصد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شین را هزار و در باقی حروف با مشهور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روایت معانی‌الاخبار وجه سوّم اظهر است، با وجود احتمال اشتباه نسخه‌برداران که از ابجد غرب آگاهی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یونس و قیام قائم اهل بیت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اما قول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ما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اخباری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دارد و تحقّق آن مشروط به شرطی است که</w:t>
      </w:r>
    </w:p>
    <w:p>
      <w:pPr>
        <w:pStyle w:val="BookText"/>
        <w:rPr/>
      </w:pPr>
      <w:r>
        <w:rPr>
          <w:rFonts w:ascii="IRNazanin" w:hAnsi="IRNazanin" w:eastAsia="IRNazanin"/>
          <w:color w:val="111111"/>
          <w:sz w:val="28"/>
          <w:sz w:val="28"/>
          <w:szCs w:val="28"/>
          <w:rtl w:val="true"/>
          <w:lang w:bidi="fa-IR"/>
        </w:rPr>
        <w:t>چون تحقّق نپذیرفته، معنی خبر هم که مشروط آن باشد، متحقّق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اخبار این گفتار بر آن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ظهور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بوده امّا بدا حاصل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مبدأ تاریخ آن نیز، زمان آشکار شدن نبوت پیامبر صلی الله علیه و آله و سلم یعنی نزدیک بعثت آن حضرت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قیام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امامت در خفا و پنهان است؛ زیرا امامت آن حضرت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هجری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یازده سال قبل از بعثت را نیز بر آن بیافزاییم با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هایی است که در قرآن ذکر شده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پنج سورة قرآن آمده و همه را حساب باید کرد، جمع کلّ اعداد آن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سخن آن است که وقتی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فرمود، چون مقصودش یکی از آن‌ها بود، لفظ الله را هم با آن‌آورد تا بفهماند که فقط ابتدای یک سوره منظور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هم سورة آل عمران است که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الله لا إله إلّا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چه همة مکرّرات، مورد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از سنة تحریر این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است،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مانده باشد ، چون مبدأ آن تواریخ از اوایل بعثت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علامه در کتاب رجعت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آن حضرت سپری شدن تمام حروف مقطّعة قرآن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ولی منظور اصلی، حذف 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بنابر اول، جمع همة اعداد، </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دوّم،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براساس حساب مغاربه، بنابر شمارش اول، </w:t>
      </w: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بنابر شمارش دوّم، </w:t>
      </w:r>
      <w:r>
        <w:rPr>
          <w:rFonts w:eastAsia="IRNazanin" w:cs="IRNazanin"/>
          <w:color w:val="111111"/>
          <w:sz w:val="28"/>
          <w:szCs w:val="28"/>
          <w:lang w:bidi="fa-IR"/>
        </w:rPr>
        <w:t>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حساب کردن با قانون کلّی که آن حضرت بیان کردند، هماهنگی بیشتری دارد؛ زیرا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مدّت هر حرفی از حروف مقطّعة قرآن، دولتی از بنی‌هاشم پدید می‌آید و دولت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همة دولت‌هاست؛ پس با شمارش همة حروف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محاسبه از لحاظ لفظ، بعید است که به آن راضی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تعجیل فرجش را روزی ما گرداند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آنچه است که ذوق و سلیقه من در حلّ این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پسندد، از خدا از خطا و </w:t>
      </w:r>
      <w:bookmarkStart w:id="204" w:name="pg5793_43215"/>
    </w:p>
    <w:p>
      <w:pPr>
        <w:pStyle w:val="BookText"/>
        <w:rPr/>
      </w:pPr>
      <w:bookmarkEnd w:id="204"/>
      <w:r>
        <w:rPr>
          <w:rFonts w:ascii="IRNazanin" w:hAnsi="IRNazanin" w:eastAsia="IRNazanin"/>
          <w:color w:val="111111"/>
          <w:sz w:val="28"/>
          <w:sz w:val="28"/>
          <w:szCs w:val="28"/>
          <w:rtl w:val="true"/>
          <w:lang w:bidi="fa-IR"/>
        </w:rPr>
        <w:t>نقص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حق تعالی در این زودی دیدة جمیع مؤمنان را به غبار موکب همایون آن حضرت علیه السلام منوّر گرداند بمحمد و آله الطاهرین</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205" w:name="__RefHeading___Toc4385681_581953129"/>
      <w:bookmarkStart w:id="206" w:name="_Toc75"/>
      <w:bookmarkEnd w:id="205"/>
      <w:r>
        <w:rPr>
          <w:rtl w:val="true"/>
        </w:rPr>
        <w:t>سه</w:t>
      </w:r>
      <w:r>
        <w:rPr>
          <w:rtl w:val="true"/>
        </w:rPr>
        <w:t xml:space="preserve">. </w:t>
      </w:r>
      <w:r>
        <w:rPr>
          <w:rtl w:val="true"/>
        </w:rPr>
        <w:t>نقد و بررسی روایت ابولبید</w:t>
      </w:r>
      <w:bookmarkEnd w:id="206"/>
    </w:p>
    <w:p>
      <w:pPr>
        <w:pStyle w:val="BookText"/>
        <w:rPr/>
      </w:pPr>
      <w:r>
        <w:rPr>
          <w:rFonts w:ascii="IRNazanin" w:hAnsi="IRNazanin" w:eastAsia="IRNazanin"/>
          <w:color w:val="111111"/>
          <w:sz w:val="28"/>
          <w:sz w:val="28"/>
          <w:szCs w:val="28"/>
          <w:rtl w:val="true"/>
          <w:lang w:bidi="fa-IR"/>
        </w:rPr>
        <w:t>در راستای تحلیل و بررسی روایت ابولبید لازم است تا ابتدا دیدگاه علّامه مجلسی به عنوان اوّلین و تنها تبیین کننده این روایت بررسی شود و برای آشنایی با مذاق روایات، دیگر روایات هم‌خانوادة این روایت بیان گردد، سپس این روایت مورد واکاوی سندی و محتوایی قرار گیرد؛ بنابراین، این روایت در چهار بخش مورد بررسی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دیدگاه علّامه مجلسی رحمة الله دربارة این روایت</w:t>
      </w:r>
    </w:p>
    <w:p>
      <w:pPr>
        <w:pStyle w:val="BookText"/>
        <w:rPr/>
      </w:pPr>
      <w:r>
        <w:rPr>
          <w:rFonts w:ascii="IRNazanin" w:hAnsi="IRNazanin" w:eastAsia="IRNazanin"/>
          <w:color w:val="111111"/>
          <w:sz w:val="28"/>
          <w:sz w:val="28"/>
          <w:szCs w:val="28"/>
          <w:rtl w:val="true"/>
          <w:lang w:bidi="fa-IR"/>
        </w:rPr>
        <w:t>در عظمت و جلالت قدر علاّمه مجلسی و مهارت بالای ایشان در حدیث‌شناسی و فهم حدیث، هیچ شکّی نیست، و ما در مقام تنقیص بر علّامه نیستیم؛ اما برخی ملاحظات در دیدگاه ایشان وجود دارد که به تعدادی از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مطابقت با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تاریخی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مجلسی حروف مقعطة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بقره را اشاره به پایان دولت عبدالمطلب هم‌زمان با قیام پیامبر صلی الله علیه و آله و سلم می‌داند، یعنی قاعدة قیام دولت‌های بنی‌هاشم نزد انقضای حروف مقطّعه را شامل دورة پیش از پیامبر دانسته، بنابراین قیام پیامبر صلی الله علیه و آله و سلم باید در پایان دورة عبدالمطّلب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این روایت هیچ اشاره‌ای به دولت عبدالمطّلب نشده و نفرموده که این قاعده دولت‌های بنی‌هاشم پیش از پیامبر صلی الله علیه و آله و سلم را نیز در بر می‌گیرد بلکه چه بسا از روش طرح آن در حروف مقطعة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آل عمران، خصوص پس از نبی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دولت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سالة عبدالمطّلب با گزارشات تاریخی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پیامبر صلی الله علیه و آله و سلم هشت ساله بوده که عبدالمطّلب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رفته است</w:t>
      </w:r>
      <w:r>
        <w:rPr>
          <w:rFonts w:eastAsia="IRNazanin" w:cs="IRNazanin"/>
          <w:color w:val="111111"/>
          <w:sz w:val="28"/>
          <w:szCs w:val="28"/>
          <w:rtl w:val="true"/>
          <w:lang w:bidi="fa-IR"/>
        </w:rPr>
        <w:t>.</w:t>
      </w:r>
      <w:r>
        <w:rPr>
          <w:rStyle w:val="FootnoteAnchor"/>
          <w:rtl w:val="true"/>
        </w:rPr>
        <w:footnoteReference w:id="24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باید آغاز دولت عبدالمطّلب در هشتاد یا صد سالگی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در حالی که به گزارش یعقوبی عبدالمطّلب در نوجوانی به وسیلة عمویش مطّلب به مکّه آورده شد و عبدالمطّلب را به جانشینی 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کرد و او را سرور قریش قرار داد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ثالثاً اگر مبدأ تاریخ، دولت عبدالمطلب باشد، امری نامأنوس است که ثابت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قیام پیامبر صلی الله علیه و آله و سلم را در سال دوّم بعثت در نظر می‌گیرد، با توجیه اینکه در این سال امر بعثت پیامبر صلی الله علیه و آله و سلم آشکار شده، گزارشات تاریخی با متن روایت در تضاد است؛ زیرا اوّلاً آنچه در روایت ملاک قرار گرفته، قیام پیامبر صلی الله علیه و آله و سلم است نه شیوع امر وی، و ثانیاً صراحت متون تاریخی بر این است که دعوت پیامبر صلی الله علیه و آله و سلم سه سال به صورت مخفیانه بوده</w:t>
      </w:r>
      <w:r>
        <w:rPr>
          <w:rStyle w:val="FootnoteAnchor"/>
          <w:rtl w:val="true"/>
        </w:rPr>
        <w:footnoteReference w:id="242"/>
      </w:r>
      <w:r>
        <w:rPr>
          <w:rFonts w:ascii="IRNazanin" w:hAnsi="IRNazanin" w:eastAsia="IRNazanin"/>
          <w:color w:val="111111"/>
          <w:sz w:val="28"/>
          <w:sz w:val="28"/>
          <w:szCs w:val="28"/>
          <w:rtl w:val="true"/>
          <w:lang w:bidi="fa-IR"/>
        </w:rPr>
        <w:t>و در رأس سه سال</w:t>
      </w:r>
      <w:r>
        <w:rPr>
          <w:rStyle w:val="FootnoteAnchor"/>
          <w:rtl w:val="true"/>
        </w:rPr>
        <w:footnoteReference w:id="243"/>
      </w:r>
      <w:r>
        <w:rPr>
          <w:rFonts w:ascii="IRNazanin" w:hAnsi="IRNazanin" w:eastAsia="IRNazanin"/>
          <w:color w:val="111111"/>
          <w:sz w:val="28"/>
          <w:sz w:val="28"/>
          <w:szCs w:val="28"/>
          <w:rtl w:val="true"/>
          <w:lang w:bidi="fa-IR"/>
        </w:rPr>
        <w:t>به امر الهی دعوت آشکار شده است،</w:t>
      </w:r>
      <w:r>
        <w:rPr>
          <w:rStyle w:val="FootnoteAnchor"/>
          <w:rtl w:val="true"/>
        </w:rPr>
        <w:footnoteReference w:id="244"/>
      </w:r>
      <w:r>
        <w:rPr>
          <w:rFonts w:ascii="IRNazanin" w:hAnsi="IRNazanin" w:eastAsia="IRNazanin"/>
          <w:color w:val="111111"/>
          <w:sz w:val="28"/>
          <w:sz w:val="28"/>
          <w:szCs w:val="28"/>
          <w:rtl w:val="true"/>
          <w:lang w:bidi="fa-IR"/>
        </w:rPr>
        <w:t>همچنین بنابر روایات این سه سال به صورت مخفیانه و سرّی بوده،</w:t>
      </w:r>
      <w:r>
        <w:rPr>
          <w:rStyle w:val="FootnoteAnchor"/>
          <w:rtl w:val="true"/>
        </w:rPr>
        <w:footnoteReference w:id="245"/>
      </w:r>
      <w:r>
        <w:rPr>
          <w:rFonts w:ascii="IRNazanin" w:hAnsi="IRNazanin" w:eastAsia="IRNazanin"/>
          <w:color w:val="111111"/>
          <w:sz w:val="28"/>
          <w:sz w:val="28"/>
          <w:szCs w:val="28"/>
          <w:rtl w:val="true"/>
          <w:lang w:bidi="fa-IR"/>
        </w:rPr>
        <w:t>سپس پیامبر صلی الله علیه و آله و سلم دعوت علنی و آشکارخود را آغاز و بر حجر اسماعیل، قریش را مورد خطاب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 در تبیین محتوایی روایت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 فرازهای گوناگون روایت یک، مبدأ شمارش یکسان برای سال‌ها در نظر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مبدأ در حروف مقطعة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بقره دولت عبدالمطلب 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از سال علنی‌شدن دعوت 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ولادت پیامبر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در حالی که باید در یک روایت، با وجود اینکه یک سیاق در آن جاری است، یک ملاک مورد نظر امام باشد وگرنه امام باید بیان خود را تصریح کند تا مخاطب به خطا نیفتد؛ یعنی اگر امام چند مبدأ برای محاسبة سالها در نظر داشتند، باید </w:t>
      </w:r>
    </w:p>
    <w:p>
      <w:pPr>
        <w:pStyle w:val="BookText"/>
        <w:rPr/>
      </w:pPr>
      <w:r>
        <w:rPr>
          <w:rFonts w:ascii="IRNazanin" w:hAnsi="IRNazanin" w:eastAsia="IRNazanin"/>
          <w:color w:val="111111"/>
          <w:sz w:val="28"/>
          <w:sz w:val="28"/>
          <w:szCs w:val="28"/>
          <w:rtl w:val="true"/>
          <w:lang w:bidi="fa-IR"/>
        </w:rPr>
        <w:t>آن را بیان کنند تا مخاطب به خطا نیفتد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علّامه سال تولد پیامبر صلی الله علیه و آله و سلم را با توجه به روایت از جمع حروف مقطّعه با زُبر و بینات آن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کرده است؛ البته علّامه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شوری را یک واژة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آورده، در حالی که، اولاً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آیه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بعدی است که ظاهر در جدا بودن و دو کلمه بودن است و ثانیاً در نوشتار نیز از هم جدا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یعنی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بلکه از نظر نوشتاری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جزء مشترکات به حساب آوریم، چون در دو آیه آمده باید از مجموع حذف شود؛ بنابراین مجموع حروف غیر مشترک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مفاد روایت قابل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این است که دلیل حجیت چنین عملی از کجا به دست آمده؟ چرا و بر چه اساس و مبنا، حروف را با زبر و بینه باهم جمع کرده‌اند؟ چرا این حروف را به ابجد محاسبه نکرده‌اند؟ چرا تلفظ حروف مسروری را ملاک قرار داده‌اند ونه نام آنها 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علّامه مجموع عددی همة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سال احتمالی ظهور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این مردود است، زیرا دلیلی بر این نوع محاسبه وجود ندارد و این محاسبه کاملاً ظنّی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روایت منصوص است، محاسبه و جمع شمارة ابجد حروف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اینگونه عمل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چنانچه امام علیه السلام در مورد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آن را اشاره به قیام قائم بنی‌عباس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روش به خاطر وحدت سیاق در همة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 و الر یا 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اشاره شده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قائم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نیز باید بر همین ملاک باشد؛ بنابراین هیچ دلیلی بر روش علّامه در جمع 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ابتدای پنج سوره آمد وجود ندارد، بلکه بر خلاف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هم‌خانواده با روایت ابولبید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اسرار حروف مقطّعة قرآن به وسیلة شمارة حروف ابجد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روایات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ابولبید نقل شده که شخصی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امام باقر علیه السلام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پرسید وحضرت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ابجد محاسبه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در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شدی، خداوند سلطنت گروهی را سلب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فردی بی‌دین از بنی‌امیه از امام صادق علیه السلام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کتاب‌الله پرسید و حضرت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حروف ابجد محاسبه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منقضی شد، حکومت دوستانت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روایت در البرهان،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مشکاةالانوار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ضعف سند دارد، به خاطر ابولبید هرچند ابواسماعیل‌السراج نیز مشکوک است؛ ولی منتهی‌المقال گمان توثیق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حدثنا المظفربن‌جعفربن‌المظفر العلوی السمرقندی رضی الله عنه قال حدثنا جعفربن‌محمد‌بن‌مسعود العیاشی عن أبیه قال حدثنا أحمدبن‌أحمد قال حدثنا سلیمان‌بن‌الخصیب قال حدثنا الثقة قال حدثنا أبوجمعة رحمة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من بنی أمیة و کان زندیقا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علیه السلام فقال قول الله عزّ و جلّ فی کتابه المص أی شی‌ء أراد بهذا و أی شی‌ء فیه من الحلال و الحرام و أی شی‌ء فیه مما ینتفع به الناس قال فاغتاظ من ذلک جعفربن‌محمد علیه السلام فقال أمسک ویحک الألف واحد و اللام ثلاثون و المیم أربعون و الصاد تسعون کم معک فقال الرجل أحد و ثلاثون و مائة فقال له جعفربن‌محمد علیه السلام إذا انقضت سنة إحدی و ثلاثین و مائة انقضی ملک أصحابک قال فنظرنا فلما انقضت سنة إحدی و ثلاثین و مائة یوم عاشوراء دخل المسودة الکوفة و ذهب ملکهم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معانی‌الاخبار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تفسیر صافی،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اثباةالهداة،ج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البرهان،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نورالثقلین،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کنزالدقائق،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عوالم، ص</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منسوب به امام عسکری، 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تعابیری متفاوت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روایت ضعیف است و رحمةبن‌صدقه مجهول‌الحال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تنقیح‌المقال،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سلیمان‌بن‌خصیب مهمل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تنقیح‌المقال، ج</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روایتی صحیح‌السّند از محمدبن‌قیس از امام باقر علیه السلام دربارة حضور گروهی از یهود وجود دارد که نزد پیامبر صلی الله علیه و آله و سلم آمدند و دربارة حروف مقطّعة ابتدای سور پرسیدند و هر بار آن را بر شمارة آن حرف حمل نموده پایان دورة اسلام تصوّر کردند تا اینکه با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 الر، 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شمارة آن سردرگم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صورت که ارزش عددی این حروف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جامعة اسلامی چند سال دوام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شنیدن حروف مقطعة 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اسلامی هفتاد ویک سال دوام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آنگاه با شنیدن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پس از آن با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سپس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داشتند که جامعة</w:t>
      </w:r>
    </w:p>
    <w:p>
      <w:pPr>
        <w:pStyle w:val="BookText"/>
        <w:rPr/>
      </w:pPr>
      <w:r>
        <w:rPr>
          <w:rFonts w:ascii="IRNazanin" w:hAnsi="IRNazanin" w:eastAsia="IRNazanin"/>
          <w:color w:val="111111"/>
          <w:sz w:val="28"/>
          <w:sz w:val="28"/>
          <w:szCs w:val="28"/>
          <w:rtl w:val="true"/>
          <w:lang w:bidi="fa-IR"/>
        </w:rPr>
        <w:t xml:space="preserve">اسلامی تا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در پایان از این موضوع دچار ابهام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نقلی از اهل سنّت مجموع این شماره‌ها یعنی عدد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پایان دورة اسلام دانستند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نقد و بررسی روایات هم‌خانواده</w:t>
      </w:r>
    </w:p>
    <w:p>
      <w:pPr>
        <w:pStyle w:val="BookText"/>
        <w:rPr/>
      </w:pPr>
      <w:r>
        <w:rPr>
          <w:rFonts w:ascii="IRNazanin" w:hAnsi="IRNazanin" w:eastAsia="IRNazanin"/>
          <w:color w:val="111111"/>
          <w:sz w:val="28"/>
          <w:sz w:val="28"/>
          <w:szCs w:val="28"/>
          <w:rtl w:val="true"/>
          <w:lang w:bidi="fa-IR"/>
        </w:rPr>
        <w:t>نقطة مشترک این روایات بهره‌گیری از حساب ابجدی در حروف مقطّعة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هیچ روایت معتبری در بین آنها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یکی از امامان معصوم علیهم السلام قرآن را با توجّه به رقم ابجد به تأویل برده باشند و روایاتی که در این باب وارد شده، همگی ضعیف است مانند روایت شمارة یک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برخی احادیث صحیحه که از شیعه واهل سنّت وارد شده، نشانگر استفادة یهود از حساب جمل است، مانند روایت شمارة سه و اگر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بین مسلمانان مبنی بر اساس حکایت حروف مقطّعه بر پایان دورة هر چیزی، بین مسلمانان شکل‌گرفته، ناشی از عقاید یهودیت است که از حساب جمل بسیار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برده حتی در نقلی از روایت سوّم که در تفسیر منسوب به امام حسن عسکری علیه السلام آمده از اینگونه بهره‌برداری از حروف مقطّعه منع شده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محتوایی روایت ابولبید</w:t>
      </w:r>
    </w:p>
    <w:p>
      <w:pPr>
        <w:pStyle w:val="BookText"/>
        <w:rPr/>
      </w:pPr>
      <w:r>
        <w:rPr>
          <w:rFonts w:ascii="IRNazanin" w:hAnsi="IRNazanin" w:eastAsia="IRNazanin"/>
          <w:color w:val="111111"/>
          <w:sz w:val="28"/>
          <w:sz w:val="28"/>
          <w:szCs w:val="28"/>
          <w:rtl w:val="true"/>
          <w:lang w:bidi="fa-IR"/>
        </w:rPr>
        <w:t>چنانچه اشاره شد، این روایت از روایات مشکله است که فهم مراد اصلی از آن، چه بسا ممکن نیست؛ هرچند بخش‌هایی از آن قابل پذیرش است و مؤیداتی نیز از تاریخ و روایت‌های دیگر دارد؛ اما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آن نیزقابل پذیرش نیست و توجیه قابل قبولی ندارد، مگر اینکه به نحوی تأویل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در بررسی محتوایی این روایت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روایت ابولبید با توجّه به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تاریخی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روایت، از بنی‌عبّاس دوازده نفر به حکومت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که چهار نفر آخر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روایت 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فقط دوازده تن به حکومت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شود با</w:t>
      </w:r>
    </w:p>
    <w:p>
      <w:pPr>
        <w:pStyle w:val="BookText"/>
        <w:rPr/>
      </w:pPr>
      <w:r>
        <w:rPr>
          <w:rFonts w:ascii="IRNazanin" w:hAnsi="IRNazanin" w:eastAsia="IRNazanin"/>
          <w:color w:val="111111"/>
          <w:sz w:val="28"/>
          <w:sz w:val="28"/>
          <w:szCs w:val="28"/>
          <w:rtl w:val="true"/>
          <w:lang w:bidi="fa-IR"/>
        </w:rPr>
        <w:t xml:space="preserve">نصّ گزارشات تاریخی متعارض خواهد بود، زیرا عبّاسیان در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منقرض شده و در طول این مدّت پنجاه و چند نفر به حکومت رسیدند که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در عراق بودند و بقیه به نام آنها در مصر حکومت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تا زمان شروع غیبت صغری پانزده خلیفة عبّاسی به خلافت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که در روایت اشاره شده؛ یعنی خلیفة نهم تا دوازدهم الواثق بالله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المتوکّل علی‌الله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المنتصر بالله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المستعین بالله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با بیماری استسقاء مرد، متوکّل چهل ساله اوّلین خلیفة عباسی بود که به دست ترکان به قتل رسید،</w:t>
      </w:r>
      <w:r>
        <w:rPr>
          <w:rStyle w:val="FootnoteAnchor"/>
          <w:rtl w:val="true"/>
        </w:rPr>
        <w:footnoteReference w:id="249"/>
      </w:r>
      <w:r>
        <w:rPr>
          <w:rFonts w:ascii="IRNazanin" w:hAnsi="IRNazanin" w:eastAsia="IRNazanin"/>
          <w:color w:val="111111"/>
          <w:sz w:val="28"/>
          <w:sz w:val="28"/>
          <w:szCs w:val="28"/>
          <w:rtl w:val="true"/>
          <w:lang w:bidi="fa-IR"/>
        </w:rPr>
        <w:t>منتصر بنابر قول مشهور بر اثر بیماری ذبحه</w:t>
      </w:r>
      <w:r>
        <w:rPr>
          <w:rStyle w:val="FootnoteAnchor"/>
          <w:rtl w:val="true"/>
        </w:rPr>
        <w:footnoteReference w:id="250"/>
      </w:r>
      <w:r>
        <w:rPr>
          <w:rFonts w:ascii="IRNazanin" w:hAnsi="IRNazanin" w:eastAsia="IRNazanin"/>
          <w:color w:val="111111"/>
          <w:sz w:val="28"/>
          <w:sz w:val="28"/>
          <w:szCs w:val="28"/>
          <w:rtl w:val="true"/>
          <w:lang w:bidi="fa-IR"/>
        </w:rPr>
        <w:t>مرد و بنابر قولی با سمّ کشته شد</w:t>
      </w:r>
      <w:r>
        <w:rPr>
          <w:rStyle w:val="FootnoteAnchor"/>
          <w:rtl w:val="true"/>
        </w:rPr>
        <w:footnoteReference w:id="251"/>
      </w:r>
      <w:r>
        <w:rPr>
          <w:rFonts w:ascii="IRNazanin" w:hAnsi="IRNazanin" w:eastAsia="IRNazanin"/>
          <w:color w:val="111111"/>
          <w:sz w:val="28"/>
          <w:sz w:val="28"/>
          <w:szCs w:val="28"/>
          <w:rtl w:val="true"/>
          <w:lang w:bidi="fa-IR"/>
        </w:rPr>
        <w:t>و مستعین هم پس از خلع از خلافت در تبعید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بخش از روایت که در واقع اخبار از آینده است را این‌گونه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خلفای عباسی دوازده نفر باشند با نصّ گزارشات تاریخی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چهار خلیفة پس از هشتم، همگی کشته شده باشند، بلکه خلیفة دهم و دوازدهم به قتل رسیدند؛ اما خلیفة نهم با بیماری استقساء و خلیفة یازدهم با بیماری ذبحه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متناقض است، زیرا اگر حاکمان نهم تا دوازدهم کشته شده‌اند،پس این نظر درست نیست که یکی از آنها بر اثر بیماری ذبحه مرده است، هرچند اخبار از بیماری ذبحه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قابل تطبیق بر گزارشات تاریخی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ذبحه انسان را ذبح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خفه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پس این تعبیر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الذبحه فیذبحه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نیست یا اینکه تعبیری کنایی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شدّت این بیماری و اینکه با جریان خون همراه است انسان ذبح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شمارش حروف کلمات بدون تکرار با سال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هزارة هفتم مطابق باشد، نمی‌تواند دلیلی بر درستی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کسی به حروف جمل آشنایی داشته 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چنین مضامینی را ادعا کند به ویژه پس از اینکه بدانیم این نظر که پیامبر در هزارة هفتم از خلق آدم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زیسته، از اعتقادات یهود بوده و استفاده از حروف جمل در بین آنها بسیار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تعبیر زمانی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أمارة صحّت روایت باشد که مستند تاریخی محکمی خارج از این روایت بر آن اقامه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قائم ولدالعباس در انقضای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عدد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از اشکالات این روایت است، چرا که حکومت بنی عباس در سال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ق شکل گرفت نه در سال</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دو توجیه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رحمة الله بهترین توجیه را با مبنا قرار دادن ابجد مغاربه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عدد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ابجد غربی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بیشتری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ابجد در جدول ذیل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ابجد مشهور</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غ</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eastAsia="Times New Roman" w:cs="Times New Roman" w:ascii="Times New Roman" w:hAnsi="Times New Roman"/>
          <w:color w:val="111111"/>
          <w:sz w:val="28"/>
          <w:szCs w:val="28"/>
          <w:lang w:val="en-US" w:bidi="en-US"/>
        </w:rPr>
        <w:t>400</w:t>
      </w:r>
    </w:p>
    <w:p>
      <w:pPr>
        <w:pStyle w:val="BookText"/>
        <w:rPr/>
      </w:pPr>
      <w:r>
        <w:rPr>
          <w:rFonts w:eastAsia="Times New Roman" w:cs="Times New Roman" w:ascii="Times New Roman" w:hAnsi="Times New Roman"/>
          <w:color w:val="111111"/>
          <w:sz w:val="28"/>
          <w:szCs w:val="28"/>
          <w:lang w:val="en-US" w:bidi="en-US"/>
        </w:rPr>
        <w:t>500</w:t>
      </w:r>
    </w:p>
    <w:p>
      <w:pPr>
        <w:pStyle w:val="BookText"/>
        <w:rPr/>
      </w:pPr>
      <w:r>
        <w:rPr>
          <w:rFonts w:eastAsia="Times New Roman" w:cs="Times New Roman" w:ascii="Times New Roman" w:hAnsi="Times New Roman"/>
          <w:color w:val="111111"/>
          <w:sz w:val="28"/>
          <w:szCs w:val="28"/>
          <w:lang w:val="en-US" w:bidi="en-US"/>
        </w:rPr>
        <w:t>600</w:t>
      </w:r>
    </w:p>
    <w:p>
      <w:pPr>
        <w:pStyle w:val="BookText"/>
        <w:rPr/>
      </w:pPr>
      <w:r>
        <w:rPr>
          <w:rFonts w:eastAsia="Times New Roman" w:cs="Times New Roman" w:ascii="Times New Roman" w:hAnsi="Times New Roman"/>
          <w:color w:val="111111"/>
          <w:sz w:val="28"/>
          <w:szCs w:val="28"/>
          <w:lang w:val="en-US" w:bidi="en-US"/>
        </w:rPr>
        <w:t>700</w:t>
      </w:r>
    </w:p>
    <w:p>
      <w:pPr>
        <w:pStyle w:val="BookText"/>
        <w:rPr/>
      </w:pPr>
      <w:r>
        <w:rPr>
          <w:rFonts w:eastAsia="Times New Roman" w:cs="Times New Roman" w:ascii="Times New Roman" w:hAnsi="Times New Roman"/>
          <w:color w:val="111111"/>
          <w:sz w:val="28"/>
          <w:szCs w:val="28"/>
          <w:lang w:val="en-US" w:bidi="en-US"/>
        </w:rPr>
        <w:t>800</w:t>
      </w:r>
    </w:p>
    <w:p>
      <w:pPr>
        <w:pStyle w:val="BookText"/>
        <w:rPr/>
      </w:pPr>
      <w:r>
        <w:rPr>
          <w:rFonts w:eastAsia="Times New Roman" w:cs="Times New Roman" w:ascii="Times New Roman" w:hAnsi="Times New Roman"/>
          <w:color w:val="111111"/>
          <w:sz w:val="28"/>
          <w:szCs w:val="28"/>
          <w:lang w:val="en-US" w:bidi="en-US"/>
        </w:rPr>
        <w:t>900</w:t>
      </w:r>
    </w:p>
    <w:p>
      <w:pPr>
        <w:pStyle w:val="BookText"/>
        <w:rPr/>
      </w:pPr>
      <w:r>
        <w:rPr>
          <w:rFonts w:eastAsia="Times New Roman" w:cs="Times New Roman" w:ascii="Times New Roman" w:hAnsi="Times New Roman"/>
          <w:color w:val="111111"/>
          <w:sz w:val="28"/>
          <w:szCs w:val="28"/>
          <w:lang w:val="en-US" w:bidi="en-US"/>
        </w:rPr>
        <w:t>1000</w:t>
      </w:r>
    </w:p>
    <w:p>
      <w:pPr>
        <w:pStyle w:val="BookText"/>
        <w:rPr/>
      </w:pPr>
      <w:r>
        <w:rPr>
          <w:rFonts w:ascii="IRNazanin" w:hAnsi="IRNazanin" w:eastAsia="IRNazanin"/>
          <w:color w:val="111111"/>
          <w:sz w:val="28"/>
          <w:sz w:val="28"/>
          <w:szCs w:val="28"/>
          <w:rtl w:val="true"/>
          <w:lang w:bidi="fa-IR"/>
        </w:rPr>
        <w:t>ابجد غربی</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eastAsia="Times New Roman" w:cs="Times New Roman" w:ascii="Times New Roman" w:hAnsi="Times New Roman"/>
          <w:color w:val="111111"/>
          <w:sz w:val="28"/>
          <w:szCs w:val="28"/>
          <w:lang w:val="en-US" w:bidi="en-US"/>
        </w:rPr>
        <w:t>400</w:t>
      </w:r>
    </w:p>
    <w:p>
      <w:pPr>
        <w:pStyle w:val="BookText"/>
        <w:rPr/>
      </w:pPr>
      <w:r>
        <w:rPr>
          <w:rFonts w:eastAsia="Times New Roman" w:cs="Times New Roman" w:ascii="Times New Roman" w:hAnsi="Times New Roman"/>
          <w:color w:val="111111"/>
          <w:sz w:val="28"/>
          <w:szCs w:val="28"/>
          <w:lang w:val="en-US" w:bidi="en-US"/>
        </w:rPr>
        <w:t>500</w:t>
      </w:r>
    </w:p>
    <w:p>
      <w:pPr>
        <w:pStyle w:val="BookText"/>
        <w:rPr/>
      </w:pPr>
      <w:r>
        <w:rPr>
          <w:rFonts w:eastAsia="Times New Roman" w:cs="Times New Roman" w:ascii="Times New Roman" w:hAnsi="Times New Roman"/>
          <w:color w:val="111111"/>
          <w:sz w:val="28"/>
          <w:szCs w:val="28"/>
          <w:lang w:val="en-US" w:bidi="en-US"/>
        </w:rPr>
        <w:t>600</w:t>
      </w:r>
    </w:p>
    <w:p>
      <w:pPr>
        <w:pStyle w:val="BookText"/>
        <w:rPr/>
      </w:pPr>
      <w:r>
        <w:rPr>
          <w:rFonts w:eastAsia="Times New Roman" w:cs="Times New Roman" w:ascii="Times New Roman" w:hAnsi="Times New Roman"/>
          <w:color w:val="111111"/>
          <w:sz w:val="28"/>
          <w:szCs w:val="28"/>
          <w:lang w:val="en-US" w:bidi="en-US"/>
        </w:rPr>
        <w:t>700</w:t>
      </w:r>
    </w:p>
    <w:p>
      <w:pPr>
        <w:pStyle w:val="BookText"/>
        <w:rPr/>
      </w:pPr>
      <w:r>
        <w:rPr>
          <w:rFonts w:eastAsia="Times New Roman" w:cs="Times New Roman" w:ascii="Times New Roman" w:hAnsi="Times New Roman"/>
          <w:color w:val="111111"/>
          <w:sz w:val="28"/>
          <w:szCs w:val="28"/>
          <w:lang w:val="en-US" w:bidi="en-US"/>
        </w:rPr>
        <w:t>800</w:t>
      </w:r>
    </w:p>
    <w:p>
      <w:pPr>
        <w:pStyle w:val="BookText"/>
        <w:rPr/>
      </w:pPr>
      <w:r>
        <w:rPr>
          <w:rFonts w:eastAsia="Times New Roman" w:cs="Times New Roman" w:ascii="Times New Roman" w:hAnsi="Times New Roman"/>
          <w:color w:val="111111"/>
          <w:sz w:val="28"/>
          <w:szCs w:val="28"/>
          <w:lang w:val="en-US" w:bidi="en-US"/>
        </w:rPr>
        <w:t>900</w:t>
      </w:r>
    </w:p>
    <w:p>
      <w:pPr>
        <w:pStyle w:val="BookText"/>
        <w:rPr/>
      </w:pPr>
      <w:r>
        <w:rPr>
          <w:rFonts w:eastAsia="Times New Roman" w:cs="Times New Roman" w:ascii="Times New Roman" w:hAnsi="Times New Roman"/>
          <w:color w:val="111111"/>
          <w:sz w:val="28"/>
          <w:szCs w:val="28"/>
          <w:lang w:val="en-US" w:bidi="en-US"/>
        </w:rPr>
        <w:t>1000</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مؤیداتی وجود دارد بر اساس اینکه ابجد مغاربه نیز در استعمالات مورد توجّه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ابجد مغاربه قدیمی‌تر بوده و در گذشتة دور رواج داشته چنانچه علّامه مجلسی نیز به آن اشاره 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نقل‌های تاریخی که اصل به وجود آمدن ابجد را مورد بحث قرار می‌دهند، بر اساس ابجد مغاربه است، برای مثال از پادشاهان عدنان که فرزندانی با نام های ابوجاد ، هوز، حطی، کلمون، صعفض، قرسیات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از اهل سنت؛</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 از روایات هم‌خانواده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ابجد مغاربه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ابولبید در سورة رعد نیز آورده شده که بر اساس ابجد مغاربه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اهل لغت مانند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نشانگر این است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اما برای ثقل در تلفظ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ابجد غربی در شعر اعرابی</w:t>
      </w:r>
    </w:p>
    <w:p>
      <w:pPr>
        <w:pStyle w:val="BookText"/>
        <w:rPr/>
      </w:pPr>
      <w:r>
        <w:rPr>
          <w:rFonts w:ascii="Amiri" w:hAnsi="Amiri" w:eastAsia="Amiri" w:cs="Amiri"/>
          <w:color w:val="111111"/>
          <w:sz w:val="28"/>
          <w:sz w:val="28"/>
          <w:szCs w:val="28"/>
          <w:rtl w:val="true"/>
          <w:lang w:bidi="ar-SA"/>
        </w:rPr>
        <w:t>أتَیتُ مُهاجِرِینَ فَعَلَّمُونی</w:t>
      </w:r>
    </w:p>
    <w:p>
      <w:pPr>
        <w:pStyle w:val="BookText"/>
        <w:rPr/>
      </w:pPr>
      <w:r>
        <w:rPr>
          <w:rFonts w:ascii="Amiri" w:hAnsi="Amiri" w:eastAsia="Amiri" w:cs="Amiri"/>
          <w:color w:val="111111"/>
          <w:sz w:val="28"/>
          <w:sz w:val="28"/>
          <w:szCs w:val="28"/>
          <w:rtl w:val="true"/>
          <w:lang w:bidi="ar-SA"/>
        </w:rPr>
        <w:t>ثلاثةَ أحرفٍ مُتتابعاتِ</w:t>
      </w:r>
    </w:p>
    <w:p>
      <w:pPr>
        <w:pStyle w:val="BookText"/>
        <w:rPr/>
      </w:pPr>
      <w:r>
        <w:rPr>
          <w:rFonts w:ascii="Amiri" w:hAnsi="Amiri" w:eastAsia="Amiri" w:cs="Amiri"/>
          <w:color w:val="111111"/>
          <w:sz w:val="28"/>
          <w:sz w:val="28"/>
          <w:szCs w:val="28"/>
          <w:rtl w:val="true"/>
          <w:lang w:bidi="ar-SA"/>
        </w:rPr>
        <w:t>وخَطَّوا لی أبا جادٍ وقالوا تَعَلَّمْ صَعْفَضا وقُرَیسیاتِ</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 کلام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وأبوجادٍ و هَوَّازٌ وحُطِی بیاء مشددة کعمرو فی جمیع ما ذکرنا وحالُ هذه الأسماء حالُ عمرو وهی أسماء عربیة وأما کَلَمُونُ وصَعْفَضُ وقُرَیسیاتٍ فإنهن أعجمیات لا ینصرفن</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دیگر این است که اگر منظور از قائم در روایت ابولبید معنای اصطلاحی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موعود و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 مهدی عباسی فرزند منصور قابل تطبیق است که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شد و عبّاسیان او را قائم می‌د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انستند که با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اعلان دعوت انطباق دارد؛ یعنی وقتی ده سال از آغاز هجرت به سال قیام مهدی عباسی</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گردد با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بیشتری دارد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بررسی روایت ابولبید با توجّه به محتوای 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قاعدة کلّی که در روایت مطرح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حرفی از حروف مقطعة قرآنی که بگذرد ایام آن مگر آن‌که قائمی از ما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امام علیه السلام در عدم اسقاط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با وجود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نشانگر آن است که حروف مقطعة تک تک اشاره به قیام قائمی سوره‌ها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روایات، دولت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دولت‌هاست، پس باید آخرین حرف مقطّعه به دولت ایشان اشاره داشته باشد نه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شود پس از یکی از این دو حرف قائمی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چرا که قاعدة کلّی روایت نقض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سوره‌های ابتدای قرآن از سوره بقره، آل عمران تا رعد و سوره‌های دیگر </w:t>
      </w:r>
    </w:p>
    <w:p>
      <w:pPr>
        <w:pStyle w:val="BookText"/>
        <w:rPr/>
      </w:pPr>
      <w:r>
        <w:rPr>
          <w:rFonts w:ascii="IRNazanin" w:hAnsi="IRNazanin" w:eastAsia="IRNazanin"/>
          <w:color w:val="111111"/>
          <w:sz w:val="28"/>
          <w:sz w:val="28"/>
          <w:szCs w:val="28"/>
          <w:rtl w:val="true"/>
          <w:lang w:bidi="fa-IR"/>
        </w:rPr>
        <w:t>به ترتیب نزول متفاوت هستند، یعنی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هشتاد و هفتم ،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هشتاد و نهم ،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نهم ،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یکم،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دوّم ،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سوم و رعد نود و ششم است؛ پس اینکه در روایت فواتح این سوره‌ها را به ترتیب نشانة قیامی گرفته،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زمان نزول را قصد کرده باشد؛ بلکه گویا این شمارة حروف است که به قیام‌ها اشاره دارد پس اینکه در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پس محمد صلی الله علیه و آله و سلم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 شمارش و مبدأ تاریخ در این روایت باید ثابت شود؛ یعنی اینکه مثلاً آیا عدد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شمارش سال، ماه یا روز است؟ هرچند شهرت و ظاهر روایت بر محاسبة سال است یعنی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ملاک باشد آیا سال شمسی مقصود است یا سال قمری؟ چنانچه برخی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چنین تفاوتی را قائل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مبدأ آن چیست؟ آیا مبدأ در این روایت آغاز دولت عبدالمطّلب، ولادت پیامبر اکرم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بعثت، اعلان دعوت، هجرت یا زمان نزول آیه است؟ همة این موارد احتمالاتی است که استناد به این روایت را مشکل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دیگر اینکه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یک مجلس سخنی از حکیم صادر شود و هر قسمتی معیار جداگانه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داشته باشد و آن حکیم معیارها را بیان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روایت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بقره مبدأ دولت عبدالمطّلب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عقیدة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آل عمران مبدأ دعوت علنی پیامبر صلی الله علیه و آله و سلم است 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ابجد مشهور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ولادت پیامبر صلی الله علیه و آله و سلم و در ابجد غربی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هجرت یا دعوت علنی پیامبر صلی الله علیه و آله و 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تفاوت‌ها تردید بیشتری را متوجّه این روایت می‌سازد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همة این احتمالات و احتمالات دیگری</w:t>
      </w:r>
      <w:r>
        <w:rPr>
          <w:rStyle w:val="FootnoteAnchor"/>
          <w:rtl w:val="true"/>
        </w:rPr>
        <w:footnoteReference w:id="259"/>
      </w:r>
      <w:r>
        <w:rPr>
          <w:rFonts w:ascii="IRNazanin" w:hAnsi="IRNazanin" w:eastAsia="IRNazanin"/>
          <w:color w:val="111111"/>
          <w:sz w:val="28"/>
          <w:sz w:val="28"/>
          <w:szCs w:val="28"/>
          <w:rtl w:val="true"/>
          <w:lang w:bidi="fa-IR"/>
        </w:rPr>
        <w:t>که در این مجال محدود بیان نشد، نمی‌توان مطلبی را به طور قطع و یقین به مدلول روایت نسبت داد و احتمالات ظنّی این روایت، در امر خطیر امامت و ولایت کارساز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سندی روایت ابولبید</w:t>
      </w:r>
    </w:p>
    <w:p>
      <w:pPr>
        <w:pStyle w:val="BookText"/>
        <w:rPr/>
      </w:pPr>
      <w:r>
        <w:rPr>
          <w:rFonts w:ascii="IRNazanin" w:hAnsi="IRNazanin" w:eastAsia="IRNazanin"/>
          <w:color w:val="111111"/>
          <w:sz w:val="28"/>
          <w:sz w:val="28"/>
          <w:szCs w:val="28"/>
          <w:rtl w:val="true"/>
          <w:lang w:bidi="fa-IR"/>
        </w:rPr>
        <w:t>هرچند تفسیر عیاشی مبتلا به ارسال است؛ یعنی بخشی از سلسلة اسناد روایات آن حذف شده است، لکن این ارسال به وسیله نسخه‌برداران به این تفسیر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تفسیر مورد تأیید و تمسّک علمای بزرگی همچون علّامه طباطبایی</w:t>
      </w:r>
      <w:r>
        <w:rPr>
          <w:rStyle w:val="FootnoteAnchor"/>
          <w:rtl w:val="true"/>
        </w:rPr>
        <w:footnoteReference w:id="260"/>
      </w:r>
      <w:r>
        <w:rPr>
          <w:rFonts w:ascii="IRNazanin" w:hAnsi="IRNazanin" w:eastAsia="IRNazanin"/>
          <w:color w:val="111111"/>
          <w:sz w:val="28"/>
          <w:sz w:val="28"/>
          <w:szCs w:val="28"/>
          <w:rtl w:val="true"/>
          <w:lang w:bidi="fa-IR"/>
        </w:rPr>
        <w:t>قرار گرفته است؛ امّا با توجه به ذکر دو راوی در سند حدیث ابولبید بحث مختصری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خیثمه الجعفی</w:t>
      </w:r>
    </w:p>
    <w:p>
      <w:pPr>
        <w:pStyle w:val="BookText"/>
        <w:rPr/>
      </w:pPr>
      <w:r>
        <w:rPr>
          <w:rFonts w:ascii="IRNazanin" w:hAnsi="IRNazanin" w:eastAsia="IRNazanin"/>
          <w:color w:val="111111"/>
          <w:sz w:val="28"/>
          <w:sz w:val="28"/>
          <w:szCs w:val="28"/>
          <w:rtl w:val="true"/>
          <w:lang w:bidi="fa-IR"/>
        </w:rPr>
        <w:t>خیثمة‌بن‌عبدالرّحمن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کلامی از علی‌بن‌احمد العقیقی نقل کرده مبنی بر اینکه وی فاضل بوده</w:t>
      </w:r>
      <w:r>
        <w:rPr>
          <w:rStyle w:val="FootnoteAnchor"/>
          <w:rtl w:val="true"/>
        </w:rPr>
        <w:footnoteReference w:id="261"/>
      </w:r>
      <w:r>
        <w:rPr>
          <w:rFonts w:ascii="IRNazanin" w:hAnsi="IRNazanin" w:eastAsia="IRNazanin"/>
          <w:color w:val="111111"/>
          <w:sz w:val="28"/>
          <w:sz w:val="28"/>
          <w:szCs w:val="28"/>
          <w:rtl w:val="true"/>
          <w:lang w:bidi="fa-IR"/>
        </w:rPr>
        <w:t>و نجاشی در توصیف بسطام‌بن‌حصین، برادرزادة خیثمه همگی را توثیق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وجها فی اصحابنا و ابوه وعمومته</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که بر وثاقت دلالت می‌کند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ابولبید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رجالی از ابولبید شرح حالی نقل نشده؛ فقط رجال شیخ طوسی و رجال برقی وی را از جمله اصحاب امام باقر علیه السلام نام برده‌اند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اکنون سؤال این است که آیا ابالبید هجری همان ابالبید مخزومی است که عیاشی روایت را از او نقل کرده است؟ خیثمه در برخی اسناد روایتی را با مضمون حروف مقطّعه از ابولبید بحرانی نقل می‌کند امّا آیا ابولبید </w:t>
      </w:r>
    </w:p>
    <w:p>
      <w:pPr>
        <w:pStyle w:val="BookText"/>
        <w:rPr/>
      </w:pPr>
      <w:r>
        <w:rPr>
          <w:rFonts w:ascii="IRNazanin" w:hAnsi="IRNazanin" w:eastAsia="IRNazanin"/>
          <w:color w:val="111111"/>
          <w:sz w:val="28"/>
          <w:sz w:val="28"/>
          <w:szCs w:val="28"/>
          <w:rtl w:val="true"/>
          <w:lang w:bidi="fa-IR"/>
        </w:rPr>
        <w:t>بحرانی همان ابولبید مخزومی است؟ یکی از علمای رجال، ابولبید البحرانی و ابولبید المخزومی را یکی می‌داند و در اتّحاد با ابولبید الهجری احتمالی قوی مطرح کرده است؛ یعنی سه عنوان هجری، بحرانی و مخزومی عنوان یک نفر است و این چنین دلیل آورده که در روایتی از محاسن برقی،</w:t>
      </w:r>
      <w:r>
        <w:rPr>
          <w:rStyle w:val="FootnoteAnchor"/>
          <w:rtl w:val="true"/>
        </w:rPr>
        <w:footnoteReference w:id="265"/>
      </w:r>
      <w:r>
        <w:rPr>
          <w:rFonts w:ascii="IRNazanin" w:hAnsi="IRNazanin" w:eastAsia="IRNazanin"/>
          <w:color w:val="111111"/>
          <w:sz w:val="28"/>
          <w:sz w:val="28"/>
          <w:szCs w:val="28"/>
          <w:rtl w:val="true"/>
          <w:lang w:bidi="fa-IR"/>
        </w:rPr>
        <w:t>ابالبید البحرانی به المراء الهجرین توصیف شده که کاملاً با وصف الهجری تناسب دارد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البته اختلافات در این‌باره به این سه عنوان ختم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این حدیث در وسائل‌الشیعه ابی‌الولید البحرانی ثم الهجری تعبیر شده،</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در حاشیة فصول‌المهمه نقل محاسن را اینگونه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ابوالولید النجرانی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ابولبید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الولید البحرانی</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روایت در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ابی‌لبید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المراء الهجرین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در روایتی دیگر در محاسن برقی، خیثمه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ابوالولید النجرانی</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در حالی که همین روایت در بحارالانوار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ابولبید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فصول‌المهمه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ابوالولید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روایتی در کمال الدّین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ابوایوب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Style w:val="FootnoteAnchor"/>
          <w:rtl w:val="true"/>
        </w:rPr>
        <w:footnoteReference w:id="27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روایت </w:t>
      </w:r>
      <w:bookmarkStart w:id="207" w:name="pg5793_43228"/>
    </w:p>
    <w:p>
      <w:pPr>
        <w:pStyle w:val="BookText"/>
        <w:rPr/>
      </w:pPr>
      <w:bookmarkEnd w:id="207"/>
      <w:r>
        <w:rPr>
          <w:rFonts w:ascii="IRNazanin" w:hAnsi="IRNazanin" w:eastAsia="IRNazanin"/>
          <w:color w:val="111111"/>
          <w:sz w:val="28"/>
          <w:sz w:val="28"/>
          <w:szCs w:val="28"/>
          <w:rtl w:val="true"/>
          <w:lang w:bidi="fa-IR"/>
        </w:rPr>
        <w:t xml:space="preserve">در نورالثّقلین و کنزالدّقائق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ابولبید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بنابراین، ابولبید در روایات متعدّد مورد تردید محدّثین قرار گرفته است، آن‌چنان که یک روایت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متعدد نقل شده است و آنچه در بعضی اسناد، به ویژه نسخه بدل‌ها آمده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ابولبید المخزومی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ابولبید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ابولبید البحرانی المراء الهجرین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ابولبید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ابوایوب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ابوالولید البحرانی ثم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ابوالولید النجرانی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نشانگر اضطراب شدید در ابولبید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اینکه همة این عناوین، عنوان یک نفر باشد و همگی در یک نفر متّحد باشند، چنین شخصی مجهول‌الحال است و هیچ شرح حالی از او در دست نیست، پس ضعف سند این روایت از سوی ابولبید کاملاً مشخص و ثابت شده است</w:t>
      </w:r>
      <w:r>
        <w:rPr>
          <w:rFonts w:eastAsia="IRNazanin" w:cs="IRNazanin"/>
          <w:color w:val="111111"/>
          <w:sz w:val="28"/>
          <w:szCs w:val="28"/>
          <w:rtl w:val="true"/>
          <w:lang w:bidi="fa-IR"/>
        </w:rPr>
        <w:t>.</w:t>
      </w:r>
    </w:p>
    <w:p>
      <w:pPr>
        <w:pStyle w:val="Heading4"/>
        <w:numPr>
          <w:ilvl w:val="3"/>
          <w:numId w:val="1"/>
        </w:numPr>
        <w:rPr/>
      </w:pPr>
      <w:bookmarkStart w:id="208" w:name="__RefHeading___Toc4385683_581953129"/>
      <w:bookmarkStart w:id="209" w:name="_Toc76"/>
      <w:bookmarkEnd w:id="208"/>
      <w:r>
        <w:rPr>
          <w:rtl w:val="true"/>
        </w:rPr>
        <w:t>چهار</w:t>
      </w:r>
      <w:r>
        <w:rPr>
          <w:rtl w:val="true"/>
        </w:rPr>
        <w:t xml:space="preserve">. </w:t>
      </w:r>
      <w:r>
        <w:rPr>
          <w:rtl w:val="true"/>
        </w:rPr>
        <w:t>دربارة حروف مقطّعه</w:t>
      </w:r>
      <w:bookmarkEnd w:id="209"/>
    </w:p>
    <w:p>
      <w:pPr>
        <w:pStyle w:val="BookText"/>
        <w:rPr/>
      </w:pPr>
      <w:r>
        <w:rPr>
          <w:rFonts w:ascii="IRNazanin" w:hAnsi="IRNazanin" w:eastAsia="IRNazanin"/>
          <w:color w:val="111111"/>
          <w:sz w:val="28"/>
          <w:sz w:val="28"/>
          <w:szCs w:val="28"/>
          <w:rtl w:val="true"/>
          <w:lang w:bidi="fa-IR"/>
        </w:rPr>
        <w:t>دربارة حروف مقطّعه و تفسیر آن نظریات متعدّدی مطرح شده که یکی از این نظریات اشاره داشتن حروف به دوام امّت‌هاست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روش اقتباس از یهود بوده که در بین مسلمانان نیز رخنه کرده و آثار آن در برخی روایت‌ها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در مورد حروف مقطّعه به سی قول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بسیاری از علمای شیعه و سنّی در کتاب‌های خود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از جمله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برخی از اقوال را آورده‌اند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بهترین و نزدیک‌ترین قول به اخبار و روایات و برگرفته از آیات این است که این حروف اسرار و رموزی است که به قصد ابهام وارد نشده؛ ولی فقط راسخون در علم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رواج حروف ابجد</w:t>
      </w:r>
    </w:p>
    <w:p>
      <w:pPr>
        <w:pStyle w:val="BookText"/>
        <w:rPr/>
      </w:pPr>
      <w:r>
        <w:rPr>
          <w:rFonts w:ascii="IRNazanin" w:hAnsi="IRNazanin" w:eastAsia="IRNazanin"/>
          <w:color w:val="111111"/>
          <w:sz w:val="28"/>
          <w:sz w:val="28"/>
          <w:szCs w:val="28"/>
          <w:rtl w:val="true"/>
          <w:lang w:bidi="fa-IR"/>
        </w:rPr>
        <w:t>نکتة مورد توجّه این است که چنین بهره‌برداری از حروف مقطّعه دارای پیشینه است، آن‌چنان‌که بهائیت با تقلید از آن، در راه دستیابی به مطامع خود از آن بهره برده و دامنة اعتقاد به راز حروف در ایران گسترده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حروف، راز اعداد و طلسمات و عزائم با هم در می‌آمیزد و این امر در جریانات فلسفی، عرفانی، دینی و حتّی ادبی ما نمونه‌های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سابقه و شیوع این مباحث، بسیاری از جریانات الحادآمیز از اسماعیلیه گرفته تا حروفیه، نقطویه و سپس بابیه تحت تأثیر این مسائل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حروفیه و نقطویه‌به راز حروف بود و بالاخره در دوران قاجاریه وقتی سید علی‌محمد باب، تفسیر خود را بر سورة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و یا هجده نفری را که در آغاز کار به سید باب روی آوردند، به حساب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همه از تأثیر شیوة تفکّر حروفی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محمود پسیخانی هرگز ازدواج نکرد و در آیین خود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بنیان نهاد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این رتبه در واقع برابر با انسان کامل و حتی مطابق باورهای نقطویان برابر خدا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همواره پیروان خود را به زهد و تقوا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حتی بلندترین مقام انسانی را در ترک لذایذ و تجرد جستن از دنیا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نقطویانی که زهد و تقوا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اما ازدواج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افراد متاهّل این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امنا هرگز نمی‌توانند به مقام واحد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به نقطویان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واژة واحد طبق حروف ابجدی برابر عدد نوزده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عدد از ارقام مهم و مذهبی آیین نقطوی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حسن خمینی، فرهنگ جامع فرق اسلامی،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حروفیه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حروفیه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مذهبی بودند که مؤسس آن فضل‌الله استرآبادی</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حروفیه صوفیانی بودند که برای حروف، خوّاص معین و ویژگی‌های معجزه‌آسا و </w:t>
      </w:r>
    </w:p>
    <w:p>
      <w:pPr>
        <w:pStyle w:val="BookText"/>
        <w:rPr/>
      </w:pPr>
      <w:r>
        <w:rPr>
          <w:rFonts w:ascii="IRNazanin" w:hAnsi="IRNazanin" w:eastAsia="IRNazanin"/>
          <w:color w:val="111111"/>
          <w:sz w:val="28"/>
          <w:sz w:val="28"/>
          <w:szCs w:val="28"/>
          <w:rtl w:val="true"/>
          <w:lang w:bidi="fa-IR"/>
        </w:rPr>
        <w:t>شگفت‌انگیز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فضل‌الله از میان انواع علوم صوفیه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ویژه‌ای داشت و آن را وسیلة کشف کرامات برای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ادعا کرد که معنی باطنی و حقیقی حروف و کلمات قرآن به ویژه حروف مقطّعه برای او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آیات قرآن را با معنی و مفاهیم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اساس تفسیرهای خود را بر اصالت حروف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تقلید از اسماعیلیه برای حساب جمل و ارزش عددی حروف ابجد خواصّی قائل بود و عقیده داشت برای رخنه کردن در بطن کلام قرآن و حدیث راهی جز یافتن راز حروف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حروفیه با استفاده از علم حروف، تمام امور و احکام دینی را به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حرف عربی و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حرف فارسی ارجاع می‌دادند و بر این باور بودند که چون خدا محسوس نیست و جز از راه کلمه و لفظ قابل شناختن نیست، پس پایة شناخت خدا لفظ و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مرکّب از حروف است و بنابراین، اصل و لُبّ سخن و صدا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چون حروفیه علیه مغولان به فعالیت پرداختند و در زمان شاهرخ تیموری به سوءقصد علیه او متّهم شدند و به شدّت تحت پیگرد قرار گرفتند، پس از آن باقی‌مانده‌های آن‌ها به مملکت عثمانی پناه بردند و فرقه بکتاشیه را که برمبانی عقاید آن‌ها تأسیس شد، به وجود آوردند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نقطویه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نقطویه یا نقطویان یا پسیخانیان، پیرو محمود پسیخانی گیلانی بودند که حوالی سال </w:t>
      </w: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زمان سلطنت امیرتیمور گورکان، مذهب نقطوی را بنیان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نقطویه در واقع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فرعی از فرقة حروفیه است که پس از یک دوره انزوای صد ساله به صورت یک جنبش مهّم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مخالف در ایران در دورة صفوی ظهور کرد و در زمان شاه عبّاس صفوی سرکوب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نخست از پیروان سید فضل‌الله نعیمی استرآبادی، پیشوای حروفیه بود؛ اما سید فضل‌الله او را به دلیل خودپسندی و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طرد کرد و پس از آن به محمود مطرود یا مردود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محمود پسیخانی </w:t>
      </w:r>
    </w:p>
    <w:p>
      <w:pPr>
        <w:pStyle w:val="BookText"/>
        <w:rPr/>
      </w:pPr>
      <w:r>
        <w:rPr>
          <w:rFonts w:ascii="IRNazanin" w:hAnsi="IRNazanin" w:eastAsia="IRNazanin"/>
          <w:color w:val="111111"/>
          <w:sz w:val="28"/>
          <w:sz w:val="28"/>
          <w:szCs w:val="28"/>
          <w:rtl w:val="true"/>
          <w:lang w:bidi="fa-IR"/>
        </w:rPr>
        <w:t>سرانجام با افتادن در تیزاب کُشته شد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نقطویه کلمة‌الله را دلیل وجودی همه اشیاء می‌دانستند؛ به نظر آنها انسان به هر سو رو کند، عناصر اشیاء یعنی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و الفبای عربی و به طریق اولی چهارده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مقطّعة قرآن نسبت به دیگر حروف برتری دارند و بر خلاف عموم که این حروف را از متشابهات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آنها این حروف را محکمات قرآن معرفی می‌کنند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ابجد در معماری اسلامی</w:t>
      </w:r>
    </w:p>
    <w:p>
      <w:pPr>
        <w:pStyle w:val="BookText"/>
        <w:rPr/>
      </w:pPr>
      <w:r>
        <w:rPr>
          <w:rFonts w:ascii="IRNazanin" w:hAnsi="IRNazanin" w:eastAsia="IRNazanin"/>
          <w:color w:val="111111"/>
          <w:sz w:val="28"/>
          <w:sz w:val="28"/>
          <w:szCs w:val="28"/>
          <w:rtl w:val="true"/>
          <w:lang w:bidi="fa-IR"/>
        </w:rPr>
        <w:t>بابیت و بهائیت در زمانی زیسته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اوج استفاده از حروف ابجد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رواج استفاده از حروف ابجد، نشان دادن سال پایان یافتن بناهای مهم، به وسیلة حروف ابجد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جمله‌ای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نگارند که شمارة حروف آن به حساب ابجد با سال ساخت آن بنا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نوسازی بازار قیصریه در شهرستان لار است که در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دارالامان لار شد احیاء از این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بسته است که بر اساس حروف ابجد، تاریخ تجدید ساختمان و تعمیرات قیصریه در سال </w:t>
      </w:r>
      <w:r>
        <w:rPr>
          <w:rFonts w:ascii="IRNazanin" w:hAnsi="IRNazanin" w:eastAsia="IRNazanin"/>
          <w:color w:val="111111"/>
          <w:sz w:val="28"/>
          <w:sz w:val="28"/>
          <w:szCs w:val="28"/>
          <w:lang w:bidi="fa-IR"/>
        </w:rPr>
        <w:t>۱۰</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گنجعلیخان کرمان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عام‌المنفعه‌ای است که همزمان با شکوفایی اقتصاد عصر صفوی در سالهای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وقت کرمان ساخته شد و بر سر در حمام که بخشی از نقّاشی‌های عهد صفوی آن به تازگی مرمّت شده، کتیبة شعری به خطّ نستعلیق بر سنگ مرمر حک شده که مصراع آخر آن سال اتمام بنا را با تبدیل به حروف ابجد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نداده نشان در جهان چنین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حروف ابجد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کاخ چهل ستون اصفهان یکی از کاخ‌های مهمّ سه‌گانة باقی‌مانده از عصر صفوی است 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مبارک‌ترین بناهای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مصراع آخر شعری است که به حساب حروف </w:t>
      </w:r>
      <w:bookmarkStart w:id="210" w:name="pg5793_43232"/>
    </w:p>
    <w:p>
      <w:pPr>
        <w:pStyle w:val="BookText"/>
        <w:rPr/>
      </w:pPr>
      <w:bookmarkEnd w:id="210"/>
      <w:r>
        <w:rPr>
          <w:rFonts w:ascii="IRNazanin" w:hAnsi="IRNazanin" w:eastAsia="IRNazanin"/>
          <w:color w:val="111111"/>
          <w:sz w:val="28"/>
          <w:sz w:val="28"/>
          <w:szCs w:val="28"/>
          <w:rtl w:val="true"/>
          <w:lang w:bidi="fa-IR"/>
        </w:rPr>
        <w:t xml:space="preserve">ابجد، سال اتمام بنا را بازگو می‌کند و در کتیبه‌ای در کاخ از زیر گچ بیرون آمده که بنا بر ابجد سال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از دیگر موارد استفاده از حروف ابجد، بهره‌گیری از آن در چگونگی ساخت 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جمع تعداد اطاق با تعداد پنجره‌ها با اعداد مقدس نام ائمه علیهم السلام به حساب ابجد تطابق داشته باشد مانند مدرسة خان شیراز با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که عدد آن نام مقدس پیغمبر صلی الله علیه و آله است و همچنین دوازده راهرو با دو رواق، جمعاً چهارده مکان و با چهار مدرس که جمع همة آنها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ابجدی حروف علی علیه السلام می‌شود و با چهار اطاق خادم و مؤذن جمعاً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تعداد سوره‌های قرآن برابر است</w:t>
      </w:r>
      <w:r>
        <w:rPr>
          <w:rFonts w:eastAsia="IRNazanin" w:cs="IRNazanin"/>
          <w:color w:val="111111"/>
          <w:sz w:val="28"/>
          <w:szCs w:val="28"/>
          <w:rtl w:val="true"/>
          <w:lang w:bidi="fa-IR"/>
        </w:rPr>
        <w:t>.</w:t>
      </w:r>
    </w:p>
    <w:p>
      <w:pPr>
        <w:pStyle w:val="Heading4"/>
        <w:numPr>
          <w:ilvl w:val="3"/>
          <w:numId w:val="1"/>
        </w:numPr>
        <w:rPr/>
      </w:pPr>
      <w:bookmarkStart w:id="211" w:name="__RefHeading___Toc4385685_581953129"/>
      <w:bookmarkStart w:id="212" w:name="_Toc77"/>
      <w:bookmarkEnd w:id="211"/>
      <w:r>
        <w:rPr>
          <w:rtl w:val="true"/>
        </w:rPr>
        <w:t>پنج</w:t>
      </w:r>
      <w:r>
        <w:rPr>
          <w:rtl w:val="true"/>
        </w:rPr>
        <w:t xml:space="preserve">. </w:t>
      </w:r>
      <w:r>
        <w:rPr>
          <w:rtl w:val="true"/>
        </w:rPr>
        <w:t>روایت ابولبید و سوءِ برداشت بهائیت</w:t>
      </w:r>
      <w:bookmarkEnd w:id="212"/>
    </w:p>
    <w:p>
      <w:pPr>
        <w:pStyle w:val="BookText"/>
        <w:rPr/>
      </w:pPr>
      <w:r>
        <w:rPr>
          <w:rFonts w:ascii="IRNazanin" w:hAnsi="IRNazanin" w:eastAsia="IRNazanin"/>
          <w:color w:val="111111"/>
          <w:sz w:val="28"/>
          <w:sz w:val="28"/>
          <w:szCs w:val="28"/>
          <w:rtl w:val="true"/>
          <w:lang w:bidi="fa-IR"/>
        </w:rPr>
        <w:t xml:space="preserve">ابوالفضل گلپایگانی، مبلّغ چیره‌دست بهائیت، در کتاب استدلالی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بشارت به ظهور باب به روایت ابالبید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w:t>
      </w:r>
      <w:r>
        <w:rPr>
          <w:rFonts w:eastAsia="IRNazanin" w:cs="IRNazanin"/>
          <w:color w:val="111111"/>
          <w:sz w:val="28"/>
          <w:szCs w:val="28"/>
          <w:rtl w:val="true"/>
          <w:lang w:bidi="fa-IR"/>
        </w:rPr>
        <w:t>.</w:t>
      </w:r>
      <w:r>
        <w:rPr>
          <w:rStyle w:val="FootnoteAnchor"/>
          <w:rtl w:val="true"/>
        </w:rPr>
        <w:footnoteReference w:id="28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یکی از مهم‌ترین دلایل بهائیت در ادّعای سید علی‌محمد شیرازی ملّقب به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ادّعای گلپایگانی، بهائیت با وجود آن روایت خود را از دلایل دیگر بی‌نیاز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و آن را صریح </w:t>
      </w:r>
    </w:p>
    <w:p>
      <w:pPr>
        <w:pStyle w:val="BookText"/>
        <w:rPr/>
      </w:pPr>
      <w:r>
        <w:rPr>
          <w:rFonts w:ascii="IRNazanin" w:hAnsi="IRNazanin" w:eastAsia="IRNazanin"/>
          <w:color w:val="111111"/>
          <w:sz w:val="28"/>
          <w:sz w:val="28"/>
          <w:szCs w:val="28"/>
          <w:rtl w:val="true"/>
          <w:lang w:bidi="fa-IR"/>
        </w:rPr>
        <w:t>در مدّعای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حتّی خود باب در دلائل‌السبعه به آن روایت اشاره کرده</w:t>
      </w:r>
      <w:r>
        <w:rPr>
          <w:rStyle w:val="FootnoteAnchor"/>
          <w:rtl w:val="true"/>
        </w:rPr>
        <w:footnoteReference w:id="283"/>
      </w:r>
      <w:r>
        <w:rPr>
          <w:rFonts w:ascii="IRNazanin" w:hAnsi="IRNazanin" w:eastAsia="IRNazanin"/>
          <w:color w:val="111111"/>
          <w:sz w:val="28"/>
          <w:sz w:val="28"/>
          <w:szCs w:val="28"/>
          <w:rtl w:val="true"/>
          <w:lang w:bidi="fa-IR"/>
        </w:rPr>
        <w:t>و گلپایگانی در کتاب دیگرش فصل‌الخطاب نیز آن را از دلایل شمرده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خلاصة مدّعای بهاییت</w:t>
      </w:r>
    </w:p>
    <w:p>
      <w:pPr>
        <w:pStyle w:val="BookText"/>
        <w:rPr/>
      </w:pPr>
      <w:r>
        <w:rPr>
          <w:rFonts w:ascii="IRNazanin" w:hAnsi="IRNazanin" w:eastAsia="IRNazanin"/>
          <w:color w:val="111111"/>
          <w:sz w:val="28"/>
          <w:sz w:val="28"/>
          <w:szCs w:val="28"/>
          <w:rtl w:val="true"/>
          <w:lang w:bidi="fa-IR"/>
        </w:rPr>
        <w:t xml:space="preserve">در روایت ابولبید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بقره به قیام حضرت رسول صلی الله علیه و آله و سلم اشاره دارد 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آل عمران به قیام امام حسین 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قیام قائم بنی‌عباس اشاره دارد و قائم اهل‌بیت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شمارة حروف ابجد سوره‌های قرآن از ابتدا تا سورة رعد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بقره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یونس</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هود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یوسف</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رعد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 شدن هفت سال دعوت آشکار پیامبر صلی الله علیه و آله و سلم پیش از هجرت، دقیقاً با ظهور باب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ترفندشناسی فرقة ضالّه بهائیت در روایت ابولبید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به روایت ضعیف</w:t>
      </w:r>
    </w:p>
    <w:p>
      <w:pPr>
        <w:pStyle w:val="BookText"/>
        <w:rPr/>
      </w:pPr>
      <w:r>
        <w:rPr>
          <w:rFonts w:ascii="IRNazanin" w:hAnsi="IRNazanin" w:eastAsia="IRNazanin"/>
          <w:color w:val="111111"/>
          <w:sz w:val="28"/>
          <w:sz w:val="28"/>
          <w:szCs w:val="28"/>
          <w:rtl w:val="true"/>
          <w:lang w:bidi="fa-IR"/>
        </w:rPr>
        <w:t>گلپایگانی با اینکه ادّعا می‌کند از منابع و روایات درست در مدّعای خود بهره گرفته؛ اما بر اساس بررسی‌های دقیق این روایت از نظر سند و محتوا 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رویکرد علمی</w:t>
      </w:r>
    </w:p>
    <w:p>
      <w:pPr>
        <w:pStyle w:val="BookText"/>
        <w:rPr/>
      </w:pPr>
      <w:r>
        <w:rPr>
          <w:rFonts w:ascii="IRNazanin" w:hAnsi="IRNazanin" w:eastAsia="IRNazanin"/>
          <w:color w:val="111111"/>
          <w:sz w:val="28"/>
          <w:sz w:val="28"/>
          <w:szCs w:val="28"/>
          <w:rtl w:val="true"/>
          <w:lang w:bidi="fa-IR"/>
        </w:rPr>
        <w:t>گلپایگانی در رویارویی با این روایت، رویکرد علمی در بهره‌گیری از روایت را رها کرده و با رویکردی عوامانه سعی در اثبات مدّعای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از این رویکرد در استدلال به این روایت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کردن عددی ابجدی حروف مقطّعه از ابتدا تا سورة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شخصی وی از روایت و برخلاف قاعدة مطرح شده در روایت است که امام</w:t>
      </w:r>
    </w:p>
    <w:p>
      <w:pPr>
        <w:pStyle w:val="BookText"/>
        <w:rPr/>
      </w:pPr>
      <w:r>
        <w:rPr>
          <w:rFonts w:ascii="IRNazanin" w:hAnsi="IRNazanin" w:eastAsia="IRNazanin"/>
          <w:color w:val="111111"/>
          <w:sz w:val="28"/>
          <w:sz w:val="28"/>
          <w:szCs w:val="28"/>
          <w:rtl w:val="true"/>
          <w:lang w:bidi="fa-IR"/>
        </w:rPr>
        <w:t>باقر علیه السلام در صدر خبر بیان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حرفی از حروف مقطّعة قرآنی که بگذرد ایام آن، مگر آن‌که قائمی از ما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کلام مبارک و صریح هر حرفی به صورت جداگانه و به تنهایی میزان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روایت تصریح شده است که مکرّرات باید حذف شود؛ اگر چنین شود و با مبنای جمع عدد ابجدی همة حروف محاسبه شود، عدد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برداشت یهودیان از حروف مقطّعه بوده که در روایت صحیحة محمّدبن‌قیس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سوم از روایات هم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روش جمع گلپایگانی، پیامبر صلی الله علیه و آله و سلم باید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کرده باشد و قیام امام حسین علیه السلام که نزد انقضای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آل عمران است، مجموع شمارة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بقره با آل عمران باشد؛ یعنی قیام امام حسین علیه السلام باید در سال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قائم بنی‌عباس در مجموع آنها با شمارة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در سال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تا اینکه ظهور قائم در مجموع آنها با شمارة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یونس، هود، یوسف و شمارة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رعد،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پیامبر صلی الله علیه و آله و سلم</w:t>
      </w:r>
    </w:p>
    <w:p>
      <w:pPr>
        <w:pStyle w:val="BookText"/>
        <w:rPr/>
      </w:pPr>
      <w:r>
        <w:rPr>
          <w:rFonts w:ascii="IRNazanin" w:hAnsi="IRNazanin" w:eastAsia="IRNazanin"/>
          <w:color w:val="111111"/>
          <w:sz w:val="28"/>
          <w:sz w:val="28"/>
          <w:szCs w:val="28"/>
          <w:rtl w:val="true"/>
          <w:lang w:bidi="fa-IR"/>
        </w:rPr>
        <w:t>قیام امام</w:t>
      </w:r>
    </w:p>
    <w:p>
      <w:pPr>
        <w:pStyle w:val="BookText"/>
        <w:rPr/>
      </w:pPr>
      <w:r>
        <w:rPr>
          <w:rFonts w:ascii="IRNazanin" w:hAnsi="IRNazanin" w:eastAsia="IRNazanin"/>
          <w:color w:val="111111"/>
          <w:sz w:val="28"/>
          <w:sz w:val="28"/>
          <w:szCs w:val="28"/>
          <w:rtl w:val="true"/>
          <w:lang w:bidi="fa-IR"/>
        </w:rPr>
        <w:t>حسین علیه السلام</w:t>
      </w:r>
    </w:p>
    <w:p>
      <w:pPr>
        <w:pStyle w:val="BookText"/>
        <w:rPr/>
      </w:pPr>
      <w:r>
        <w:rPr>
          <w:rFonts w:ascii="IRNazanin" w:hAnsi="IRNazanin" w:eastAsia="IRNazanin"/>
          <w:color w:val="111111"/>
          <w:sz w:val="28"/>
          <w:sz w:val="28"/>
          <w:szCs w:val="28"/>
          <w:rtl w:val="true"/>
          <w:lang w:bidi="fa-IR"/>
        </w:rPr>
        <w:t>قیام قائم بنی</w:t>
      </w:r>
    </w:p>
    <w:p>
      <w:pPr>
        <w:pStyle w:val="BookText"/>
        <w:rPr/>
      </w:pP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قیام قائم</w:t>
      </w:r>
    </w:p>
    <w:p>
      <w:pPr>
        <w:pStyle w:val="BookText"/>
        <w:rPr/>
      </w:pPr>
      <w:r>
        <w:rPr>
          <w:rFonts w:ascii="IRNazanin" w:hAnsi="IRNazanin" w:eastAsia="IRNazanin"/>
          <w:color w:val="111111"/>
          <w:sz w:val="28"/>
          <w:sz w:val="28"/>
          <w:szCs w:val="28"/>
          <w:rtl w:val="true"/>
          <w:lang w:bidi="fa-IR"/>
        </w:rPr>
        <w:t>اهل بیت علیهم السلام</w:t>
      </w:r>
    </w:p>
    <w:p>
      <w:pPr>
        <w:pStyle w:val="BookText"/>
        <w:rPr/>
      </w:pP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المر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eastAsia="Times New Roman" w:cs="Times New Roman" w:ascii="Times New Roman" w:hAnsi="Times New Roman"/>
          <w:color w:val="111111"/>
          <w:sz w:val="28"/>
          <w:szCs w:val="28"/>
          <w:lang w:val="en-US" w:bidi="en-US"/>
        </w:rPr>
        <w:t>203</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اگر مبدأ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قیام پیامبر صلی الله علیه و آله و سلم باشد، باید عدد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کم شود؛ یعنی قیام امام حسین علیه السلام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دعوت علنی برابر با</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قیام قائم بنی‌عبّاس در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عدد دعوت یعنی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قیام قائم اهل بیت علیهم السلام درسال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دعوت علنی پیامبر صلی الله علیه و آله و سلم یعنی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عوام‌فریبی و تحریف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نسخة اصلی کتاب عیاشی قیام قائم اهل بیت علیه السلام در تحقق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شده و در نسخه بدلی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وی امانت‌داری را رعایت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نسخة اصلی 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سپس به نسخه بدل روایت نیز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تا ارجاع به منبع نقل روایت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در تفسیر عیاشی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عیاشی که این روایت را افزون بر سورة اعراف در سورة رعد نیز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در حالی که مناسب بود در ذیل سورة اعراف نسخه بدل این روایت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شود؛ اما مرحوم عیاشی آن نسخه بدل را در پاورقی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که نشان دهنده قلت اعتبار آن نزد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گلپایگانی با زیرکی روش جمع کردن شمارة حروف را به امام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حالی که اصلاً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نصّ صریح روایت بر این است که شمارة هر کلمه نشانگر ظهور هر قائمی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نشانگر ظهور قائم است نه به ضمیمة حروف دیگر، در غیر این صورت جمع شماره‌ها بر روایت تحمیل شده که قطعاً حجّت نیست؛ یعنی بنابر روش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ضمیمه به سال ظهور قائم بنی‌عباس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تنهایی از این موضوع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تهرانی با توجه به قراین لفظی موجود در روایت، روش گلپایگانی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ضمیرها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قائمنا عند انقضائها بالمر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اعداد حروفات مقطّّعه اوائل سور باشد، چون در روایت نیست بلکه مرجع ضمیر برحسب ظاهر یا ایام و یا مدت است که در کلام ذکر شده؛ یعنی قائم ما نزد انقضای ایام و یا مدت به عدد المر</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قیام می‌نماید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گلپایگانی برای توجیه روش خود سال ظهور قائم بنی‌عباس را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مجموع شماره ابجدی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سورة بقره و هم در سورة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نصّ روایت قائم بنی‌عباس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ابجد مشهور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سورة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ابحد غربی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سورة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رفتار با روایت نوعی تحریف روایت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واهی</w:t>
      </w:r>
    </w:p>
    <w:p>
      <w:pPr>
        <w:pStyle w:val="BookText"/>
        <w:rPr/>
      </w:pPr>
      <w:r>
        <w:rPr>
          <w:rFonts w:ascii="IRNazanin" w:hAnsi="IRNazanin" w:eastAsia="IRNazanin"/>
          <w:color w:val="111111"/>
          <w:sz w:val="28"/>
          <w:sz w:val="28"/>
          <w:szCs w:val="28"/>
          <w:rtl w:val="true"/>
          <w:lang w:bidi="fa-IR"/>
        </w:rPr>
        <w:t>در اثبات امامت که از ارکان مباحث اعتقادی است، باید از دلایل روشن و صریح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عدد ابجدی حروف در اسلام هیچ جایگاهی ندارد و طبعاً تمسّک به چنین دلایلی نیز واهی خواهد بود؛ بنابراین بهره‌گیری از دلالت شمارة ابجدی در روایتی که احتمالات گوناگونی در آن جاری است و ضعف سند و محتوا دارد، بسیار ضعیف 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تأویل‌گرایی</w:t>
      </w:r>
    </w:p>
    <w:p>
      <w:pPr>
        <w:pStyle w:val="BookText"/>
        <w:rPr/>
      </w:pPr>
      <w:r>
        <w:rPr>
          <w:rFonts w:ascii="IRNazanin" w:hAnsi="IRNazanin" w:eastAsia="IRNazanin"/>
          <w:color w:val="111111"/>
          <w:sz w:val="28"/>
          <w:sz w:val="28"/>
          <w:szCs w:val="28"/>
          <w:rtl w:val="true"/>
          <w:lang w:bidi="fa-IR"/>
        </w:rPr>
        <w:t>منشأ این روش تفکّر، تأویل‌بخشی به آیات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گذشته نیز آیات قرآنی را با حروف مقطّعه تأویل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جمع شمارة حروف در واقع روش یهود در رویارویی با حروف مقطّعة قرآن است که بنابر روایت محمّدبن‌قیس از راه شیعه و روایتی از اهل سنّت به خوبی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رویارویی با این حدیث به روش یهود عمل شود، نباید مکرّرات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با توجّه به همین روایات به پایان اسلام در هزارة اوّل قائل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تناقض‌گویی و عدم مطابقت با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تاریخی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گلپایگانی سنوات حضور پیامبر صلی الله علیه و آله و سلم در مکّه و مدینه را خلط کرده یا خود را به نادانی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همة سیره‌نویسان را بر خویش شاهد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که دعوت علنی هفت سال </w:t>
      </w:r>
    </w:p>
    <w:p>
      <w:pPr>
        <w:pStyle w:val="BookText"/>
        <w:rPr/>
      </w:pPr>
      <w:r>
        <w:rPr>
          <w:rFonts w:ascii="IRNazanin" w:hAnsi="IRNazanin" w:eastAsia="IRNazanin"/>
          <w:color w:val="111111"/>
          <w:sz w:val="28"/>
          <w:sz w:val="28"/>
          <w:szCs w:val="28"/>
          <w:rtl w:val="true"/>
          <w:lang w:bidi="fa-IR"/>
        </w:rPr>
        <w:t>بوده؛ در حالی که پیامبر سیزده سال در مکّه بودند که در سه سال آن دعوت مخفیانه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و معروف‌ترین سیره‌نویس، ابن‌جریر طبری است که در قرن سوّم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زیسته، وی به این امر صراحت دارد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پس باید ده سال از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شود، نتیجه اینکه حضرتِ نقطة اولی سه سال دیر تشریف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گلپایگانی اعتراف کرده که پیامبر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مکه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باب کیفیت حدوث مذاهب در دین اسلام در کتاب فرائد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اجمال آن این است که چون آفتاب جمال حضرت خاتم الانبیاء علیه آلاف التهیه و البهاء از افق بطحا طلوع فرمود، نخست در مدّت سیزده سال قلوب معدودی از اهالی مکّة معظمه و مدینة طیبه به انوار دیانت الهیه منوّر گشت و در اواخر ایام اقامت آن حضرت در مکّة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r>
        <w:rPr>
          <w:rStyle w:val="FootnoteAnchor"/>
          <w:rtl w:val="true"/>
        </w:rPr>
        <w:footnoteReference w:id="28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عبدالبهاء نیز صراحتاً می‌گوید که اعلان دعوت در سال سوم بعثت بوده پس باید سنوات پس از اعلان دعوت پیش از هجرت ده سال باشد نه هفت سال</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بنابر مبنای وی که سنوات پیش از هجرت را هفت سال گرفته تا بتواند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کند، پس این هفت سال باید از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کم شود و سال قیام بنی‌عباس شود؛ در این صورت قیام بنی‌عباس باید در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حالی که به اعتراف خود گلپایگانی در فرائد</w:t>
      </w:r>
      <w:r>
        <w:rPr>
          <w:rStyle w:val="FootnoteAnchor"/>
          <w:rtl w:val="true"/>
        </w:rPr>
        <w:footnoteReference w:id="291"/>
      </w:r>
      <w:r>
        <w:rPr>
          <w:rFonts w:ascii="IRNazanin" w:hAnsi="IRNazanin" w:eastAsia="IRNazanin"/>
          <w:color w:val="111111"/>
          <w:sz w:val="28"/>
          <w:sz w:val="28"/>
          <w:szCs w:val="28"/>
          <w:rtl w:val="true"/>
          <w:lang w:bidi="fa-IR"/>
        </w:rPr>
        <w:t xml:space="preserve">قیام بنی‌عباس در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چنانچه نصّ تاریخ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از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هفت سال کم شود؛ در نتیجه قیام امام حسین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برخلاف عقیدة گلپایگانی در فرائد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حقیقت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ابجدی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حضرت حجّت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 سال دورة دعوت علنی پیامبر از آن کم شود،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با آغاز غیبت صغری تنها یک سال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مبنای علّامه مجلسی که نشر امر پیامبر را پس از دو سال گرفت، این عدد دقیقاً با سال غیبت حضرت حجّت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مقصود از قیام قائم اهل بیت علیه السلام نزد تحقّق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حضرت به تصدّی امر امامت در آن سال است</w:t>
      </w:r>
      <w:r>
        <w:rPr>
          <w:rFonts w:eastAsia="IRNazanin" w:cs="IRNazanin"/>
          <w:color w:val="111111"/>
          <w:sz w:val="28"/>
          <w:szCs w:val="28"/>
          <w:rtl w:val="true"/>
          <w:lang w:bidi="fa-IR"/>
        </w:rPr>
        <w:t xml:space="preserve">. </w:t>
      </w:r>
      <w:bookmarkStart w:id="213" w:name="pg5793_43239"/>
    </w:p>
    <w:p>
      <w:pPr>
        <w:pStyle w:val="Heading3"/>
        <w:numPr>
          <w:ilvl w:val="2"/>
          <w:numId w:val="1"/>
        </w:numPr>
        <w:rPr/>
      </w:pPr>
      <w:bookmarkStart w:id="214" w:name="__RefHeading___Toc4385687_581953129"/>
      <w:bookmarkStart w:id="215" w:name="_Toc78"/>
      <w:bookmarkEnd w:id="213"/>
      <w:bookmarkEnd w:id="214"/>
      <w:r>
        <w:rPr>
          <w:rtl w:val="true"/>
        </w:rPr>
        <w:t>گفتار دوّم</w:t>
      </w:r>
      <w:r>
        <w:rPr>
          <w:rtl w:val="true"/>
        </w:rPr>
        <w:t xml:space="preserve">: </w:t>
      </w:r>
      <w:r>
        <w:rPr>
          <w:rtl w:val="true"/>
        </w:rPr>
        <w:t>تحلیل و بررسی روایت مفضل‌بن‌عمر</w:t>
      </w:r>
      <w:bookmarkEnd w:id="215"/>
    </w:p>
    <w:p>
      <w:pPr>
        <w:pStyle w:val="Heading4"/>
        <w:numPr>
          <w:ilvl w:val="3"/>
          <w:numId w:val="1"/>
        </w:numPr>
        <w:rPr/>
      </w:pPr>
      <w:bookmarkStart w:id="216" w:name="__RefHeading___Toc4385689_581953129"/>
      <w:bookmarkStart w:id="217" w:name="_Toc79"/>
      <w:bookmarkEnd w:id="216"/>
      <w:r>
        <w:rPr>
          <w:rtl w:val="true"/>
        </w:rPr>
        <w:t>مقدّمه</w:t>
      </w:r>
      <w:bookmarkEnd w:id="217"/>
    </w:p>
    <w:p>
      <w:pPr>
        <w:pStyle w:val="BookText"/>
        <w:rPr/>
      </w:pPr>
      <w:r>
        <w:rPr>
          <w:rFonts w:ascii="IRNazanin" w:hAnsi="IRNazanin" w:eastAsia="IRNazanin"/>
          <w:color w:val="111111"/>
          <w:sz w:val="28"/>
          <w:sz w:val="28"/>
          <w:szCs w:val="28"/>
          <w:rtl w:val="true"/>
          <w:lang w:bidi="fa-IR"/>
        </w:rPr>
        <w:t>یکی از روایت‌هایی که بهایئّت به آن تمسّک جسته و از آن در جهت منافع فرقه‌ای خود استفاده کرده ، حدیث مفضل‌بن‌عمر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مفضل حدیثی بسیار طولانی، وبا مضامین متنوّع است و موضوعاتی از جمله وقایع پس از ظهور، احکام،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دارای نسخه بدل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و متفاوتی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ادّعای بهائیت در این روایت چنین است که روایت دال بر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شصت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از آنجا که قیام سید علی‌محمد باب در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انجام شده، این روایت دلیل روشنی بر قائمیت علی‌محمد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شبهة لیستبین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پاسخ به ادّعای بهائیت، در این گفتار سعی بر آن بود تا درست‌ترین نسخه از روایت، با اعتبارسنجی استنادی و دلالتی شناخته شود، میزان پذیرش آن، بررسی و معنای درست روایت تبیین شده و در پایان شبهات فرقة ضالّه پاسخ داده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4"/>
        <w:numPr>
          <w:ilvl w:val="3"/>
          <w:numId w:val="1"/>
        </w:numPr>
        <w:rPr/>
      </w:pPr>
      <w:bookmarkStart w:id="218" w:name="__RefHeading___Toc4385691_581953129"/>
      <w:bookmarkStart w:id="219" w:name="_Toc80"/>
      <w:bookmarkEnd w:id="218"/>
      <w:r>
        <w:rPr>
          <w:rtl w:val="true"/>
        </w:rPr>
        <w:t>یک</w:t>
      </w:r>
      <w:r>
        <w:rPr>
          <w:rtl w:val="true"/>
        </w:rPr>
        <w:t xml:space="preserve">. </w:t>
      </w:r>
      <w:r>
        <w:rPr>
          <w:rtl w:val="true"/>
        </w:rPr>
        <w:t>روایت مفضل‌بن‌عمر در بحارالانوار</w:t>
      </w:r>
      <w:bookmarkEnd w:id="21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بعض مؤلفات أصحابنا، عن الحسین‌بن‌حمدان، عن محمد‌ابن‌إسماعیل و علی‌بن‌عبدالله الحسنی، عن أبی‌شعیب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محمدبن‌نصیر، عن عمربن‌الفرات، عن محمدبن‌المفضل، عن المفضل‌بن‌عمر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سیدی الصادق علیه السلام هل للمأمور المنتظر المهدی علیه السلام من وقت موقت یعلمه الناس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أن یوقت ظهوره بوقت یعلمه شیعتنا،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ولم ذاک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هو الساعة التی قال‌الله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ویسئلونک عن الساعة أیان مرساها قل إنما علمها عند ربی لا یجلیها لوقتها إلا هو ثقلت فی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وهو الساعة التی قال‌الله تعالی یسئلونک عن الساعة أیان مرساها وقال عنده علم الساعة ولم </w:t>
      </w:r>
    </w:p>
    <w:p>
      <w:pPr>
        <w:pStyle w:val="BookText"/>
        <w:rPr/>
      </w:pPr>
      <w:r>
        <w:rPr>
          <w:rFonts w:ascii="IRNazanin" w:hAnsi="IRNazanin" w:eastAsia="IRNazanin"/>
          <w:color w:val="111111"/>
          <w:sz w:val="28"/>
          <w:sz w:val="28"/>
          <w:szCs w:val="28"/>
          <w:rtl w:val="true"/>
          <w:lang w:bidi="fa-IR"/>
        </w:rPr>
        <w:t xml:space="preserve">یقل إنها عند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یوقت له وقت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لا اوقت له وقتا ولا یوقت له وقت، إن من وقت لمهدینا وقتا فقد شارک‌الله تعالی فی علمه، وادعی أنه ظهر علی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بدؤ ظهور المهدی علیه السلام وإلیه التسلیم ؟ قال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یظهر فی شبهة لیستبین، فیعلو ذکره، ویظهر أمره، وینادی باسمه وکنیته ونسبه ویکثر ذلک علی أفواه المحقین والمبطلین والموافقین والمخالفین لتلزمهم الحجة بمعرفتهم به علی أنه قد قصصنا ودللنا علیه، ونسبناه وسمیناه وکنیناه، وقلنا سمی جده رسول‌الله صلی الله علیه و آله و سلم وکنیه لئلا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 له اسما ولا کنیة ولا 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لیتحقق الایضاح به وباسمه ونسبه وکنیته علی ألسنتهم، حتی لیسمیه بعضهم لبعض، کل ذلک للزوم الحجةعلیهم، ثم یظهره‌الله کما وعد به جده صلی الله علیه و آله و سلم فی قوله عزّوجلّ هو الذی أرسل رسوله بالهدی ودین الحق لیظهره علی الدین کله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فما تأویل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لیظهره علی الدین کله ولو کره المشرکون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قوله تعالی وقاتلوهم حتی لا تکون فتنة ویکون الدین کله لله فوالله یا مفضل لیرفع عن الملل والأدیان الاختلاف ویکون الدین کله واحدا کما قال جل ذکره إن الدین عندالله الإسلام وقال‌الله ومن یبتغ غیر الاسلام دینا فلن یقبل منه وهو فی الآخرة من الخاسرین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فرازهایی از روایت مفضل‌بن‌عمر</w:t>
      </w:r>
    </w:p>
    <w:p>
      <w:pPr>
        <w:pStyle w:val="BookText"/>
        <w:rPr/>
      </w:pPr>
      <w:r>
        <w:rPr>
          <w:rFonts w:ascii="IRNazanin" w:hAnsi="IRNazanin" w:eastAsia="IRNazanin"/>
          <w:color w:val="111111"/>
          <w:sz w:val="28"/>
          <w:sz w:val="28"/>
          <w:szCs w:val="28"/>
          <w:rtl w:val="true"/>
          <w:lang w:bidi="fa-IR"/>
        </w:rPr>
        <w:t>برای تبیین بهتر روایت در این بخش به جای ترجمة روایت، فرازهایی از روایت را موضوع‌بندی کرده و ترجمة هر قطعه در ذیل آن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از تعیین وقت ظهور، به آن‌چنان‌که مردم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سیدی الصادق علیه السلام هل للمأمور المنتظر المهدی علیه السلام من وقت موقت یعلمه الناس؟</w:t>
      </w:r>
    </w:p>
    <w:p>
      <w:pPr>
        <w:pStyle w:val="BookText"/>
        <w:rPr/>
      </w:pPr>
      <w:r>
        <w:rPr>
          <w:rFonts w:ascii="IRNazanin" w:hAnsi="IRNazanin" w:eastAsia="IRNazanin"/>
          <w:color w:val="111111"/>
          <w:sz w:val="28"/>
          <w:sz w:val="28"/>
          <w:szCs w:val="28"/>
          <w:rtl w:val="true"/>
          <w:lang w:bidi="fa-IR"/>
        </w:rPr>
        <w:t xml:space="preserve">از مولایم امام صادق علیه 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ظهور حضرت مهدی منتظر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تعیین شده به صورتی که مردم آن را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شدید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لله أن یوقت ظهوره بوقت یعلمه شیعتنا؛</w:t>
      </w:r>
    </w:p>
    <w:p>
      <w:pPr>
        <w:pStyle w:val="BookText"/>
        <w:rPr/>
      </w:pPr>
      <w:r>
        <w:rPr>
          <w:rFonts w:ascii="IRNazanin" w:hAnsi="IRNazanin" w:eastAsia="IRNazanin"/>
          <w:color w:val="111111"/>
          <w:sz w:val="28"/>
          <w:sz w:val="28"/>
          <w:szCs w:val="28"/>
          <w:rtl w:val="true"/>
          <w:lang w:bidi="fa-IR"/>
        </w:rPr>
        <w:t>منزّه است خداوند از اینکه برای ظهور حضرت وقتی تعیین کند که مردم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دلیل عدم تعیین وقت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هو الساعة التی قال‌الله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ویسئلونک عن الساعة أیان مرساها قل إنما علمها عند ربی لا </w:t>
      </w:r>
    </w:p>
    <w:p>
      <w:pPr>
        <w:pStyle w:val="BookText"/>
        <w:rPr/>
      </w:pPr>
      <w:r>
        <w:rPr>
          <w:rFonts w:ascii="IRNazanin" w:hAnsi="IRNazanin" w:eastAsia="IRNazanin"/>
          <w:color w:val="111111"/>
          <w:sz w:val="28"/>
          <w:sz w:val="28"/>
          <w:szCs w:val="28"/>
          <w:rtl w:val="true"/>
          <w:lang w:bidi="fa-IR"/>
        </w:rPr>
        <w:t>یجلیها لوقتها إلا هو ثقلت فی السموات و الأرض</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الآیة وهو الساعة التی قال الله تعالی یسئلونک عن الساعة أیان مرساها وقال عنده علم الساعة ولم یقل إنها عند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ظهور همان تعبیر الساعة است که خداوند در قرآن علمش را به خودمنحصر دانسته و نفرموده نزد دیگری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مفضل برای تعیین وقت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یوقت له وقت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لا اوقت له وقتا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باز خواستة خود 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وقتی برای ظهور تعیین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امام علیه السلام در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 ظهور را تعیین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ظهور قابل تعیین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یوقت له وقت؛ وقتی برای ظهور تعیین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وقت ظهور به مثابه شرک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وقت لمهدینا وقتا فقد شارک الله تعالی فی علمه، وادعی أنه ظهر علی سره؛ هر کس برای ظهور مهدی ما وقتی تعیین کند، همانا ادّعا کرده که در علم الهی با خداوند شریک شده و بر سرّ الهی آگاهی یافته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از چگونگی ظهور و تسلیم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بدؤ ظهور المهدی علیه السلام وإلیه التسلیم؛ای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ظهور مهدی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مردم به آن حضرت 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در شبهه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فی شبهة لیستبین؛ امام در شبهه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برای اینکه پس از آن شناخته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ظهور در شبهه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لتلزمهم الحجة بمعرفتهم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 له اسما ولا کنیة ولا نسبا؛ تا اینکه با شناخت او حجّت بر همگان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مردم نگویند ما اسم، کنیه و نسب او را نشناختیم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پدر امام علیه السلام و زمان و محلّ تولّد آن حضرت؛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یگانه دین پس از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لیرفع عن الملل والأدیان الاختلاف ویکون الدین کله واحدا کما قال جل ذکره إن الدین عند الله الإسلام؛ ای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اختلاف از ملل و ادیان دور شود و دین یکی باشد کما اینکه خدای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نزد خدا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شبهة لیستبین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درخواست مفضل و اصرار او برای تعیین وقت ظهور از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فرازهای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نتیجه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از چگونگی ظهور سؤال کرد و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مفضل یظهر فی شبهة لیستبین، فیعلو ذکره، ویظهر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در شبهه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در روایتی که بهائیت ادعا کرده، این فراز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فقره از عبارت را تبیین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فعل مضارع، به معنای تعلیل</w:t>
      </w:r>
      <w:r>
        <w:rPr>
          <w:rStyle w:val="FootnoteAnchor"/>
          <w:rtl w:val="true"/>
        </w:rPr>
        <w:footnoteReference w:id="294"/>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استبانه علّت ظهور در شبهه است یعنی؛ امام علیه السلام در شبهه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اینکه استبانه شود و استبان در اشیاء به معنای انکشاف و وضوح</w:t>
      </w:r>
      <w:r>
        <w:rPr>
          <w:rStyle w:val="FootnoteAnchor"/>
          <w:rtl w:val="true"/>
        </w:rPr>
        <w:footnoteReference w:id="295"/>
      </w:r>
      <w:r>
        <w:rPr>
          <w:rFonts w:ascii="IRNazanin" w:hAnsi="IRNazanin" w:eastAsia="IRNazanin"/>
          <w:color w:val="111111"/>
          <w:sz w:val="28"/>
          <w:sz w:val="28"/>
          <w:szCs w:val="28"/>
          <w:rtl w:val="true"/>
          <w:lang w:bidi="fa-IR"/>
        </w:rPr>
        <w:t>است و در ذوی‌العقول، انکشاف به معنای شناخته شدن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امر چگونگی قیام حضرت برای جهانیان امری ناشناخته است، طبیعتاً جهان آشنایی با چنین شخصیتی ندارد و از آرمان جهانی او بی‌خبر است؛ این شبهه ابتدایی باعث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خبر او به سرعت در همه جا اوج بگیرد و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معانی و بیان، ایضاح بعدالابهام دارای تأثیر بیشتر و اوقع فی‌النفوس است که این امر به رسالت جهانی حضرت یاری می‌رساند</w:t>
      </w:r>
      <w:r>
        <w:rPr>
          <w:rFonts w:eastAsia="IRNazanin" w:cs="IRNazanin"/>
          <w:color w:val="111111"/>
          <w:sz w:val="28"/>
          <w:szCs w:val="28"/>
          <w:rtl w:val="true"/>
          <w:lang w:bidi="fa-IR"/>
        </w:rPr>
        <w:t xml:space="preserve">. </w:t>
      </w:r>
      <w:bookmarkStart w:id="220" w:name="pg5793_43243"/>
    </w:p>
    <w:p>
      <w:pPr>
        <w:pStyle w:val="BookText"/>
        <w:rPr/>
      </w:pPr>
      <w:bookmarkEnd w:id="220"/>
      <w:r>
        <w:rPr>
          <w:rFonts w:ascii="IRNazanin" w:hAnsi="IRNazanin" w:eastAsia="IRNazanin"/>
          <w:color w:val="111111"/>
          <w:sz w:val="28"/>
          <w:sz w:val="28"/>
          <w:szCs w:val="28"/>
          <w:rtl w:val="true"/>
          <w:lang w:bidi="fa-IR"/>
        </w:rPr>
        <w:t xml:space="preserve">احتمال دیگر این است که این فراز به زمان ولادت حضرت مربوط است و شواهدی بر آن وجود دارد؛ یعنی در زمان ولادت حضرت خفقان شدیدی وجود داشت زیرا حکومت در پی شناسایی ایشان بود؛ بنابراین امام حسن عسکری علیه السلام بیشترین تلاش را برای مخفی‌سازی وجود مبارک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امداد غیبی نیز مدد گرفته شد و آثار حمل و بارداری بنابر خواست الهی در نرجس خاتون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نگشت؛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شبهه‌ناک پا به عرصة وجود گذاشت؛ اما چیزی نگذشت که شناخته شد، خبر ولادت وی اوج گرفت، امر ظاهر شد و مردم او را به نام، کنیه و نسب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و کنیة حضرت پس از ولادت است که حجّت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مردم به ولادت و وجود او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محیطی زمان ولادت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ولادت امام در ابتدا پنهان بود؛ اما پس از آن چنان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خلیفه نیز در پی یافتن امام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تعبیر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لیتحقق الایضاح به وباسمه ونسبه وکنیته علی ألسنتهم، حتی لیسمیه بعضهم لبعض، کل ذلک للزوم الحجة علیهم، ثم یظهره الله کما وعد به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دارد ظهور که ابتدا امام به اسم، کنیه و نسب مشهور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آن‌چنانکه افراد به نام‌های حضرت نامگذاری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حجّت بر همه تمام می‌شود؛ سپس خداوند او را براساس وعدة جدّش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4"/>
        <w:numPr>
          <w:ilvl w:val="3"/>
          <w:numId w:val="1"/>
        </w:numPr>
        <w:rPr/>
      </w:pPr>
      <w:bookmarkStart w:id="221" w:name="__RefHeading___Toc4385693_581953129"/>
      <w:bookmarkStart w:id="222" w:name="_Toc81"/>
      <w:bookmarkEnd w:id="221"/>
      <w:r>
        <w:rPr>
          <w:rtl w:val="true"/>
        </w:rPr>
        <w:t>دو</w:t>
      </w:r>
      <w:r>
        <w:rPr>
          <w:rtl w:val="true"/>
        </w:rPr>
        <w:t xml:space="preserve">. </w:t>
      </w:r>
      <w:r>
        <w:rPr>
          <w:rtl w:val="true"/>
        </w:rPr>
        <w:t>واکاوی سندی روایت مفضل‌بن‌عمر</w:t>
      </w:r>
      <w:bookmarkEnd w:id="22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مفضل‌بن‌عمر دارای چندین نقل است و در کتاب‌های الهدایة الکبری،</w:t>
      </w:r>
      <w:r>
        <w:rPr>
          <w:rStyle w:val="FootnoteAnchor"/>
          <w:rtl w:val="true"/>
        </w:rPr>
        <w:footnoteReference w:id="297"/>
      </w:r>
      <w:r>
        <w:rPr>
          <w:rFonts w:ascii="IRNazanin" w:hAnsi="IRNazanin" w:eastAsia="IRNazanin"/>
          <w:color w:val="111111"/>
          <w:sz w:val="28"/>
          <w:sz w:val="28"/>
          <w:szCs w:val="28"/>
          <w:rtl w:val="true"/>
          <w:lang w:bidi="fa-IR"/>
        </w:rPr>
        <w:t>مختصرالبصائر،</w:t>
      </w:r>
      <w:r>
        <w:rPr>
          <w:rStyle w:val="FootnoteAnchor"/>
          <w:rtl w:val="true"/>
        </w:rPr>
        <w:footnoteReference w:id="298"/>
      </w:r>
      <w:r>
        <w:rPr>
          <w:rFonts w:ascii="IRNazanin" w:hAnsi="IRNazanin" w:eastAsia="IRNazanin"/>
          <w:color w:val="111111"/>
          <w:sz w:val="28"/>
          <w:sz w:val="28"/>
          <w:szCs w:val="28"/>
          <w:rtl w:val="true"/>
          <w:lang w:bidi="fa-IR"/>
        </w:rPr>
        <w:t>بحارالانوار،</w:t>
      </w:r>
      <w:r>
        <w:rPr>
          <w:rStyle w:val="FootnoteAnchor"/>
          <w:rtl w:val="true"/>
        </w:rPr>
        <w:footnoteReference w:id="299"/>
      </w:r>
      <w:r>
        <w:rPr>
          <w:rFonts w:ascii="IRNazanin" w:hAnsi="IRNazanin" w:eastAsia="IRNazanin"/>
          <w:color w:val="111111"/>
          <w:sz w:val="28"/>
          <w:sz w:val="28"/>
          <w:szCs w:val="28"/>
          <w:rtl w:val="true"/>
          <w:lang w:bidi="fa-IR"/>
        </w:rPr>
        <w:t>حلیة الابرار،</w:t>
      </w:r>
      <w:r>
        <w:rPr>
          <w:rStyle w:val="FootnoteAnchor"/>
          <w:rtl w:val="true"/>
        </w:rPr>
        <w:footnoteReference w:id="300"/>
      </w:r>
      <w:r>
        <w:rPr>
          <w:rFonts w:ascii="IRNazanin" w:hAnsi="IRNazanin" w:eastAsia="IRNazanin"/>
          <w:color w:val="111111"/>
          <w:sz w:val="28"/>
          <w:sz w:val="28"/>
          <w:szCs w:val="28"/>
          <w:rtl w:val="true"/>
          <w:lang w:bidi="fa-IR"/>
        </w:rPr>
        <w:t>المحجة فیما نزل فی‌الحجة،</w:t>
      </w:r>
      <w:r>
        <w:rPr>
          <w:rStyle w:val="FootnoteAnchor"/>
          <w:rtl w:val="true"/>
        </w:rPr>
        <w:footnoteReference w:id="301"/>
      </w:r>
      <w:r>
        <w:rPr>
          <w:rFonts w:ascii="IRNazanin" w:hAnsi="IRNazanin" w:eastAsia="IRNazanin"/>
          <w:color w:val="111111"/>
          <w:sz w:val="28"/>
          <w:sz w:val="28"/>
          <w:szCs w:val="28"/>
          <w:rtl w:val="true"/>
          <w:lang w:bidi="fa-IR"/>
        </w:rPr>
        <w:t>الزام‌الناصب</w:t>
      </w:r>
      <w:r>
        <w:rPr>
          <w:rStyle w:val="FootnoteAnchor"/>
          <w:rtl w:val="true"/>
        </w:rPr>
        <w:footnoteReference w:id="302"/>
      </w:r>
      <w:r>
        <w:rPr>
          <w:rFonts w:ascii="IRNazanin" w:hAnsi="IRNazanin" w:eastAsia="IRNazanin"/>
          <w:color w:val="111111"/>
          <w:sz w:val="28"/>
          <w:sz w:val="28"/>
          <w:szCs w:val="28"/>
          <w:rtl w:val="true"/>
          <w:lang w:bidi="fa-IR"/>
        </w:rPr>
        <w:t>و ریاض‌الابرار</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طرق این روایت در این کتاب‌ها نشانگر آن است که روایت مفضل‌بن‌عمر، واحد است؛ یعنی با وجود اختلافاتی که در برخی روات وجود دارد، قطعاً یک روایت است؛ عمده سلسلة اسناد را در زیر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المحجة</w:t>
      </w:r>
    </w:p>
    <w:p>
      <w:pPr>
        <w:pStyle w:val="BookText"/>
        <w:rPr/>
      </w:pPr>
      <w:r>
        <w:rPr>
          <w:rFonts w:ascii="IRNazanin" w:hAnsi="IRNazanin" w:eastAsia="IRNazanin"/>
          <w:color w:val="111111"/>
          <w:sz w:val="28"/>
          <w:sz w:val="28"/>
          <w:szCs w:val="28"/>
          <w:rtl w:val="true"/>
          <w:lang w:bidi="fa-IR"/>
        </w:rPr>
        <w:t>الحسین بن حمدان الحضینی</w:t>
      </w:r>
    </w:p>
    <w:p>
      <w:pPr>
        <w:pStyle w:val="BookText"/>
        <w:rPr/>
      </w:pPr>
      <w:r>
        <w:rPr>
          <w:rFonts w:ascii="IRNazanin" w:hAnsi="IRNazanin" w:eastAsia="IRNazanin"/>
          <w:color w:val="111111"/>
          <w:sz w:val="28"/>
          <w:sz w:val="28"/>
          <w:szCs w:val="28"/>
          <w:rtl w:val="true"/>
          <w:lang w:bidi="fa-IR"/>
        </w:rPr>
        <w:t>محمد بن اسماعیل و علی بن عبد الله الحسنیان</w:t>
      </w:r>
    </w:p>
    <w:p>
      <w:pPr>
        <w:pStyle w:val="BookText"/>
        <w:rPr/>
      </w:pPr>
      <w:r>
        <w:rPr>
          <w:rFonts w:ascii="IRNazanin" w:hAnsi="IRNazanin" w:eastAsia="IRNazanin"/>
          <w:color w:val="111111"/>
          <w:sz w:val="28"/>
          <w:sz w:val="28"/>
          <w:szCs w:val="28"/>
          <w:rtl w:val="true"/>
          <w:lang w:bidi="fa-IR"/>
        </w:rPr>
        <w:t>أبی شعیب</w:t>
      </w:r>
    </w:p>
    <w:p>
      <w:pPr>
        <w:pStyle w:val="BookText"/>
        <w:rPr/>
      </w:pPr>
      <w:r>
        <w:rPr>
          <w:rFonts w:ascii="IRNazanin" w:hAnsi="IRNazanin" w:eastAsia="IRNazanin"/>
          <w:color w:val="111111"/>
          <w:sz w:val="28"/>
          <w:sz w:val="28"/>
          <w:szCs w:val="28"/>
          <w:rtl w:val="true"/>
          <w:lang w:bidi="fa-IR"/>
        </w:rPr>
        <w:t>محمد بن بصیر</w:t>
      </w:r>
    </w:p>
    <w:p>
      <w:pPr>
        <w:pStyle w:val="BookText"/>
        <w:rPr/>
      </w:pPr>
      <w:r>
        <w:rPr>
          <w:rFonts w:ascii="IRNazanin" w:hAnsi="IRNazanin" w:eastAsia="IRNazanin"/>
          <w:color w:val="111111"/>
          <w:sz w:val="28"/>
          <w:sz w:val="28"/>
          <w:szCs w:val="28"/>
          <w:rtl w:val="true"/>
          <w:lang w:bidi="fa-IR"/>
        </w:rPr>
        <w:t>عمر بن الوان</w:t>
      </w:r>
    </w:p>
    <w:p>
      <w:pPr>
        <w:pStyle w:val="BookText"/>
        <w:rPr/>
      </w:pPr>
      <w:r>
        <w:rPr>
          <w:rFonts w:ascii="IRNazanin" w:hAnsi="IRNazanin" w:eastAsia="IRNazanin"/>
          <w:color w:val="111111"/>
          <w:sz w:val="28"/>
          <w:sz w:val="28"/>
          <w:szCs w:val="28"/>
          <w:rtl w:val="true"/>
          <w:lang w:bidi="fa-IR"/>
        </w:rPr>
        <w:t>محمد بن الفضل</w:t>
      </w:r>
    </w:p>
    <w:p>
      <w:pPr>
        <w:pStyle w:val="BookText"/>
        <w:rPr/>
      </w:pPr>
      <w:r>
        <w:rPr>
          <w:rFonts w:ascii="IRNazanin" w:hAnsi="IRNazanin" w:eastAsia="IRNazanin"/>
          <w:color w:val="111111"/>
          <w:sz w:val="28"/>
          <w:sz w:val="28"/>
          <w:szCs w:val="28"/>
          <w:rtl w:val="true"/>
          <w:lang w:bidi="fa-IR"/>
        </w:rPr>
        <w:t>مفضل بن عمر</w:t>
      </w:r>
    </w:p>
    <w:p>
      <w:pPr>
        <w:pStyle w:val="BookText"/>
        <w:rPr/>
      </w:pPr>
      <w:r>
        <w:rPr>
          <w:rFonts w:ascii="IRNazanin" w:hAnsi="IRNazanin" w:eastAsia="IRNazanin"/>
          <w:color w:val="111111"/>
          <w:sz w:val="28"/>
          <w:sz w:val="28"/>
          <w:szCs w:val="28"/>
          <w:rtl w:val="true"/>
          <w:lang w:bidi="fa-IR"/>
        </w:rPr>
        <w:t>الهدایة الکبری</w:t>
      </w:r>
    </w:p>
    <w:p>
      <w:pPr>
        <w:pStyle w:val="BookText"/>
        <w:rPr/>
      </w:pPr>
      <w:r>
        <w:rPr>
          <w:rFonts w:ascii="IRNazanin" w:hAnsi="IRNazanin" w:eastAsia="IRNazanin"/>
          <w:color w:val="111111"/>
          <w:sz w:val="28"/>
          <w:sz w:val="28"/>
          <w:szCs w:val="28"/>
          <w:rtl w:val="true"/>
          <w:lang w:bidi="fa-IR"/>
        </w:rPr>
        <w:t>و حلیة الابرار</w:t>
      </w:r>
    </w:p>
    <w:p>
      <w:pPr>
        <w:pStyle w:val="BookText"/>
        <w:rPr/>
      </w:pPr>
      <w:r>
        <w:rPr>
          <w:rFonts w:ascii="IRNazanin" w:hAnsi="IRNazanin" w:eastAsia="IRNazanin"/>
          <w:color w:val="111111"/>
          <w:sz w:val="28"/>
          <w:sz w:val="28"/>
          <w:szCs w:val="28"/>
          <w:rtl w:val="true"/>
          <w:lang w:bidi="fa-IR"/>
        </w:rPr>
        <w:t>الحسین بن حمدان الخصیبی</w:t>
      </w:r>
    </w:p>
    <w:p>
      <w:pPr>
        <w:pStyle w:val="BookText"/>
        <w:rPr/>
      </w:pPr>
      <w:r>
        <w:rPr>
          <w:rFonts w:ascii="IRNazanin" w:hAnsi="IRNazanin" w:eastAsia="IRNazanin"/>
          <w:color w:val="111111"/>
          <w:sz w:val="28"/>
          <w:sz w:val="28"/>
          <w:szCs w:val="28"/>
          <w:rtl w:val="true"/>
          <w:lang w:bidi="fa-IR"/>
        </w:rPr>
        <w:t>محمد بن اسماعیل و علی بن عبدالله الحسنیان</w:t>
      </w:r>
    </w:p>
    <w:p>
      <w:pPr>
        <w:pStyle w:val="BookText"/>
        <w:rPr/>
      </w:pPr>
      <w:r>
        <w:rPr>
          <w:rFonts w:ascii="IRNazanin" w:hAnsi="IRNazanin" w:eastAsia="IRNazanin"/>
          <w:color w:val="111111"/>
          <w:sz w:val="28"/>
          <w:sz w:val="28"/>
          <w:szCs w:val="28"/>
          <w:rtl w:val="true"/>
          <w:lang w:bidi="fa-IR"/>
        </w:rPr>
        <w:t>أبی شعیب محمد بن نصیر</w:t>
      </w:r>
    </w:p>
    <w:p>
      <w:pPr>
        <w:pStyle w:val="BookText"/>
        <w:rPr/>
      </w:pPr>
      <w:r>
        <w:rPr>
          <w:rFonts w:ascii="IRNazanin" w:hAnsi="IRNazanin" w:eastAsia="IRNazanin"/>
          <w:color w:val="111111"/>
          <w:sz w:val="28"/>
          <w:sz w:val="28"/>
          <w:szCs w:val="28"/>
          <w:rtl w:val="true"/>
          <w:lang w:bidi="fa-IR"/>
        </w:rPr>
        <w:t>ابن فرات</w:t>
      </w:r>
    </w:p>
    <w:p>
      <w:pPr>
        <w:pStyle w:val="BookText"/>
        <w:rPr/>
      </w:pPr>
      <w:r>
        <w:rPr>
          <w:rFonts w:ascii="IRNazanin" w:hAnsi="IRNazanin" w:eastAsia="IRNazanin"/>
          <w:color w:val="111111"/>
          <w:sz w:val="28"/>
          <w:sz w:val="28"/>
          <w:szCs w:val="28"/>
          <w:rtl w:val="true"/>
          <w:lang w:bidi="fa-IR"/>
        </w:rPr>
        <w:t>محمد بن الفضل</w:t>
      </w:r>
    </w:p>
    <w:p>
      <w:pPr>
        <w:pStyle w:val="BookText"/>
        <w:rPr/>
      </w:pPr>
      <w:r>
        <w:rPr>
          <w:rFonts w:ascii="IRNazanin" w:hAnsi="IRNazanin" w:eastAsia="IRNazanin"/>
          <w:color w:val="111111"/>
          <w:sz w:val="28"/>
          <w:sz w:val="28"/>
          <w:szCs w:val="28"/>
          <w:rtl w:val="true"/>
          <w:lang w:bidi="fa-IR"/>
        </w:rPr>
        <w:t>المفضل بن عمر</w:t>
      </w:r>
    </w:p>
    <w:p>
      <w:pPr>
        <w:pStyle w:val="BookText"/>
        <w:rPr/>
      </w:pPr>
      <w:r>
        <w:rPr>
          <w:rFonts w:ascii="IRNazanin" w:hAnsi="IRNazanin" w:eastAsia="IRNazanin"/>
          <w:color w:val="111111"/>
          <w:sz w:val="28"/>
          <w:sz w:val="28"/>
          <w:szCs w:val="28"/>
          <w:rtl w:val="true"/>
          <w:lang w:bidi="fa-IR"/>
        </w:rPr>
        <w:t>مختصر البصائر</w:t>
      </w:r>
    </w:p>
    <w:p>
      <w:pPr>
        <w:pStyle w:val="BookText"/>
        <w:rPr/>
      </w:pPr>
      <w:r>
        <w:rPr>
          <w:rFonts w:ascii="IRNazanin" w:hAnsi="IRNazanin" w:eastAsia="IRNazanin"/>
          <w:color w:val="111111"/>
          <w:sz w:val="28"/>
          <w:sz w:val="28"/>
          <w:szCs w:val="28"/>
          <w:rtl w:val="true"/>
          <w:lang w:bidi="fa-IR"/>
        </w:rPr>
        <w:t>الحسین بن حمدان</w:t>
      </w:r>
    </w:p>
    <w:p>
      <w:pPr>
        <w:pStyle w:val="BookText"/>
        <w:rPr/>
      </w:pPr>
      <w:r>
        <w:rPr>
          <w:rFonts w:ascii="IRNazanin" w:hAnsi="IRNazanin" w:eastAsia="IRNazanin"/>
          <w:color w:val="111111"/>
          <w:sz w:val="28"/>
          <w:sz w:val="28"/>
          <w:szCs w:val="28"/>
          <w:rtl w:val="true"/>
          <w:lang w:bidi="fa-IR"/>
        </w:rPr>
        <w:t>محمد بن اسماعیل و علی بن عبدالله الحسنیین</w:t>
      </w:r>
    </w:p>
    <w:p>
      <w:pPr>
        <w:pStyle w:val="BookText"/>
        <w:rPr/>
      </w:pPr>
      <w:r>
        <w:rPr>
          <w:rFonts w:ascii="IRNazanin" w:hAnsi="IRNazanin" w:eastAsia="IRNazanin"/>
          <w:color w:val="111111"/>
          <w:sz w:val="28"/>
          <w:sz w:val="28"/>
          <w:szCs w:val="28"/>
          <w:rtl w:val="true"/>
          <w:lang w:bidi="fa-IR"/>
        </w:rPr>
        <w:t>أبی شعیب محمد بن نصیر</w:t>
      </w:r>
    </w:p>
    <w:p>
      <w:pPr>
        <w:pStyle w:val="BookText"/>
        <w:rPr/>
      </w:pPr>
      <w:r>
        <w:rPr>
          <w:rFonts w:ascii="IRNazanin" w:hAnsi="IRNazanin" w:eastAsia="IRNazanin"/>
          <w:color w:val="111111"/>
          <w:sz w:val="28"/>
          <w:sz w:val="28"/>
          <w:szCs w:val="28"/>
          <w:rtl w:val="true"/>
          <w:lang w:bidi="fa-IR"/>
        </w:rPr>
        <w:t>عمر بن الفرات</w:t>
      </w:r>
    </w:p>
    <w:p>
      <w:pPr>
        <w:pStyle w:val="BookText"/>
        <w:rPr/>
      </w:pPr>
      <w:r>
        <w:rPr>
          <w:rFonts w:ascii="IRNazanin" w:hAnsi="IRNazanin" w:eastAsia="IRNazanin"/>
          <w:color w:val="111111"/>
          <w:sz w:val="28"/>
          <w:sz w:val="28"/>
          <w:szCs w:val="28"/>
          <w:rtl w:val="true"/>
          <w:lang w:bidi="fa-IR"/>
        </w:rPr>
        <w:t>محمد بن المفضل</w:t>
      </w:r>
    </w:p>
    <w:p>
      <w:pPr>
        <w:pStyle w:val="BookText"/>
        <w:rPr/>
      </w:pPr>
      <w:r>
        <w:rPr>
          <w:rFonts w:ascii="IRNazanin" w:hAnsi="IRNazanin" w:eastAsia="IRNazanin"/>
          <w:color w:val="111111"/>
          <w:sz w:val="28"/>
          <w:sz w:val="28"/>
          <w:szCs w:val="28"/>
          <w:rtl w:val="true"/>
          <w:lang w:bidi="fa-IR"/>
        </w:rPr>
        <w:t>المفضل بن عمر</w:t>
      </w:r>
    </w:p>
    <w:p>
      <w:pPr>
        <w:pStyle w:val="BookText"/>
        <w:rPr/>
      </w:pPr>
      <w:r>
        <w:rPr>
          <w:rFonts w:ascii="IRNazanin" w:hAnsi="IRNazanin" w:eastAsia="IRNazanin"/>
          <w:color w:val="111111"/>
          <w:sz w:val="28"/>
          <w:sz w:val="28"/>
          <w:szCs w:val="28"/>
          <w:rtl w:val="true"/>
          <w:lang w:bidi="fa-IR"/>
        </w:rPr>
        <w:t>بحار الانوار</w:t>
      </w:r>
    </w:p>
    <w:p>
      <w:pPr>
        <w:pStyle w:val="BookText"/>
        <w:rPr/>
      </w:pPr>
      <w:r>
        <w:rPr>
          <w:rFonts w:ascii="IRNazanin" w:hAnsi="IRNazanin" w:eastAsia="IRNazanin"/>
          <w:color w:val="111111"/>
          <w:sz w:val="28"/>
          <w:sz w:val="28"/>
          <w:szCs w:val="28"/>
          <w:rtl w:val="true"/>
          <w:lang w:bidi="fa-IR"/>
        </w:rPr>
        <w:t>الحسین بن حمدان</w:t>
      </w:r>
    </w:p>
    <w:p>
      <w:pPr>
        <w:pStyle w:val="BookText"/>
        <w:rPr/>
      </w:pPr>
      <w:r>
        <w:rPr>
          <w:rFonts w:ascii="IRNazanin" w:hAnsi="IRNazanin" w:eastAsia="IRNazanin"/>
          <w:color w:val="111111"/>
          <w:sz w:val="28"/>
          <w:sz w:val="28"/>
          <w:szCs w:val="28"/>
          <w:rtl w:val="true"/>
          <w:lang w:bidi="fa-IR"/>
        </w:rPr>
        <w:t>محمد بن اسماعیل و علی بن عبدالله الحسنیین</w:t>
      </w:r>
    </w:p>
    <w:p>
      <w:pPr>
        <w:pStyle w:val="BookText"/>
        <w:rPr/>
      </w:pPr>
      <w:r>
        <w:rPr>
          <w:rFonts w:ascii="IRNazanin" w:hAnsi="IRNazanin" w:eastAsia="IRNazanin"/>
          <w:color w:val="111111"/>
          <w:sz w:val="28"/>
          <w:sz w:val="28"/>
          <w:szCs w:val="28"/>
          <w:rtl w:val="true"/>
          <w:lang w:bidi="fa-IR"/>
        </w:rPr>
        <w:t>أبی شعیب محمد بن نصیر</w:t>
      </w:r>
    </w:p>
    <w:p>
      <w:pPr>
        <w:pStyle w:val="BookText"/>
        <w:rPr/>
      </w:pPr>
      <w:r>
        <w:rPr>
          <w:rFonts w:ascii="IRNazanin" w:hAnsi="IRNazanin" w:eastAsia="IRNazanin"/>
          <w:color w:val="111111"/>
          <w:sz w:val="28"/>
          <w:sz w:val="28"/>
          <w:szCs w:val="28"/>
          <w:rtl w:val="true"/>
          <w:lang w:bidi="fa-IR"/>
        </w:rPr>
        <w:t>عمر بن الفرات</w:t>
      </w:r>
    </w:p>
    <w:p>
      <w:pPr>
        <w:pStyle w:val="BookText"/>
        <w:rPr/>
      </w:pPr>
      <w:r>
        <w:rPr>
          <w:rFonts w:ascii="IRNazanin" w:hAnsi="IRNazanin" w:eastAsia="IRNazanin"/>
          <w:color w:val="111111"/>
          <w:sz w:val="28"/>
          <w:sz w:val="28"/>
          <w:szCs w:val="28"/>
          <w:rtl w:val="true"/>
          <w:lang w:bidi="fa-IR"/>
        </w:rPr>
        <w:t>محمد بن المفضل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المفضل بن عمر </w:t>
      </w:r>
    </w:p>
    <w:p>
      <w:pPr>
        <w:pStyle w:val="BookText"/>
        <w:rPr/>
      </w:pPr>
      <w:r>
        <w:rPr>
          <w:rFonts w:ascii="IRNazanin" w:hAnsi="IRNazanin" w:eastAsia="IRNazanin"/>
          <w:color w:val="111111"/>
          <w:sz w:val="28"/>
          <w:sz w:val="28"/>
          <w:szCs w:val="28"/>
          <w:rtl w:val="true"/>
          <w:lang w:bidi="fa-IR"/>
        </w:rPr>
        <w:t>همان‌طور که 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اضطراب در این سلسله اسناد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و المحجّة شخصی مستقل است، اما در الهدایة‌الکبری و مختصرالبصائر کنیة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ابن‌الفرات در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المحجة،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بین این اسناد استوارترین سند برای کتاب شریف بحارالانوار است؛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محمدبن‌نصیر النمیری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مستقل است، پس سندهای مختصرالبصائر، الهدایة‌الکبری و حلیة‌الابرار مخدوش است؛ اما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خدشة بیشتری دارد و دربارة سه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وجود دارد واسامی آنان اشتباه درج شده که باعث ضعف مضاعف سند المحجة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همة این توصیفات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تمامی طرق، از نظر اعتبار سندی ضعیف است؛ چراکه بیشتر راویان سلسله سند دارای سند ضعیف و مورد قدح علمای رجال هستند و برخی مجهول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محمدبن‌نصیر النمیری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غالی</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مورد لعن امام هادی علیه السلام بوده</w:t>
      </w:r>
      <w:r>
        <w:rPr>
          <w:rStyle w:val="FootnoteAnchor"/>
          <w:rtl w:val="true"/>
        </w:rPr>
        <w:footnoteReference w:id="305"/>
      </w:r>
      <w:r>
        <w:rPr>
          <w:rFonts w:ascii="IRNazanin" w:hAnsi="IRNazanin" w:eastAsia="IRNazanin"/>
          <w:color w:val="111111"/>
          <w:sz w:val="28"/>
          <w:sz w:val="28"/>
          <w:szCs w:val="28"/>
          <w:rtl w:val="true"/>
          <w:lang w:bidi="fa-IR"/>
        </w:rPr>
        <w:t xml:space="preserve">و در دوران غیبت صغری ادعای بابیت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است</w:t>
      </w:r>
      <w:r>
        <w:rPr>
          <w:rStyle w:val="FootnoteAnchor"/>
          <w:rtl w:val="true"/>
        </w:rPr>
        <w:footnoteReference w:id="3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غالی</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ذومناکیر</w:t>
      </w:r>
      <w:r>
        <w:rPr>
          <w:rStyle w:val="FootnoteAnchor"/>
          <w:rtl w:val="true"/>
        </w:rPr>
        <w:footnoteReference w:id="30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عبدالله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گذشته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حسین‌بن‌حمدان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این روایت را از کتاب او </w:t>
      </w:r>
      <w:bookmarkStart w:id="223" w:name="pg5793_43246"/>
    </w:p>
    <w:p>
      <w:pPr>
        <w:pStyle w:val="BookText"/>
        <w:rPr/>
      </w:pPr>
      <w:bookmarkEnd w:id="223"/>
      <w:r>
        <w:rPr>
          <w:rFonts w:ascii="IRNazanin" w:hAnsi="IRNazanin" w:eastAsia="IRNazanin"/>
          <w:color w:val="111111"/>
          <w:sz w:val="28"/>
          <w:sz w:val="28"/>
          <w:szCs w:val="28"/>
          <w:rtl w:val="true"/>
          <w:lang w:bidi="fa-IR"/>
        </w:rPr>
        <w:t xml:space="preserve">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غضائری</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او را فاسدالمذهب،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کذّاب دانسته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در نتیجه روایت از نظر استنادی معتبر نیست؛ اما چنانچه بخواهیم با مسامحه صدور روایت را از معصوم بپذیریم، استوارترین سند برای بحارالانوار است که در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شبهة لیستبین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مضطرب‌ترین سند از آن کتاب المحجة بود که تعبیر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24" w:name="__RefHeading___Toc4385695_581953129"/>
      <w:bookmarkStart w:id="225" w:name="_Toc82"/>
      <w:bookmarkEnd w:id="224"/>
      <w:r>
        <w:rPr>
          <w:rtl w:val="true"/>
        </w:rPr>
        <w:t>سه</w:t>
      </w:r>
      <w:r>
        <w:rPr>
          <w:rtl w:val="true"/>
        </w:rPr>
        <w:t xml:space="preserve">. </w:t>
      </w:r>
      <w:r>
        <w:rPr>
          <w:rtl w:val="true"/>
        </w:rPr>
        <w:t>واکاوی محتوایی روایت مفضل‌بن‌عمر</w:t>
      </w:r>
      <w:bookmarkEnd w:id="225"/>
    </w:p>
    <w:p>
      <w:pPr>
        <w:pStyle w:val="BookText"/>
        <w:rPr/>
      </w:pPr>
      <w:r>
        <w:rPr>
          <w:rFonts w:ascii="IRNazanin" w:hAnsi="IRNazanin" w:eastAsia="IRNazanin"/>
          <w:color w:val="111111"/>
          <w:sz w:val="28"/>
          <w:sz w:val="28"/>
          <w:szCs w:val="28"/>
          <w:rtl w:val="true"/>
          <w:lang w:bidi="fa-IR"/>
        </w:rPr>
        <w:t>بررسی دلالی و محتوایی همة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روایت مفضل‌بن‌عمر به دلیل طولانی بودن آن و خروج از بحث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برخی مضامین موجود در روایت مفضل در سایر روایات ، تأیید می‌شود ولی محتوای این روایت از جهات متعدّدی دچار نقصان و ضعف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بنابر این روایات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شهادت پدر دو سال و اندی سن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یعنی سال تولد حضرت را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دانسته و یا اینکه ولادت را در هشتم ماه شعبان قید کرده که هر دو برخلاف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تفسیری جدید از غیبت ارائه شده است، به عبارت دیگر غیبتی برای حضرت به تصویر کشیده است که تا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طول می‌کشد که مومنان حقیقی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بینند؛ اما شاکّین و کسانی که ایمان سستی دارند، قادر به دیدن ایشان نیستند؛ اما از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هیچ کس او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نیز خلاف مشهور در اعتقاد به غیبت صغری و کبری است و کسی به آن قائل نیست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ضعف دلالت حدیث را آشکار و جعلی بودن آن را تقویت می‌کند، یکی از راویان در متن حدیث در قالب مدح وتأیید ادعای بابیت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این روایت </w:t>
      </w:r>
      <w:bookmarkStart w:id="226" w:name="pg5793_43247"/>
    </w:p>
    <w:p>
      <w:pPr>
        <w:pStyle w:val="BookText"/>
        <w:rPr/>
      </w:pPr>
      <w:bookmarkEnd w:id="226"/>
      <w:r>
        <w:rPr>
          <w:rFonts w:ascii="IRNazanin" w:hAnsi="IRNazanin" w:eastAsia="IRNazanin"/>
          <w:color w:val="111111"/>
          <w:sz w:val="28"/>
          <w:sz w:val="28"/>
          <w:szCs w:val="28"/>
          <w:rtl w:val="true"/>
          <w:lang w:bidi="fa-IR"/>
        </w:rPr>
        <w:t xml:space="preserve">این‌گونه بیان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 که مورد لعن امام هادی علیه السلام قرار گرفته و ادعای بابیت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مخاطب ملائک و مؤمنین از جن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در خانة امام در 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پهن در مرو</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w:t>
      </w:r>
      <w:r>
        <w:rPr>
          <w:rFonts w:eastAsia="IRNazanin" w:cs="IRNazanin"/>
          <w:color w:val="111111"/>
          <w:sz w:val="28"/>
          <w:szCs w:val="28"/>
          <w:rtl w:val="true"/>
          <w:lang w:bidi="fa-IR"/>
        </w:rPr>
        <w:t>.</w:t>
      </w:r>
      <w:r>
        <w:rPr>
          <w:rStyle w:val="FootnoteAnchor"/>
          <w:rtl w:val="true"/>
        </w:rPr>
        <w:footnoteReference w:id="313"/>
      </w:r>
    </w:p>
    <w:p>
      <w:pPr>
        <w:pStyle w:val="Heading4"/>
        <w:numPr>
          <w:ilvl w:val="3"/>
          <w:numId w:val="1"/>
        </w:numPr>
        <w:rPr/>
      </w:pPr>
      <w:bookmarkStart w:id="227" w:name="__RefHeading___Toc4385697_581953129"/>
      <w:bookmarkStart w:id="228" w:name="_Toc83"/>
      <w:bookmarkEnd w:id="227"/>
      <w:r>
        <w:rPr>
          <w:rtl w:val="true"/>
        </w:rPr>
        <w:t>چهار</w:t>
      </w:r>
      <w:r>
        <w:rPr>
          <w:rtl w:val="true"/>
        </w:rPr>
        <w:t xml:space="preserve">. </w:t>
      </w:r>
      <w:r>
        <w:rPr>
          <w:rtl w:val="true"/>
        </w:rPr>
        <w:t xml:space="preserve">بررسی روایت نقل شده در المحجة </w:t>
      </w:r>
      <w:r>
        <w:rPr>
          <w:rtl w:val="true"/>
        </w:rPr>
        <w:t>(</w:t>
      </w:r>
      <w:r>
        <w:rPr>
          <w:rtl w:val="true"/>
        </w:rPr>
        <w:t>سنة الستین</w:t>
      </w:r>
      <w:r>
        <w:rPr>
          <w:rtl w:val="true"/>
        </w:rPr>
        <w:t>)</w:t>
      </w:r>
      <w:bookmarkEnd w:id="228"/>
    </w:p>
    <w:p>
      <w:pPr>
        <w:pStyle w:val="BookText"/>
        <w:rPr/>
      </w:pPr>
      <w:r>
        <w:rPr>
          <w:rFonts w:ascii="IRNazanin" w:hAnsi="IRNazanin" w:eastAsia="IRNazanin"/>
          <w:color w:val="111111"/>
          <w:sz w:val="28"/>
          <w:sz w:val="28"/>
          <w:szCs w:val="28"/>
          <w:rtl w:val="true"/>
          <w:lang w:bidi="fa-IR"/>
        </w:rPr>
        <w:t>مرحوم محدث بحرانی در کتاب المحجة فیما نزل فی القائم الحجة روایت مفضل را با تقطیع این‌گونه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فکیف بدو ظهوره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یظهر فی سنة الستین امره و یعلو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ویظهره کما وعده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یا مفضل لیفقدن الملل والادیان و الاراء و الاختلاف ویکون الدین کله لله 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الدین عند الله الاسلام</w:t>
      </w:r>
      <w:r>
        <w:rPr>
          <w:rFonts w:eastAsia="IRNazanin" w:cs="IRNazanin"/>
          <w:color w:val="111111"/>
          <w:sz w:val="28"/>
          <w:szCs w:val="28"/>
          <w:rtl w:val="true"/>
          <w:lang w:bidi="fa-IR"/>
        </w:rPr>
        <w:t>...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فی سنة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است که در هیچ یک از کتاب هایی که این حدیث را به طور کامل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سابقه نداشته و تعبیری است که از این کتاب به روایت وارد شده است، سپس به کتاب‌های شیخ احمد احسایی</w:t>
      </w:r>
      <w:r>
        <w:rPr>
          <w:rStyle w:val="FootnoteAnchor"/>
          <w:rtl w:val="true"/>
        </w:rPr>
        <w:footnoteReference w:id="315"/>
      </w:r>
      <w:r>
        <w:rPr>
          <w:rFonts w:ascii="IRNazanin" w:hAnsi="IRNazanin" w:eastAsia="IRNazanin"/>
          <w:color w:val="111111"/>
          <w:sz w:val="28"/>
          <w:sz w:val="28"/>
          <w:szCs w:val="28"/>
          <w:rtl w:val="true"/>
          <w:lang w:bidi="fa-IR"/>
        </w:rPr>
        <w:t>و دیگران وارد شده است؛ امّا با مراجعه به کتاب‌های روایی آثار دیگر محدّث بحرانی عبارت‌های متفاوتی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فی شبهة لیستبین، فیعلو ذکره، ویظهر أمره؛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فی شبهة لیستبین، فیعلو ذکره، ویظهر أمره؛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فی شبهة لیستبین فیعلو ذکره و یظهر أمره؛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فی سنة من السنین امره و یعلو ذکره؛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من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فیعلو ذکره؛ </w:t>
      </w:r>
      <w:bookmarkStart w:id="229" w:name="pg5793_43248"/>
    </w:p>
    <w:p>
      <w:pPr>
        <w:pStyle w:val="BookText"/>
        <w:rPr/>
      </w:pPr>
      <w:bookmarkEnd w:id="22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فی سنةٍ یکشف لستر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همة محدثین روایت مفضل را از حسین‌بن‌حمدان صاحب کتاب الهدایة الکبری نقل کرده‌اند؛ پس ناگزیر فقط یک روایت و یک نقل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ملاک برتری یک حدیث، قدمت آن باشد، یعنی هر نقلی که به عصر معصوم نزدیک تر و جزء منابع دست اوّل شیعه باشد، برتری از آن الهدایة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مختصرالبصائر در قرن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تبحّر نویسنده و مهارت حدیث‌شناسی او باشد، قطعاً روایت بحارالانوار با توجّه به شخصیت علامه مجلسی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ملاک قوّت سند باشد، سند روایت در بحارالانوار استواری بیشتری دارد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نکتة قابل توجّه این است که مرحوم محدّث بحرانی این بخش از حدیث را در دو کتاب خود به دو صورت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عبارت را در حلیة‌الابرار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من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المحجة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اختلاف در نقل، خطای ایشان در نقل را ثابت می‌کند و از آنجا که در حلیه حدیث را کامل و در المحجة حدیث را تقطیع نموده، شاید بتوان اصالت را به حلیة‌الابرار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من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محتمل است؛ بنابراین با اغماض از آنچه گفته شد، با وجود احتمالات گوناگون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شبهة لیستبین، فی سنة من السنین، فی سنة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حدیث مجمل بوده و قابل استناد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نهایی بررسی استنادی و دلالتی</w:t>
      </w:r>
    </w:p>
    <w:p>
      <w:pPr>
        <w:pStyle w:val="BookText"/>
        <w:rPr/>
      </w:pPr>
      <w:r>
        <w:rPr>
          <w:rFonts w:ascii="IRNazanin" w:hAnsi="IRNazanin" w:eastAsia="IRNazanin"/>
          <w:color w:val="111111"/>
          <w:sz w:val="28"/>
          <w:sz w:val="28"/>
          <w:szCs w:val="28"/>
          <w:rtl w:val="true"/>
          <w:lang w:bidi="fa-IR"/>
        </w:rPr>
        <w:t>روایت مفضل‌بن‌عمر از نظر سند و دلالت ضعیف و بی‌اعتبار و با اغماض از ضعف سند و دلالت، مجمل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230" w:name="__RefHeading___Toc4385699_581953129"/>
      <w:bookmarkStart w:id="231" w:name="_Toc84"/>
      <w:bookmarkEnd w:id="230"/>
      <w:r>
        <w:rPr>
          <w:rtl w:val="true"/>
        </w:rPr>
        <w:t>پنج</w:t>
      </w:r>
      <w:r>
        <w:rPr>
          <w:rtl w:val="true"/>
        </w:rPr>
        <w:t xml:space="preserve">. </w:t>
      </w:r>
      <w:r>
        <w:rPr>
          <w:rtl w:val="true"/>
        </w:rPr>
        <w:t>بررسی تمسّک به روایت مفضل‌بن‌عمر در کتاب‌های بهائیت</w:t>
      </w:r>
      <w:bookmarkEnd w:id="231"/>
    </w:p>
    <w:p>
      <w:pPr>
        <w:pStyle w:val="Heading5"/>
        <w:numPr>
          <w:ilvl w:val="4"/>
          <w:numId w:val="1"/>
        </w:numPr>
        <w:rPr/>
      </w:pPr>
      <w:bookmarkStart w:id="232" w:name="__RefHeading___Toc4385701_581953129"/>
      <w:bookmarkStart w:id="233" w:name="_Toc85"/>
      <w:bookmarkEnd w:id="232"/>
      <w:r>
        <w:rPr>
          <w:rtl w:val="true"/>
        </w:rPr>
        <w:t>اشاره</w:t>
      </w:r>
      <w:bookmarkEnd w:id="23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ورود حدیث مفضل به آثار بهاییت را در آثار شیح احمد احسایی جستجو </w:t>
      </w:r>
    </w:p>
    <w:p>
      <w:pPr>
        <w:pStyle w:val="BookText"/>
        <w:rPr/>
      </w:pPr>
      <w:r>
        <w:rPr>
          <w:rFonts w:ascii="IRNazanin" w:hAnsi="IRNazanin" w:eastAsia="IRNazanin"/>
          <w:color w:val="111111"/>
          <w:sz w:val="28"/>
          <w:sz w:val="28"/>
          <w:szCs w:val="28"/>
          <w:rtl w:val="true"/>
          <w:lang w:bidi="fa-IR"/>
        </w:rPr>
        <w:t>نمود</w:t>
      </w:r>
      <w:r>
        <w:rPr>
          <w:rStyle w:val="FootnoteAnchor"/>
          <w:rtl w:val="true"/>
        </w:rPr>
        <w:footnoteReference w:id="317"/>
      </w:r>
      <w:r>
        <w:rPr>
          <w:rFonts w:ascii="IRNazanin" w:hAnsi="IRNazanin" w:eastAsia="IRNazanin"/>
          <w:color w:val="111111"/>
          <w:sz w:val="28"/>
          <w:sz w:val="28"/>
          <w:szCs w:val="28"/>
          <w:rtl w:val="true"/>
          <w:lang w:bidi="fa-IR"/>
        </w:rPr>
        <w:t>این حدیث در بسیاری از کتاب‌های بابیت و بهائیت مورد تمسّک واقع شده است،</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از جمله علی‌محمد باب در کتاب دلائل‌السبعة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حدیث مفضل الی أن قال ویظهر فی‌سنة ستین امره و یعلو ذکره</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حسین‌علی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درایقان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فرمائید که در اخبار، سنة ظهور آن هویة نور را هم ذکر فرموده‌اند، مع ذلک شاعر نشده‌اند و در نَفَسی از هوای نفس منقطع نگشته‌اند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الصّادق فَکیفَ یا مولای فی ظُهورِهِ؟ فَقال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السّتّینِ یظهَرُ اَمرُه و یعلُو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تحیر است از این عباد اشارات که چگونه با این واضحه لائحه از حقّ احتراز نموده‌اند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ابوالفضل گلپایگانی در ذیل روایت ابولبید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است مقصود از عبارت حدیث مفضل بن‌عمر که از حضرت صادق علیه السلام روایت نمود که آن حضرت در میعاد ظهور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سنة الستین یظهر امره و یعلو ذکره یعنی در سنة شصت امر آن حضرت ظاهر گردد و ذکر ظهورش انتشار و استعلا یابد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روش استدلال به روایت مفضّل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روایت مفضّل‌بن‌عمر، وقتی راوی از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 حضرت در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شصت ظهور کرده و امرش ظاهر و ذکرش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آنجا که علی‌محمد باب در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ادعّای خود را مطرح کرده؛ بنابراین این روایت دلیل روشنی بر قائمیت وی است</w:t>
      </w:r>
      <w:r>
        <w:rPr>
          <w:rFonts w:eastAsia="IRNazanin" w:cs="IRNazanin"/>
          <w:color w:val="111111"/>
          <w:sz w:val="28"/>
          <w:szCs w:val="28"/>
          <w:rtl w:val="true"/>
          <w:lang w:bidi="fa-IR"/>
        </w:rPr>
        <w:t xml:space="preserve">. </w:t>
      </w:r>
      <w:bookmarkStart w:id="234" w:name="pg5793_43250"/>
    </w:p>
    <w:p>
      <w:pPr>
        <w:pStyle w:val="Heading5"/>
        <w:numPr>
          <w:ilvl w:val="4"/>
          <w:numId w:val="1"/>
        </w:numPr>
        <w:rPr/>
      </w:pPr>
      <w:bookmarkStart w:id="235" w:name="__RefHeading___Toc4385703_581953129"/>
      <w:bookmarkStart w:id="236" w:name="_Toc86"/>
      <w:bookmarkEnd w:id="234"/>
      <w:bookmarkEnd w:id="235"/>
      <w:r>
        <w:rPr>
          <w:rtl w:val="true"/>
        </w:rPr>
        <w:t>ترفندشناسی فرقة ضالّه بهائیت در روایت مفضل‌بن‌عمر</w:t>
      </w:r>
      <w:bookmarkEnd w:id="236"/>
    </w:p>
    <w:p>
      <w:pPr>
        <w:pStyle w:val="Heading6"/>
        <w:numPr>
          <w:ilvl w:val="5"/>
          <w:numId w:val="1"/>
        </w:numPr>
        <w:rPr/>
      </w:pPr>
      <w:bookmarkStart w:id="237" w:name="__RefHeading___Toc4385705_581953129"/>
      <w:bookmarkStart w:id="238" w:name="_Toc87"/>
      <w:bookmarkEnd w:id="237"/>
      <w:r>
        <w:rPr>
          <w:rtl w:val="true"/>
        </w:rPr>
        <w:t>یک</w:t>
      </w:r>
      <w:r>
        <w:rPr>
          <w:rtl w:val="true"/>
        </w:rPr>
        <w:t xml:space="preserve">. </w:t>
      </w:r>
      <w:r>
        <w:rPr>
          <w:rtl w:val="true"/>
        </w:rPr>
        <w:t>عدم رویکرد علمی</w:t>
      </w:r>
      <w:bookmarkEnd w:id="238"/>
    </w:p>
    <w:p>
      <w:pPr>
        <w:pStyle w:val="BookText"/>
        <w:rPr/>
      </w:pPr>
      <w:r>
        <w:rPr>
          <w:rFonts w:ascii="IRNazanin" w:hAnsi="IRNazanin" w:eastAsia="IRNazanin"/>
          <w:color w:val="111111"/>
          <w:sz w:val="28"/>
          <w:sz w:val="28"/>
          <w:szCs w:val="28"/>
          <w:rtl w:val="true"/>
          <w:lang w:bidi="fa-IR"/>
        </w:rPr>
        <w:t>استدلال به روایات و تمسّک به آن در اثبات هر امری پیرو اصول و روش‌های علمی است که سرپیچی از آن به فساد و گمراهی خواهد انجامید از جمله؛ بهره‌گیری از روایات موثّق، جامع‌نگری، عرضة روایات بر روایات دیگر، محک زدن با سنجه‌های روایی و در نظرگرفتن دلایل یقینی دیگر و</w:t>
      </w:r>
      <w:r>
        <w:rPr>
          <w:rFonts w:eastAsia="IRNazanin" w:cs="IRNazanin"/>
          <w:color w:val="111111"/>
          <w:sz w:val="28"/>
          <w:szCs w:val="28"/>
          <w:rtl w:val="true"/>
          <w:lang w:bidi="fa-IR"/>
        </w:rPr>
        <w:t>... .</w:t>
      </w:r>
    </w:p>
    <w:p>
      <w:pPr>
        <w:pStyle w:val="Heading6"/>
        <w:numPr>
          <w:ilvl w:val="5"/>
          <w:numId w:val="1"/>
        </w:numPr>
        <w:rPr/>
      </w:pPr>
      <w:bookmarkStart w:id="239" w:name="__RefHeading___Toc4385707_581953129"/>
      <w:bookmarkStart w:id="240" w:name="_Toc88"/>
      <w:bookmarkEnd w:id="239"/>
      <w:r>
        <w:rPr>
          <w:rtl w:val="true"/>
        </w:rPr>
        <w:t>دو</w:t>
      </w:r>
      <w:r>
        <w:rPr>
          <w:rtl w:val="true"/>
        </w:rPr>
        <w:t xml:space="preserve">. </w:t>
      </w:r>
      <w:r>
        <w:rPr>
          <w:rtl w:val="true"/>
        </w:rPr>
        <w:t>تمسّک به روایت ضعیف</w:t>
      </w:r>
      <w:bookmarkEnd w:id="240"/>
    </w:p>
    <w:p>
      <w:pPr>
        <w:pStyle w:val="BookText"/>
        <w:rPr/>
      </w:pPr>
      <w:r>
        <w:rPr>
          <w:rFonts w:ascii="IRNazanin" w:hAnsi="IRNazanin" w:eastAsia="IRNazanin"/>
          <w:color w:val="111111"/>
          <w:sz w:val="28"/>
          <w:sz w:val="28"/>
          <w:szCs w:val="28"/>
          <w:rtl w:val="true"/>
          <w:lang w:bidi="fa-IR"/>
        </w:rPr>
        <w:t>نویسندة کتاب فرائد هرچند مدعی است که از روایت‌های مورد قبول بهره برده؛ اما در عمل به وعدة خود وفا نکرده زیرا روایت مفضل‌بن‌عمر از نظر استنادی بسیار ضعیف است و چنانچه اشاره شد از نظر سندی و محتوایی دارای اشکالات متعدّدی است که استناد به این روایت را مردود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Heading6"/>
        <w:numPr>
          <w:ilvl w:val="5"/>
          <w:numId w:val="1"/>
        </w:numPr>
        <w:rPr/>
      </w:pPr>
      <w:bookmarkStart w:id="241" w:name="__RefHeading___Toc4385709_581953129"/>
      <w:bookmarkStart w:id="242" w:name="_Toc89"/>
      <w:bookmarkEnd w:id="241"/>
      <w:r>
        <w:rPr>
          <w:rtl w:val="true"/>
        </w:rPr>
        <w:t>سه</w:t>
      </w:r>
      <w:r>
        <w:rPr>
          <w:rtl w:val="true"/>
        </w:rPr>
        <w:t xml:space="preserve">. </w:t>
      </w:r>
      <w:r>
        <w:rPr>
          <w:rtl w:val="true"/>
        </w:rPr>
        <w:t xml:space="preserve">تقطیع و عدم توجه به مجموعة روایت </w:t>
      </w:r>
      <w:r>
        <w:rPr>
          <w:rtl w:val="true"/>
        </w:rPr>
        <w:t>(</w:t>
      </w:r>
      <w:r>
        <w:rPr>
          <w:rtl w:val="true"/>
        </w:rPr>
        <w:t>صدر و ذیل روایت</w:t>
      </w:r>
      <w:r>
        <w:rPr>
          <w:rtl w:val="true"/>
        </w:rPr>
        <w:t>)</w:t>
      </w:r>
      <w:bookmarkEnd w:id="242"/>
    </w:p>
    <w:p>
      <w:pPr>
        <w:pStyle w:val="BookText"/>
        <w:rPr/>
      </w:pPr>
      <w:r>
        <w:rPr>
          <w:rFonts w:ascii="IRNazanin" w:hAnsi="IRNazanin" w:eastAsia="IRNazanin"/>
          <w:color w:val="111111"/>
          <w:sz w:val="28"/>
          <w:sz w:val="28"/>
          <w:szCs w:val="28"/>
          <w:rtl w:val="true"/>
          <w:lang w:bidi="fa-IR"/>
        </w:rPr>
        <w:t>تمسّک به بخشی از یک روایت و مفهوم‌گیری از تعبیری در آن، بر ملاحظة مجموع فرازها و تعابیر یک روایت متوقّف است و تقطیع یک روایت عاملی در انحراف معنوی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تمسّک بهائیت به این روایت از این نظر اشکالاتی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صدر روایت 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امام علیه السلام درخواست تعیین وقت ظهور و اصرار مفضّل را بر وجود وقتی برای ظهور که مردم آن را بدانند، بی‌پاسخ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تعیین وقت را به منزلة شرک به خدا و ظهور را نظیر برپایی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تنها خداوند از آن باخبر است؛ با وجود این تعیین وقت در ادامة روایت امری برخلاف محتوای روایت خواهد بود که ناشی از تقطیع روایت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گرفتن برخی دیگر از تعابیر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حتی در نقل کتاب المحجّه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 ادعای مستدل است و ویژگی بیان شده که قابل تطبیق بر مدّعای بهائیت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یا مفضل لیفقدن الملل والادیان و الاراء و الاختلاف ویکون الدین کله لله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الدین عند الله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همة ملّت‌ها، ادیان و آرای گوناگون از بین بروند و تنها دین اسلام باقی بماند، با ادّعای آنها در نسخ اسلام سازگار </w:t>
      </w:r>
      <w:bookmarkStart w:id="243" w:name="pg5793_43251"/>
    </w:p>
    <w:p>
      <w:pPr>
        <w:pStyle w:val="BookText"/>
        <w:rPr/>
      </w:pPr>
      <w:bookmarkEnd w:id="243"/>
      <w:r>
        <w:rPr>
          <w:rFonts w:ascii="IRNazanin" w:hAnsi="IRNazanin" w:eastAsia="IRNazanin"/>
          <w:color w:val="111111"/>
          <w:sz w:val="28"/>
          <w:sz w:val="28"/>
          <w:szCs w:val="28"/>
          <w:rtl w:val="true"/>
          <w:lang w:bidi="fa-IR"/>
        </w:rPr>
        <w:t>نیست، پس نباید به این روایت تمسّک کنند</w:t>
      </w:r>
      <w:r>
        <w:rPr>
          <w:rFonts w:eastAsia="IRNazanin" w:cs="IRNazanin"/>
          <w:color w:val="111111"/>
          <w:sz w:val="28"/>
          <w:szCs w:val="28"/>
          <w:rtl w:val="true"/>
          <w:lang w:bidi="fa-IR"/>
        </w:rPr>
        <w:t>.</w:t>
      </w:r>
    </w:p>
    <w:p>
      <w:pPr>
        <w:pStyle w:val="Heading6"/>
        <w:numPr>
          <w:ilvl w:val="5"/>
          <w:numId w:val="1"/>
        </w:numPr>
        <w:rPr/>
      </w:pPr>
      <w:bookmarkStart w:id="244" w:name="__RefHeading___Toc4385711_581953129"/>
      <w:bookmarkStart w:id="245" w:name="_Toc90"/>
      <w:bookmarkEnd w:id="244"/>
      <w:r>
        <w:rPr>
          <w:rtl w:val="true"/>
        </w:rPr>
        <w:t>چهار</w:t>
      </w:r>
      <w:r>
        <w:rPr>
          <w:rtl w:val="true"/>
        </w:rPr>
        <w:t xml:space="preserve">. </w:t>
      </w:r>
      <w:r>
        <w:rPr>
          <w:rtl w:val="true"/>
        </w:rPr>
        <w:t>عدم مراجعه به منابع اصلی نقل حدیث</w:t>
      </w:r>
      <w:bookmarkEnd w:id="245"/>
    </w:p>
    <w:p>
      <w:pPr>
        <w:pStyle w:val="BookText"/>
        <w:rPr/>
      </w:pPr>
      <w:r>
        <w:rPr>
          <w:rFonts w:ascii="IRNazanin" w:hAnsi="IRNazanin" w:eastAsia="IRNazanin"/>
          <w:color w:val="111111"/>
          <w:sz w:val="28"/>
          <w:sz w:val="28"/>
          <w:szCs w:val="28"/>
          <w:rtl w:val="true"/>
          <w:lang w:bidi="fa-IR"/>
        </w:rPr>
        <w:t>اصول حاکم بر ارجاعات علمی، ارجاع به اصل منبع روایت است که در این روایت با توجّه به نقل از کتاب الهدایة‌الکبری یا دست‌کم کتاب مختصرالبصائر که دارای قدمت بیشتری است، مورد تمسّک قرار گیرد و تنها به نقل تقطیع شده در یک کتاب فرعی بسنده نشود</w:t>
      </w:r>
      <w:r>
        <w:rPr>
          <w:rFonts w:eastAsia="IRNazanin" w:cs="IRNazanin"/>
          <w:color w:val="111111"/>
          <w:sz w:val="28"/>
          <w:szCs w:val="28"/>
          <w:rtl w:val="true"/>
          <w:lang w:bidi="fa-IR"/>
        </w:rPr>
        <w:t>.</w:t>
      </w:r>
    </w:p>
    <w:p>
      <w:pPr>
        <w:pStyle w:val="Heading6"/>
        <w:numPr>
          <w:ilvl w:val="5"/>
          <w:numId w:val="1"/>
        </w:numPr>
        <w:rPr/>
      </w:pPr>
      <w:bookmarkStart w:id="246" w:name="__RefHeading___Toc4385713_581953129"/>
      <w:bookmarkStart w:id="247" w:name="_Toc91"/>
      <w:bookmarkEnd w:id="246"/>
      <w:r>
        <w:rPr>
          <w:rtl w:val="true"/>
        </w:rPr>
        <w:t>پنج</w:t>
      </w:r>
      <w:r>
        <w:rPr>
          <w:rtl w:val="true"/>
        </w:rPr>
        <w:t xml:space="preserve">. </w:t>
      </w:r>
      <w:r>
        <w:rPr>
          <w:rtl w:val="true"/>
        </w:rPr>
        <w:t>عدم تطابق پاسخ با مقتضای سؤال</w:t>
      </w:r>
      <w:bookmarkEnd w:id="247"/>
    </w:p>
    <w:p>
      <w:pPr>
        <w:pStyle w:val="BookText"/>
        <w:rPr/>
      </w:pPr>
      <w:r>
        <w:rPr>
          <w:rFonts w:ascii="IRNazanin" w:hAnsi="IRNazanin" w:eastAsia="IRNazanin"/>
          <w:color w:val="111111"/>
          <w:sz w:val="28"/>
          <w:sz w:val="28"/>
          <w:szCs w:val="28"/>
          <w:rtl w:val="true"/>
          <w:lang w:bidi="fa-IR"/>
        </w:rPr>
        <w:t>تطابق بین سؤال و جواب، اصلی عقلایی است که باید در هر نوشتاری رعایت شود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آنچه در همة نقل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بدون استثناء آمده، سؤال از چگونگی ابتدای ظهور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نقل المحجه نیز همین‌طور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مولای فکیف بدو ظهوره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پاسخ آن نمی‌تواند سال ظهور باشد بلکه چگونگی شبهه‌ناک ابتدای ظهور بهترین و مناسب‌ترین پاسخ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تعبیر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بدء ظهور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چگونگی ظهور است نه از میعاد ظهور که گلپایگانی ادّعا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از زمان ظهور پرسیده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کلام امام در مقام تعیین موعد ظهور درست بود حال آنکه اینگونه نیست</w:t>
      </w:r>
      <w:r>
        <w:rPr>
          <w:rFonts w:eastAsia="IRNazanin" w:cs="IRNazanin"/>
          <w:color w:val="111111"/>
          <w:sz w:val="28"/>
          <w:szCs w:val="28"/>
          <w:rtl w:val="true"/>
          <w:lang w:bidi="fa-IR"/>
        </w:rPr>
        <w:t>).</w:t>
      </w:r>
      <w:r>
        <w:rPr>
          <w:rStyle w:val="FootnoteAnchor"/>
          <w:rtl w:val="true"/>
        </w:rPr>
        <w:footnoteReference w:id="322"/>
      </w:r>
    </w:p>
    <w:p>
      <w:pPr>
        <w:pStyle w:val="Heading6"/>
        <w:numPr>
          <w:ilvl w:val="5"/>
          <w:numId w:val="1"/>
        </w:numPr>
        <w:rPr/>
      </w:pPr>
      <w:bookmarkStart w:id="248" w:name="__RefHeading___Toc4385715_581953129"/>
      <w:bookmarkStart w:id="249" w:name="_Toc92"/>
      <w:bookmarkEnd w:id="248"/>
      <w:r>
        <w:rPr>
          <w:rtl w:val="true"/>
        </w:rPr>
        <w:t>شش</w:t>
      </w:r>
      <w:r>
        <w:rPr>
          <w:rtl w:val="true"/>
        </w:rPr>
        <w:t xml:space="preserve">. </w:t>
      </w:r>
      <w:r>
        <w:rPr>
          <w:rtl w:val="true"/>
        </w:rPr>
        <w:t>تناقض‌گویی و مردود شدن روایت</w:t>
      </w:r>
      <w:bookmarkEnd w:id="249"/>
    </w:p>
    <w:p>
      <w:pPr>
        <w:pStyle w:val="BookText"/>
        <w:rPr/>
      </w:pPr>
      <w:r>
        <w:rPr>
          <w:rFonts w:ascii="IRNazanin" w:hAnsi="IRNazanin" w:eastAsia="IRNazanin"/>
          <w:color w:val="111111"/>
          <w:sz w:val="28"/>
          <w:sz w:val="28"/>
          <w:szCs w:val="28"/>
          <w:rtl w:val="true"/>
          <w:lang w:bidi="fa-IR"/>
        </w:rPr>
        <w:t>تعیین سال ظهور با صدر روایت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درخواست تعیین وقت ظهور و اصرار مفضّل را بی‌پاسخ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تعیین وقت را به منزلة شرک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اما چگونه چند سطر بعد برای ظهور وقت تعیین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روایتی فاقد هرگونه اعتباری است، مگر اینکه به نحوی توجیه شود که توقیت نباشد</w:t>
      </w:r>
      <w:r>
        <w:rPr>
          <w:rFonts w:eastAsia="IRNazanin" w:cs="IRNazanin"/>
          <w:color w:val="111111"/>
          <w:sz w:val="28"/>
          <w:szCs w:val="28"/>
          <w:rtl w:val="true"/>
          <w:lang w:bidi="fa-IR"/>
        </w:rPr>
        <w:t>.</w:t>
      </w:r>
    </w:p>
    <w:p>
      <w:pPr>
        <w:pStyle w:val="Heading6"/>
        <w:numPr>
          <w:ilvl w:val="5"/>
          <w:numId w:val="1"/>
        </w:numPr>
        <w:rPr/>
      </w:pPr>
      <w:bookmarkStart w:id="250" w:name="__RefHeading___Toc4385717_581953129"/>
      <w:bookmarkStart w:id="251" w:name="_Toc93"/>
      <w:bookmarkEnd w:id="250"/>
      <w:r>
        <w:rPr>
          <w:rtl w:val="true"/>
        </w:rPr>
        <w:t>هفت</w:t>
      </w:r>
      <w:r>
        <w:rPr>
          <w:rtl w:val="true"/>
        </w:rPr>
        <w:t xml:space="preserve">. </w:t>
      </w:r>
      <w:r>
        <w:rPr>
          <w:rtl w:val="true"/>
        </w:rPr>
        <w:t>عوام‌فریبی</w:t>
      </w:r>
      <w:bookmarkEnd w:id="25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گلپایگانی و اربابش حسین‌علی نوری، با رندی از بیان منبع حدیث کناره می‌گیرد و گلپایگانی به خواننده چنان القا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این حدیث را نیز مانند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52" w:name="pg5793_43252"/>
    </w:p>
    <w:p>
      <w:pPr>
        <w:pStyle w:val="BookText"/>
        <w:rPr/>
      </w:pPr>
      <w:bookmarkEnd w:id="252"/>
      <w:r>
        <w:rPr>
          <w:rFonts w:ascii="IRNazanin" w:hAnsi="IRNazanin" w:eastAsia="IRNazanin"/>
          <w:color w:val="111111"/>
          <w:sz w:val="28"/>
          <w:sz w:val="28"/>
          <w:szCs w:val="28"/>
          <w:rtl w:val="true"/>
          <w:lang w:bidi="fa-IR"/>
        </w:rPr>
        <w:t>بحارالانوار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گلپایگانی در صفحة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الفرائد به فقراتی از روایت مفضّل از بحارالانوار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ناقل خبر مفضّل را علّامه مجلسی رحمة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که نشانگر توجّه او به نسخة بحارالانوار است، در حالی که در نسخة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لیستبین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6"/>
        <w:numPr>
          <w:ilvl w:val="5"/>
          <w:numId w:val="1"/>
        </w:numPr>
        <w:rPr/>
      </w:pPr>
      <w:bookmarkStart w:id="253" w:name="__RefHeading___Toc4385719_581953129"/>
      <w:bookmarkStart w:id="254" w:name="_Toc94"/>
      <w:bookmarkEnd w:id="253"/>
      <w:r>
        <w:rPr>
          <w:rtl w:val="true"/>
        </w:rPr>
        <w:t>هشت</w:t>
      </w:r>
      <w:r>
        <w:rPr>
          <w:rtl w:val="true"/>
        </w:rPr>
        <w:t xml:space="preserve">. </w:t>
      </w:r>
      <w:r>
        <w:rPr>
          <w:rtl w:val="true"/>
        </w:rPr>
        <w:t>دلایل واهی</w:t>
      </w:r>
      <w:bookmarkEnd w:id="254"/>
    </w:p>
    <w:p>
      <w:pPr>
        <w:pStyle w:val="BookText"/>
        <w:rPr/>
      </w:pPr>
      <w:r>
        <w:rPr>
          <w:rFonts w:ascii="IRNazanin" w:hAnsi="IRNazanin" w:eastAsia="IRNazanin"/>
          <w:color w:val="111111"/>
          <w:sz w:val="28"/>
          <w:sz w:val="28"/>
          <w:szCs w:val="28"/>
          <w:rtl w:val="true"/>
          <w:lang w:bidi="fa-IR"/>
        </w:rPr>
        <w:t>تام نبودن مقدّمات استدلال</w:t>
      </w:r>
    </w:p>
    <w:p>
      <w:pPr>
        <w:pStyle w:val="BookText"/>
        <w:rPr/>
      </w:pPr>
      <w:r>
        <w:rPr>
          <w:rFonts w:ascii="IRNazanin" w:hAnsi="IRNazanin" w:eastAsia="IRNazanin"/>
          <w:color w:val="111111"/>
          <w:sz w:val="28"/>
          <w:sz w:val="28"/>
          <w:szCs w:val="28"/>
          <w:rtl w:val="true"/>
          <w:lang w:bidi="fa-IR"/>
        </w:rPr>
        <w:t>زمانی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یک استدلال اعتماد کرد که مقدمّات آن تامّ و تمام باشد و کاملاً بر مدّعا مطابقت داشته باشد؛ اما در استدلال بیان شده کاملاً بر ادّعای علی‌محمد باب مطابق نیست؛ زیرا سال شصت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زمان امام صادق علیه السلام تا به امروز در هر قرن وجود دارد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هرکس در چنین سال‌هایی ادعّای مهدویت کند، باید تصدیق شود؟ پس این روایت تصریحی بر مدّعای وی ندارد و نمی‌توان بر آن استدلال کرد</w:t>
      </w:r>
      <w:r>
        <w:rPr>
          <w:rFonts w:eastAsia="IRNazanin" w:cs="IRNazanin"/>
          <w:color w:val="111111"/>
          <w:sz w:val="28"/>
          <w:szCs w:val="28"/>
          <w:rtl w:val="true"/>
          <w:lang w:bidi="fa-IR"/>
        </w:rPr>
        <w:t>.</w:t>
      </w:r>
    </w:p>
    <w:p>
      <w:pPr>
        <w:pStyle w:val="Heading6"/>
        <w:numPr>
          <w:ilvl w:val="5"/>
          <w:numId w:val="1"/>
        </w:numPr>
        <w:rPr/>
      </w:pPr>
      <w:bookmarkStart w:id="255" w:name="__RefHeading___Toc4385721_581953129"/>
      <w:bookmarkStart w:id="256" w:name="_Toc95"/>
      <w:bookmarkEnd w:id="255"/>
      <w:r>
        <w:rPr>
          <w:rtl w:val="true"/>
        </w:rPr>
        <w:t>نه</w:t>
      </w:r>
      <w:r>
        <w:rPr>
          <w:rtl w:val="true"/>
        </w:rPr>
        <w:t xml:space="preserve">. </w:t>
      </w:r>
      <w:r>
        <w:rPr>
          <w:rtl w:val="true"/>
        </w:rPr>
        <w:t>مسامحه در نقل</w:t>
      </w:r>
      <w:bookmarkEnd w:id="2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نقل رهبران و مبلغان بهائی بیانگر عدم توجّه به اصل سند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نقل علی‌محمد باب با کتاب المحجة برابر است؛ اما بقیه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مانند بحارالانوار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شبهة تصحیف و جعل روایت بحار را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غلط‌های فاحش حسین‌علی نوری در ایقان نشان‌دهندة جعل این بخش از روایت به وسیلة اوست؛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مفعول اوّل خود را بدون واسطه و مفعول با واسطه را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علیاً عن موضوعٍ؛ از علی دربارة موضوعی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فارسی که مورد سؤال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بهاء این عبارت را با ذهنیت فارسی جعل کرده، ثانیاً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یا مولای فی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و خبر مقدم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خبر است، پس دو خبر بدون مبتدا آمده که در دین عرب رایج نیست</w:t>
      </w:r>
      <w:r>
        <w:rPr>
          <w:rFonts w:eastAsia="IRNazanin" w:cs="IRNazanin"/>
          <w:color w:val="111111"/>
          <w:sz w:val="28"/>
          <w:szCs w:val="28"/>
          <w:rtl w:val="true"/>
          <w:lang w:bidi="fa-IR"/>
        </w:rPr>
        <w:t>.</w:t>
      </w:r>
    </w:p>
    <w:p>
      <w:pPr>
        <w:pStyle w:val="Heading6"/>
        <w:numPr>
          <w:ilvl w:val="5"/>
          <w:numId w:val="1"/>
        </w:numPr>
        <w:rPr/>
      </w:pPr>
      <w:bookmarkStart w:id="257" w:name="__RefHeading___Toc4385723_581953129"/>
      <w:bookmarkStart w:id="258" w:name="_Toc96"/>
      <w:bookmarkEnd w:id="257"/>
      <w:r>
        <w:rPr>
          <w:rtl w:val="true"/>
        </w:rPr>
        <w:t>ده</w:t>
      </w:r>
      <w:r>
        <w:rPr>
          <w:rtl w:val="true"/>
        </w:rPr>
        <w:t xml:space="preserve">. </w:t>
      </w:r>
      <w:r>
        <w:rPr>
          <w:rtl w:val="true"/>
        </w:rPr>
        <w:t>کتمان حقیقت</w:t>
      </w:r>
      <w:bookmarkEnd w:id="25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مصداق‌های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آغاز امامت حضرت ولی عصر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سال پس از اینکه ولادت امام پنهان بود و کسی از عامة مردم از وجود امام خبر نداشت امام آشکارا در ملأ عام حاضر می‌شود، عموی خود، جعفر، را از خواندن نماز بر پیکر پدر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خود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است که نام وی شهرت می‌یابد و همه او را به نام، کنیه ونسب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تا حجّت بر همه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اسرارالعقائد در تأیید این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امر و استعلاء ذکر حضرت بقیة‌الله تعالی در آن سنه به مقداری گردید که معتمد عبّاسی خلیفة آن زمان با رجال دولتش سعی بسیار و تفحص و تفتیش بی‌شمار در پیدا نمودن آن جناب نمودند</w:t>
      </w:r>
      <w:r>
        <w:rPr>
          <w:rFonts w:eastAsia="IRNazanin" w:cs="IRNazanin"/>
          <w:color w:val="111111"/>
          <w:sz w:val="28"/>
          <w:szCs w:val="28"/>
          <w:rtl w:val="true"/>
          <w:lang w:bidi="fa-IR"/>
        </w:rPr>
        <w:t>.</w:t>
      </w:r>
      <w:r>
        <w:rPr>
          <w:rStyle w:val="FootnoteAnchor"/>
          <w:rtl w:val="true"/>
        </w:rPr>
        <w:footnoteReference w:id="32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همه ویژگی‌هایی که در حدیث مفضّل بیان شده، فقط بر حضرت حجّت قابل تطبیق است و از این روست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به کنیه مشهور نشد</w:t>
      </w:r>
      <w:r>
        <w:rPr>
          <w:rFonts w:eastAsia="IRNazanin" w:cs="IRNazanin"/>
          <w:color w:val="111111"/>
          <w:sz w:val="28"/>
          <w:szCs w:val="28"/>
          <w:rtl w:val="true"/>
          <w:lang w:bidi="fa-IR"/>
        </w:rPr>
        <w:t>.</w:t>
      </w:r>
      <w:r>
        <w:rPr>
          <w:rStyle w:val="FootnoteAnchor"/>
          <w:rtl w:val="true"/>
        </w:rPr>
        <w:footnoteReference w:id="324"/>
      </w:r>
      <w:bookmarkStart w:id="259" w:name="pg5793_43254"/>
    </w:p>
    <w:p>
      <w:pPr>
        <w:pStyle w:val="Heading3"/>
        <w:numPr>
          <w:ilvl w:val="2"/>
          <w:numId w:val="1"/>
        </w:numPr>
        <w:rPr/>
      </w:pPr>
      <w:bookmarkStart w:id="260" w:name="__RefHeading___Toc4385725_581953129"/>
      <w:bookmarkStart w:id="261" w:name="_Toc97"/>
      <w:bookmarkEnd w:id="259"/>
      <w:bookmarkEnd w:id="260"/>
      <w:r>
        <w:rPr>
          <w:rtl w:val="true"/>
        </w:rPr>
        <w:t>گفتار سوّم</w:t>
      </w:r>
      <w:r>
        <w:rPr>
          <w:rtl w:val="true"/>
        </w:rPr>
        <w:t xml:space="preserve">: </w:t>
      </w:r>
      <w:r>
        <w:rPr>
          <w:rtl w:val="true"/>
        </w:rPr>
        <w:t xml:space="preserve">روایات حداثت سنّ قائم </w:t>
      </w:r>
      <w:r>
        <w:rPr>
          <w:rtl w:val="true"/>
        </w:rPr>
        <w:t>(</w:t>
      </w:r>
      <w:r>
        <w:rPr>
          <w:rtl w:val="true"/>
        </w:rPr>
        <w:t>عج</w:t>
      </w:r>
      <w:r>
        <w:rPr>
          <w:rtl w:val="true"/>
        </w:rPr>
        <w:t>)</w:t>
      </w:r>
      <w:bookmarkEnd w:id="261"/>
    </w:p>
    <w:p>
      <w:pPr>
        <w:pStyle w:val="Heading4"/>
        <w:numPr>
          <w:ilvl w:val="3"/>
          <w:numId w:val="1"/>
        </w:numPr>
        <w:rPr/>
      </w:pPr>
      <w:bookmarkStart w:id="262" w:name="__RefHeading___Toc4385727_581953129"/>
      <w:bookmarkStart w:id="263" w:name="_Toc98"/>
      <w:bookmarkEnd w:id="262"/>
      <w:r>
        <w:rPr>
          <w:rtl w:val="true"/>
        </w:rPr>
        <w:t>مقدّمه</w:t>
      </w:r>
      <w:bookmarkEnd w:id="263"/>
    </w:p>
    <w:p>
      <w:pPr>
        <w:pStyle w:val="BookText"/>
        <w:rPr/>
      </w:pPr>
      <w:r>
        <w:rPr>
          <w:rFonts w:ascii="IRNazanin" w:hAnsi="IRNazanin" w:eastAsia="IRNazanin"/>
          <w:color w:val="111111"/>
          <w:sz w:val="28"/>
          <w:sz w:val="28"/>
          <w:szCs w:val="28"/>
          <w:rtl w:val="true"/>
          <w:lang w:bidi="fa-IR"/>
        </w:rPr>
        <w:t>در منابع اسلامی، اعم از منابع روایی اهل سنّت و شیعه، روایات فراوانی در موضوع شکل و شمایل ظاهری آن حضرت از جمله سنّ امام، چگونگی صورت نورانی آن امام ، ابروها، وجود خال بر گونة راست، چشم‌ها، پیشانی، موی سر و صورت، دست‌ها، سینه، قد و قامت و</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شناخت ظاهر و سیمای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 اهمیت بسیاری دارد از بین ویژگی‌های ظاهری امام، سنّ ایشان مورد توجه بسیاری از روایات شیعه و برخی روایات سنّی قرار گرفته است که ضرورت بحث از آن را دوچندان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بررسی این روایات، کذب ادّعای بسیاری از مدّعیان را همچون سید علی‌محمد باب روشن ساخته، دست بهائیان را از دستبرد به معارف اهل بیت علیهم السلام کوتاه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باب را به عنوان موعود اسلام معرفی سازند، در این بین به احادیث حداثت و جوانی حضرت نیز تمسّک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بطلان ادعّاهای‌شان در تطبیق روایات حداثت سنّ قائم بر علی‌محمد شیرازی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Heading4"/>
        <w:numPr>
          <w:ilvl w:val="3"/>
          <w:numId w:val="1"/>
        </w:numPr>
        <w:rPr/>
      </w:pPr>
      <w:bookmarkStart w:id="264" w:name="__RefHeading___Toc4385729_581953129"/>
      <w:bookmarkStart w:id="265" w:name="_Toc99"/>
      <w:bookmarkEnd w:id="264"/>
      <w:r>
        <w:rPr>
          <w:rtl w:val="true"/>
        </w:rPr>
        <w:t>یک</w:t>
      </w:r>
      <w:r>
        <w:rPr>
          <w:rtl w:val="true"/>
        </w:rPr>
        <w:t xml:space="preserve">. </w:t>
      </w:r>
      <w:r>
        <w:rPr>
          <w:rtl w:val="true"/>
        </w:rPr>
        <w:t>ادّعای بهائیت</w:t>
      </w:r>
      <w:bookmarkEnd w:id="26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ابوالفضل گلپایگانی در کتاب فرائد به پنج روایت از روایات سنّ حضرت حجّت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آنها بر ادّعای مهدویت علی‌محمد باب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روایت را از بحارالانوار انتخاب کرده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احادیثی که دلالت بر حداثت سنّ مبارک و ظهور آن حضرت در حالت شباب و جوانی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مرحوم مجلسی در مجلّد غیبت از کتاب بحار در باب کیفیت ظهور قائم از ابی بصیر و او از ابی عبدالله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لو خرج القائم لقد انکره الناس یرجع الیهم شابا موفقا فلا یلبث علیه الا کل مومن أخذ الله میثاقه فی الذر الاول و قال ایضا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أعظم البلیه ان یخرج الیهم صاحبهم شابا و هم یحسبونه شیخا کبیرا</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بر وفق حدیث شریف چون نقطة اولی</w:t>
      </w:r>
      <w:r>
        <w:rPr>
          <w:rStyle w:val="FootnoteAnchor"/>
          <w:rtl w:val="true"/>
        </w:rPr>
        <w:footnoteReference w:id="327"/>
      </w:r>
      <w:r>
        <w:rPr>
          <w:rFonts w:ascii="IRNazanin" w:hAnsi="IRNazanin" w:eastAsia="IRNazanin"/>
          <w:color w:val="111111"/>
          <w:sz w:val="28"/>
          <w:sz w:val="28"/>
          <w:szCs w:val="28"/>
          <w:rtl w:val="true"/>
          <w:lang w:bidi="fa-IR"/>
        </w:rPr>
        <w:t>عزّ اسمه الاعلی در آغاز شباب و غضاضت غصن ظهور فرمود، ارباب قلوب مریضه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درنگ آن حضرت را تکذیب کردند؛ چو قائم را پیر هزارساله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پنداشتند نه جوانی بیست و پنج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چون ندای قائمیت آن حضرت ارتفاع یافت، فریاد جهّالی که زمام امور ناس به ید ایشان است بلند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دینا، وا شریعتا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حضرت حجّت در شهر جابلقای موهوم هزارساله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شیرازی که در این قرن تولّد یافته است،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چون خود را قائم موعود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گلپایگانی روایت ابوبصیر را به دلیل جوانی باب بر او منطبق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اینکه او به وسیلة مردمی که منتظر پیر هزارساله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ادامه به علما توهین می‌کند و ادّعایی را به آنها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دومین روایت را از کافی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کافی که از کتب معتبرة شیعه است بلکه از او معتبرتر کتابی در فرقة اثنی عشریه یافت نمی‌شود، حضرت محمّدبن‌یعقوب کلینی رحمة الله به اسناد خود از حکم‌بن‌ابی‌نعیم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أتیت ابا جعفر علیه السلام و هو بالمدینه فقلت له نذر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الرکن والمقام ان انا لقیتک ان لا اخرج من المدینة حتی اعلم انک قائم آل محمد أم لا فلم یجبنی بشیء فاقمت ثلاثین یوما ثم استقبلنی فی طریق فقال یا حکم و انک لههنا بعد فقلت انی أخبرتک بما جعلت لله علی فلم تأمرنی و لم تنهنی عن شیء و لم تجبنی بشیء فقال بکر علی غدوة المنزل فغدوت علیه فقال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 حاجتک فقلت انی جعلت لله علی نذرا و صیاما و صدقة بین الرکن والمقام ان انا لقیتک ان لا اخرج من المدینة حتی اعلم انک قائم آل محمد أم لا فان کنت أنت رابطتک و ان لم تکن أنت سرت فی الارض و طلبت المعاش فقال یا حکم کلنا قائم بامرالله فقلت فانت المهدی قال کلنا مهدی الی الله قلت فانت صاحب السیف قال کلنا صاحب السیف و وارث السیف قلت فانت الذی یقتل أعداء الله و یعز بک اولیاء الله و یظهر بک دین الله فقال یا حکم کیف اکون انا و قد بلغت خمسا و اربعین و ان صاحب هذا الامر أقرب عهدا باللبن منی و اخف علی ظهر الدابه</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اکنون قدری در این حدیث تدبّر و تأمّل فرما که حضرت ابی‌جعفر به صراحت می‌فرماید که چون قائم ظاهر شود، سنّ مبارکش از چهل و پنج کمتر باشد و در عین شباب</w:t>
      </w:r>
      <w:r>
        <w:rPr>
          <w:rStyle w:val="FootnoteAnchor"/>
          <w:rtl w:val="true"/>
        </w:rPr>
        <w:footnoteReference w:id="330"/>
      </w:r>
      <w:r>
        <w:rPr>
          <w:rFonts w:ascii="IRNazanin" w:hAnsi="IRNazanin" w:eastAsia="IRNazanin"/>
          <w:color w:val="111111"/>
          <w:sz w:val="28"/>
          <w:sz w:val="28"/>
          <w:szCs w:val="28"/>
          <w:rtl w:val="true"/>
          <w:lang w:bidi="fa-IR"/>
        </w:rPr>
        <w:t>و ریعان جوانی</w:t>
      </w:r>
      <w:r>
        <w:rPr>
          <w:rStyle w:val="FootnoteAnchor"/>
          <w:rtl w:val="true"/>
        </w:rPr>
        <w:footnoteReference w:id="331"/>
      </w:r>
      <w:r>
        <w:rPr>
          <w:rFonts w:ascii="IRNazanin" w:hAnsi="IRNazanin" w:eastAsia="IRNazanin"/>
          <w:color w:val="111111"/>
          <w:sz w:val="28"/>
          <w:sz w:val="28"/>
          <w:szCs w:val="28"/>
          <w:rtl w:val="true"/>
          <w:lang w:bidi="fa-IR"/>
        </w:rPr>
        <w:t>و قرب عهد به شیر خوارگی ظهور فرماید و به این سبب است که از آن حضرت در حین ظهور در بسیاری از احادیث به لفظ صبی و یا لفظ غلام و یا لفظ شاب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با نقل این روایت پذیرفته که سن قائم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است؛ اما نزدیک بودن به جوانی و شیرخوارگی را به روایت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حالی که روایت با افعل تفضیل است؛ یعنی امام فرموده از من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به سه روایت دیگر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مجلسی علیه الرحمة نیز در همین کتاب بحار در باب کیفیت خروج، از أزدی روایت نموده است که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ابوبصیر و علی‌بن عبدالعزیز خدمت ابی‌عبدالله علیه السلام مشرّف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 انت صاحبنا فقال انی لصاحبکم ثم أخذ جلدة عضده و مدها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شیخ کبیر و صاحبکم شاب حدث؛ یعنی به حضرت ابی‌عبدالله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تویی صاحب ما؟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شما باشم، پس پوست بازوی خود را گرفت و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و کبیر شده‌ام و صاحب شما جوانی نورسیده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این کتاب از ابی‌بصیر روایت نموده است که حضرت ابی‌عبدالله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صاحب هذا الامر من حاز اربعین</w:t>
      </w:r>
      <w:r>
        <w:rPr>
          <w:rStyle w:val="FootnoteAnchor"/>
          <w:rtl w:val="true"/>
        </w:rPr>
        <w:footnoteReference w:id="332"/>
      </w:r>
      <w:r>
        <w:rPr>
          <w:rFonts w:ascii="IRNazanin" w:hAnsi="IRNazanin" w:eastAsia="IRNazanin"/>
          <w:color w:val="111111"/>
          <w:sz w:val="28"/>
          <w:sz w:val="28"/>
          <w:szCs w:val="28"/>
          <w:rtl w:val="true"/>
          <w:lang w:bidi="fa-IR"/>
        </w:rPr>
        <w:t>یعنی صاحب امر نیست کسی که سنّش از چهل گذشته باشد</w:t>
      </w:r>
      <w:r>
        <w:rPr>
          <w:rFonts w:eastAsia="IRNazanin" w:cs="IRNazanin"/>
          <w:color w:val="111111"/>
          <w:sz w:val="28"/>
          <w:szCs w:val="28"/>
          <w:rtl w:val="true"/>
          <w:lang w:bidi="fa-IR"/>
        </w:rPr>
        <w:t xml:space="preserve">». </w:t>
      </w:r>
      <w:bookmarkStart w:id="266" w:name="pg5793_43258"/>
    </w:p>
    <w:p>
      <w:pPr>
        <w:pStyle w:val="BookText"/>
        <w:rPr/>
      </w:pPr>
      <w:bookmarkEnd w:id="266"/>
      <w:r>
        <w:rPr>
          <w:rFonts w:ascii="IRNazanin" w:hAnsi="IRNazanin" w:eastAsia="IRNazanin"/>
          <w:color w:val="111111"/>
          <w:sz w:val="28"/>
          <w:sz w:val="28"/>
          <w:szCs w:val="28"/>
          <w:rtl w:val="true"/>
          <w:lang w:bidi="fa-IR"/>
        </w:rPr>
        <w:t>و هم مجلسی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کتاب در باب صفات قائم از یحیی‌بن‌سالم روایت نموده که حضرت ابی‌جعفر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 هذا الامر أصغرنا سنا و أجملنا</w:t>
      </w:r>
      <w:r>
        <w:rPr>
          <w:rStyle w:val="FootnoteAnchor"/>
          <w:rtl w:val="true"/>
        </w:rPr>
        <w:footnoteReference w:id="333"/>
      </w:r>
      <w:r>
        <w:rPr>
          <w:rFonts w:ascii="IRNazanin" w:hAnsi="IRNazanin" w:eastAsia="IRNazanin"/>
          <w:color w:val="111111"/>
          <w:sz w:val="28"/>
          <w:sz w:val="28"/>
          <w:szCs w:val="28"/>
          <w:rtl w:val="true"/>
          <w:lang w:bidi="fa-IR"/>
        </w:rPr>
        <w:t>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سارت الرکبان ببیعة الغلام فعند ذلک یرفع کل ذی صیصئة لواءً؛ صاحب این امر کسی است که سنّش از ما کمتر باشد و شخصش جمیل‌تر،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مسافران به بیعت غلام یعنی پسری به گردش آیند، در آن وقت هر صاحب قوة علمی بر پا کند</w:t>
      </w:r>
      <w:r>
        <w:rPr>
          <w:rFonts w:eastAsia="IRNazanin" w:cs="IRNazanin"/>
          <w:color w:val="111111"/>
          <w:sz w:val="28"/>
          <w:szCs w:val="28"/>
          <w:rtl w:val="true"/>
          <w:lang w:bidi="fa-IR"/>
        </w:rPr>
        <w:t>.</w:t>
      </w:r>
      <w:r>
        <w:rPr>
          <w:rStyle w:val="FootnoteAnchor"/>
          <w:rtl w:val="true"/>
        </w:rPr>
        <w:footnoteReference w:id="334"/>
      </w:r>
    </w:p>
    <w:p>
      <w:pPr>
        <w:pStyle w:val="Heading4"/>
        <w:numPr>
          <w:ilvl w:val="3"/>
          <w:numId w:val="1"/>
        </w:numPr>
        <w:rPr/>
      </w:pPr>
      <w:bookmarkStart w:id="267" w:name="__RefHeading___Toc4385731_581953129"/>
      <w:bookmarkStart w:id="268" w:name="_Toc100"/>
      <w:bookmarkEnd w:id="267"/>
      <w:r>
        <w:rPr>
          <w:rtl w:val="true"/>
        </w:rPr>
        <w:t>دو</w:t>
      </w:r>
      <w:r>
        <w:rPr>
          <w:rtl w:val="true"/>
        </w:rPr>
        <w:t xml:space="preserve">. </w:t>
      </w:r>
      <w:r>
        <w:rPr>
          <w:rtl w:val="true"/>
        </w:rPr>
        <w:t>تحلیل و بررسی</w:t>
      </w:r>
      <w:bookmarkEnd w:id="268"/>
    </w:p>
    <w:p>
      <w:pPr>
        <w:pStyle w:val="BookText"/>
        <w:rPr/>
      </w:pPr>
      <w:r>
        <w:rPr>
          <w:rFonts w:ascii="IRNazanin" w:hAnsi="IRNazanin" w:eastAsia="IRNazanin"/>
          <w:color w:val="111111"/>
          <w:sz w:val="28"/>
          <w:sz w:val="28"/>
          <w:szCs w:val="28"/>
          <w:rtl w:val="true"/>
          <w:lang w:bidi="fa-IR"/>
        </w:rPr>
        <w:t>ابوالفضل گلپایگانی به این پنج روایت تمسک می‌جوید که قائم در سنّ جوانی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نماید و این ویژگی در سید علی‌محمد شیرازی وجود دارد، زیرا او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آغاز دعوت نمود؛ اما آیا تطبیق این روایات بر باب درست است؟ برای پاسخ به این سؤال و برای روشن شدن مطلب لازم و ضروری است بحث جامعی دربارة سنّ حضرت انجام شود و همة روایات مربوط به سنّ ایشان بررسی گردد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روایاتی که در منابع دست اول شیعه و برخی روایات اهل سنت به سنّ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حدود بیست روایت است که امام را در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کمتر از آن وکمتر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یا تعابیر متفاوتی همچون غلام ، شاب ، شابّ حدث ، شاب موفق ، فتی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به مقطع سنی خاصّی اشاره دارد، در مورد ایشان وارد شده است و برای تکمیل بحث به یازده روایت دربارة طول عمر و غیبت طولانی حضرت اشاره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گفتار به بررسی این موضوعات پرداخته و ثابت می‌کنیم که همة روایات با وجود ظاهر متعارضشان در یک مضمون واحد مشترک هستند و آن اینکه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شمایل جوانی ظهور می‌کنند و در پایان گفتار به ادّعای گلپایگانی پاسخ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bookmarkStart w:id="269" w:name="pg5793_43259"/>
    </w:p>
    <w:p>
      <w:pPr>
        <w:pStyle w:val="Heading4"/>
        <w:numPr>
          <w:ilvl w:val="3"/>
          <w:numId w:val="1"/>
        </w:numPr>
        <w:rPr/>
      </w:pPr>
      <w:bookmarkStart w:id="270" w:name="__RefHeading___Toc4385733_581953129"/>
      <w:bookmarkStart w:id="271" w:name="_Toc101"/>
      <w:bookmarkEnd w:id="269"/>
      <w:bookmarkEnd w:id="270"/>
      <w:r>
        <w:rPr>
          <w:rtl w:val="true"/>
        </w:rPr>
        <w:t>سه</w:t>
      </w:r>
      <w:r>
        <w:rPr>
          <w:rtl w:val="true"/>
        </w:rPr>
        <w:t xml:space="preserve">. </w:t>
      </w:r>
      <w:r>
        <w:rPr>
          <w:rtl w:val="true"/>
        </w:rPr>
        <w:t>دسته‌بندی روایات</w:t>
      </w:r>
      <w:bookmarkEnd w:id="271"/>
    </w:p>
    <w:p>
      <w:pPr>
        <w:pStyle w:val="BookText"/>
        <w:rPr/>
      </w:pPr>
      <w:r>
        <w:rPr>
          <w:rFonts w:ascii="IRNazanin" w:hAnsi="IRNazanin" w:eastAsia="IRNazanin"/>
          <w:color w:val="111111"/>
          <w:sz w:val="28"/>
          <w:sz w:val="28"/>
          <w:szCs w:val="28"/>
          <w:rtl w:val="true"/>
          <w:lang w:bidi="fa-IR"/>
        </w:rPr>
        <w:t xml:space="preserve">مجموعه روایاتی که به نصّ یا به مضمون به سنّ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در مجموعه‌های روایی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تفحصّی که در مجامع شیعی و سنّی انجام شد، این روایت‌ها به چهار دسته تقسیم می‌شود و تکمله‌ای در دستة پنجم،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روایات القاب و صفاتی را برای حضرت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که نشانگر مقطع سنّی خاصی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دستة دیگر، سنّی خاص را برای ایشان بیان می‌کند؛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روایات که به شمایل ظاهری حضرت اشاره دارد؛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به دورة کودکی و پیش از غیبت مربوط است؛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کامل شدن بحث در پنجمین بخش از روایات به احادیث طول عمر وطول غیبت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حاکی از مقطع سنّی خاص</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w:t>
      </w:r>
    </w:p>
    <w:p>
      <w:pPr>
        <w:pStyle w:val="BookText"/>
        <w:rPr/>
      </w:pPr>
      <w:r>
        <w:rPr>
          <w:rFonts w:ascii="IRNazanin" w:hAnsi="IRNazanin" w:eastAsia="IRNazanin"/>
          <w:color w:val="111111"/>
          <w:sz w:val="28"/>
          <w:sz w:val="28"/>
          <w:szCs w:val="28"/>
          <w:rtl w:val="true"/>
          <w:lang w:bidi="fa-IR"/>
        </w:rPr>
        <w:t xml:space="preserve">روایت زراره از 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بدّ للغلام من غیبة </w:t>
      </w:r>
      <w:r>
        <w:rPr>
          <w:rFonts w:eastAsia="IRNazanin" w:cs="IRNazanin"/>
          <w:color w:val="111111"/>
          <w:sz w:val="28"/>
          <w:szCs w:val="28"/>
          <w:rtl w:val="true"/>
          <w:lang w:bidi="fa-IR"/>
        </w:rPr>
        <w:t>...»</w:t>
      </w:r>
      <w:r>
        <w:rPr>
          <w:rStyle w:val="FootnoteAnchor"/>
          <w:rtl w:val="true"/>
        </w:rPr>
        <w:footnoteReference w:id="33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یحیی‌بن‌سالم از امام 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سارت الرکبان ببیعة الغلام</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یعنی فرزند کوچک</w:t>
      </w:r>
      <w:r>
        <w:rPr>
          <w:rStyle w:val="FootnoteAnchor"/>
          <w:rtl w:val="true"/>
        </w:rPr>
        <w:footnoteReference w:id="337"/>
      </w:r>
      <w:r>
        <w:rPr>
          <w:rFonts w:ascii="IRNazanin" w:hAnsi="IRNazanin" w:eastAsia="IRNazanin"/>
          <w:color w:val="111111"/>
          <w:sz w:val="28"/>
          <w:sz w:val="28"/>
          <w:szCs w:val="28"/>
          <w:rtl w:val="true"/>
          <w:lang w:bidi="fa-IR"/>
        </w:rPr>
        <w:t>و کسی که تازه مو بر صورتش جوانه زده است</w:t>
      </w:r>
      <w:r>
        <w:rPr>
          <w:rStyle w:val="FootnoteAnchor"/>
          <w:rtl w:val="true"/>
        </w:rPr>
        <w:footnoteReference w:id="338"/>
      </w:r>
      <w:r>
        <w:rPr>
          <w:rFonts w:ascii="IRNazanin" w:hAnsi="IRNazanin" w:eastAsia="IRNazanin"/>
          <w:color w:val="111111"/>
          <w:sz w:val="28"/>
          <w:sz w:val="28"/>
          <w:szCs w:val="28"/>
          <w:rtl w:val="true"/>
          <w:lang w:bidi="fa-IR"/>
        </w:rPr>
        <w:t>و محدودة زمانی ولادت تا جوانی را در برمی‌گیرد؛</w:t>
      </w:r>
      <w:r>
        <w:rPr>
          <w:rStyle w:val="FootnoteAnchor"/>
          <w:rtl w:val="true"/>
        </w:rPr>
        <w:footnoteReference w:id="339"/>
      </w:r>
      <w:r>
        <w:rPr>
          <w:rFonts w:ascii="IRNazanin" w:hAnsi="IRNazanin" w:eastAsia="IRNazanin"/>
          <w:color w:val="111111"/>
          <w:sz w:val="28"/>
          <w:sz w:val="28"/>
          <w:szCs w:val="28"/>
          <w:rtl w:val="true"/>
          <w:lang w:bidi="fa-IR"/>
        </w:rPr>
        <w:t>اما مجازاً بر مرد بزرگسال نیز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Style w:val="FootnoteAnchor"/>
          <w:rtl w:val="true"/>
        </w:rPr>
        <w:footnoteReference w:id="340"/>
      </w:r>
      <w:r>
        <w:rPr>
          <w:rFonts w:ascii="IRNazanin" w:hAnsi="IRNazanin" w:eastAsia="IRNazanin"/>
          <w:color w:val="111111"/>
          <w:sz w:val="28"/>
          <w:sz w:val="28"/>
          <w:szCs w:val="28"/>
          <w:rtl w:val="true"/>
          <w:lang w:bidi="fa-IR"/>
        </w:rPr>
        <w:t>و به اعتبار نجابت، به پیرمرد نیز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بنابراین روایاتی که با تعبیر غلام از حضرت یاد کرده‌اند، به دستة چهارم یعنی زمانی پیش از غیبت و خردسالی حضرت ملحق است و به زمان رسیدن به امامت اشاره می‌کند یا اینکه مجازاً بر حضرت، اطلاق شده به اعتبار آغاز دورة غیبت‌که حضرت در سنّ کودکی به امامت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 اینکه به اعتبار نجابت حضرت،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فتی</w:t>
      </w:r>
    </w:p>
    <w:p>
      <w:pPr>
        <w:pStyle w:val="BookText"/>
        <w:rPr/>
      </w:pPr>
      <w:r>
        <w:rPr>
          <w:rFonts w:ascii="IRNazanin" w:hAnsi="IRNazanin" w:eastAsia="IRNazanin"/>
          <w:color w:val="111111"/>
          <w:sz w:val="28"/>
          <w:sz w:val="28"/>
          <w:szCs w:val="28"/>
          <w:rtl w:val="true"/>
          <w:lang w:bidi="fa-IR"/>
        </w:rPr>
        <w:t>روایت علی‌بن‌عمر</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مُحَمَّدُبْنُ‌هَمَّامٍ قَالَ حَدَّثَنَا جَعْفَرُبْنُ‌مُحَمَّدِبْنِ‌مَالِکٍ قَالَ حَدَّثَنِی عُمَرُبْنُ‌طَرْخَانَ قَالَ حَدَّثَنَا مُحَمَّدُبْنُ‌إِسْمَاعِیلَ عَنْ عَلِی‌بْنِ‌عُمَرَ بْنِ عَلِی‌بْنِ‌الْحُسَینِ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أَبِی‌عَبْدِاللَّهِ جَعْفَرِبْنِ‌مُحَمَّدٍ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 وُلْدِی یعَمَّرُ عُمُرَ الْخَلِیلِ عِشْرِینَ وَ مِائَةَ سَنَةٍ یدْرَی بِهِ ثُمَّ یغِیبُ غَیبَةً فِی الدَّهْرِ وَ یظْهَرُ فِی صُورَةِ شَابٍّ مُوفِقٍ‌ابْنِ‌اثْنَتَینِ وَ ثَلَاثِینَ سَنَةً حَتَّی تَرْجِعَ عَنْهُ طَائِفَةٌ مِنَ النَّاسِ یمْلَأُ الْأَرْضَ قِسْطاً وَ عَدْلًا کَمَا مُلِئَتْ ظُلْماً وَ جَوْرا و معناه أن الناس، بعد ما مضی من عمره الشریف عشرون و مائة سنة یشکون فی أمره و یرجع بعضهم عنه، و العمر الطبیعی عند الناس مائة و عشرون سنة، و فی هذه المدة ینتظرونه فإذا انقضت المدةیرتابون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امام 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یظهر فی صورةِ فَتًی مُوَفَّقٍ</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اصل به معنی طراوت و نو بودن است،</w:t>
      </w:r>
      <w:r>
        <w:rPr>
          <w:rStyle w:val="FootnoteAnchor"/>
          <w:rtl w:val="true"/>
        </w:rPr>
        <w:footnoteReference w:id="343"/>
      </w:r>
      <w:r>
        <w:rPr>
          <w:rFonts w:ascii="IRNazanin" w:hAnsi="IRNazanin" w:eastAsia="IRNazanin"/>
          <w:color w:val="111111"/>
          <w:sz w:val="28"/>
          <w:sz w:val="28"/>
          <w:szCs w:val="28"/>
          <w:rtl w:val="true"/>
          <w:lang w:bidi="fa-IR"/>
        </w:rPr>
        <w:t>همچنین جوانی که نیرومند شده، به کمال رسیده است،</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رشید و تناسب اعضاء است؛</w:t>
      </w:r>
      <w:r>
        <w:rPr>
          <w:rStyle w:val="FootnoteAnchor"/>
          <w:rtl w:val="true"/>
        </w:rPr>
        <w:footnoteReference w:id="345"/>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 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نیرومند کامل و متناسب الاعضاء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انسانی با اعضایی همگون و معتدل‌الخلقه دانسته و این بیان را تعبیری کنایی از اواسط دورة جوانی بلکه اواخر آن یا دوره‌ای می‌داند که انسان به تحصیل کمال موفّق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اعتدال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در پایان دورة جوانی است</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بنابراین، روایت در مقام تبیین وضعیت جسمی است؛ یعنی ایشان در سیمای جوانی نیرومند با تناسب بدنی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یا اینکه به سنّ کمال اشاره دارد که در اواخر دوره جوانی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شاب</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 روایت از حضرت حجّت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تعبیر شده که به برخی از روایات اشاره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محمدبن‌مسلم ثقفی</w:t>
      </w:r>
      <w:r>
        <w:rPr>
          <w:rStyle w:val="FootnoteAnchor"/>
          <w:rtl w:val="true"/>
        </w:rPr>
        <w:footnoteReference w:id="347"/>
      </w:r>
      <w:r>
        <w:rPr>
          <w:rFonts w:ascii="IRNazanin" w:hAnsi="IRNazanin" w:eastAsia="IRNazanin"/>
          <w:color w:val="111111"/>
          <w:sz w:val="28"/>
          <w:sz w:val="28"/>
          <w:szCs w:val="28"/>
          <w:rtl w:val="true"/>
          <w:lang w:bidi="fa-IR"/>
        </w:rPr>
        <w:t>از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شاب بعد کبر السن </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روایت اباصلت هروی</w:t>
      </w:r>
      <w:r>
        <w:rPr>
          <w:rStyle w:val="FootnoteAnchor"/>
          <w:rtl w:val="true"/>
        </w:rPr>
        <w:footnoteReference w:id="349"/>
      </w:r>
      <w:r>
        <w:rPr>
          <w:rFonts w:ascii="IRNazanin" w:hAnsi="IRNazanin" w:eastAsia="IRNazanin"/>
          <w:color w:val="111111"/>
          <w:sz w:val="28"/>
          <w:sz w:val="28"/>
          <w:szCs w:val="28"/>
          <w:rtl w:val="true"/>
          <w:lang w:bidi="fa-IR"/>
        </w:rPr>
        <w:t>از 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شیخ السن ،شاب المنظر</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روایت ازدی</w:t>
      </w:r>
      <w:r>
        <w:rPr>
          <w:rStyle w:val="FootnoteAnchor"/>
          <w:rtl w:val="true"/>
        </w:rPr>
        <w:footnoteReference w:id="351"/>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شیخ کبیر و صاحبکم شاب حدث</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روایت ابی‌بصیر</w:t>
      </w:r>
      <w:r>
        <w:rPr>
          <w:rStyle w:val="FootnoteAnchor"/>
          <w:rtl w:val="true"/>
        </w:rPr>
        <w:footnoteReference w:id="353"/>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الیهم شابا موفقا</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محمد‌بن‌همام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الْحَسَنِ‌بْنِ‌عَلِی الْعَاقُولِی عَنِ الْحَسَنِ‌بْنِ‌عَلِی‌بْنِ أَبِی‌حَمْزَةَ عَنْ أَبِیهِ عَنْ أَبِی‌بَصِیرٍ عَنْ أَبِی‌عَبْدِاللَّهِ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لَوْ خَرَجَ الْقَائِمُ لَقَدْ أَنْکَرَهُ النَّاسُ یرْجِعُ إِلَیهِمْ شَابّاً مُوَفَّقاً فَلَا یلْبَثُ عَلَیهِ إِلَّا کُلُّ مُؤْمِنٍ أَخَذَ اللَّهُ مِیثَاقَهُ فِی الذَّرِّ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طوسی، الغیبه، ص</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بحارالانوار، ج</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اثبات‌الهداة،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الْحُسَینِ قَالَ حَدَّثَنَا مُحَمَّدُ بْنُ یحْیی الْعَطَّارُ قَالَ حَدَّثَنَا مُحَمَّدُ بْنُ حَسَّانَ الرَّازِی عَنْ مُحَمَّدِ بْنِ عَلِی الْکُوفِی عَنِ الْحَسَنِ بْنِ مَحْبُوبٍ قَالَ حَدَّثَنَا عَبْدُ اللَّهِ بْنُ جَبَلَةَ عَنْ عَلِی بْنِ أَبِی حَمْزَةَ عَنْ أَبِی عَبْدِ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قَامَ الْقَائِمُ ع لَأَنْکَرَهُ النَّاسُ لِأَنَّهُ یرْجِعُ إِلَیهِمْ شَابّاً مُوفِقاً لَا یثْبُتُ عَلَیهِ إِلَّا مُؤْمِنٌ قَدْ أَخَذَ اللَّهُ مِیثَاقَهُ فِی الذَّرِّ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نعمانی، الغیبة، ص</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مختصرالبصائر، ص</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حلیة‌الابرار،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الزام‌الناصب،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عَلِی بْنُ الْحُسَینِ الْمَسْعُودِی قَالَ حَدَّثَنَا مُحَمَّدُ بْنُ یحْیی الْعَطَّارُ قَالَ حَدَّثَنَا مُحَمَّدُ بْنُ حَسَّانَ الرَّازِی عَنْ مُحَمَّدِ بْنِ عَلِی الْکُوفِی عَنِ الْحَسَنِ بْنِ مَحْبُوبٍ عَنْ عَبْدِ اللَّهِ بْنِ جَبَلَةَ عَنْ عَلِی بْنِ أَبِی حَمْزَةَ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قَامَ الْقَائِمُ لَأَنْکَرَهُ النَّاسُ لِأَنَّهُ یرْجِعُ إِلَیهِمْ شَابّاً مُوفِقاً لَا یثْبُتُ عَلَیهِ إِلامَنْ قَدْ أَخَذَ اللَّهُ مِیثَاقَهُ فِی الذَّرِّ الْأَوَّلِ وَ فِی غَیرِ هَذِهِ الرِّوَایةِ أَنَّهُ 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أَعْظَمِ الْبَلِیةِ أَنْ یخْرُجَ إِلَیهِمْ صَاحِبُهُمْ شَابّاً وَ هُمْ یحْسَبُونَهُ شَیخاً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نعمانی، الغیبة، ص</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بحارالانوار، ج</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عبد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الْإِیادِی یرْفَعُهُ إِلَی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الْقَائِمُ ع بَعْدَ أَنْ أَنْکَرَهُ کَثِیرٌ مِنَ النَّاسِ یرْجِعُ إِلَیهِمْ شَابّاً فَلَا یثْبُتُ عَلَیهِ إِلَّا کُلُّ مُؤْمِنٍ أَخَذَ اللَّهُ مِیثَاقَهُ فِی الذَّرِّ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مجلسی، بحارالانوار، ج</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منتخب‌الانوارالمضیئه، 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w:t>
      </w:r>
      <w:r>
        <w:rPr>
          <w:rStyle w:val="FootnoteAnchor"/>
          <w:rtl w:val="true"/>
        </w:rPr>
        <w:footnoteReference w:id="355"/>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رجوعه من غیبته بشرخ الشباب</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بررسی روایات دستة اول در سه مقام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و قوای جسمی زیاد است</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مصباح‌المنیر این واژه را، شامل محدودة سنّی پیش از پیری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Style w:val="FootnoteAnchor"/>
          <w:rtl w:val="true"/>
        </w:rPr>
        <w:footnoteReference w:id="358"/>
      </w:r>
      <w:r>
        <w:rPr>
          <w:rFonts w:ascii="IRNazanin" w:hAnsi="IRNazanin" w:eastAsia="IRNazanin"/>
          <w:color w:val="111111"/>
          <w:sz w:val="28"/>
          <w:sz w:val="28"/>
          <w:szCs w:val="28"/>
          <w:rtl w:val="true"/>
          <w:lang w:bidi="fa-IR"/>
        </w:rPr>
        <w:t>یعنی هر کس پیر نباشد و کهولت نداشته باشد، شاب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شاب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جوانی است</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دورة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رشید و تناسب اعضاء است</w:t>
      </w:r>
      <w:r>
        <w:rPr>
          <w:rStyle w:val="FootnoteAnchor"/>
          <w:rtl w:val="true"/>
        </w:rPr>
        <w:footnoteReference w:id="3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شرخ الشباب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جوانی که فرد دارای شادابی و قدرت است؛ بنابراین به ابتدای جوانی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انسان نیرومند با تناسب بدنی، در محدودة سنی پیش از پیری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اشاره به دورة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معنای لغوی برخلاف ادّعای گلپایگانی، منحصراً به معنای جوان نورس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شاب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معنای لغوی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محدودة سنی پیش از کهولت را دربرمی‌گیرد؛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جوان نورس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به کسی که در پایان دورة جوانی خویش است نیز استعمال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این امر </w:t>
      </w:r>
    </w:p>
    <w:p>
      <w:pPr>
        <w:pStyle w:val="BookText"/>
        <w:rPr/>
      </w:pPr>
      <w:r>
        <w:rPr>
          <w:rFonts w:ascii="IRNazanin" w:hAnsi="IRNazanin" w:eastAsia="IRNazanin"/>
          <w:color w:val="111111"/>
          <w:sz w:val="28"/>
          <w:sz w:val="28"/>
          <w:szCs w:val="28"/>
          <w:rtl w:val="true"/>
          <w:lang w:bidi="fa-IR"/>
        </w:rPr>
        <w:t xml:space="preserve">کافیست به مستندات تاریخی، روایی، رجوع شود و موارد استعمال و وسعت محدودة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شاب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سن‌های زیر استفاده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شرح‌الاخبار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غیبت،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هیجده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حسن علیه السلام دربارة ماجرای گماشتن عتاب‌بن‌اسید بر جانشینی پیامبر صلی الله علیه و آله بر اهل مکه در حالی که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حداثت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لا یزال یستخف بنا حتی ولی علینا غلاما حدث السن ابن ثمانی عشرة سنة</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حضین‌بن‌منذر نوزده ساله، درجنگ صفّین پرچمدار لشکر امیرالمومنین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الحضین یومئذ شابّا حدث السّن</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 بیست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حکایتی از احمدبن‌محمدبن‌سلیمان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حینئذ حدث السن دون العشرین</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و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احبار یهود به خدیجه دربارة پیامبر صلی الله علیه و آله پیش از ازدواج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الان ببابک شاب حدث السن</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وهشت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نامة امیرالمومنین به مالک اشتر در حقّ محمدبن‌ابی‌بکر پس از شورش اهل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غلام حدث السن لیس بذی تجربة</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و روایتی از امیر المومنین در حکایت از سفر تبلیغی ایشان به یمن در سال هشتم هجری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بعثنی رسول‌الله الی الیمن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w:t>
      </w:r>
    </w:p>
    <w:p>
      <w:pPr>
        <w:pStyle w:val="BookText"/>
        <w:rPr/>
      </w:pPr>
      <w:r>
        <w:rPr>
          <w:rFonts w:ascii="IRNazanin" w:hAnsi="IRNazanin" w:eastAsia="IRNazanin"/>
          <w:color w:val="111111"/>
          <w:sz w:val="28"/>
          <w:sz w:val="28"/>
          <w:szCs w:val="28"/>
          <w:rtl w:val="true"/>
          <w:lang w:bidi="fa-IR"/>
        </w:rPr>
        <w:t>حدث السن</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ونه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در اواخر سال نهم هجری به بردن آیات برائت مامور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امرنی رسول اللّه صلی الله علیه و آله و سلم بان الحق ابا بکر، فآخذ منه برأة، و أمضی بها فی اهل مکة، فاقراها علیهم، و اودی عنه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إنی لست بالخطیب، وانا رجل حدث السن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زندان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رآه الملک شابا حدث السن</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 و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مخالفت امیرالمومنین علیه السلام با بیعت با ابوبکر پس از وفات پیامبر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أَبُوعُبَیدَةَ یا أَبَاالْحَسَنِ إِنَّکَ حَدَثُ السِّنِّ وَ هَؤُلَاءِ مَشِیخَةُ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أَبُوعُبَیدَةَ إِلَی عَلِی فَقَالَ یابْنَ عَمِّ لَسْنَا نَدْفَعُ قَرَابَتَکَ وَ لَا سَابِقَتَکَ وَ لَا عِلْمَکَ وَ لَا نُصْرَتَکَ وَ لَکِنَّکَ حَدَثُ السِّنِّ وَ کَانَ لِعَلِی علیه السلام یوْمَئِذٍ ثَلَاثٌ وَ ثَلَاثُونَ سَنَة</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شیخ صدوق در مجلس درس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ورد بغداد سنة خمس و خمسین و ثلاثمائة و سمع منه شیوخ الطائفة و هو حدث السن</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دستة اول</w:t>
      </w:r>
    </w:p>
    <w:p>
      <w:pPr>
        <w:pStyle w:val="BookText"/>
        <w:rPr/>
      </w:pPr>
      <w:r>
        <w:rPr>
          <w:rFonts w:ascii="IRNazanin" w:hAnsi="IRNazanin" w:eastAsia="IRNazanin"/>
          <w:color w:val="111111"/>
          <w:sz w:val="28"/>
          <w:sz w:val="28"/>
          <w:szCs w:val="28"/>
          <w:rtl w:val="true"/>
          <w:lang w:bidi="fa-IR"/>
        </w:rPr>
        <w:t>تعابیر، در این دسته با بررسی مجموع روایات،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یا به ایام به امامت رسیدن امامت مربوط است یا اینکه مجازاً پس از ظهور به ایشان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این صورت به سنّی خاص محدود 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محدودة سنّی گسترده و حتی پیش از کهولت و پیری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p>
    <w:p>
      <w:pPr>
        <w:pStyle w:val="BookText"/>
        <w:rPr/>
      </w:pPr>
      <w:r>
        <w:rPr>
          <w:rFonts w:ascii="IRNazanin" w:hAnsi="IRNazanin" w:eastAsia="IRNazanin"/>
          <w:color w:val="111111"/>
          <w:sz w:val="28"/>
          <w:sz w:val="28"/>
          <w:szCs w:val="28"/>
          <w:rtl w:val="true"/>
          <w:lang w:bidi="fa-IR"/>
        </w:rPr>
        <w:t>تعابیری که دربارة حضرت حجّت وارد شده، اصلاً به مقطع سنّی خاصّی اشاره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ابتدای عمر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معنا</w:t>
      </w:r>
      <w:r>
        <w:rPr>
          <w:rStyle w:val="FootnoteAnchor"/>
          <w:rtl w:val="true"/>
        </w:rPr>
        <w:footnoteReference w:id="374"/>
      </w:r>
      <w:r>
        <w:rPr>
          <w:rFonts w:ascii="IRNazanin" w:hAnsi="IRNazanin" w:eastAsia="IRNazanin"/>
          <w:color w:val="111111"/>
          <w:sz w:val="28"/>
          <w:sz w:val="28"/>
          <w:szCs w:val="28"/>
          <w:rtl w:val="true"/>
          <w:lang w:bidi="fa-IR"/>
        </w:rPr>
        <w:t xml:space="preserve">جوان نورس است؛ اما با توجه به استعمالاتی که بیان شد، این‌گونه نیست که فقط دربارة ابتدای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شود، بنابراین تعین آن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باب شیرازی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جوانی است که انسان به اوج کمالات خَلقی و خُلقی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و جوانی نیرومند، همراه با تناسب بدنی در اوج شادابی و نشاط جوانی است چنانچه از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معنایی متبادر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علّامه مجلسی آن را به اواخر دورة جوانی مربوط می‌داند که عادتاً کمال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شرخ 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افزون بر ابتدای جوانی برای دورة قدرت و نیروی جوانی نیز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بررسی مجموع این تعابیر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این است که این تعابیر در حقّ حضرت یا عام است و محدودة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جوانی را دربرمی گیرد یا اینکه به دوره‌ای مربوط است که انسان دارای مهارت‌های بالای روحی و جسمی است که در اواخر دورة جوانی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سنّی خاص در آن بیان شده</w:t>
      </w:r>
    </w:p>
    <w:p>
      <w:pPr>
        <w:pStyle w:val="BookText"/>
        <w:rPr/>
      </w:pPr>
      <w:r>
        <w:rPr>
          <w:rFonts w:ascii="IRNazanin" w:hAnsi="IRNazanin" w:eastAsia="IRNazanin"/>
          <w:color w:val="111111"/>
          <w:sz w:val="28"/>
          <w:sz w:val="28"/>
          <w:szCs w:val="28"/>
          <w:rtl w:val="true"/>
          <w:lang w:bidi="fa-IR"/>
        </w:rPr>
        <w:t>در گروهی از روایات به سنّ خاصی برای حضرت حجّت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این روایات به سه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اوّلین‌گونه، روایاتی است که سنّ ایشان را کمتر از سنّ معینی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دو روایت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از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ابی‌بصیر از امام صادق علیه السلام</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صاحب هذا الامر من جاز </w:t>
      </w:r>
    </w:p>
    <w:p>
      <w:pPr>
        <w:pStyle w:val="BookText"/>
        <w:rPr/>
      </w:pP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به همین مضمون روایتی از امام باقر علیه 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أبی‌جعفر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صاحب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جاز من 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هذا الأمر القوی المشمر</w:t>
      </w:r>
      <w:r>
        <w:rPr>
          <w:rFonts w:eastAsia="IRNazanin" w:cs="IRNazanin"/>
          <w:color w:val="111111"/>
          <w:sz w:val="28"/>
          <w:szCs w:val="28"/>
          <w:rtl w:val="true"/>
          <w:lang w:bidi="fa-IR"/>
        </w:rPr>
        <w:t>»</w:t>
      </w:r>
      <w:r>
        <w:rPr>
          <w:rStyle w:val="FootnoteAnchor"/>
          <w:rtl w:val="true"/>
        </w:rPr>
        <w:footnoteReference w:id="37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از چهل و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حکم‌بن‌نعیم از امام باقر علیه السلام</w:t>
      </w:r>
      <w:r>
        <w:rPr>
          <w:rStyle w:val="FootnoteAnchor"/>
          <w:rtl w:val="true"/>
        </w:rPr>
        <w:footnoteReference w:id="3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اکون انا و قد بلغت خمسا و اربعین سنة و ان صاحب هذا الامر اقرب عهدا باللبن منی و اخف علی ظهر الدابة</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اینکه امام </w:t>
      </w:r>
    </w:p>
    <w:p>
      <w:pPr>
        <w:pStyle w:val="BookText"/>
        <w:rPr/>
      </w:pPr>
      <w:r>
        <w:rPr>
          <w:rFonts w:ascii="IRNazanin" w:hAnsi="IRNazanin" w:eastAsia="IRNazanin"/>
          <w:color w:val="111111"/>
          <w:sz w:val="28"/>
          <w:sz w:val="28"/>
          <w:szCs w:val="28"/>
          <w:rtl w:val="true"/>
          <w:lang w:bidi="fa-IR"/>
        </w:rPr>
        <w:t>باقر علیه السلام صاحب‌الامر بودن خود را به دلیل چهل و پنج سالگی خود بعید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شمارند و صاحب‌الامر را چابکتر از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گویای این است که صاحب الامر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چهل و پنج سال سن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سنّ خاص برای حضرت است که تنها در یک روایت از منابع اهل سنت وارد شده است و اگر در منابع روایی شیعه آمده به نقل از منابع روایی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ابی‌امامه از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ولدی ابن اربعین سنة</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الاصابة فی معرفة‌الصحابة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المستوردبن‌حیلان العبدی له ذکر فی حدیث أخرجه الطبرانی من روایة عنبسة‌بن‌أبی صغیرة عن الأوزاعی عن سلیمان‌بن‌حبیب سمعت أبی‌أمامة یقول قال رسول‌الله صلی الله علیه و آله و سلم سیکون بینکم و بین الروم أربع مدن تقوم الرابعة علی رجل ملک هرقل یدوم سبع سنین فقال له رجل من عبد القیس یقال له المستوردبن‌حیلان یا رسول‌الله من إمام الناس یومئذ قال من ولدی بن أربعین سنة کأن وجهه کوکب دری فی خده الأیمن خال أسود علیه عبائتان قطوانیتان کأنه من رجلا بنی إسرائیل یملک عشرین سنة یستخرج الکنوز وبفتح مدائن الشرک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حذیفة فقال عمران‌بن‌الحصین الخزاعی، فقال یا رسول الله، کیف لنا بهذا، حتی نعرفه؟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رجل من ولدی، کنه من رجال بنی إسرائیل علیه عباءتان قطوانیتان، کأن وجهه الکوکب الدری فی اللون، فی خده الأیمن خال أسود، ابن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عقدالدرر،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کشف‌الغمه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أَبِی أُمَامَةَ الْبَاهِلِی قَالَ قَالَ رَسُولُ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بَینَکُمْ وَ بَینَ الرُّومِ أَرْبَعُ هُدَنٍ فِی یوْمِ الرَّابِعَةِ عَلَی یدَی رَجُلٍ مِنْ آلِ هِرَقْلَ یدُومُ سَبْعَ سِنِینَ فَقَالَ لَهُ رَجُلٌ مِنْ عَبْدِ الْقَیسِ یقَالُ لَهُ الْمُسْتَوْرِدُ بْنُ غَیلَانَ یا رَسُولَ اللَّهِ مَنْ إِمَامُ النَّاسِ یوْمَئِذٍ قَالَ الْمَهْدِی مِنْ وُلْدِی ابْنُ أَرْبَعِینَ سَنَةً کَأَنَّ وَجْهَهُ کَوْکَبٌ دُرِّی فِی خَدِّهِ الْأَیمَنِ خَالٌ أَسْوَدُ عَلَیهِ عَبَاءَتَانِ قَطَوَانِیتَانِ کَأَنَّهُ مِنْ رِجَالِ بَنِی إِسْرَائِیلَ یسْتَخْرِجُ الْکُنُوزَ وَ یفْتَحُ مَدَائِنَ الشِّرْک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کشف‌الغمة،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التشریف بالمنن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عمران‌بن‌الحصین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یا رسول‌الله هذا الرجل و ما حاله، فقال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رجل من ولدی، کأنه من رجال بنی إسرائیل، یخرج عند جاهد من أمتی و بلاء، عربی اللون ابن أربعین سنة، کأن وجهه کوکب دری یملأ الأرض عدلا کما ملئت ظلما و جورا، یملک عشرین سنة، و هو صاحب مدائن الکفر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قسطنطینیة و رومیة، یخرج إلیه الأبدال من الشام و أشباههم، کأن قلوبهم زبر الحدید، رهبان باللیل، لیوث بالنهار، و أهل الیمن حتی یأتونه فیبایعونه بین الرکن و المقام، فیخرج من مکة متوجها إلی الشام، یفرح به أهل السماء و أهل الأرض و الطیر فی الهواء و الحیتان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 روایات این دسته روایاتی است که تعیینا سنی را برای حضرت تعیین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ایشان را در شمایل انسانی در دوره جوانی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شمایل مردی سی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 بن عمر 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فی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ثلاثین سنة</w:t>
      </w:r>
      <w:r>
        <w:rPr>
          <w:rFonts w:eastAsia="IRNazanin" w:cs="IRNazanin"/>
          <w:color w:val="111111"/>
          <w:sz w:val="28"/>
          <w:szCs w:val="28"/>
          <w:rtl w:val="true"/>
          <w:lang w:bidi="fa-IR"/>
        </w:rPr>
        <w:t>...</w:t>
      </w:r>
      <w:r>
        <w:rPr>
          <w:rStyle w:val="FootnoteAnchor"/>
          <w:rtl w:val="true"/>
        </w:rPr>
        <w:footnoteReference w:id="38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شمایل مردی سی و دو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روایت </w:t>
      </w:r>
      <w:r>
        <w:rPr>
          <w:rStyle w:val="FootnoteAnchor"/>
          <w:rtl w:val="true"/>
        </w:rPr>
        <w:footnoteReference w:id="382"/>
      </w:r>
      <w:r>
        <w:rPr>
          <w:rFonts w:ascii="IRNazanin" w:hAnsi="IRNazanin" w:eastAsia="IRNazanin"/>
          <w:color w:val="111111"/>
          <w:sz w:val="28"/>
          <w:sz w:val="28"/>
          <w:szCs w:val="28"/>
          <w:rtl w:val="true"/>
          <w:lang w:bidi="fa-IR"/>
        </w:rPr>
        <w:t xml:space="preserve">در نقلی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فی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اثنتین و </w:t>
      </w:r>
    </w:p>
    <w:p>
      <w:pPr>
        <w:pStyle w:val="BookText"/>
        <w:rPr/>
      </w:pPr>
      <w:r>
        <w:rPr>
          <w:rFonts w:ascii="IRNazanin" w:hAnsi="IRNazanin" w:eastAsia="IRNazanin"/>
          <w:color w:val="111111"/>
          <w:sz w:val="28"/>
          <w:sz w:val="28"/>
          <w:szCs w:val="28"/>
          <w:rtl w:val="true"/>
          <w:lang w:bidi="fa-IR"/>
        </w:rPr>
        <w:t>ثلاثین سنة</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شمایل مردی با سن کمتر از چهل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حسن بن علی علیه السلام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شاب دون اربعین سنة</w:t>
      </w:r>
      <w:r>
        <w:rPr>
          <w:rFonts w:eastAsia="IRNazanin" w:cs="IRNazanin"/>
          <w:color w:val="111111"/>
          <w:sz w:val="28"/>
          <w:szCs w:val="28"/>
          <w:rtl w:val="true"/>
          <w:lang w:bidi="fa-IR"/>
        </w:rPr>
        <w:t>... .</w:t>
      </w:r>
      <w:r>
        <w:rPr>
          <w:rStyle w:val="FootnoteAnchor"/>
          <w:rtl w:val="true"/>
        </w:rPr>
        <w:footnoteReference w:id="38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چهل ساله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اباصلت از امام رضا علیه السلام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لیحسبه ابن اربعین سنة او </w:t>
      </w:r>
    </w:p>
    <w:p>
      <w:pPr>
        <w:pStyle w:val="BookText"/>
        <w:rPr/>
      </w:pPr>
      <w:r>
        <w:rPr>
          <w:rFonts w:ascii="IRNazanin" w:hAnsi="IRNazanin" w:eastAsia="IRNazanin"/>
          <w:color w:val="111111"/>
          <w:sz w:val="28"/>
          <w:sz w:val="28"/>
          <w:szCs w:val="28"/>
          <w:rtl w:val="true"/>
          <w:lang w:bidi="fa-IR"/>
        </w:rPr>
        <w:t>دونها</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نتیجة روایات دستة دوّم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این روایات سنّ چهل سال به طور معین و مشخّص برای حضرت تعیین نشده؛ غیر از روایتی که از منابع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این روایات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شکل و شمایل جوان چهل ساله استفاده شده، یا با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مردی چهل ساله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هشت روایت این بخش، فقط دو روایت ابابصیر و اباصلت از نظر سند معتبر است؛ که در این دو روایت به سنّ حضرت تصریحی نشده، بلکه شمایل حضرت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تواتر معنوی روایات بر طول عمر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 و عدد چهل به قرینة روایات عدد کمال است؛</w:t>
      </w:r>
      <w:r>
        <w:rPr>
          <w:rStyle w:val="FootnoteAnchor"/>
          <w:rtl w:val="true"/>
        </w:rPr>
        <w:footnoteReference w:id="388"/>
      </w:r>
      <w:r>
        <w:rPr>
          <w:rFonts w:ascii="IRNazanin" w:hAnsi="IRNazanin" w:eastAsia="IRNazanin"/>
          <w:color w:val="111111"/>
          <w:sz w:val="28"/>
          <w:sz w:val="28"/>
          <w:szCs w:val="28"/>
          <w:rtl w:val="true"/>
          <w:lang w:bidi="fa-IR"/>
        </w:rPr>
        <w:t>بنابراین ممکن است روایاتی که به چهل تعبیر کرده، به کمال حضرت هنگام ظهور اشاره داشته است بنابراین، سنّ چهل سال هیچ خصوصیتی ندارد؛ یعنی لزوماً حضرت در این سن ظهور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شمایل جوانی امام اشاره دارد</w:t>
      </w:r>
    </w:p>
    <w:p>
      <w:pPr>
        <w:pStyle w:val="BookText"/>
        <w:rPr/>
      </w:pPr>
      <w:r>
        <w:rPr>
          <w:rFonts w:ascii="IRNazanin" w:hAnsi="IRNazanin" w:eastAsia="IRNazanin"/>
          <w:color w:val="111111"/>
          <w:sz w:val="28"/>
          <w:sz w:val="28"/>
          <w:szCs w:val="28"/>
          <w:rtl w:val="true"/>
          <w:lang w:bidi="fa-IR"/>
        </w:rPr>
        <w:t>بیشترین روایاتی که دربارة سنّ حضرت وارد شده یا در این دسته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قرار گرفته یا به این دسته بازگشت دارد، با این توضیح که بسیاری از روایاتی که به مقطع سنّی اشاره خاص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روایات دستة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سنّ معینی را برای امام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روایات دستة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واژه و ترکیبات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فی‌صورة، منظر، لیحسبه،بعدکبرالسن، شیخ‌السن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شمایل و شکل ظاهری اشاره دارد و در آنها سنّ طبیعی خاصی منظور نیست، بلکه حضرت را دارای سنّ طولانی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به ظاهر حضرت در هنگام ظهور اشاره دارد که هرچند سنّ حضرت آشکارا و باصراحت بیان نشده؛ اما به سیما و چهرة امام در جوانی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و قیافة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منظرالشبان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ریان‌بن‌صلت از امام رضا علیه السلام</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 الشیوخ و منظر الشبان </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اباصلت هروی از امام رضا علیه السلام</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علامته ان یکون شیخ السن ، شابّ </w:t>
      </w:r>
    </w:p>
    <w:p>
      <w:pPr>
        <w:pStyle w:val="BookText"/>
        <w:rPr/>
      </w:pPr>
      <w:r>
        <w:rPr>
          <w:rFonts w:ascii="IRNazanin" w:hAnsi="IRNazanin" w:eastAsia="IRNazanin"/>
          <w:color w:val="111111"/>
          <w:sz w:val="28"/>
          <w:sz w:val="28"/>
          <w:szCs w:val="28"/>
          <w:rtl w:val="true"/>
          <w:lang w:bidi="fa-IR"/>
        </w:rPr>
        <w:t xml:space="preserve">المنظر </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شاب</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و روایت‌های دیگری که در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مانند بیشتر روایات دستة دوّم و روایت علی‌بن‌عمر در دستة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تأثیر گذشت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اباصلت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علامته ان لا یهرم بمرور الایام و اللیالی</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نداشتن موی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قال یقوم المهدی ولیس فی رأسه و لا لحیته طاقة بیضاء</w:t>
      </w:r>
      <w:r>
        <w:rPr>
          <w:rFonts w:eastAsia="IRNazanin" w:cs="IRNazanin"/>
          <w:color w:val="111111"/>
          <w:sz w:val="28"/>
          <w:szCs w:val="28"/>
          <w:rtl w:val="true"/>
          <w:lang w:bidi="fa-IR"/>
        </w:rPr>
        <w:t>».</w:t>
      </w:r>
      <w:r>
        <w:rPr>
          <w:rStyle w:val="FootnoteAnchor"/>
          <w:rtl w:val="true"/>
        </w:rPr>
        <w:footnoteReference w:id="39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روایات دسته‌های دیگر را نیز در بر می‌گیرد؛ یعنی بخش زیادی از روایاتی که در دسته‌های متفاوت بیان شد، در این دسته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بنابراین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روایاتی که دربارة سن حضرت وارد شده، دربارة شمایل ظاهری حضرت در هنگام ظهور است و نه تعیین سنّ ایشان؛ یعنی امام با اینکه غیبتی طولانی مدّت داشته‌اند، اما در سیمای جوانی نیرومند ظهور می‌یابند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سنّ حضرت، زمان رسیدن به امامت</w:t>
      </w:r>
    </w:p>
    <w:p>
      <w:pPr>
        <w:pStyle w:val="BookText"/>
        <w:rPr/>
      </w:pPr>
      <w:r>
        <w:rPr>
          <w:rFonts w:ascii="IRNazanin" w:hAnsi="IRNazanin" w:eastAsia="IRNazanin"/>
          <w:color w:val="111111"/>
          <w:sz w:val="28"/>
          <w:sz w:val="28"/>
          <w:szCs w:val="28"/>
          <w:rtl w:val="true"/>
          <w:lang w:bidi="fa-IR"/>
        </w:rPr>
        <w:t>برخی روایات که سنّ امام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مورد تمسّک ابوالفضل گلپایگانی قرار گرفته‌اند اصلاً به سنّ حضرت هنگام ظهور مربوط نیست، بلکه با توجّه به قرائن لفظی درون روایت به خردسالی و دوران پیش از امامت حضرت مربوط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حضرت را جوان‌ترین و کم‌سن‌ترین امامان علیهم السلام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ابی‌جارود از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فی اصغرنا سنا اخملنا ذکرا؛</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این روایت به دو طریق نقل شده که طریق اول آن معتبر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زیدی مذهب است؛ امّا مرحوم خویی روایتش را بنابر توثیق اسناد کامل‌الزیارات پذیرفته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این مبنا در اواخر عمرشان رجوع کرده‌اند ولی از آنجا که اجلاء روات از ابی‌الجارود روایت کرده‌اند و او صاحب یکی از اصول اربعه مأة است شاید بتوان روایاتش را پذیرفت؛ محمد بن سنان الزاهدی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اختلاف شده اما کشی او را امامی صحیح‌المذهب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رجال، ص</w:t>
      </w:r>
      <w:r>
        <w:rPr>
          <w:rFonts w:eastAsia="IRNazanin" w:cs="IRNazanin"/>
          <w:color w:val="111111"/>
          <w:sz w:val="28"/>
          <w:szCs w:val="28"/>
          <w:lang w:bidi="fa-IR"/>
        </w:rPr>
        <w:t>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منتهی‌المقال،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محمد بن الحسین بن ابی‌الخطاب، معجم رجال الحدیث،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عبیدالله بن موسی العباسی، معجم رجال الحدیث،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علی بن احمد بن اشیم، معجم رجال الحدیث،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کم‌سال‌ترین ما و گمنام‌ترین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روایت به گونة دیگری نیز بیان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هذا الامر الا فی اخملنا ذکرا و احدثنا سنا؛ این امر نمی‌شود مگر در گمنام‌ترین ما و کم‌سالترین ما</w:t>
      </w:r>
      <w:r>
        <w:rPr>
          <w:rFonts w:eastAsia="IRNazanin" w:cs="IRNazanin"/>
          <w:color w:val="111111"/>
          <w:sz w:val="28"/>
          <w:szCs w:val="28"/>
          <w:rtl w:val="true"/>
          <w:lang w:bidi="fa-IR"/>
        </w:rPr>
        <w:t>».</w:t>
      </w:r>
      <w:r>
        <w:rPr>
          <w:rStyle w:val="FootnoteAnchor"/>
          <w:rtl w:val="true"/>
        </w:rPr>
        <w:footnoteReference w:id="39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این روایت غیر از محمدبن‌جعفر که با وصف‌القرشی شناخته شده نیست، همگی دارای وثاقت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محمد بن سنان الزاهدی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کشی، ص</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محمد بن الحسین بن ابی‌الخطاب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عبدالواحد بن عبدالله بن یونس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طوسی، ص</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خلاصه، علامة حلّی، ص</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در روایت صحیحة یحیی‌بن‌سالم نیز آمده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نعمانی، الغیبة، ترجمة فهری ص</w:t>
      </w:r>
      <w:r>
        <w:rPr>
          <w:rFonts w:eastAsia="IRNazanin" w:cs="IRNazanin"/>
          <w:color w:val="111111"/>
          <w:sz w:val="28"/>
          <w:szCs w:val="28"/>
          <w:lang w:bidi="fa-IR"/>
        </w:rPr>
        <w:t>216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داد ما را محمّدبن‌همّام؛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جعفربن‌محمّد‌ابن‌مالک؛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عبّادبن‌یعقوب؛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یحیی‌بن‌سالم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ابی‌جعفر امام باقر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از همه ما در سن کمتر و در شخصیت خاموش‌تر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خبرگزاری‌ها بیعت آن جوان را منتشر سازند، در این وقت هر صاحب قدرتی پرچمی بر افرازد؛ پس منتظر فرج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ابی‌بکر همام بن سهیل الاسکافی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جعفر بن محمد بن مالک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طوسی، ص</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تنقیح‌المقال،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عبادبن‌یعقوب‌الرواجنی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یحیی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یحیی بن سالم، ثقة زیدی مذهب می‌باشد اما روایتش از امام باقر علیه السلام به دوره امامی بودنش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صحیحه است؛ یعنی همة راویان امامی ثقه‌اند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امام هادی علیه السلامدر نه سالگی و امام جواد علیه السلام در هشت سالگی به امامت رسیده‌اند؛ پس رسیدن امر امامت به کسی که کم‌سن ترین و جوان‌ترین امام است، به امامت حضرت حجّت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از هشت سالگی اشاره می‌کند؛ یعنی همان سنّ کمتر از پنج سال که ایشان به امامت رسیده‌اند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ابوبصیر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ایکون ان یفضی هذا الامر الی من لم یبلغ؟ قال سیکون ذلک؛</w:t>
      </w:r>
      <w:r>
        <w:rPr>
          <w:rStyle w:val="FootnoteAnchor"/>
          <w:rtl w:val="true"/>
        </w:rPr>
        <w:footnoteReference w:id="399"/>
      </w:r>
      <w:r>
        <w:rPr>
          <w:rFonts w:ascii="IRNazanin" w:hAnsi="IRNazanin" w:eastAsia="IRNazanin"/>
          <w:color w:val="111111"/>
          <w:sz w:val="28"/>
          <w:sz w:val="28"/>
          <w:szCs w:val="28"/>
          <w:rtl w:val="true"/>
          <w:lang w:bidi="fa-IR"/>
        </w:rPr>
        <w:t xml:space="preserve">آیا می‌شود که این </w:t>
      </w:r>
    </w:p>
    <w:p>
      <w:pPr>
        <w:pStyle w:val="BookText"/>
        <w:rPr/>
      </w:pPr>
      <w:r>
        <w:rPr>
          <w:rFonts w:ascii="IRNazanin" w:hAnsi="IRNazanin" w:eastAsia="IRNazanin"/>
          <w:color w:val="111111"/>
          <w:sz w:val="28"/>
          <w:sz w:val="28"/>
          <w:szCs w:val="28"/>
          <w:rtl w:val="true"/>
          <w:lang w:bidi="fa-IR"/>
        </w:rPr>
        <w:t>امر به کسی که به حدّ بلوغ نرسیده، برسد؟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خواهد شد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از آنجا که منظور از واژة امر، امرِ خطیر امامت چه در دوران غیبت و چه در زمان حضور امام است، زمان رسیدن امام زمان به امر، در خردسالی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بنابراین برخی روایت‌هایی که به کمی سنّ حضرت اشاره دارد، به این معنا نیست که حضرت هنگام ظهور، کم سنّ و سال و یا خردسال هستند؛ بلکه این روایات از زمان رسیدن به امامت سخن می‌گوید و اینکه حضرت در خردسالی حائز مقام ولایت و امامت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طول عمر و غیبت طولانی امام</w:t>
      </w:r>
    </w:p>
    <w:p>
      <w:pPr>
        <w:pStyle w:val="BookText"/>
        <w:rPr/>
      </w:pPr>
      <w:r>
        <w:rPr>
          <w:rFonts w:ascii="IRNazanin" w:hAnsi="IRNazanin" w:eastAsia="IRNazanin"/>
          <w:color w:val="111111"/>
          <w:sz w:val="28"/>
          <w:sz w:val="28"/>
          <w:szCs w:val="28"/>
          <w:rtl w:val="true"/>
          <w:lang w:bidi="fa-IR"/>
        </w:rPr>
        <w:t>احادیث بسیار زیادی منبی بر طول عمر و غیبت طولانی حضرت وارد شده که درونمایة آنها بر طول عمر طبیعی حضرت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 مربوط به طول عمر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زین‌العابدین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القائم منا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من آدم و نوح فطول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در قائم ما اهل بیت علیهم السلام سنّت‌هایی از پیامبران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سنّتی که از آدم و نوح دارد طول عمر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حسن عسکری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تقسوا القلوب لطول الامد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دلها به دلیل طولانی شدن غیبت سنگ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تأملت فیه مولد قائمنا علیه السلام و غیبته و ابطائه وطول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جفر در ولادت قائم و غیبتش و تأخیر و طول عمرش نظر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فکیف السبیل إلی انکار القائم لغیبته و طول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به انکار قائم به جهت غیبت و طول عمرش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تنکرون ان یمد الله لصاحب هذالامر فی العمر کمامد لنوح فی العمر؛</w:t>
      </w:r>
      <w:r>
        <w:rPr>
          <w:rStyle w:val="FootnoteAnchor"/>
          <w:rtl w:val="true"/>
        </w:rPr>
        <w:footnoteReference w:id="405"/>
      </w:r>
      <w:r>
        <w:rPr>
          <w:rFonts w:ascii="IRNazanin" w:hAnsi="IRNazanin" w:eastAsia="IRNazanin"/>
          <w:color w:val="111111"/>
          <w:sz w:val="28"/>
          <w:sz w:val="28"/>
          <w:szCs w:val="28"/>
          <w:rtl w:val="true"/>
          <w:lang w:bidi="fa-IR"/>
        </w:rPr>
        <w:t>آیا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خداوند صاحب این امر را عمری طولانی بخشد کما اینکه نوح را عمری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 ولده القائم</w:t>
      </w:r>
      <w:r>
        <w:rPr>
          <w:rFonts w:eastAsia="IRNazanin" w:cs="IRNazanin"/>
          <w:color w:val="111111"/>
          <w:sz w:val="28"/>
          <w:szCs w:val="28"/>
          <w:rtl w:val="true"/>
          <w:lang w:bidi="fa-IR"/>
        </w:rPr>
        <w:t>...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روایات غیبت طولانی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لیظهر بعد غیبةِ طویلة </w:t>
      </w:r>
      <w:r>
        <w:rPr>
          <w:rFonts w:eastAsia="IRNazanin" w:cs="IRNazanin"/>
          <w:color w:val="111111"/>
          <w:sz w:val="28"/>
          <w:szCs w:val="28"/>
          <w:rtl w:val="true"/>
          <w:lang w:bidi="fa-IR"/>
        </w:rPr>
        <w:t>...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پیامبر صلی الله علیه و آله و سلم در اوصاف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غیبت طولانی ظهور کند</w:t>
      </w:r>
      <w:r>
        <w:rPr>
          <w:rFonts w:eastAsia="IRNazanin" w:cs="IRNazanin"/>
          <w:color w:val="111111"/>
          <w:sz w:val="28"/>
          <w:szCs w:val="28"/>
          <w:rtl w:val="true"/>
          <w:lang w:bidi="fa-IR"/>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 شباهت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شبهه من موسی فدوام خوفه و طول غیبته و خفاء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شباهت ایشان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مدام و طول </w:t>
      </w:r>
    </w:p>
    <w:p>
      <w:pPr>
        <w:pStyle w:val="BookText"/>
        <w:rPr/>
      </w:pPr>
      <w:r>
        <w:rPr>
          <w:rFonts w:ascii="IRNazanin" w:hAnsi="IRNazanin" w:eastAsia="IRNazanin"/>
          <w:color w:val="111111"/>
          <w:sz w:val="28"/>
          <w:sz w:val="28"/>
          <w:szCs w:val="28"/>
          <w:rtl w:val="true"/>
          <w:lang w:bidi="fa-IR"/>
        </w:rPr>
        <w:t>غیبت و مخفی بودن ولادت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له غیبة، غیبة طویلة یرجع عنها قوم و یثبت علیها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او دارای غیبتی طولانی است به صورتی‌که گروهی از او برگشته و گروهی ثابت قدم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دربارة ویژگی‌های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غیبة طویلة یظهر الله تعالی به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او دارای غیبتی طولانی است که خداوند به واسطة او اسلام را ظاهر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بعد غیبة طویلة لیعلم الله من یطیقه بالغیب؛</w:t>
      </w:r>
      <w:r>
        <w:rPr>
          <w:rStyle w:val="FootnoteAnchor"/>
          <w:rtl w:val="true"/>
        </w:rPr>
        <w:footnoteReference w:id="411"/>
      </w:r>
      <w:r>
        <w:rPr>
          <w:rFonts w:ascii="IRNazanin" w:hAnsi="IRNazanin" w:eastAsia="IRNazanin"/>
          <w:color w:val="111111"/>
          <w:sz w:val="28"/>
          <w:sz w:val="28"/>
          <w:szCs w:val="28"/>
          <w:rtl w:val="true"/>
          <w:lang w:bidi="fa-IR"/>
        </w:rPr>
        <w:t>امر ظهور پس از غیبتی طولانی است تا خداوند بندگان را به صبر بر غیب آزمایش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سیولد و یغیب عن الناس غیبة طویلة؛</w:t>
      </w:r>
      <w:r>
        <w:rPr>
          <w:rStyle w:val="FootnoteAnchor"/>
          <w:rtl w:val="true"/>
        </w:rPr>
        <w:footnoteReference w:id="412"/>
      </w:r>
      <w:r>
        <w:rPr>
          <w:rFonts w:ascii="IRNazanin" w:hAnsi="IRNazanin" w:eastAsia="IRNazanin"/>
          <w:color w:val="111111"/>
          <w:sz w:val="28"/>
          <w:sz w:val="28"/>
          <w:szCs w:val="28"/>
          <w:rtl w:val="true"/>
          <w:lang w:bidi="fa-IR"/>
        </w:rPr>
        <w:t>به زودی به دنیا خواهد آمد و از مردم غیبتی طولانی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روایات وروایتهای دیگری که از نقل آن به دلیل ضیق مجال صرف‌نظر شد، تواتر معنوی طول عمر حضرت به خوبی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قطع هنگام ظهور حضرت دارای عمری بلند و طولانی است؛ بنابراین با توجه به عمر طبیعی، حضرت نمی‌توانند چهل ساله یا کمتر باشند، هرچند با در نظر گرفتن روایت‌های دیگر این‌گونه شمایلی دارند</w:t>
      </w:r>
      <w:r>
        <w:rPr>
          <w:rFonts w:eastAsia="IRNazanin" w:cs="IRNazanin"/>
          <w:color w:val="111111"/>
          <w:sz w:val="28"/>
          <w:szCs w:val="28"/>
          <w:rtl w:val="true"/>
          <w:lang w:bidi="fa-IR"/>
        </w:rPr>
        <w:t xml:space="preserve">. </w:t>
      </w:r>
      <w:bookmarkStart w:id="272" w:name="pg5793_43280"/>
    </w:p>
    <w:p>
      <w:pPr>
        <w:pStyle w:val="Heading4"/>
        <w:numPr>
          <w:ilvl w:val="3"/>
          <w:numId w:val="1"/>
        </w:numPr>
        <w:rPr/>
      </w:pPr>
      <w:bookmarkStart w:id="273" w:name="__RefHeading___Toc4385735_581953129"/>
      <w:bookmarkStart w:id="274" w:name="_Toc102"/>
      <w:bookmarkEnd w:id="272"/>
      <w:bookmarkEnd w:id="273"/>
      <w:r>
        <w:rPr>
          <w:rtl w:val="true"/>
        </w:rPr>
        <w:t>چهار</w:t>
      </w:r>
      <w:r>
        <w:rPr>
          <w:rtl w:val="true"/>
        </w:rPr>
        <w:t xml:space="preserve">. </w:t>
      </w:r>
      <w:r>
        <w:rPr>
          <w:rtl w:val="true"/>
        </w:rPr>
        <w:t>نتیجة بررسی روایات</w:t>
      </w:r>
      <w:bookmarkEnd w:id="274"/>
    </w:p>
    <w:p>
      <w:pPr>
        <w:pStyle w:val="BookText"/>
        <w:rPr/>
      </w:pPr>
      <w:r>
        <w:rPr>
          <w:rFonts w:ascii="IRNazanin" w:hAnsi="IRNazanin" w:eastAsia="IRNazanin"/>
          <w:color w:val="111111"/>
          <w:sz w:val="28"/>
          <w:sz w:val="28"/>
          <w:szCs w:val="28"/>
          <w:rtl w:val="true"/>
          <w:lang w:bidi="fa-IR"/>
        </w:rPr>
        <w:t xml:space="preserve">مجموع روایت‌هایی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دربارة سنّ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با اینکه روایات دارای تعابیر متفاوت و با ظاهری متعارض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اما با دقّت در روایات هر دسته و بررسی آنها، وحدت مضمون همة روایات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بررسی روایات به یک تواتر معنوی دربارة سنّ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رسیم و آن اینکه حضرت در شمایل جوانی و در اوج نشاط و قدرت، برای انجام رسالت جهانی خویش آماده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دستة پنجم ثابت می‌کند که اوّلاً به طور قطع و به یقین حضرت دارای غیبت طولانی و عمری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ثانیاً غیبت حضرت را تأیید می‌کند که از ضروریات مذهب شیعه است و هیچ شکّ و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راه ندارد؛ بنابراین روایاتی که منظور از حضرت را در سنّ جوانی معرفی نموده و یا سنّ خاصی را برای ایشان بیان کرده، سنّ طبیعی نوع بشر نیست، زیرا قطعاً با معیار سنّ طبیعی، عمر حضرت تاکنون بیش از هزار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منظور این روایات شمایل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است که اثری از پیری و کهولت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این مطلب با دقّت در واژه‌ها و تعابیر روایات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روایت؛ یعنی در شکل و شمایل جوان و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ظاهر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این‌گونه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مرور زمان و گذشت سالیان در چهرة ایشان تأثیری ندارد و اشاره به جوانی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ایشان، نشانگر این است که منظور از این روایات، سنّ طبیعی نیست جدا از اینکه هیچ‌گونه تعارضی با واژه‌های به کار رفته در روایات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این تعابیر مؤید نظریه مختار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قدرت با تناسب بدنی بسیار خوب، با نشاط جوانی، بلوغ عقلی انسان چهل ساله و همة کمالات روحی و صفات نفسانی حسنه ظهور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روایات، تطبیقی جز بر ایشان ندارد و مدّعیان دروغین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این روایات را بر خود تطبیق دهند و بگویند روایات دلالت بر حداثت سنّ قائم دارد؛ پس آنکه در سن جوانی و حداثت سن، ادعای مهدویت کند که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w:t>
      </w:r>
      <w:bookmarkStart w:id="275" w:name="pg5793_43281"/>
    </w:p>
    <w:p>
      <w:pPr>
        <w:pStyle w:val="BookText"/>
        <w:rPr/>
      </w:pPr>
      <w:bookmarkEnd w:id="275"/>
      <w:r>
        <w:rPr>
          <w:rFonts w:ascii="IRNazanin" w:hAnsi="IRNazanin" w:eastAsia="IRNazanin"/>
          <w:color w:val="111111"/>
          <w:sz w:val="28"/>
          <w:sz w:val="28"/>
          <w:szCs w:val="28"/>
          <w:rtl w:val="true"/>
          <w:lang w:bidi="fa-IR"/>
        </w:rPr>
        <w:t>نشانه‌های موعود را داراست، به دروغ ادعا کرده که همان قائم موعود است</w:t>
      </w:r>
      <w:r>
        <w:rPr>
          <w:rFonts w:eastAsia="IRNazanin" w:cs="IRNazanin"/>
          <w:color w:val="111111"/>
          <w:sz w:val="28"/>
          <w:szCs w:val="28"/>
          <w:rtl w:val="true"/>
          <w:lang w:bidi="fa-IR"/>
        </w:rPr>
        <w:t>.</w:t>
      </w:r>
    </w:p>
    <w:p>
      <w:pPr>
        <w:pStyle w:val="Heading4"/>
        <w:numPr>
          <w:ilvl w:val="3"/>
          <w:numId w:val="1"/>
        </w:numPr>
        <w:rPr/>
      </w:pPr>
      <w:bookmarkStart w:id="276" w:name="__RefHeading___Toc4385737_581953129"/>
      <w:bookmarkStart w:id="277" w:name="_Toc103"/>
      <w:bookmarkEnd w:id="276"/>
      <w:r>
        <w:rPr>
          <w:rtl w:val="true"/>
        </w:rPr>
        <w:t>پنج</w:t>
      </w:r>
      <w:r>
        <w:rPr>
          <w:rtl w:val="true"/>
        </w:rPr>
        <w:t xml:space="preserve">. </w:t>
      </w:r>
      <w:r>
        <w:rPr>
          <w:rtl w:val="true"/>
        </w:rPr>
        <w:t>نقد ادّعای گلپایگانی</w:t>
      </w:r>
      <w:bookmarkEnd w:id="277"/>
    </w:p>
    <w:p>
      <w:pPr>
        <w:pStyle w:val="BookText"/>
        <w:rPr/>
      </w:pPr>
      <w:r>
        <w:rPr>
          <w:rFonts w:ascii="IRNazanin" w:hAnsi="IRNazanin" w:eastAsia="IRNazanin"/>
          <w:color w:val="111111"/>
          <w:sz w:val="28"/>
          <w:sz w:val="28"/>
          <w:szCs w:val="28"/>
          <w:rtl w:val="true"/>
          <w:lang w:bidi="fa-IR"/>
        </w:rPr>
        <w:t>با در نظر گرفتن آنچه در بحث روایات گفته شد، بطلان ادّعای گلپایگانی در فرائد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مجموع این روایات با تبیینی که انجام شد، قابل تطبیق بر علی‌محمد شیرازی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جایی برای بهره‌گیری از روایات حداثت سنّ قائم برای باب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افزون بر این مطلب، در بیانات ابوالفضل گلپایگانی ملاحظاتی وجود دارد که به برخی از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بودن به تنهایی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تعیین‌کننده بر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حتی اگر نحوه تمسّک ابوالفضل گلپایگانی به روایات را بپذیریم، جوانی حضرت هنگام ظهور از علائم عمومی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طور قطع هر جوانی که ادّعای مهدویت کند، مهدی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کلام او که این احادیث را به دلیل جوانی باب بر او منطبق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Style w:val="FootnoteAnchor"/>
          <w:rtl w:val="true"/>
        </w:rPr>
        <w:footnoteReference w:id="413"/>
      </w:r>
      <w:r>
        <w:rPr>
          <w:rFonts w:ascii="IRNazanin" w:hAnsi="IRNazanin" w:eastAsia="IRNazanin"/>
          <w:color w:val="111111"/>
          <w:sz w:val="28"/>
          <w:sz w:val="28"/>
          <w:szCs w:val="28"/>
          <w:rtl w:val="true"/>
          <w:lang w:bidi="fa-IR"/>
        </w:rPr>
        <w:t>کاملاً بی‌اساس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روایتی که گلپایگانی به آن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پیش از این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شاب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جوان کامل متناسب‌الاعضاء که به ادّعای مرحوم مجلسی به اواخر دورة جوانی مربوط است؛ بنابراین قابل تطبیق بر باب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اول تعبیری وجود دارد که بسیار مورد تمسّک گلپایگانی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غَیرِ هَذِهِ الرِّوَایةِ أَنَّهُ قَالَ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أَعْظَمِ الْبَلِیةِ أَنْ یخْرُجَ إِلَیهِمْ صَاحِبُهُمْ شَابّاً وَ هُمْ یحْسَبُونَهُ شَیخاً کَبِیراً؛ اینکه از بزرگ‌ترین بلاها این است که حضرت صاحب در جوانی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در حالی که </w:t>
      </w:r>
    </w:p>
    <w:p>
      <w:pPr>
        <w:pStyle w:val="BookText"/>
        <w:rPr/>
      </w:pPr>
      <w:r>
        <w:rPr>
          <w:rFonts w:ascii="IRNazanin" w:hAnsi="IRNazanin" w:eastAsia="IRNazanin"/>
          <w:color w:val="111111"/>
          <w:sz w:val="28"/>
          <w:sz w:val="28"/>
          <w:szCs w:val="28"/>
          <w:rtl w:val="true"/>
          <w:lang w:bidi="fa-IR"/>
        </w:rPr>
        <w:t>مردم او را شیخ کهنسالی گمان می‌برند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دربارة این بخش از روایت چند نکته دارای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روایت دارای چهار طریق است</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الْحَسَنِ‌بْنِ‌عَلِی الْعَاقُولِی عَنِ الْحَسَنِ‌بْنِ‌عَلِی‌بْنِ‌أَبِی‌حَمْزَةَ عَنْ أَبِیهِ عَنْ أَبِی‌بَصِیرٍ عَنْ أَبِی‌عَبْدِاللَّهِ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لَوْ خَرَجَ الْقَائِمُ لَقَدْ أَنْکَرَهُ النَّاسُ یرْجِعُ إِلَیهِمْ شَابّاً مُوَفَّقاً فَلَا یلْبَثُ عَلَیهِ إِلَّا کُلُّ مُؤْمِنٍ أَخَذَ اللَّهُ مِیثَاقَهُ فِی الذَّرِّ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طوسی، الغیبة، ص</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مجلسی، بحارالانوار، ج</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اثباة الهداة،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عَلِی بْنُ الْحُسَینِ قَالَ حَدَّثَنَا مُحَمَّدُبْنُ‌یحْیی الْعَطَّارُ قَالَ حَدَّثَنَا مُحَمَّدُبْنُ‌حَسَّانَ الرَّازِی عَنْ مُحَمَّدِبْنِ‌عَلِی الْکُوفِی عَنِ الْحَسَنِ‌بْنِ‌مَحْبُوبٍ قَالَ حَدَّثَنَا عَبْدُاللَّهِ‌بْنُ‌جَبَلَةَ عَنْ عَلِی‌بْنِ‌أَبِی‌حَمْزةَ عَنْ أَبِی‌عَبْدِاللَّهِ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قَامَ الْقَائِمُ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لَأَنْکَرَهُ النَّاسُ لِأَنَّهُ یرْجِعُ إِلَیهِمْ شَابّاً مُوفِقاً لَا یثْبُتُ عَلَیهِ إِلَّا مُؤْمِنٌ قَدْ أَخَذَ اللَّهُ مِیثَاقَهُ فِی الذَّرِّ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نعمانی، الغیبة، ص</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مختصرالبصائر، ص</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حلیة‌الابرار،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الزام‌الناصب،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عَلِی‌بْنُ‌الْحُسَینِ الْمَسْعُودِی قَالَ حَدَّثَنَا مُحَمَّدُبْنُ‌یحْیی الْعَطَّارُ قَالَ حَدَّثَنَا مُحَمَّدُبْنُ‌حَسَّانَ الرَّازِی عَنْ مُحَمَّدِبْنِ‌عَلِی الْکُوفِی عَنِ الْحَسَنِ‌بْنِ‌مَحْبُوبٍ عَنْ عَبْدِاللَّهِ‌بْنِ‌جَبَلَةَ عَنْ عَلِی‌بْنِ‌أَبِی‌حَمْزَةَ عَنْ أَبِی‌عَبْدِاللَّهِ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قَامَ الْقَائِمُ لَأَنْکَرَهُ النَّاسُ لِأَنَّهُ یرْجِعُ إِلَیهِمْ شَابّاً مُوفِقاً لَا یثْبُتُ عَلَیهِ إِلامَنْ قَدْ أَخَذَاللَّهُ مِیثَاقَهُ فِی الذَّرِّ الْأَوَّلِ وَ فِی غَیرِ هَذِهِ الرِّوَایةِ أَنَّهُ 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أَعْظَمِ الْبَلِیةِ أَنْ یخْرُجَ إِلَیهِمْ صَاحِبُهُمْ شَابّاً وَ هُمْ یحْسَبُونَهُ شَیخاً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نعمانی، الغیبة، ص</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مجلسی، بحارالانوار، ج</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علی‌بن‌عبدالحمید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أَحْمَدَبْنِ‌مُحَمَّدٍ الْإِیادِی یرْفَعُهُ إِلَی أَبِی‌بَصِیرٍ عَنْ أَبِی‌عَبْدِاللَّهِ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الْقَائِمُ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أَنْکَرَهُ کَثِیرٌ مِنَ النَّاسِ یرْجِعُ إِلَیهِمْ شَابّاً فَلَا یثْبُتُ عَلَیهِ إِلَّا کُلُّ مُؤْمِنٍ أَخَذَ اللَّهُ مِیثَاقَهُ فِی الذَّرِّ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مجلسی، بحارالانوار، ج</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منتخب‌الانوارالمضیئة، 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تنها در یک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الغیبة، 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من اعظم‌البلیه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اعراض محدّثین از نقل آن در سه طریق دیگر، نشانگر ضعف این بخش از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این نکته را بیان می‌کند که این بخش از روایت به عنوان یک روایت واحد، از معصوم صادر نشده و در واقع به روایت تحمیل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به روایتی دیگر اشاره دارد که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أَعْظَمِ الْبَلِیةِ أَنْ یخْرُجَ إِلَیهِمْ صَاحِبُهُمْ شَابّاً وَ هُمْ یحْسَبُونَهُ شَیخاً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 اما درهیچ روایتی از منابع شیعی چنین روایتی با این ذیل وارد نشده حتّی مشابه این تعبیر در هیچ روایتی نیامده است، بلکه مانند این روایت از منابع اهل سنّت، و کتاب‌هایی همچون ینابیع‌المودة و المناقب</w:t>
      </w:r>
      <w:r>
        <w:rPr>
          <w:rStyle w:val="FootnoteAnchor"/>
          <w:rtl w:val="true"/>
        </w:rPr>
        <w:footnoteReference w:id="415"/>
      </w:r>
      <w:r>
        <w:rPr>
          <w:rFonts w:ascii="IRNazanin" w:hAnsi="IRNazanin" w:eastAsia="IRNazanin"/>
          <w:color w:val="111111"/>
          <w:sz w:val="28"/>
          <w:sz w:val="28"/>
          <w:szCs w:val="28"/>
          <w:rtl w:val="true"/>
          <w:lang w:bidi="fa-IR"/>
        </w:rPr>
        <w:t>و عقدالدرر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عقدالدّرر این‌گونه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ابی عبدالله الحسین‌بن‌علی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قام المهدی لأ نکره الناس لأنه یرجع الیهم شابا موفقا و إن من أعظم البلیة أن یخرج إلیهم صاحبهم شابا و هم یحسبونه شیخا کبیرا</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گویا تعبیر مرحوم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از منابع اهل سنت ناظر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روایت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و غیر قابل استناد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نقل شده نه از امام صادق علیه السلام، درست بر خلاف آنچه گلپایگانی به این روایت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از روی سهل‌انگاری یا به عمد تعبیر روایت نعمانی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غیر هذه الروایة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أیضا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داده تا غیریت این دو روایت را برهم زند و خواننده چنین تصوّر کند که امام در ادامه این‌چنین فرموده، در حالی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نعمانی است و به این روایت از اهل سنّت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بخشی از روایت که پندار مردم دربارة پیری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چنان بزرگ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گویا از اعتقادات مسلّم شیعه است، در حالی که هیچ‌گاه علمای شیعه منتظر موعودی با موها و ریشهای سفید نبوده و نیستند که اکنون با آمدن موعود جوان دچار تعجب و انکار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بین انکار علماء و این روایت ارتباط برقرار کند و مدّعی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تکذیب علماء به دلیل جوانی باب بوده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وفق حدیث شریف چون نقطة اولی عزّ اسمه الاعلی در آغاز شباب و غضاضت غصن </w:t>
      </w:r>
    </w:p>
    <w:p>
      <w:pPr>
        <w:pStyle w:val="BookText"/>
        <w:rPr/>
      </w:pPr>
      <w:r>
        <w:rPr>
          <w:rFonts w:ascii="IRNazanin" w:hAnsi="IRNazanin" w:eastAsia="IRNazanin"/>
          <w:color w:val="111111"/>
          <w:sz w:val="28"/>
          <w:sz w:val="28"/>
          <w:szCs w:val="28"/>
          <w:rtl w:val="true"/>
          <w:lang w:bidi="fa-IR"/>
        </w:rPr>
        <w:t>ظهور فرمود، ارباب قلوب مریضه بی‌درنگ آن حضرت را تکذیب کردند؛ چو قائم را پیر هزارساله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این‌چنین نیست و هیچ‌گاه علی‌محمد شیرازی به دلیل جوانیش مورد انکار عالمان دینی قرار نگرفت؛ بلکه به سبب بی‌دلیل بودن ادّعاهایش به شبهة خبط 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بودند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دوّمین روایتی که گلپایگانی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چگونه باشم در حالی که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رسیده‌ام، صاحب این امر نسبت به من به عهد شیرخوارگی نزدیکتر و بر پشت مرکب از من چالاک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 روایت چند نکته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 نیز روایت را همین‌گونه ترجمه کرده؛ اما وقتی آن را بر باب تطبیق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مراد روایت را به گونة دیگری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در عین شباب و ریعان جوانی و قرب عهد به شیرخوارگی ظهور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بنابر بیان امام، سنّ قائم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کمتر است و نسبت به امام به عهد شیرخوارگی نزدیکتر است؛ یعنی حتی اگر یکسال از این سن کمتر باشد، نزدیک‌تر بودن، صادق است و نه آنچه که گلپایگانی گفته که به عهد شیر نزدیک است تا بر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در ترجمه افعل تفضیل را رعایت کرده؛ اما در تطبیق، آن را مطلق بیان کرده و به نوعی در مضمون و معنای روایت تصرّف کرده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جلالت و عظمت کتاب کافی و مؤلّف آن هیچ شکی وجود ندارد؛ اما این‌چنین نیست که روایات آن بی‌نیاز از بررسی سندی یا دلالتی باشد و هرچند این روایت در کافی شریف وارد شده، اما همان‌طور که گفته شد، سند روایت به خاطر زید ابی‌الحسن ضعیف است و محتوای روایت نیز باید با مجموع روایات این باب سنجیده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روایت که ازدی از امام صادق نقل کرده بود که حضرت پوست دست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 من پیر هستم و صاحب شما شاب 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به پیری خود اشاره دارد و پوست بازوی خود را به نشانة پیری می‌کشد، نشانگر این است که امام شرط قیام و رسالت الهی را در ویژگی‌های فیزیکی جوانی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پس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صدر روایت و قراین درون متنی سنجیده شود وآن اینکه نورس بودن جوان با فضای داخلی روایت متناسب نیست، بلکه ویژگی‌های عمومی و فیزیکی جوانی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جوان نورس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بر باب شیرازی بیست و پنج ساله منطبق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با گواه تاریخ و متون قدیمی ثابت کردیم که این واژه مشکّک بوده، از زیر بیست سال تا بالای پنجاه سال را در بر می گیرد؛ یعنی هر کسی که با پیرتر از خودش سنجیده شود،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به روایت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 ابی‌بصیر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دستبرد زده و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کرده؛ چرا که اولاً در هیچ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از نظر ترکیب معنایی دو واژه دارای معنایی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جاز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چهل تجاوز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چهل ساله باشد که با ادعای گلپایگانی هیچ انطباقی ندارد؛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حاز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چهل سال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با ادعای گلپایگانی تطابق بیشتری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پنجمین روایت نیز از دستبرد گلپایگانی در امان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اخملنا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کرده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گمنامی است که با مخفی بودن ولادت و زندگی ایشان پیش و پس از غیبت سازگار است در حالی که به طور طبیعی علی‌محمد باب دارای چنین وضعیتی نبوده است؛ پس او خود را به دردسر نیانداخته و واژة زیباترین را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هیچ روایتی به زیبایی حضرت پرداخته نشده چرا که زیبایی در اصل، امری نسبی است که ملاک قضاوت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با چشم‌پوشی از همة این امور، گمان قوی بر این است که روایت یحیی‌بن‌سالم به دوره خردسالی حضرت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برای پس از ظهور قابل تمسّک نیست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سؤالی که در اینجا مطرح می‌شود این است که در کدام کتاب از کتاب‌های معتبر </w:t>
      </w:r>
    </w:p>
    <w:p>
      <w:pPr>
        <w:pStyle w:val="BookText"/>
        <w:rPr/>
      </w:pPr>
      <w:r>
        <w:rPr>
          <w:rFonts w:ascii="IRNazanin" w:hAnsi="IRNazanin" w:eastAsia="IRNazanin"/>
          <w:color w:val="111111"/>
          <w:sz w:val="28"/>
          <w:sz w:val="28"/>
          <w:szCs w:val="28"/>
          <w:rtl w:val="true"/>
          <w:lang w:bidi="fa-IR"/>
        </w:rPr>
        <w:t>شیعی از جمله کمال‌الدین، الغیبة نعمانی و الغیبة طوسی، از سرزمین جابلقا و جابرسا بحث وارد شده است که وی چنین نسبتی به شیعه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البته این اعتقاد از آن شیخ احمد احسایی و برخی دیگر است که بهائیت او را یکی از نورین نیرین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در حالی که هیچ یک از فحول علماء شیعه از قدماء تا متأخّرین چنین نظری را مطرح نکرده‌اند، همچنین اینکه اگر روایتی در کتابی وارد شده باشد،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به عنوان یک اعتقاد به شیعه نسبت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آنچه از بررسی مضمون روایات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این است که این روایات وضعیت قدرت و نشاط جوانی، کمالات بدنی و مجموع ویژگی‌هایی که یک قیام‌کننده نیاز دارد را نشان می‌دهد نه اینکه تعییناً سنی برای ایشان مشخص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روایات بر مدعیان دروغین مهدویت قابل تطبیق نیست و تواتر لفظی یا لااقل معنوی روایات بر طول عمر و طول غیبت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به طور قطع باب دارای چنین غیبتی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شاخصة جوانی موعود، شاخصه‌های فراوان دیگری در روایات شمرده شده که هیچ یک بر علی‌محمد باب شیرازی قابل تطبیق نیست؛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حتمیه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 آسمانی، خروج یمانی، خروج سفیانی، خسف بیداء، قتل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بنابر روایات زیادی، مقارن با زمان ظهور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کسی مدّعی وقوع آن در زمان قیام باب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یک از اهداف موعود جهانی با آمدن باب محقّق نگشت، ظلم از بین نرفت، عدالت فراگیر جهانی برپا نشد، هیچ حکومتی بر مبنای توحید شکل نگرفت، فقر ریشه کن نشد، امنیت عمومی به وجود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شرایطی آمدن چنین موعودی لغو و بیهوده بوده است</w:t>
      </w:r>
      <w:r>
        <w:rPr>
          <w:rFonts w:eastAsia="IRNazanin" w:cs="IRNazanin"/>
          <w:color w:val="111111"/>
          <w:sz w:val="28"/>
          <w:szCs w:val="28"/>
          <w:rtl w:val="true"/>
          <w:lang w:bidi="fa-IR"/>
        </w:rPr>
        <w:t xml:space="preserve">. </w:t>
      </w:r>
      <w:bookmarkStart w:id="278" w:name="pg5793_43287"/>
    </w:p>
    <w:p>
      <w:pPr>
        <w:pStyle w:val="Heading3"/>
        <w:numPr>
          <w:ilvl w:val="2"/>
          <w:numId w:val="1"/>
        </w:numPr>
        <w:rPr/>
      </w:pPr>
      <w:bookmarkStart w:id="279" w:name="__RefHeading___Toc4385739_581953129"/>
      <w:bookmarkStart w:id="280" w:name="_Toc104"/>
      <w:bookmarkEnd w:id="278"/>
      <w:bookmarkEnd w:id="279"/>
      <w:r>
        <w:rPr>
          <w:rtl w:val="true"/>
        </w:rPr>
        <w:t xml:space="preserve">گفتار چهارم </w:t>
      </w:r>
      <w:r>
        <w:rPr>
          <w:rtl w:val="true"/>
        </w:rPr>
        <w:t xml:space="preserve">: </w:t>
      </w:r>
      <w:r>
        <w:rPr>
          <w:rtl w:val="true"/>
        </w:rPr>
        <w:t>بررسی روایت امّ هانی</w:t>
      </w:r>
      <w:bookmarkEnd w:id="280"/>
    </w:p>
    <w:p>
      <w:pPr>
        <w:pStyle w:val="Heading4"/>
        <w:numPr>
          <w:ilvl w:val="3"/>
          <w:numId w:val="1"/>
        </w:numPr>
        <w:rPr/>
      </w:pPr>
      <w:bookmarkStart w:id="281" w:name="__RefHeading___Toc4385741_581953129"/>
      <w:bookmarkStart w:id="282" w:name="_Toc105"/>
      <w:bookmarkEnd w:id="281"/>
      <w:r>
        <w:rPr>
          <w:rtl w:val="true"/>
        </w:rPr>
        <w:t>مقدمه</w:t>
      </w:r>
      <w:bookmarkEnd w:id="282"/>
    </w:p>
    <w:p>
      <w:pPr>
        <w:pStyle w:val="BookText"/>
        <w:rPr/>
      </w:pPr>
      <w:r>
        <w:rPr>
          <w:rFonts w:ascii="IRNazanin" w:hAnsi="IRNazanin" w:eastAsia="IRNazanin"/>
          <w:color w:val="111111"/>
          <w:sz w:val="28"/>
          <w:sz w:val="28"/>
          <w:szCs w:val="28"/>
          <w:rtl w:val="true"/>
          <w:lang w:bidi="fa-IR"/>
        </w:rPr>
        <w:t xml:space="preserve">عقیده به امام غایب یکی از اساسی‌ترین و مهم‌ترین عقائد شیعة اثنی عشریه است، از این‌رو روایاتی که در شأن آن حضرت صادر شده نیز از اهمیت ویژه‌ای برخوردارند که از جملة آنها روایات أم هانی است که همگی از امام باقر علیه السلام در تفسیر آیة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اقسم بالخنس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اختلافات سندی و محتوایی، در منابع دسته اوّل شیعه سه روایت وجود دارد که دو روایت آن کاملاً باهم تناسب دارند؛ اما روایت سوّم که از کمال‌الدین نقل شده وگلپایگانی از آن بهره برده، از آن دو روایت متمایز است و در آن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فی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که مورد سودجویی بهائیت به ویژه ابوالفضل گلپایگانی، قرار گرفته وآن را بر ادعای علی‌محمد باب دلیل گرفته است</w:t>
      </w:r>
      <w:r>
        <w:rPr>
          <w:rFonts w:eastAsia="IRNazanin" w:cs="IRNazanin"/>
          <w:color w:val="111111"/>
          <w:sz w:val="28"/>
          <w:szCs w:val="28"/>
          <w:rtl w:val="true"/>
          <w:lang w:bidi="fa-IR"/>
        </w:rPr>
        <w:t>.</w:t>
      </w:r>
    </w:p>
    <w:p>
      <w:pPr>
        <w:pStyle w:val="Heading4"/>
        <w:numPr>
          <w:ilvl w:val="3"/>
          <w:numId w:val="1"/>
        </w:numPr>
        <w:rPr/>
      </w:pPr>
      <w:bookmarkStart w:id="283" w:name="__RefHeading___Toc4385743_581953129"/>
      <w:bookmarkStart w:id="284" w:name="_Toc106"/>
      <w:bookmarkEnd w:id="283"/>
      <w:r>
        <w:rPr>
          <w:rtl w:val="true"/>
        </w:rPr>
        <w:t>ادّعای گلپایگانی</w:t>
      </w:r>
      <w:bookmarkEnd w:id="284"/>
    </w:p>
    <w:p>
      <w:pPr>
        <w:pStyle w:val="Heading5"/>
        <w:numPr>
          <w:ilvl w:val="4"/>
          <w:numId w:val="1"/>
        </w:numPr>
        <w:rPr/>
      </w:pPr>
      <w:bookmarkStart w:id="285" w:name="__RefHeading___Toc4385745_581953129"/>
      <w:bookmarkStart w:id="286" w:name="_Toc107"/>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ابوالفضل گلپایگانی در کتاب فرائد پس از نقل روایات حداثت سن قائم این‌گونه نگاشته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مجلسی در بحار در باب ماروی عن‌الباقر علیه السلام از أم هانی ثقفیه روایت نموده است إنّها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غدوت علی سیدی محمدبن‌علی الباقر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آیة فی کتاب‌الله عزّ و جلّ عرضت بقلبی أقلقتنی و أسهرتنی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فاسألی یا أم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بالخنس الجوار الکنس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المسأله سألتنی یا أم هانی؛ هذا مولود فی آخر الزمان هو المهدی من هذه العترة تکون له حیرة و غیبة یضل فیها أقوام و یهتدی فیها أقوام فیا طوبی لک إن أدرکته و یا طوبی لمن أدرکه</w:t>
      </w:r>
      <w:r>
        <w:rPr>
          <w:rFonts w:eastAsia="IRNazanin" w:cs="IRNazanin"/>
          <w:color w:val="111111"/>
          <w:sz w:val="28"/>
          <w:szCs w:val="28"/>
          <w:rtl w:val="true"/>
          <w:lang w:bidi="fa-IR"/>
        </w:rPr>
        <w:t xml:space="preserve">. </w:t>
      </w:r>
      <w:bookmarkStart w:id="287" w:name="pg5793_43288"/>
    </w:p>
    <w:p>
      <w:pPr>
        <w:pStyle w:val="BookText"/>
        <w:rPr/>
      </w:pPr>
      <w:bookmarkEnd w:id="287"/>
      <w:r>
        <w:rPr>
          <w:rFonts w:ascii="IRNazanin" w:hAnsi="IRNazanin" w:eastAsia="IRNazanin"/>
          <w:color w:val="111111"/>
          <w:sz w:val="28"/>
          <w:sz w:val="28"/>
          <w:szCs w:val="28"/>
          <w:rtl w:val="true"/>
          <w:lang w:bidi="fa-IR"/>
        </w:rPr>
        <w:t>یعنی امّ هانی ثقفیه روایت کرده است که بامدادی خدمت حضرت باقر علیه السلام مشرّف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آیه‌ای از کتاب‌الله برقلب من وارد شده است و مرا مضطرب کرده و از خواب باز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آن را یا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عزّ و جل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بالخنس الجوار الکنس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مسئله‌ای سؤال نمودی یا ام هانی، این کسی است که در آخرالزمان متولّد شود و او مهدی این عترت است، او را حیرت و غیبتی است که در آن گروهی گمراه شوند و گروهی هدایت یابند، پس خوشا به حال تو اگر او را دریابی و خوشا به حال کسی که او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مقدار از احادیث که عرض شد ارباب نباهت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حال سؤال این است که درجة اعتبار روایات امّ هانی چقدر است؟ آیا می‌توان مجموع طرق این روایت را به یک طریق و یک روایت بازگشت داد؟ آخرالزّمان به چه معناست؟ روایت امّ هانی چگونه 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تطبیق است؟ پاسخ به شبهات بهائیت چیست؟</w:t>
      </w:r>
    </w:p>
    <w:p>
      <w:pPr>
        <w:pStyle w:val="BookText"/>
        <w:rPr/>
      </w:pPr>
      <w:r>
        <w:rPr>
          <w:rFonts w:ascii="IRNazanin" w:hAnsi="IRNazanin" w:eastAsia="IRNazanin"/>
          <w:color w:val="111111"/>
          <w:sz w:val="28"/>
          <w:sz w:val="28"/>
          <w:szCs w:val="28"/>
          <w:rtl w:val="true"/>
          <w:lang w:bidi="fa-IR"/>
        </w:rPr>
        <w:t>برای پاسخ به این سؤالات و روشن شدن جایگاه روایتی که گلپایگانی به آن تمسّک جسته، روایات را با کتاب‌هایی که این روایات در آن نقل شده و با در نظر گرفتن اعتبار محتوایی و سندی آن بررسی می‌کنیم، سپس ادّعاهای بهائیت را ردّ می‌نماییم</w:t>
      </w:r>
      <w:r>
        <w:rPr>
          <w:rFonts w:eastAsia="IRNazanin" w:cs="IRNazanin"/>
          <w:color w:val="111111"/>
          <w:sz w:val="28"/>
          <w:szCs w:val="28"/>
          <w:rtl w:val="true"/>
          <w:lang w:bidi="fa-IR"/>
        </w:rPr>
        <w:t>.</w:t>
      </w:r>
    </w:p>
    <w:p>
      <w:pPr>
        <w:pStyle w:val="Heading5"/>
        <w:numPr>
          <w:ilvl w:val="4"/>
          <w:numId w:val="1"/>
        </w:numPr>
        <w:rPr/>
      </w:pPr>
      <w:bookmarkStart w:id="288" w:name="__RefHeading___Toc4385747_581953129"/>
      <w:bookmarkStart w:id="289" w:name="_Toc108"/>
      <w:bookmarkEnd w:id="288"/>
      <w:r>
        <w:rPr>
          <w:rtl w:val="true"/>
        </w:rPr>
        <w:t>یک</w:t>
      </w:r>
      <w:r>
        <w:rPr>
          <w:rtl w:val="true"/>
        </w:rPr>
        <w:t xml:space="preserve">. </w:t>
      </w:r>
      <w:r>
        <w:rPr>
          <w:rtl w:val="true"/>
        </w:rPr>
        <w:t>روایت ام هانی در آیینة روایات</w:t>
      </w:r>
      <w:bookmarkEnd w:id="289"/>
    </w:p>
    <w:p>
      <w:pPr>
        <w:pStyle w:val="BookText"/>
        <w:rPr/>
      </w:pPr>
      <w:r>
        <w:rPr>
          <w:rFonts w:ascii="IRNazanin" w:hAnsi="IRNazanin" w:eastAsia="IRNazanin"/>
          <w:color w:val="111111"/>
          <w:sz w:val="28"/>
          <w:sz w:val="28"/>
          <w:szCs w:val="28"/>
          <w:rtl w:val="true"/>
          <w:lang w:bidi="fa-IR"/>
        </w:rPr>
        <w:t xml:space="preserve">در همة مجامع روایی شیعه سه روایت از أم هانی نقل شده است که همگی در تبیین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تکویر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سَعْدِبْنِ‌عَبْدِاللَّهِ عَنْ أَحْمَدَبْنِ‌الْحَسَنِ عَنْ عُمَرَبْنِ‌یزِیدَ عَنِ الْحَسَنِ‌بْنِ‌الرَّبِیعِ الْهَمْدَانِی قَالَ حَدَّثَنَا مُحَمَّدُبْنُ‌إِسْحَاقَ عَنْ أُسَیدِبْنِ‌ثَعْلَبَةَ عَنْ أُمِّ هَانِئٍ قَالَتْ لَقِیتُ أَبَاجَعْفَرٍ مُحَمَّدَبْنَ‌عَلِی علیه السلام فَسَأَلْتُهُ عَنْ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 الْجَوارِ الْکُنَّسِ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الْخُنَّسُ إِمَامٌ یخْنِسُ فِی زَمَانِهِ عِنْدَ انْقِطَاعٍ مِنْ عِلْمِهِ عِنْدَ النَّاسِ سَنَةَ سِتِّینَ وَ مِائَتَینِ ثُمَّ یبْدُو کَالشِّهَابِ الْوَاقِدِ فِی ظُلْمَةِ اللَّیلِ فَإِنْ أَدْرَکْتِ ذَلِکِ</w:t>
      </w:r>
    </w:p>
    <w:p>
      <w:pPr>
        <w:pStyle w:val="BookText"/>
        <w:rPr/>
      </w:pPr>
      <w:r>
        <w:rPr>
          <w:rFonts w:ascii="Amiri" w:hAnsi="Amiri" w:eastAsia="Amiri" w:cs="Amiri"/>
          <w:color w:val="111111"/>
          <w:sz w:val="28"/>
          <w:sz w:val="28"/>
          <w:szCs w:val="28"/>
          <w:rtl w:val="true"/>
          <w:lang w:bidi="ar-SA"/>
        </w:rPr>
        <w:t>قَرَّتْ عَینُکِ؛</w:t>
      </w:r>
      <w:r>
        <w:rPr>
          <w:rStyle w:val="FootnoteAnchor"/>
          <w:rtl w:val="true"/>
        </w:rPr>
        <w:footnoteReference w:id="419"/>
      </w:r>
      <w:r>
        <w:rPr>
          <w:rFonts w:ascii="IRNazanin" w:hAnsi="IRNazanin" w:eastAsia="IRNazanin"/>
          <w:color w:val="111111"/>
          <w:sz w:val="28"/>
          <w:sz w:val="28"/>
          <w:szCs w:val="28"/>
          <w:rtl w:val="true"/>
          <w:lang w:bidi="fa-IR"/>
        </w:rPr>
        <w:t>ام 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محمدبن‌علی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کردم و راجع به آیه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غروب‌کننده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است که در زمان خود هنگامی که مردم از وجود او خبر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علمش از مردم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می‌شود،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شعلة درخشان در شب تار ظاهر می‌شود، اگر آن زمان را درک کنی، چشمت روشن شود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عَلِی‌بْنُ‌مُحَمَّدٍ عَنْ جَعْفَرِبْنِ‌مُحَمَّدٍ عَنْ مُوسَی‌بْنِ‌جَعْفَرٍ الْبَغْدَادِی عَنْ وَهْبِ‌بْنِ‌شَاذَانَ عَنِ الْحَسَنِ‌بْنِ‌أَبِی‌الرَّبِیعِ عَنْ مُحَمَّدِبْنِ‌إِسْحَاقَ عَنْ أُمِّ هَانِئٍ قَالَتْ سَأَلْتُ أَبَاجَعْفَرٍ مُحَمَّدَبْنَ‌عَلِی علیه السلام عَنْ قَوْلِ‌اللَّهِ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 الْجَوارِ الْکُنَّسِ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یخْنِسُ سَنَةَ سِتِّینَ وَ مِائَتَینِ ثُمَّ یظْهَرُ کَالشِّهَابِ یتَوَقَّدُ فِی‌اللَّیلَةِ الظَّلْمَاءِ فَإِنْ أَدْرَکْتِ زَمَانَهُ قَرَّتْ عَینُکِ؛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 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اباجعفر محمدبن‌علی علیهما السلام راجع به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ستارگان غروب‌کننده، همان سیارات نهان شوند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امامی است که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شود، سپس مانند شعله‌ای در شب تاریک فروزان شود، اگر زمان او را درک کنی چشمت روشن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90" w:name="pg5793_43290"/>
    </w:p>
    <w:p>
      <w:pPr>
        <w:pStyle w:val="BookText"/>
        <w:rPr/>
      </w:pPr>
      <w:bookmarkEnd w:id="29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مُحَمَّدِبْنِ‌مَسْعُودٍ عَنْ نَصْرِبْنِ‌الصَّبَّاحِ عَنْ جَعْفَرِبْنِ‌سُهَیلٍ قَالَ حَدَّثَنِی أَبُوعَبْدِاللَّهِ أَخُو أَبِی عَلِی الْکَابُلِی عَنِ الْقَابُوسِی عَنْ نَصْرِبْنِ‌السِّنْدِی عَنِ الْخَلِیلِ‌بْنِ‌عَمْرٍو عَنْ عَلِی‌بْنِ‌الْحُسَینِ الْفَزَارِی عَنْ إِبْرَاهِیمَ‌بْنِ‌عَطِیةَ عَنْ أُمِّ هَانِی الثَّقَفِیةِ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عَلَی سَیدِی مُحَمَّدِبْنِ‌عَلِی الْبَاقِرِ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آیةٌ فِی کِتَابِ‌اللَّهِ عَزَّ وَ جَلَّ عَرَضَتْ بِقَلْبِی فَأَقْلَقَتْنِی وَ أَسْهَرَتْ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فَسَلِی یا أُمَّ 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 الْجَوارِ الْکُنَّسِ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الْمَسْأَلَةُ سَأَلْتِینِی یا أُمَّ هَانِئٍ هَذَا مَوْلُودٌ فِی آخِرِ الزَّمَانِ هُوَ الْمَهْدِی مِنْ هَذِهِ الْعِتْرَة تَکُونُ لَهُ حَیرَةٌ وَ غَیبَةٌ یضِلُّ فِیهَا أَقْوَامٌ وَ یهْتَدِی فِیهَا أَقْوَامٌ فَیا طُوبَی لَکِ إِنْ أَدْرَکْتِیهِ وَ یا طُوبَی لِمَنْ أَدْرَکَهُ؛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 هانی ثقفیه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خدمت آقایم محمدبن‌علی باقر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 یک آیه از کتاب خدای عزّ و جلّ به دلم عرضه شده است و مرا پریشان‌دل ساخته و چشمم را بی‌خواب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هانی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گفتة خدای عزّ‌و‌جلّ فَلا أُقْسِمُ بِالْخُنَّسِ، الْجَوارِ الْکُنَّسِ،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هانی چه مسألة خوبی از من پرسیدی، این مولودی است که در آخرالزمان متولد شود، اوست مهدی از این خاندان، برای او یک حیرت و غیبتی باشد که مردمی در آن گمراه شوند و مردمی هدایت یابند، خوشا به تو اگر او را دریابی و خوشا به کسی که او را دریابد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91" w:name="__RefHeading___Toc4385749_581953129"/>
      <w:bookmarkStart w:id="292" w:name="_Toc109"/>
      <w:bookmarkEnd w:id="291"/>
      <w:r>
        <w:rPr>
          <w:rtl w:val="true"/>
        </w:rPr>
        <w:t>دو</w:t>
      </w:r>
      <w:r>
        <w:rPr>
          <w:rtl w:val="true"/>
        </w:rPr>
        <w:t xml:space="preserve">. </w:t>
      </w:r>
      <w:r>
        <w:rPr>
          <w:rtl w:val="true"/>
        </w:rPr>
        <w:t>بررسی سندی و دلالتی روایت ام هانی</w:t>
      </w:r>
      <w:bookmarkEnd w:id="29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اعتبارسنجی سندی هر سه روایت دارای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اوّل با اینکه در بسیاری از منابع روایی شیعه به طرق گوناگون نقل شده است، برخی از راویان مجهولند؛ اما روایت سوّم که مورد تمسک گلپایگانی و بهائیت قرار گرفت، تنها دارای یک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مراتب دارای ضعف بیشتری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هانی که هر سه روایت به واسطة او از معصوم نقل شده است، مجهول است و به جز این سه روایت، هیچ حدیثی از او نقل نشده و در کتاب‌های رجالی نامی از او برده نشده است</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از مجموع سندهایی که برای هر سه روایت ام هانی در منابع مختلف ذکر شده است، می توان به هشت سند رسید که تفاوت هایی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هشت طریق، اسیدبن‌ثعلبه که در همه هشت طریق ذکر شده مجهول است</w:t>
      </w:r>
      <w:r>
        <w:rPr>
          <w:rStyle w:val="FootnoteAnchor"/>
          <w:rtl w:val="true"/>
        </w:rPr>
        <w:footnoteReference w:id="422"/>
      </w:r>
      <w:r>
        <w:rPr>
          <w:rFonts w:ascii="IRNazanin" w:hAnsi="IRNazanin" w:eastAsia="IRNazanin"/>
          <w:color w:val="111111"/>
          <w:sz w:val="28"/>
          <w:sz w:val="28"/>
          <w:szCs w:val="28"/>
          <w:rtl w:val="true"/>
          <w:lang w:bidi="fa-IR"/>
        </w:rPr>
        <w:t>و حسن‌بن‌الربیع در هفت سند آمده که در سه جا با وصف الهمدانی و در دو جا المدائنی و در چهار جا ابی‌الرّبیع ویک جا حسین‌بن‌الرّبیع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ابی الرّبیع در کافی، حسن‌بن‌الربیع الهمدانی در کافی، حسین‌بن‌الربیع المدائنی در کمال‌الدین، حسن‌بن‌ابی‌الرّبیع الهمدانی در الهدایة‌الکبری، حسن‌بن الرّبیع در تأویل‌الایات، ابی‌الحسن‌بن‌ابی‌الرّبیع المدائنی در 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دربارة روایت سوّم که مرحوم صدوق خود به ضعف رواة آن حدیث تصریح کرده است،</w:t>
      </w:r>
      <w:r>
        <w:rPr>
          <w:rStyle w:val="FootnoteAnchor"/>
          <w:rtl w:val="true"/>
        </w:rPr>
        <w:footnoteReference w:id="423"/>
      </w:r>
      <w:r>
        <w:rPr>
          <w:rFonts w:ascii="IRNazanin" w:hAnsi="IRNazanin" w:eastAsia="IRNazanin"/>
          <w:color w:val="111111"/>
          <w:sz w:val="28"/>
          <w:sz w:val="28"/>
          <w:szCs w:val="28"/>
          <w:rtl w:val="true"/>
          <w:lang w:bidi="fa-IR"/>
        </w:rPr>
        <w:t>ضعف شدیدتری متوجّه سند آن است چراکه راویان این روایت نه تنها مجهولند و هیچ شرح حالی از آنها وجود ندارد، بلکه روایات دیگری نیز از آنها در کتاب‌های روایی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خلیل‌بن‌عمرو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این روایت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نصربن‌سندی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علی‌بن‌الحسین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روایت فقط در سند یک روایت دیگر به چشم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بنابراین با وجود ضعف هر سه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که مورد تمسّک گلپایگانی و بهائیت بود، به مراتب ضعف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دلالی روایات امّ هانی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گذشت روایات ام هانی، همگی در ذیل آیه پانزده و شانزدهم سوره تکویر وارد شده است، این روایات موارد مشترکی دارند از جمله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سه روایت در تفسیر آیة پانزدهم و شانزده سورة تکویر وارد شده است که از اختران نهان‌شونده سخن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سه روایت این دو آیه را به حضرت حجت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سه روایت به غیبت امام عصر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سه، سعادت‌مندی را در درک آن حضرت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روایت‌ها از نظر محتوایی و دلالی مشکلی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و دوّم از نظر محتوایی و دلالی در کمال متانت و قوّت قرار دارد و در آنها هیچ تنافر و تنافی با قرآن ، سنت و عقل و سایر معیارهای سنجش وجود ندارد؛ امّا روایت سوم نیز با توجه به معنای آخرالزمان در روایات و قراینی که در این روایت وجود دارد، کاملاً بر حضرت حجت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صورت اصرار گلپایگانی بر مدّعای خویش، این روایت در امر ولادت با دو روایت اوّل متعارض خواهد بود؛ زیرا در روایت سوّم ولادت حضرت را در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متأخّر از زمان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 روایت اوّل با صراحت از غیبت حضرت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می‌گویند که نشانگر ولادت ایشان پیش از این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تعارض اول</w:t>
      </w:r>
    </w:p>
    <w:p>
      <w:pPr>
        <w:pStyle w:val="BookText"/>
        <w:rPr/>
      </w:pPr>
      <w:r>
        <w:rPr>
          <w:rFonts w:ascii="IRNazanin" w:hAnsi="IRNazanin" w:eastAsia="IRNazanin"/>
          <w:color w:val="111111"/>
          <w:sz w:val="28"/>
          <w:sz w:val="28"/>
          <w:szCs w:val="28"/>
          <w:rtl w:val="true"/>
          <w:lang w:bidi="fa-IR"/>
        </w:rPr>
        <w:t xml:space="preserve">تعارض موجود بین روایت سوّم و دو روایت دیگر، تعارضی بدوی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شامل حضرت حجت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قرینه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بحث خواهد شد، آخرالزمان در این روایت بر زمان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تطبیق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روایت اوّل به دلیل صراحت در زمان غیبت، قرینه بر آخرالزمان در این روایت باشدبه نحوی که تعبیر آخرالزمان در روایت سوم به وسیلة دو روایت دیگر تفسیر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اماره‌هایی از متن روایت وجود دارد، اولاً سؤال از ستاره‌های پنهان‌شوندة بازگشت‌کننده است؛ ثانیاً در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تعبیر نشان‌دهندة آن است که حضرت غیبتی دارند که از دیدگان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این البته با ولادت در آخرالزمان سازگار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حلّ تعارض دوّم</w:t>
      </w:r>
    </w:p>
    <w:p>
      <w:pPr>
        <w:pStyle w:val="BookText"/>
        <w:rPr/>
      </w:pPr>
      <w:r>
        <w:rPr>
          <w:rFonts w:ascii="IRNazanin" w:hAnsi="IRNazanin" w:eastAsia="IRNazanin"/>
          <w:color w:val="111111"/>
          <w:sz w:val="28"/>
          <w:sz w:val="28"/>
          <w:szCs w:val="28"/>
          <w:rtl w:val="true"/>
          <w:lang w:bidi="fa-IR"/>
        </w:rPr>
        <w:t>بر فرض اینکه تعارض مستقر باشد و ما بخواهیم بین روایت سوّم یا دو روایت دیگر، یکی را برگزینیم، مرجّحات زیادی وجود دارد که باعث برتری دو روایت اوّل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این مرجّحات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دو روایت دارای هفت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 سه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تأویل‌الآیات، هدایة‌الکبری و روایت دوم چهار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کمال‌الدین، غیبت طوسی و 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روایت سوّم تنها دارای یک طریق کمال‌الدین است و چنانچه اشاره شد، برخی از راویان این روایت غیر از این روایت در سلسله سند هیچ روایتی واقع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اشاره شد، هر کدام از دو روایت اوّل در بیش از ده منبع از منابع شیعی وارد شده است؛ اما روایت سوّم از کتاب‌های قدما فقط در کمال‌الدین وارد شده و مؤلّف آن، شیخ صدوق، به ضعف روایت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روایت در کتاب‌های شیخ طوسی، شیخ کلینی و شیخ صدوق و نعمانی وارد شده است، بنابراین اعتماد قدماء دلیل بر ترجیح آن دو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 دلالتی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کاملاً با روایت‌های دیگر و اعتقاد شیعه مطابق است؛ اما روایت سوّم با انبوهی از روایات که نشانگر ولادت امام زمان از امام حسن عسکری اصل اعتقادی شیعه بر ولادت و غیبت آن حضرت، تعارض دارد که چنین روایت ضعیفی تاب مقابله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 مخالفت با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مطابق نظر عامّه در ولادت موعود در آخرالزمان است؛ اما آن دو روایت برخلاف آن است و ترجیح با روایتی است که با نظر عامّه مخالف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سوّم از نظر ادبی دچار مشکل است، دارای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نقل‌های بعدی همچون نقل بحارالانوار تصحیح شده؛ اما ملاک قضاوت متن اولیة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 تعارض سوّم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بسیار بعید است که ام هانی سه مرتبه به محضر امام باقر علیه السلام مشرّف شده </w:t>
      </w:r>
      <w:bookmarkStart w:id="293" w:name="pg5793_43294"/>
    </w:p>
    <w:p>
      <w:pPr>
        <w:pStyle w:val="BookText"/>
        <w:rPr/>
      </w:pPr>
      <w:bookmarkEnd w:id="293"/>
      <w:r>
        <w:rPr>
          <w:rFonts w:ascii="IRNazanin" w:hAnsi="IRNazanin" w:eastAsia="IRNazanin"/>
          <w:color w:val="111111"/>
          <w:sz w:val="28"/>
          <w:sz w:val="28"/>
          <w:szCs w:val="28"/>
          <w:rtl w:val="true"/>
          <w:lang w:bidi="fa-IR"/>
        </w:rPr>
        <w:t>و هر بار یک سؤال بپرسد ویک جواب بشنود و با توجّه به اینکه غیر از این روایات، روایت دیگری از امّ هانی وارد نشده؛ بنابراین ایشان به طور قطع چندین بار خدمت امام باقر علیه السلام نرسیده، و کسب روایت نکرده است و با در نظر گرفتن ضعف سندی و محتوایی روایت سوّم و مشترک بودن مضمون هر سه روایت، به این نتیجه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رسیم که بازگشت سه روایت می‌تواند به یک روایت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توجّه به اینکه روایت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بیشترین اشتراک را در بین روایات دارد و از نظر سندی دارای مجهولین کمتری است، آن را انتخاب می‌کنیم واختلاف نقل روایت‌های دیگر را داخل پرانتز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أَبَاجَعْفَرٍ مُحَمَّدَبْنَ‌عَلِی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الْکُنَّسِ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یفقد أو یغیب أو یختنس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فی زمانه عند انقطاع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انقضاء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علمه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سِتِّینَ وَ مِائَتَینِ ثُمَّ یظْهَرُ کَالشِّهَابِ یتَوَقَّدُ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الواقد أو الوقاد او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فِی‌اللَّیلَةِ الظَّلْمَاءِ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ظلمة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أَدْرَکْتِ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ذالک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عیناک</w:t>
      </w:r>
      <w:r>
        <w:rPr>
          <w:rFonts w:eastAsia="Amiri" w:cs="Amiri" w:ascii="Amiri" w:hAnsi="Amiri"/>
          <w:color w:val="111111"/>
          <w:sz w:val="28"/>
          <w:szCs w:val="28"/>
          <w:rtl w:val="true"/>
          <w:lang w:bidi="ar-SA"/>
        </w:rPr>
        <w:t>).</w:t>
      </w:r>
      <w:r>
        <w:rPr>
          <w:rStyle w:val="FootnoteAnchor"/>
          <w:rtl w:val="true"/>
        </w:rPr>
        <w:footnoteReference w:id="425"/>
      </w:r>
    </w:p>
    <w:p>
      <w:pPr>
        <w:pStyle w:val="Heading5"/>
        <w:numPr>
          <w:ilvl w:val="4"/>
          <w:numId w:val="1"/>
        </w:numPr>
        <w:rPr/>
      </w:pPr>
      <w:bookmarkStart w:id="294" w:name="__RefHeading___Toc4385751_581953129"/>
      <w:bookmarkStart w:id="295" w:name="_Toc110"/>
      <w:bookmarkEnd w:id="294"/>
      <w:r>
        <w:rPr>
          <w:rtl w:val="true"/>
        </w:rPr>
        <w:t>سه</w:t>
      </w:r>
      <w:r>
        <w:rPr>
          <w:rtl w:val="true"/>
        </w:rPr>
        <w:t xml:space="preserve">. </w:t>
      </w:r>
      <w:r>
        <w:rPr>
          <w:rtl w:val="true"/>
        </w:rPr>
        <w:t>آخرالزّمان در روایات</w:t>
      </w:r>
      <w:bookmarkEnd w:id="295"/>
    </w:p>
    <w:p>
      <w:pPr>
        <w:pStyle w:val="BookText"/>
        <w:rPr/>
      </w:pPr>
      <w:r>
        <w:rPr>
          <w:rFonts w:ascii="IRNazanin" w:hAnsi="IRNazanin" w:eastAsia="IRNazanin"/>
          <w:color w:val="111111"/>
          <w:sz w:val="28"/>
          <w:sz w:val="28"/>
          <w:szCs w:val="28"/>
          <w:rtl w:val="true"/>
          <w:lang w:bidi="fa-IR"/>
        </w:rPr>
        <w:t>آخرالزّمان به معنای پایان زمان، تعبیری است که در فرهنگ ادیان بزرگ با منجی و موعود گره‌خورده است و در فرهنگ دینی ما جایگاه عظیمی به خود اختصاص داده، به صورتی که روایات بسیار زیادی دربارة آخرالزّمان وارد شده و حتی ریشه‌هایی از آن را در ادیان آسمانی دیگر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بدان که اوقات صعب در زمان آخر خواهد رسید؛ زیرا که خواهند بود مردم خوددوست، زرپرست، مغرور، متکبّر، کفرگو، نافرمان والدین، حق‌ناشناس، بی‌دین، بی‌الفت، بی‌وفا، خبث‌کننده، بی‌پرهیز، بی‌حلم، با خوبان بی‌اعتنا، خائن، کم‌حوصله، عبوس‌کننده و عیش را بر خدا ترجیح می‌دهند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آخرالزّمان از نظر لغوی به معنای پایان دوران است؛ اما از نظر اصطلاحی در فرهنگ شیعی دارای معنایی گسترده است و از نبوّت حضرت ختمی مرتبت تا برپایی قیامت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استعمالات آخرالزمان در روایات به چند دسته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آخرالزّمان، دوران نبوّت خاتم الانبیاء و دین اسلام است، زیرا پس از پیامبر اسلام صلی الله علیه و آله پیامبری و پس از دین اسلام دینی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محمد صلی الله علیه و آله پیامبر آخرّالزمان، و دین اسلام دین آخرالزّمان، وامت اسلامی امت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روایت‌های زیادی وارد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ابن‌عبّاس در ذیل آیة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نزول هذه الآیة ما روی أن ابن صوریا و جماعة من یهود أهل فدک لما قدم النبی صلی الله علیه و آله و سلم المدینة سألوه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نومک؟ فقد أخبرنا عن نوم النبی الذی یأتی فی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تنام عینای و قلبی 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محمد </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ابن عباس سبب نزول این آیه را این دانسته که گروهی از یهودیان اهل فدک هنگام ورود پیامبر صلی الله علیه و آله به مدینه نزد پیامبر صلی الله علیه و آله آمدند و به پیامبر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چگونه است؟ چرا که ما از خواب پیامبری که در آخرالزّمان می‌آید،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می‌خوابد در حالی که قلبم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گفتی‌ای محمّد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یهود در یک روایت نشانة پیامبری که در آخرّالزمان مبعوث می‌شود را این می‌داند که قبله‌اش کعبه است</w:t>
      </w:r>
      <w:r>
        <w:rPr>
          <w:rFonts w:eastAsia="IRNazanin" w:cs="IRNazanin"/>
          <w:color w:val="111111"/>
          <w:sz w:val="28"/>
          <w:szCs w:val="28"/>
          <w:rtl w:val="true"/>
          <w:lang w:bidi="fa-IR"/>
        </w:rPr>
        <w:t>.</w:t>
      </w:r>
      <w:r>
        <w:rPr>
          <w:rStyle w:val="FootnoteAnchor"/>
          <w:rtl w:val="true"/>
        </w:rPr>
        <w:footnoteReference w:id="42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امیرالمومنین، علی علیه السلام بسیار به وقایع آخرالزّمان اشاره فرمودند و از وقایعی سخن می‌گفتند که در زمان امامان علیهم السلام متأخر واقع شده یا نزدیک به آن زمان </w:t>
      </w:r>
    </w:p>
    <w:p>
      <w:pPr>
        <w:pStyle w:val="BookText"/>
        <w:rPr/>
      </w:pPr>
      <w:r>
        <w:rPr>
          <w:rFonts w:ascii="IRNazanin" w:hAnsi="IRNazanin" w:eastAsia="IRNazanin"/>
          <w:color w:val="111111"/>
          <w:sz w:val="28"/>
          <w:sz w:val="28"/>
          <w:szCs w:val="28"/>
          <w:rtl w:val="true"/>
          <w:lang w:bidi="fa-IR"/>
        </w:rPr>
        <w:t>مانند غلبة بنی‌عبّاس و انقراض ایشان</w:t>
      </w:r>
      <w:r>
        <w:rPr>
          <w:rStyle w:val="FootnoteAnchor"/>
          <w:rtl w:val="true"/>
        </w:rPr>
        <w:footnoteReference w:id="429"/>
      </w:r>
      <w:r>
        <w:rPr>
          <w:rFonts w:ascii="IRNazanin" w:hAnsi="IRNazanin" w:eastAsia="IRNazanin"/>
          <w:color w:val="111111"/>
          <w:sz w:val="28"/>
          <w:sz w:val="28"/>
          <w:szCs w:val="28"/>
          <w:rtl w:val="true"/>
          <w:lang w:bidi="fa-IR"/>
        </w:rPr>
        <w:t>و روایت‌های دیگری با صراحت تمام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پیامبر آخرّالزمان دانسته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یبعث نبیا فی آخر الزمان یکون مخرجه بمکه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نورالثقلین،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فیض کاشانی، تفسیر صافی،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علّامه مجلسی، بحارالانوار،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علی‌بن‌ابراهیم، تفسیر قمی،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مضی من ذلک سبعة ألف عام ومائتان وأنتم فی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تفسیر 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بحرانی، البرهان فی تفسیر القران،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علّامه مجلسی، بحارالانوار، ج</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انصرنا بالنبی المبعوث فی آخر الزمان الذی نجد نعته فی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أصحاب المهدی علیه السلام فی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استرآبادی، تاویل‌الایات، ص</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علّامه مجلسی، 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در بخشی از روایات به زمان ظهور حضرت ولی عصر ارواحنا فداه و حوادث پیش و پس از آن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روایت‌های زیادی زمان ظهور حضرت، آخرالزّمان دانسته شده؛ از جمله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أمیرالمؤمنین علیه السلام وهو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رجل من ولدی فی آخر الزمان؛ امیرالمؤمنین علیه السلام بر روی منبر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فرزندانم در آخرالزّمان خروج می‌کند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در روایت‌های دیگری نیز این معنا بیان شده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أصحاب المهدی فی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منا فی آخرالزمان لم یکن فی أمة من الامم مهدی ینتظر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المهدی به نقل از دلائل‌الامامه، ص</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شیخ حرّ عاملی، اثبات‌الهداة،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در بخشی دیگر از روایت به زمان خاصی اشاره نمی‌کند بلکه اشاره به ضعف ایمان و تضعیف شعائر دینی در آینده دارد، از جمله روایت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یأتی فی آخر الزمان ناس من أمتی یأتون المساجد یقعدون فیها حلقا ذکرهم الدنیا </w:t>
      </w:r>
    </w:p>
    <w:p>
      <w:pPr>
        <w:pStyle w:val="BookText"/>
        <w:rPr/>
      </w:pPr>
      <w:r>
        <w:rPr>
          <w:rFonts w:ascii="IRNazanin" w:hAnsi="IRNazanin" w:eastAsia="IRNazanin"/>
          <w:color w:val="111111"/>
          <w:sz w:val="28"/>
          <w:sz w:val="28"/>
          <w:szCs w:val="28"/>
          <w:rtl w:val="true"/>
          <w:lang w:bidi="fa-IR"/>
        </w:rPr>
        <w:t>وحب الدنیا؛</w:t>
      </w:r>
      <w:r>
        <w:rPr>
          <w:rStyle w:val="FootnoteAnchor"/>
          <w:rtl w:val="true"/>
        </w:rPr>
        <w:footnoteReference w:id="432"/>
      </w:r>
      <w:r>
        <w:rPr>
          <w:rFonts w:ascii="IRNazanin" w:hAnsi="IRNazanin" w:eastAsia="IRNazanin"/>
          <w:color w:val="111111"/>
          <w:sz w:val="28"/>
          <w:sz w:val="28"/>
          <w:szCs w:val="28"/>
          <w:rtl w:val="true"/>
          <w:lang w:bidi="fa-IR"/>
        </w:rPr>
        <w:t>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مردمی از امّت من می‌آیند در مساجد حلقه‌هایی می‌زنند، حرفشان دنیا و محبت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آخرالزّمان در برخی از روایات به زمانی نزدیک به قیامت و وقوع نشانه‌های آن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فلایستطیعون توصیة ولا إلی أهلهم یرجعون</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صیحة اوّل و مرگ همة موجودات پیش از برپایی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سریع، برق‌آسا و غافلگیرانه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توانایی بر وصیت و سفارش نخواهند داشت، و حتی فرصت مراجعت به سوی خانواده و منزل‌های خود را پیدا نمی‌کنند</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علی‌بن‌ابراهیم قمی ذیل آیة شریفه در تفسیرش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فی آخرالزمان، یصاح فیهم صیحة وهم فی أسواقهم یتخاصمون، فیموتون کلهم فی مکانهم، لا یرجع أحد إلی منزله ولا یوصی بوصیة؛</w:t>
      </w:r>
      <w:r>
        <w:rPr>
          <w:rStyle w:val="FootnoteAnchor"/>
          <w:rtl w:val="true"/>
        </w:rPr>
        <w:footnoteReference w:id="435"/>
      </w:r>
      <w:r>
        <w:rPr>
          <w:rFonts w:ascii="IRNazanin" w:hAnsi="IRNazanin" w:eastAsia="IRNazanin"/>
          <w:color w:val="111111"/>
          <w:sz w:val="28"/>
          <w:sz w:val="28"/>
          <w:szCs w:val="28"/>
          <w:rtl w:val="true"/>
          <w:lang w:bidi="fa-IR"/>
        </w:rPr>
        <w:t>این واقعه در آخر الزمان است که صیحه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مردم واقع می شود، در حالی که مردم بازارها مشغول تجارت و معامله هستند پس همگی در مکانی که حضور دارند، می‌میرند و کسی نمی‌تواند به منزلش بازگردد و کسی نمی‌تواند وصیتی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داستان ذوالقرنین پس از ساختن سدّی که قوم یأجوج و مأجوج را محصور کرد، در آیة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کهف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رحمة من ربی فاذا جاء وعد ربی جعله دکاء و کان وعد ربی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رحمتی از جانب پروردگار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وعده پروردگارم فرا رسد،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کوبد، و وعده پروردگارم حق است</w:t>
      </w:r>
      <w:r>
        <w:rPr>
          <w:rStyle w:val="FootnoteAnchor"/>
          <w:rtl w:val="true"/>
        </w:rPr>
        <w:footnoteReference w:id="43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علیه السلام در روایتی مفصّل که داستان ذوالقرنین را بیان می‌کنند، در ذیل این آیه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قبل یوم القیامة فی آخر الزمان إنهدم ذلک السد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از قیامت در آخرالزّمان آن سد شکسته می‌شود </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آخرالزّمان در روایت امّ‌هانی</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تاکنون به دست آمد، این است که تعبیر آخرالزّمان در روایات دارای معنایی گسترده است و مصداق‌های چهارگانه‌ای برای آن متصوّر است؛ اما اینکه تعییناً کدام مورد مقصود است، وابسته به قراین حالی و مقالی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قرائن موجود، مقصود از آخرالزّمان در روایت امّ هانی، معنای اول یعنی بازة زمانی دین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قرائن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شریفه به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چراکه دارای غیبتی است همانند ستارگان پنهان‌شونده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اگر آخرّالزمان نزدیک قیامت باشد، دیگر غیبت و بازگشت از آن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المهدی من هذه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حضرت را با نام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مهدی این عترت، به سلسلة ائمه علیهم السلام اشاره و اینکه از خاندان امامت و ولایت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لک ان ادرکته؛ خوشا به حالت اگر او را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 هانی که معاصر حضرت امام باقر علیه السلام است، به تحقّق آن در آینده نزدیک اشاره 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اوّل و دوّم،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یخنس سنة ستین و مأتین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امامی که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می‌شود، این دو روایت قرینه است براینکه مراد از آخرالزّمان در روایت سوّم نیز، همان زمان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پیشگویی معجزه‌ای از امام باقر علیه السلام است که بیش از</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ولادت، بشارتش را به امّ هانی می‌دهد</w:t>
      </w:r>
      <w:r>
        <w:rPr>
          <w:rFonts w:eastAsia="IRNazanin" w:cs="IRNazanin"/>
          <w:color w:val="111111"/>
          <w:sz w:val="28"/>
          <w:szCs w:val="28"/>
          <w:rtl w:val="true"/>
          <w:lang w:bidi="fa-IR"/>
        </w:rPr>
        <w:t xml:space="preserve">. </w:t>
      </w:r>
      <w:bookmarkStart w:id="296" w:name="pg5793_43299"/>
    </w:p>
    <w:p>
      <w:pPr>
        <w:pStyle w:val="BookText"/>
        <w:rPr/>
      </w:pPr>
      <w:bookmarkEnd w:id="296"/>
      <w:r>
        <w:rPr>
          <w:rFonts w:ascii="IRNazanin" w:hAnsi="IRNazanin" w:eastAsia="IRNazanin"/>
          <w:color w:val="111111"/>
          <w:sz w:val="28"/>
          <w:sz w:val="28"/>
          <w:szCs w:val="28"/>
          <w:rtl w:val="true"/>
          <w:lang w:bidi="fa-IR"/>
        </w:rPr>
        <w:t>احتمال‌های دیگر</w:t>
      </w:r>
    </w:p>
    <w:p>
      <w:pPr>
        <w:pStyle w:val="BookText"/>
        <w:rPr/>
      </w:pPr>
      <w:r>
        <w:rPr>
          <w:rFonts w:ascii="IRNazanin" w:hAnsi="IRNazanin" w:eastAsia="IRNazanin"/>
          <w:color w:val="111111"/>
          <w:sz w:val="28"/>
          <w:sz w:val="28"/>
          <w:szCs w:val="28"/>
          <w:rtl w:val="true"/>
          <w:lang w:bidi="fa-IR"/>
        </w:rPr>
        <w:t>چند احتمال دیگری نیز در معنای آخرالزّمان در این روایت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آخرالزّمان به معنای زمان‌های متأخّر باشد؛ اما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فی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یظهر أو یقوم فی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مولودی که درآخرالزمان ظهور می‌کند یا قیام می کند به قرینة روایت‌هایی که چنین مضمونی در آن وارد شده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دیگر اینکه تعبیر آخرالزمان را به معنای لغوی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عهد و به زمان امامان معصوم علیهم السلام اشاره دارد و منظور از آن مهدی ایست که در آخر زمان امامان علیهم السلام متولّد می‌شود؛ یعنی او آخرین امام از نسل ائمه علیهم السلام 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بنابراین فرمایش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فی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چندین احتمال، با مبانی کلامی شیعه مطابق بوده و بر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می‌باشد</w:t>
      </w:r>
      <w:r>
        <w:rPr>
          <w:rFonts w:eastAsia="IRNazanin" w:cs="IRNazanin"/>
          <w:color w:val="111111"/>
          <w:sz w:val="28"/>
          <w:szCs w:val="28"/>
          <w:rtl w:val="true"/>
          <w:lang w:bidi="fa-IR"/>
        </w:rPr>
        <w:t>.</w:t>
      </w:r>
    </w:p>
    <w:p>
      <w:pPr>
        <w:pStyle w:val="Heading5"/>
        <w:numPr>
          <w:ilvl w:val="4"/>
          <w:numId w:val="1"/>
        </w:numPr>
        <w:rPr/>
      </w:pPr>
      <w:bookmarkStart w:id="297" w:name="__RefHeading___Toc4385753_581953129"/>
      <w:bookmarkStart w:id="298" w:name="_Toc111"/>
      <w:bookmarkEnd w:id="297"/>
      <w:r>
        <w:rPr>
          <w:rtl w:val="true"/>
        </w:rPr>
        <w:t>چهار</w:t>
      </w:r>
      <w:r>
        <w:rPr>
          <w:rtl w:val="true"/>
        </w:rPr>
        <w:t xml:space="preserve">. </w:t>
      </w:r>
      <w:r>
        <w:rPr>
          <w:rtl w:val="true"/>
        </w:rPr>
        <w:t>مروری دوباره بر ادّعای گلپایگانی و پاسخ آن</w:t>
      </w:r>
      <w:bookmarkEnd w:id="298"/>
    </w:p>
    <w:p>
      <w:pPr>
        <w:pStyle w:val="BookText"/>
        <w:rPr/>
      </w:pPr>
      <w:r>
        <w:rPr>
          <w:rFonts w:ascii="IRNazanin" w:hAnsi="IRNazanin" w:eastAsia="IRNazanin"/>
          <w:color w:val="111111"/>
          <w:sz w:val="28"/>
          <w:sz w:val="28"/>
          <w:szCs w:val="28"/>
          <w:rtl w:val="true"/>
          <w:lang w:bidi="fa-IR"/>
        </w:rPr>
        <w:t>گلپایگانی به نقل حدیث و ترجمة آن اکتفا می‌کند و از بیان روش استدلال به این روایت امتناع کرده است؛ یعنی وی روش استدلال را به خواننده واگذار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استدلال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بیان امام باقر علیه السلام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آخرالزّمان است؛ یعنی در آخرالزّمان به دنیا می‌آید و علی‌محمّد باب که متولّد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ه ق طبعاً متولد آخرالزّمان است؛ پس علی‌محمد باب مهدی موعود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استدلال که تنها وجه تمسّک به این روایت است، آنقدر سخیف است که گلپایگانی خود را به زحمت نینداخته و نخواسته شأن کتاب استدلالی خود را با آن ضایع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در نظر گرفتن مجموع روایات مهدوی ودلایل و قرائن بی‌شمار بر ولادت حضرت حجت</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دیگر جایی برای تمسّک به روایتی ضعیف دال بر ولادت موعود در آخرالزّمان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هرکس در آخرالزّمان متولد شود، مهدی است، ادعایی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یک عنوان کلّی است که قابل تطبیق بر افراد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تطبیق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معیار درست ادّعای مدّعیان باشد، به ویژه در امر مهمّ ولایت و امامت که نیاز به دلایل قطعی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به این روایت، زمانی درست است که منحصراً آن معنا، از روایت دریافت شود؛ اما با وجود احتمالات در معنای آخرالزّمان، قابل استدلال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با دقّت در تعابیر این روایت و ملاحظة 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این یقین می‌رساند که به طور قطع مراد از مهدی، فرزند امام حسن عسکری، حضرت ولی عصر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مباحث پیش آمد، این روایت با دو روایت دیگر از أم هانی قابل تفسیر است و یا در پایان با آن دو تعارض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البته در صورت تعارض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بهائیت سلسله ظهور مظاهر الهی پس از بهاء را ادامه‌دار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Style w:val="FootnoteAnchor"/>
          <w:rtl w:val="true"/>
        </w:rPr>
        <w:footnoteReference w:id="440"/>
      </w:r>
      <w:r>
        <w:rPr>
          <w:rFonts w:ascii="IRNazanin" w:hAnsi="IRNazanin" w:eastAsia="IRNazanin"/>
          <w:color w:val="111111"/>
          <w:sz w:val="28"/>
          <w:sz w:val="28"/>
          <w:szCs w:val="28"/>
          <w:rtl w:val="true"/>
          <w:lang w:bidi="fa-IR"/>
        </w:rPr>
        <w:t>بنابراین تعبیر آخرالزّمان برای آنها بی‌مفهوم است و به معنای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اصطلاحی آخرالزمان توجّه نمی‌کنند، بنابراین باید آخرالزّمان را به معنای پایان اسلام به تأویل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تعبیر آخرالزّمان بنابر عقیدة شیعه به دلیل ظهور لفظی آن، بر معنای تأویلی اولویت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بهائیت در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صد و اندی سال از زمان امام باقر علیه السلام </w:t>
      </w:r>
    </w:p>
    <w:p>
      <w:pPr>
        <w:pStyle w:val="BookText"/>
        <w:rPr/>
      </w:pPr>
      <w:r>
        <w:rPr>
          <w:rFonts w:ascii="IRNazanin" w:hAnsi="IRNazanin" w:eastAsia="IRNazanin"/>
          <w:color w:val="111111"/>
          <w:sz w:val="28"/>
          <w:sz w:val="28"/>
          <w:szCs w:val="28"/>
          <w:rtl w:val="true"/>
          <w:lang w:bidi="fa-IR"/>
        </w:rPr>
        <w:t xml:space="preserve">می‌گذرد پس آخرالزّمان نیست؛ پس اگر منظور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زمان‌های متأخّر نباشد، ذکرش لغو است یا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سخن از آخرّالزمان باشد، منظور زمان‌های متأخّر از عصر امامان معصوم علیهم السلام است، در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گوییم دلیل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فی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موعود را از امت های پیشین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جواد تهرانی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مولود در ازمنه‌ی سابقه بر زمان خاتم انبیاء و از عترت پیشینیان که قبل از خاتم انبیاء در دنیا متولد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عیسی بن مریم چنان که بعضی توهم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او مولود در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ازمنه نبوت خاتم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از این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عترت و ذریه‌ی خاتم الانبیاء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مدّعای بهائیت در تطبیق این روایت بر سید علی‌محمد باب را بپذیریم و از ضعف سندی و دلالی آن چشم‌پوشی کنیم، این روایت با جمع زیادی از روایاتی که روایات صحیحه را نیز دربرمی‌گیرد، متعارض است و به این ترتیب استدلال به آن به طور قطع ارزش علمی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فصل سوّم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ابوالفضل گلپایگانی روایاتی دال بر بشارت ظهور باب نقل کرده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ابولبید، روایت مفّضل‌بن‌عمر و روایت امّ هانی و دسته‌ای از روایاتی که از حداثت سنّ قائم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ادّعای وی بر تمسّک به روایات صحیحه است؛ اما روایات ابولبید و مفضّل‌بن‌عمر و امّ‌هانی فاقد شرایط صحّت است و از نظر دلالت نیز بر مدّعای باب تطبیقی ندارد، در برخی موارد دلیل اعم از مدّعا است و در برخی دیگر برای انطباق بر مراد در متن روایت تصرّف شده و نوعی خیانت در امانت انجام شده است</w:t>
      </w:r>
      <w:r>
        <w:rPr>
          <w:rFonts w:eastAsia="IRNazanin" w:cs="IRNazanin"/>
          <w:color w:val="111111"/>
          <w:sz w:val="28"/>
          <w:szCs w:val="28"/>
          <w:rtl w:val="true"/>
          <w:lang w:bidi="fa-IR"/>
        </w:rPr>
        <w:t xml:space="preserve">. </w:t>
      </w:r>
      <w:bookmarkStart w:id="299" w:name="pg5793_43302"/>
    </w:p>
    <w:p>
      <w:pPr>
        <w:pStyle w:val="Heading2"/>
        <w:numPr>
          <w:ilvl w:val="1"/>
          <w:numId w:val="1"/>
        </w:numPr>
        <w:rPr/>
      </w:pPr>
      <w:bookmarkStart w:id="300" w:name="__RefHeading___Toc4385755_581953129"/>
      <w:bookmarkStart w:id="301" w:name="_Toc112"/>
      <w:bookmarkEnd w:id="299"/>
      <w:bookmarkEnd w:id="300"/>
      <w:r>
        <w:rPr>
          <w:rtl w:val="true"/>
        </w:rPr>
        <w:t>خاتمه و جمع‌بندی</w:t>
      </w:r>
      <w:bookmarkEnd w:id="301"/>
    </w:p>
    <w:p>
      <w:pPr>
        <w:pStyle w:val="BookText"/>
        <w:rPr/>
      </w:pPr>
      <w:r>
        <w:rPr>
          <w:rFonts w:ascii="IRNazanin" w:hAnsi="IRNazanin" w:eastAsia="IRNazanin"/>
          <w:color w:val="111111"/>
          <w:sz w:val="28"/>
          <w:sz w:val="28"/>
          <w:szCs w:val="28"/>
          <w:rtl w:val="true"/>
          <w:lang w:bidi="fa-IR"/>
        </w:rPr>
        <w:t xml:space="preserve">ابوالفضل گلپایگانی مشهورترین مبلّغ بهائیت در کتاب فرائد که کتابی استدلالی در اثبات مدّعای بابیت و بهائیت است، در تثبیت ادّعای موعود بودن سیدعلی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بشاراتی را بر ظهور باب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آیات و روایات اسلامی را بیانگر بشارت ظهور باب و منطبق بر ادعای او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بابیه و بهائیه در موضوع پیشگویی ظهور باب به چه آیه و یا روایاتی استدلال کرده‌اند؟ تحلیل و بررسی آنها در این‌باره چگونه است؟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گلپایگانی عنوان فصل دوم کتاب فرائد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احتجاج به احادیث و بشارات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مدعی شده که از روایات متفّق علیه شیعه و سنّی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بشارات ظهور باب را با روایت ابولبید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گمان خود صریح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روایت بر این مسأله است؛ زیرا با جمع عدد ابجدی حروف مقطّعه در ابتدای سوره‌های قرآن، عددی نزدیک به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باب ادعای خود را در آن زمان مطرح کرد، به دست می‌آورد؛ سپس با تلفیق روایت نبوی دال بر مهلت یک روزة امّت و آیة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دین اسلام موعدی هزارساله داشته که با رسیدن اجلش به پایان رسیده؛ اما آیه‌ای از قرآن را که به تنهایی بیانگر میعاد ظهور دانسته، آیة پنجم سورة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تدبیر امر را نزول دین دانسته که در روز هزارساله عروج خواهد کرد، قابل ذکر است که آغاز دورة هزارساله را از شهادت امام حسن عسکری علیه السلام گرفته </w:t>
      </w:r>
    </w:p>
    <w:p>
      <w:pPr>
        <w:pStyle w:val="BookText"/>
        <w:rPr/>
      </w:pPr>
      <w:r>
        <w:rPr>
          <w:rFonts w:ascii="IRNazanin" w:hAnsi="IRNazanin" w:eastAsia="IRNazanin"/>
          <w:color w:val="111111"/>
          <w:sz w:val="28"/>
          <w:sz w:val="28"/>
          <w:szCs w:val="28"/>
          <w:rtl w:val="true"/>
          <w:lang w:bidi="fa-IR"/>
        </w:rPr>
        <w:t xml:space="preserve">است تا با سال طرح ادّعای باب در تاریخ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روایت‌های دیگر که بیان کرده یکی روایت مفضّل‌بن‌عمر است که امر ظهور در سال شصت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آن را بر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دانسته؛ سپس چندین روایت دربارة حداثت و جوانی موعود و روایتی از ام هانی نقل می‌کند که از ولادت حضرت در آخرالزّمان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روایات را بر باب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ادّعا کرده و متولّد در آخرالزّمان است، منطبق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مدلول درست آیات و روایات چیست، در جای خود مطرح است؛ اما ابوالفضل گلپایگانی در مجموع این استدلالات، دچار اشتباهات و لغزش‌های زیادی شده است که به برخی از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مخاطب این کتاب، مسلمانان به ویژه شیعیان هستند، گلپایگانی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باید در روش استدلالی خود، از شیوه‌هایی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که مورد قبول مخاطبان باشد؛ یعنی مطابق با مبنای گروه مخاطبش استدلال کند در حالی که گلپایگانی این موضوع را رعایت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تفسیری او کاملاً مردود و مبتنی بر تفسیر به رأی است و الفاظ قرآن را مطابق خواست خویش و بدون هیچ دلیل و مدرکی برخلاف ظهور آن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نزول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نسخ دین،گرفته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ابتدا ادّعا کرده که از روایات صحیحه و متفّق بین شیعه و سنّی استفاده می‌کند؛ اما در عمل بر خلاف مدّعایش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روایات استناد شده، از نظر سند مخدوش یا مرسل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ابولبید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راویان آن مجهول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مواردی از راویان کذّاب و غالی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مفضّل‌بن‌عمر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روایتی تنها در یک کتاب فرعی از یک عالم متأخّر با عقیدة خاص نقل شده که قطعاً قابل تردید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گلپایگانی از این نکته غفلت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هر روایتی در کتاب‌های شیعه نقل شده باشد، قابل تمسّک باشد به ویژه در مسائل اعتقادی همچون امامت که حساسیت و اهمیت بیشتری 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به روایات نباید به صورت جزیره‌ای عمل کرد و تنها به همان روایت </w:t>
      </w:r>
    </w:p>
    <w:p>
      <w:pPr>
        <w:pStyle w:val="BookText"/>
        <w:rPr/>
      </w:pPr>
      <w:r>
        <w:rPr>
          <w:rFonts w:ascii="IRNazanin" w:hAnsi="IRNazanin" w:eastAsia="IRNazanin"/>
          <w:color w:val="111111"/>
          <w:sz w:val="28"/>
          <w:sz w:val="28"/>
          <w:szCs w:val="28"/>
          <w:rtl w:val="true"/>
          <w:lang w:bidi="fa-IR"/>
        </w:rPr>
        <w:t xml:space="preserve">توجّه نمود بلکه باید مجموع روایات را در نظر گرفت تا با روایات دیگر و اصول اعتقادی محکم تناقض نداشته باشد؛ بنابراین اگر روایتی بیانگر ولادت امام زمان در آخرالزمان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امّ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روایات معارض با آن را نیز در نظر گرفت و به قضاوت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ادّعاهایی که به روایات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آن روایت اصلاً در آن مسأله صراحت نداشته بلکه نهایت امر این است که این ادّعا یکی از احتمالات ممکن 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با وجود احتمالات گوناگون در مدلول یک روایت، حجیت آن روایت در یکی از احتمالات متناقض،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روایت ابولبید، عدد ابجدی حروف مقطّعه را به انحاء مختلفی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جمع کرد، در حالی که هریک محتمل است و هیچ ترجیحی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صحّت ادّعای او مبتنی بر مبنا و اعتقاد خاص بهائیت است و به هیچ عنوان مورد پذیرش اسلام نیست، زیرا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در استدلال برای مسلمانان چنین مبنایی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تفسیر خاص آنها از قیامت که قیام هر ظهوری قیامت امّت گذشته است، استدلال گلپایگانی به آیة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حج مبتنی بر این عقیدة بهائیت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کشف مراد در قرآن استفاده از حروف ابجد در تفسیر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روشی، تنها مورد تمسّک گروه‌هایی از جمله متصّوفه بوده که به هیچ عنوان مورد تأیید قاطبة مفسرّین شیعه و سنّی نیست؛ بنابراین اگر برداشتی از حروف مقطّعه و بدون تأیید روایاتِ معتبر باشد، هیچ حجیتی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بسیاری موارد امانت را رعایت نکرده است و به هر نحوة ممکن سعی بر مستندسازی ادّعای خویش داشته، آن‌چنان که مخاطب را فریب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احادیثی را به کتب بزرگان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در حالی که این‌چنین نیست، برای مثال روایت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کتاب مرحوم مجلسی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حالی که مرحوم مجلسی چنین روایتی را نقل نکرده یا دربارة لفظ سنة‌الستّین نیز چنین نسبت ناروایی وجود 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 مطلبی را به روایت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روایت </w:t>
      </w:r>
    </w:p>
    <w:p>
      <w:pPr>
        <w:pStyle w:val="BookText"/>
        <w:rPr/>
      </w:pPr>
      <w:r>
        <w:rPr>
          <w:rFonts w:ascii="IRNazanin" w:hAnsi="IRNazanin" w:eastAsia="IRNazanin"/>
          <w:color w:val="111111"/>
          <w:sz w:val="28"/>
          <w:sz w:val="28"/>
          <w:szCs w:val="28"/>
          <w:rtl w:val="true"/>
          <w:lang w:bidi="fa-IR"/>
        </w:rPr>
        <w:t>نبوی تلفیق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صورتی که خواننده گمان کند در روایت به این آیه تمسّک شده در حالی که این‌چنین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برخی موارد که نسخه بدل وجود دارد، نسخة بدل را به جای نسخه اصلی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اشاره‌ای به این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ابولبید که به نسخه بدل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موارد با اینکه مجموع یک روایت یا سخن مطابق ادّعای او نیست؛ اما بخشی از روایت را تقطیع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منفرداً به آن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جوید مانند روایت مفّضل‌بن‌عمر و نقل قولی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بیانات گلپایگانی در مواردی صرف ادّعا و مصادره به مطلوب است و هیچ دلیل و مدرکی بر این ادّعا ارائه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و تنها به کارگیری روایات در سطح گسترده برای اغوای خواننده است برای مثال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روایت 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خاطر جوانی باب آنها را بر او منطبق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یا اینکه روایتی که دال بر تولّد موعود در آخرالزّمان است، بدون هیچ دلیلی بر باب منطبق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که اگر این‌چنین باشد، پس هر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چنین ادّعایی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ابوالفضل گلپایگانی در مواردی دچار تناقض‌گویی شده است برای مثال در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صلحت امه فلها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او بر صالح بودن امت اسلامی متوقّف است؛ اما در ذیل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توجیه عروج دین اسلام، امت را دچار ظلمت و تاریکی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ادعاهایی از جانب بهائیت مطرح شده که با واقعیت خارجی در تناقض است برای مثال ادّعا کرده که فاصلة بین ظهورات هزار سال است، در حالی که فاصلة زمانی میان پیامبران الهی در برخی موارد کمتر از هزار و در برخی موارد بیش از هزار سال طول کشیده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علمای شیعه را دلیل ظلمت و ایجاد بدعت در دین می‌داند در حالی که همواره در طول تاریخ وجود علمای عامل، روشنی‌بخش راه هدایت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استدلالات گلپایگانی کپی‌برداری از عقائد و سخن صوفیه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عقیده بر پایان دین اسلام پس از هزار سال و تمسّک به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صوفیه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وی تغییراتی در متن روایت ایجاد کرده، به نحوی که با استدلال او، توافق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بحث روایات بیانگر جوانی حضرت، در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جاز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که در معنا متفاوت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اخملنا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که اگر دستبرد به روایت نباشد، دست‌کم سهل‌انگاری در مراجعه به منبع اصلی روایت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استدلالات گلپایگانی در بسیاری از موارد، همچون قطعات ناهمگونی است که در کنار هم چیده شده است یعنی از یک جهت مطابق مدّعاست، اما از جهات دیگر دچار مشکل است، برای مثال روش جمع اعداد ابجدی در روایت ابولبید از یک جهت به مدّعای باب تطبیق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اسلوب روشی آن با موارد دیگر در روایت سازگار نیست</w:t>
      </w:r>
      <w:r>
        <w:rPr>
          <w:rFonts w:eastAsia="IRNazanin" w:cs="IRNazanin"/>
          <w:color w:val="111111"/>
          <w:sz w:val="28"/>
          <w:szCs w:val="28"/>
          <w:rtl w:val="true"/>
          <w:lang w:bidi="fa-IR"/>
        </w:rPr>
        <w:t xml:space="preserve">. </w:t>
      </w:r>
      <w:bookmarkStart w:id="302" w:name="pg5793_43307"/>
    </w:p>
    <w:p>
      <w:pPr>
        <w:pStyle w:val="Heading2"/>
        <w:numPr>
          <w:ilvl w:val="1"/>
          <w:numId w:val="1"/>
        </w:numPr>
        <w:rPr/>
      </w:pPr>
      <w:bookmarkStart w:id="303" w:name="__RefHeading___Toc4385757_581953129"/>
      <w:bookmarkStart w:id="304" w:name="_Toc113"/>
      <w:bookmarkEnd w:id="302"/>
      <w:bookmarkEnd w:id="303"/>
      <w:r>
        <w:rPr>
          <w:rtl w:val="true"/>
        </w:rPr>
        <w:t>کتابنامه</w:t>
      </w:r>
      <w:bookmarkEnd w:id="304"/>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ابراهیمی ،حاج ابوالقاسم خان، فلسفیه، در جواب آقای فلسفی، نسخه الکترونیک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أبی‌الحدید، عبدالحمیدبن‌هبةالله، شرح نهج‌البلاغه لابن أبی‌الحدید، ابراهیم محمدابوالفضل، قم، مکتبة آیة‌الله المرعشی النجفی، اوّل،</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 محمدبن‌احمد، السرائرالحاوی لتحریرالفتاوی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المستطرفات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جلد، قم، دفتر انتشارات اسلامی وابسته به جامعه مدرّسین حوزه علمیه قم،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علی‌بن‌حسین، الامامة و التبصرة من الحیرة، مدرسة‌الإمام‌المهدی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اوّل،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محمدبن‌علی، کمال‌الدّین وتمام‌النّعمة، تصحیح علی‌اکبر غفاری، اسلامیه، دوّم، تهران،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 معانی‌الأخبار،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قم، دفتر انتشارات اسلامی وابسته به جامعه مدرّسین حوزه علمیه قم،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حیون، نعمان‌بن‌محمد، شرح الأخبار فی فضائل الأئمة الأطهار علیهم السلام، تصحیح حسینی جلالی، قم، جامعه مدرسین،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سیده، کتاب‌المخصّص، نسخة الکترونیک از سایت الوراق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مازندرانی، محمدبن‌علی، متشابه‌القرآن و مختلفه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قم، دار بیدار للنشر، اول، ق</w:t>
      </w:r>
      <w:r>
        <w:rPr>
          <w:rFonts w:ascii="IRNazanin" w:hAnsi="IRNazanin" w:eastAsia="IRNazanin"/>
          <w:color w:val="111111"/>
          <w:sz w:val="28"/>
          <w:sz w:val="28"/>
          <w:szCs w:val="28"/>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مازندرانی، محمدبن‌علی، مناقب آل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علّامه،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احمدبن‌فارس، معجم مقاییس اللغة،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ج، قم، مکتب‌الاعلام‌الاسلامی،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محمدبن‌مکرم، لسان العرب، مصحح جمال‌الدّین میردامادی، بیروت، دارالفکر للطباعة و النشر و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سوم،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احسایی، احمد، جوامع‌الکلم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 زمان ناصرالدین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بی‌جا، بی‌تا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الرجعة، بیروت، دار العالمیه،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احسائی، شیخ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شیخ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احوال شیخ احمد احسائی، ترجمة محمّد طاهر خان، کرمان، چاپخانه سعادت، دوّم،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احمدبن‌ابی‌یعقوب، تاریخ یعقوبی، ترجمه محمد ابراهیم آیتی، تهران، انتشارات علمی و فرهنگی،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میانجی، علی، مکاتیب‌الرسول صلی الله علیه و آله و سلم، قم، دارالحدیث، قم،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علی‌بن‌عیسی، کشف‌الغمة فی معرفةالأئمة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هاشم رسولی محلاتی، تبریز،</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بنی‌هاشمی،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استرآبادی، علی، تأویل‌الایات‌الظاهره فی فضائل‌العترة‌الطاهرة،</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قم، مؤسسة‌النشر الإسلامی – ایران،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اشراق خاوری، عبدالحمید، مطالع‌الانوار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تاریخ نبیل زرندی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موسسة ملی مطبوعات امری،</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تلخیص تاریخ نبیل زرندی، طهران لجنه ملی نشر آثار امری،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مؤسسة ملّی مطبوعات امری،</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ایام تسعه، لجنه ملی امور احبای ایرانی در آمریکا، ششم،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قاموس مختصر ایقان، تلخیص واعظی حمید، استرالیا، </w:t>
      </w:r>
      <w:r>
        <w:rPr>
          <w:rFonts w:eastAsia="Times New Roman" w:cs="Times New Roman" w:ascii="Times New Roman" w:hAnsi="Times New Roman"/>
          <w:color w:val="111111"/>
          <w:sz w:val="28"/>
          <w:szCs w:val="28"/>
          <w:lang w:val="en-US" w:bidi="en-US"/>
        </w:rPr>
        <w:t xml:space="preserve">Century {ress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اشراقی، احمد، تاریخ مختصر مظاهر مقدسه، موسسة ملّی مطبوعات امری،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اعتضادالسلطنه، فتنه باب، عبدالحسین نوائی ، نشر علم،مهارت،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افراسیابی بهرام، تاریخ جامع بهائیت، کالبدشکافی بهائیت، تهران، مهرفام، دهم،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افروخته، یونس، خاطرات نه ساله، آمریکا، </w:t>
      </w:r>
      <w:r>
        <w:rPr>
          <w:rFonts w:eastAsia="Times New Roman" w:cs="Times New Roman" w:ascii="Times New Roman" w:hAnsi="Times New Roman"/>
          <w:color w:val="111111"/>
          <w:sz w:val="28"/>
          <w:szCs w:val="28"/>
          <w:lang w:val="en-US" w:bidi="en-US"/>
        </w:rPr>
        <w:t xml:space="preserve">Kalimat {ress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امیرپور، علی، خاتمیت و پاسخ به ساخته‌های بهائیت، مشهد، سازمان چاپ و انتشارات مرجان، سوم،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سید محسن، اعیان‌الشیعه، تحقیق امین حسن، بیروت، دارالتعارف للمطبوعات،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آلوسی، سید محمود، روح‌المعانی فی تفسیرالقرآن‌العظیم، بیروت، دارالکتب‌العلمیه،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 عبدالحسین، کشف‌الحیل،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اصفهانی، عبدالله‌بن‌نورالله، عوالم‌العلوم و المعارف والأحوال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علی‌بن‌أبی طالب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محمدباقر موّحد ابطحی اصفهانی، قم، مؤسسة‌الإمام‌المهدی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سید هاشم‌بن‌سلیمان، تفسیرالبرهان فی تفسیرالقرآن قسم الدرّاسات‌الاسلامیه، قم، مؤسسة البعثه،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الإنصاف فی النصّ علی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رسولی محلاتی، تهران، دفتر نشر فرهنگ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حلیة‌الابرار فی احوال محمّد و آله الأطهار علیهم السلام، قم، مؤسسة‌المعارف‌الإسلامیة، اول،</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 فیما نزل فی‌الحجة، تحقیق محمّدمنیر المیلانی،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احمدبن‌محمدبن خالد، المحاسن، محدّث جلال‌الدین، قم، دارالکتب‌الاسلامیه، دوم،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طوسی، محمدبن‌حسن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مصطفوی، تهران، انتشارات دانشگاه تهران، اوّل،</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بمون تپوری، یاد‌مانده‌های مهدی رشتی از گیلان و ترکستان،</w:t>
      </w:r>
      <w:r>
        <w:rPr>
          <w:rFonts w:eastAsia="IRNazanin" w:cs="IRNazanin"/>
          <w:color w:val="111111"/>
          <w:sz w:val="28"/>
          <w:szCs w:val="28"/>
          <w:lang w:bidi="fa-IR"/>
        </w:rPr>
        <w:t>1382</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،تبرستان، نسخة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http://www.tabarestan.org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 تجلیل، من هوالمهدی، قم،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تستری، محمّدتقی، قاموس‌الرّجال، مطبعة مؤسسة‌النشر الاسلامی، دوّم،</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تنکابنی، میرزامحمد، قصص‌العلماء، انتشارات علمیه اسلامیه، دوّم،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تهرانی، جواد، بهایی چه می‌گوید؟، دارالکتب‌الاسلامیه، سوّم،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ثقفی، ابراهیم‌بن‌محمد‌بن‌سعید‌بن‌هلال، الغارات، مصّحح عبدالزهراء حسینی، قم، دارالکتب‌الاسلامی،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جرجی زیدان، تاریخ تمدّن اسلام، ترجمة علی جواهر کلام، تهران، امیر کبیر، دهم،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جزائری، نعمت‌الله‌بن‌عبدالله، ریاض‌الابرار فی مناقب‌الأئمة الأطهار، بیروت، مؤسسة‌التاریخ‌العربی، اوّل،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اساتید، مغنی‌الأدیب، انتشارات نهاوندی،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جورابچی، علّاءالدین بهاءالله، موعود کتاب‌های آسمانی، نسخه الکترونیک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چهاردهی، نورالدین، چگونه بهائیت پدید آمد؟، آفرینش، دوّم، تابستان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کریمخان، شمس‌المضیئة در ردّ شبهات بابیه، به خطّ احمد بصیرت،</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ابراهیم حسن، تاریخ اسلام، بیروت، دارالجیل مع مکتبه‌النهضة‌المصریة، پانزده،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امام یازدهم، التفسیرالمنسوب إلی الإمام‌الحسن‌العسکری، قم، مدرسة‌الامام المهدی،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حسین‌بن‌حمدان، الهدایة‌الکبری، بیروت، البلاغ،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زبیدی،محمد مرتضی، تاج‌العروس من جواهرالقاموس، مصحّح علی هلالی، بیروت، دارالفکر، اوّل،</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شیرازی، ابوطالب، اسرارالعقائد در اثبات امامت دوازده امام ورد بر طائفه بابیه، بمبئی، چاپخانه مظفری،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اوّل،</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البرسوی، اسماعیل، تفسیر روح‌البیان، تصحیح احمد عزّ، اوّل، دار احیاء‌التراث‌العربی، اوّل،</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حسن‌بن‌سلیمان، مختصرالبصائر، مؤسسةالنشرالاسلامی، قم،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حسن‌بن‌یوسف، خلاصة الاقوال فی معرفة‌الرجال، قیومی جواد، مؤسسه نشر اسلامی، اوّل،</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حسن‌بن‌علی‌بن‌داود،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بحرالعلوم،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تهران، دانشگاه تهران،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 عبدالله‌بن‌جعفر، قرب‌الإسناد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موسسه آل‌البیت، اوّل،</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خزاز رازی، علی‌بن‌محمد،کفایة‌الأثر فی النصّ علی‌الأئمة الإثنی عشر، عبداللطیف حسینی کوهکمری، قم، بیدار، اوّل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سید حسن، فرهنگ جامع فرق اسلامی، تهران، انتشارات اطلاعات،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ابوالقاسم، معجم رجال‌الحدیث وتفصیل طبقات‌الرواة، بیروت، مدینة‌العلم، دوّم،</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هاشمی، میرزا حبیب الله؛ حسن زاده آملیٍ، حسن و کمره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محمدباقر، منهاج‌البراعة فی شرح نهج البلاغة و تکملة منهاج البراعة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جلد، مکتبة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ابوالفتوح، روض‌الجنان و روح‌الجنان فی تفسیرالقرآن، مشهد، آستان قدس،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ذاکری، مصطفی، تاریخ ابجد و حساب جمل در فرهنگ اسلامی، مجلّة معارف، دورة هفدهم، شمارة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حسین‌بن‌محمد، مفردات الفاظ القرآن،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دارالقلم – الدارالشامیة،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رأفتی، وحید، مآخذ اشعار در آثار بهائی، کانادا، انتشارات مؤسسه معارف بهائی،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بدیع،</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رشتی، سید کاظم، اسرارالعبادات، تحقیق صالح احمدالدباب، قم، مکتبه الوحد، اوّل،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روزبهانی بروجردی،علی رضا، در جستجوی حقیقت، قم، انتشارات مرکز مدیریت حوزه علمیه قم،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 زاهدانی، سید سعید، بهائیت در ایران، تهران، مرکز اسناد انقلاب اسلامی،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زرقانی، میرزا محمد، بدائع‌الآثار، بمبئی، مطبوعات امری آلمان،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زریاب، عباس، طارمی حسن، دانشنامه جهان اسلام، تهران،بنیاد دائرة المعارف اسلامی،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محمود، الکشاف عن حقائق غوامض التنزیل، بیروت، دارالکتاب‌العربی،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آیت‌الله شیخ جعفر، خاتمیت از نظر قرآن، حدیث و عقل، ترجمه رضا استادی، انتشارات توحید،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صحیح آیات مشکله قرآن، تنظیم سیدهادی خسروشاهی، قم، 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توحید،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سلیمیان، خدامراد ، فرهنگ‌نامه مهدویت، بنیاد فرهنگی حضرت مهدی،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سیدبن‌طاووس، علی‌بن‌موسی‌بن‌جعفر، التشریف بالمنن فی‌التعرّیف بالفتن، موسسه صاحب‌الامر، اصفهان، نشاط،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جلال‌الدین، الدّر المنثور فی تفسیرالمأثور، بیروت، دارالفکر،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شاهرودی، احمد، حق‌المبین، نشر الماهر مشهدی خداداد،</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نسخه الکترونیک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راهنمای دین در دفع شبهات مبطلین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الغافلین فی دفع شبهات المبطلین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حیدری،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قائمیة اصفهان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 عبدالوهاب، الیواقیت و الجواهر، داراحیاء التراث العربی، بیروت،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شوقی افندی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و خلق، لانگنهاین، آلمان، لجنه نشر آثار امری،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جلوه مدنیت جهانی، ترجمه فنائیان جمشید، </w:t>
      </w:r>
      <w:r>
        <w:rPr>
          <w:rFonts w:eastAsia="Times New Roman" w:cs="Times New Roman" w:ascii="Times New Roman" w:hAnsi="Times New Roman"/>
          <w:color w:val="111111"/>
          <w:sz w:val="28"/>
          <w:szCs w:val="28"/>
          <w:lang w:val="en-US" w:bidi="en-US"/>
        </w:rPr>
        <w:t>NSA of the Bahá'ís of India</w:t>
      </w:r>
      <w:r>
        <w:rPr>
          <w:rFonts w:ascii="IRNazanin" w:hAnsi="IRNazanin" w:eastAsia="IRNazanin"/>
          <w:color w:val="111111"/>
          <w:sz w:val="28"/>
          <w:sz w:val="28"/>
          <w:szCs w:val="28"/>
          <w:rtl w:val="true"/>
          <w:lang w:bidi="fa-IR"/>
        </w:rPr>
        <w:t>، هند</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بدیع، ترجمه مودّت نصرت‌الله، کانادا، مؤسسه معارف بهائی، چ دوّم،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شهبازی، عبدالله، مقاله جستارهایی از تاریخ بهائی‌گری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 به سوی شیرازی علی‌محمد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منتخبات آیات از آثار حضرت نقطه اولی عزّ اسمه الاعلی، موسسه ملّی مطبوعات امری،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دلایل السّبعه، فارسی، بی‌تا،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حرّ عاملی، محمدبن‌حسن، الفصول‌المهمة فی أصول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جلد، قم، موسسه معارف اسلامی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تهرانی، محمد، البلاغ فی تفسیرالقرآن بالقرآن، قم، مؤلف،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منتخب‌الاثر، مکتبه اهل‌البیت،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صبحی مهتدی، فضل‌الله، خاطرات انحطاط و سقوط، علی امیر موستوفیان، علم،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خاطرات زندگی صبحی وتاریخ بابیگری و بهائیگری، به کوشش و مقدمه هادی خسروشاهی، تهران، مرکز اسناد انقلاب اسلامی، بخش پیام پدر،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محمدبن‌حسن، بصائرالدرجات فی فضائل آل محمّد صلی الله علیه و آله و سلم، محسن‌بن‌عباس‌علی، کوچه باغی، قم، مکتبة آیة‌الله المرعشی النجفی، دوّم،</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طاهرزاده، ادیب، نفحات حضرت بهاءالله، ترجمه باهر قربانی، کانادا، موسسه معارف بهائی،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 محمدحسین، المیزان فی تفسیرالقرآن، قم، دفتر انتشارات اسلامی جامعه مدرسین حوزه علمیه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فضل‌بن‌حسن، مجمع‌البیان فی تفسیر‌القرآن، تهران، ناصرخسرو،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إعلام‌الوری بأعلام‌الهدی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اسلامیه، سوّم،</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احمدبن‌علی، الإحتجاج علی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محمدباقر خراسان، مشهد، مرتضی، اوّل،</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جوامع‌الجامع، تهران،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محمدبن‌جریر، تاریخ الطبری المعروف بتاریخ الامم و الملوک، تحقیق عبد اعلی مهنّا، بیروت، مؤسسة الاعلمی للمطبوعات،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آملی کبیر، محمدبن‌جریربن‌رستم، المسترشد فی إمامة علی بن أبی‌طالب علیه السلام،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قم، کوشان‌پور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فخر‌الدین‌بن‌محمّد؛ مجمع‌البحرین، تصحیح احمد حسینی اشکوری، تهران، مرتضوی، سوّم،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محمدسهیل طقّوش، دولت عباسیان، ترجمة حجت‌الله جودکی، با اضافاتی از رسول جعفریان، قم، پژوهشگاه حوزه و دانشگاه، سوّم،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محمد‌بن‌الحسن، کتاب الغیبة للحجة، قم، دارالمعارف الاسلامیه،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رجال‌الطوسی، قم، مؤسسة النشرالاسلامی التابعة لجامعة‌المدّرسین بقم المقدسة، سوّم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تفسیرالقرآن، بیروت، دار احیاء التراث العربی،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خرسان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جلد، تهران، دارالکتب الاسلامیه، تهران،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عارفی شیرداغی، محمداسحاق، خاتمیت و پرسش‌های نو، اشراف مرتضی حسینی شاهرودی، مشهد، دانشگاه علوم اسلامی رضوی،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تفصیل وسائل‌الشیعة إلی تحصیل مسائل‌الشریعة،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جلد، قم، مؤسسة آل‌البیت علیهم السلام،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اثباة الهداة باالنصوص و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بیروت، اوّل،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افندی، عباس، مقالة شخصی سیاح، شرکت مطبوعات امری،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 ،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عبدالهاء، منتخباتی از مکاتیب حضرت عبدالبهاء، مؤسسة مطبوعات بهایی آلمان،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الابهی فی مفاوضات عبد البهاء گفتگو بر سر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کلیفورد بارنی امریکانیه، مصر، دوّم،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القرشی، عبدالرحمن بن عیاش، تلخیص المتشابه فی‌الرّسم، نرم‌افزار المکتبة الشامله، بی‌تا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حویزی، عبدعلی‌بن جمعة، تفسیر نورالثقلین،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محلاتی، قم، اسماعیلیان، چهارم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عسقلانی، شهاب‌الدین احمدبن‌علی‌بن‌حجر، لسان‌المیزان، بیروت، دارالکتب العلمیه،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علاء‌الدّین علی المتقی‌بن‌حسام الدّین الهندی البرهان فوری، کنزالعمال فی سنن الاقوال و الافعال، بیروت، دار احیاء التراث‌العربی، اوّل،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محمدبن‌مسعود، تفسیرالعیاشی، رسولی محلّاتی، تهران، المطبعة العلمیه،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خلیل‌بن‌احمد، العین، قم، هجرت،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فیضی، محمدعلی، حضرت نقطة اولی، موسسة ملّی مطبوعات امری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بهاءالله، موسسه ملّی مطبوعات امری،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محمدمحسن‌بن‌شاه مرتضی، تفسیرالصّافی، اعلمی حسین، تهران، مکتبه الصدر، دوّم،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الوافی، اصفهان، کتابخانه الامام امیرالمومنین،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فیومی، احمد‌بن‌محمد، المصباح المنیر فی غریب الشرح الکبیر، قم، موسسة دار الهجرة، دوّم،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قطب‌الدین راوندی، سعیدبن‌هبة‌الله، الخرائج و الجرائح، قم، مؤسسة امام مهدی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علی‌بن‌ابراهیم، تفسیرالقمی،قم، دارالکتاب، سوّم،</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حنفی، سلیمان‌بن‌ابراهیم، ینابیع المودة، دوّم، الشریف الرضی، چاپ امیر،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 میرزا جانی، نقطةالکاف، در تاریخ ظهور باب و وقایع هشت سال اول از تاریخ 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سعی ادوارد برون، هلند، مطبعة بریل،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کرمانی زین‌العابدین، صواعق البرهان فی ردّ دلائل‌العرفان، نرم افزار به سوی حقیقت، اصفهان، مرکز تحقیقات رایانه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حوزة علمیه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محمدبن‌عمر، 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إختیار معرفة الرجال، تصحیح حسن مصطفوی، مشهد، موسسة نشر دانشگاه مشهد،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محمدبن‌یعقوب‌بن‌اسحاق، الکافی، تهران، دارالکتب‌الاسلامیه،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 ابوالفضل، فصل‌الخطاب، مؤسسة معارف بهایی،</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الفرائد، ازبکستان، لجنه ملی مطالعات و انتشارات، مطبعة هندیة،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تا </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مازندرانی، اسدالله، اسرار الآثار خصوصی، آلمان، موسسه ملی مطبوعات امری، حرف الف،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مازندرانی،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منتهی المقال فی أحوال الرجال، بیروت، موسسة آل‌البیت، دوّم،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مامقانی، عبدالله، تنقیح المقال فی علم‌الرجال، تحقیق محی‌الدّین مامقانی، قم، مؤسسة آل‌البیت لاحیاء‌التراث، اوّل،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بحارالانوار، بیروت، داراحیاءالتراث‌العربی،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 کتاب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حدیث از ولادت امام زمان تا رجعت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سید حسن موسوی، قم، دلیل ما، دوّم،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فی شرح أخبار آل الرّسول، رسولی محلاتی، تهران، دارالکتب الاسلامیه،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محمدحسینی، نصرت‌الله، حضرت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حیات و آثار مبارک و احوال اصحاب عهد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کانادا موسسة معارف بهائی،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کریم‌خان، هدایة الطالبین، کرمان، چاپ سعادت، سوّم،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اشتهاردی، محمد، بابی‌گری و بهایی‌گری مولود مدّعیان دروغین نیابت خاص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 آشنا،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مردانی محمد، خارج شدگان از صراط مستقیم، قم، سپهر آذین، قم، سپهرآذین، چ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علی‌بن‌حسین، اثبات الوصیة للإمام‌علی‌بن‌أبی‌طالب،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قم، انصاریان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 سوّم،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مشتاقی، مهدی، بهائیت در گذر تاریخ، قم، الطیار،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 محمد‌بن‌محمدرضا ، کنزالدّقائق بحرالغرائب، حسین درگاهی حسین، تهران، وزارت فرهنگ و ارشاد، اول،</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حسن، التحقیق فی کلمات‌القرآن‌الکریم،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ج، تهران، وزارت فرهنگ و ارشاد،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 خاتمیت، صدرا، چ</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محمدهادی، التفسیر و المفّسرون فی ثوبه القشیب، مشهد، الجامعه الرضویه العلوم الاسلامیه،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محمدبن‌محمد، الإختصاص،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قم، الموتمر العالمی لالفیة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قم،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شافعی، یوسف‌بن‌یحیی، عقدالدّرر فی اخبارالمنتظر، تحقیق عبدالفّتاح محمد الحلو، قم، نصایح و مسجد جمکران،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برگزیدة تفسیر نمونه، تهران، دار الکتب الاسلامیه،</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تهران، دارالکتب الاسلامیه،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اردبیلی، عبدالکریم، نقطة اولی جمال ابهی، مرکز میثاق، چاپخانة حکمت،</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موقر بالیوزی، حسن، بهاء‌الله شمس حقیقت، ترجمة مینو درخشان،</w:t>
      </w:r>
      <w:r>
        <w:rPr>
          <w:rFonts w:eastAsia="Times New Roman" w:cs="Times New Roman" w:ascii="Times New Roman" w:hAnsi="Times New Roman"/>
          <w:color w:val="111111"/>
          <w:sz w:val="28"/>
          <w:szCs w:val="28"/>
          <w:lang w:val="en-US" w:bidi="en-US"/>
        </w:rPr>
        <w:t>George Ronald }xford</w:t>
      </w:r>
      <w:r>
        <w:rPr>
          <w:rFonts w:ascii="IRNazanin" w:hAnsi="IRNazanin" w:eastAsia="IRNazanin"/>
          <w:color w:val="111111"/>
          <w:sz w:val="28"/>
          <w:sz w:val="28"/>
          <w:szCs w:val="28"/>
          <w:rtl w:val="true"/>
          <w:lang w:bidi="fa-IR"/>
        </w:rPr>
        <w:t>،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مهاجرانی، دکتر عباس، خاتمیت و استمرار فیض، قم، دلیل ما،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مهرابخانی، روح الله، رسائل و رقائم جناب میرزا ابوالفضل گلپایگانی، موسسة ملّی مطبوعات امری،</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احوال میرزا ابوالفضائل گلپایگانی، موسسة ملّی مطبوعات امری،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احمدبن‌علی، رجال النجاشی، قم، مؤسسة النشر الاسلامی التابعه لجامعه المدرسین بقم المشرفه، ششم،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سید محمدباقر، بهائیان، تهران، نشر مشعر،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محمدرضا، رسالة انصافیه در سؤال از بهائیه، تحقیق مهدی باقری سیانی، نرم افزار به سوی حقیقت، قائمیه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ابن‌ابی‌زینب محمدبن‌ابراهیم، الغیبة، ترجمة فهری،تهران، دارالکتب الاسلامیه، چهارم،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صدوق،تهران، اوّل،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فرقة نقطویة، کیهان فرهنگی، شماره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شاهرودی، شیخ علی، مستدرکات علم رجال، چاپ حیدری، تهران، اوّل،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یحیی، خاتمیت پیامبر اسلام و ابطال تحلیلی بابیگری، بهائیگری، قادیانیگری، بنیاد علمی و اسلامی مدرسة‌الشهداء، دوّم،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حسین‌علی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بدیع در جواب اسئلة قاضی،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الواح مُبارکه حضرت بهآءاللّه،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اقتدارات و چند لوح دیگر،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ایقان، آلمان لجنه ملی نشر آثاربهایی، هوفهایم،نشر جدید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طبرسی، میرزا حسین، مستدرک‌الوسائل و مستنبط‌المسائل،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جلد، قم، مؤسسة آل البیت علیهم السلام،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النجم‌الثّاقب فی احوال‌الامام الحجة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سید یاسین، موسوی، قم، مسجد مقدس جمکران،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النجم‌الثاقب فی احوال‌الامام‌الحجة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مسجد مقدس جمکران،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چهارم،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کشف‌الاستار عن وجه‌الغائب عن‌الابصار، مکتبة نینوی الحدیثه، تهران، ناصرخسرو، مروی،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عزّیه، تنبیه‌النائمین،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حسن، فلسفة نیکو در پیدایش راهزنان و بدکیشان، بنگاه مطبوعاتی فراهانی،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نیلی نجفی بهاء‌الدّین ، علی‌بن‌عبدالکریم، منتخب‌الأنوارالمضیئة فی ذکر القائم‌الحجّة علیه السلام، قم، مطبعة الخیام،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هانری کربن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کربین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 شیخی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حکمت الهی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بهمنیار فریدون، تهران،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 اردکانی، علی‌اصغر، الهدایة المهدویة فی رد طائفه البابیة، نرم‌افزار به سوی حقیقت مرکز تحقیقات یارانه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حوزه علمیه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حایری، علی، إلزام الناصب فی إثبات الحجة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علی عاشور، بیروت، مؤسسه‌الاعلمی،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ذاکری، مصطفی، تاریخ ابجد و حساب جمل در فرهنگ اسلامی، مجلّه معارف، دوره هفدهم، شمارة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شهبازی، عبدالله، جستارهایی از تاریخ بهائی‌گری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 به سوی حقیقت، قائمیة اصفهان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فرقة نقطویة، کیهان فرهنگی، شماره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سایت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الوراق، دسترسی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http://www.alwarraq.com</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طبرستان، دسترسی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i.http://www.tabarestan.org</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مرکز دائرة المعارف بزرگ اسلامی، دسترسی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http://www.cgie.org.ir/shavad.asp?id=123&amp;avaid=348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نگاه، دسترسی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http://www.newnegah.org</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واژه‌یاب، دسترسی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http://www.vajehyab.com</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ولدی وبلاگ به آدرس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http://abbas-valadi.persianblog.ir/post/270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بهائی‌پژوهی، دسترسی 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http://www.sectsofbahais.com/persian/orthodox.html</w:t>
      </w:r>
    </w:p>
    <w:p>
      <w:pPr>
        <w:pStyle w:val="BookText"/>
        <w:rPr/>
      </w:pPr>
      <w:r>
        <w:rPr>
          <w:rFonts w:eastAsia="Times New Roman" w:cs="Times New Roman" w:ascii="Times New Roman" w:hAnsi="Times New Roman"/>
          <w:color w:val="111111"/>
          <w:sz w:val="28"/>
          <w:szCs w:val="28"/>
          <w:lang w:val="en-US" w:bidi="en-US"/>
        </w:rPr>
        <w:t>http://bahairesearch.org</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منازعه بهائیان متعلّق به بهائیان ارتودکس، دسترسی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http://mybahaifaith.blogspot.com http://www.bahaisorthodox.com</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بهائیان ارتودوکس هندوستان، دسترسی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http://www.rt66.com/%7Eobfusa/council.htm</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بهائیان اورتودکس آمریکا، دسترسی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http://www.orthodoxbahai.com</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مستندات بهائیان اورتودکس، دسترسی در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http://bahai-guardian.com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مُحْیی الْمُؤْمِنِینَ وَ مُبِیرِ الْکَافِرِینَ السَّلَامُ عَلَی مَهْدِی الْأُمَم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یضحک به الثکلی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کتاب المحجة فی ما نزل فی القائم الحجة تألیف سید هاشم بحرانی و تأویل الآیات الطاهره، نوشته علی استرآبادی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ذکر است در برخی از منابع حدوداً دو هزار روایت دربارة مهدویت شمرده شده است و از جمله مجامع روایی شیعه که دربارة حضرت مهدی نگاشته شده،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 معجم احادیث المهدی و منتخب الاثر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کتب روایی اهل سنت عقد الدرر و ینابیع المودة قابل بیان است؛ البته از کتب مرجع روایی شیعه دربارة حضرت حجّت کتب کمال الدین شیخ صدوق، الغیبة شیخ طوسی و الغیبة نعمانی از مهم‌ترین آثار هستند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هنگامی را که عیسی پسر مریم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فرزندان اسرائیل، من فرستادة خدا به سوی شما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را که پیش از من بوده، تصدیق می‌کنم و به فرستاده‌ای که پس از من می‌آید و نام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بشارتگرم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وقتی برای آنان دلایل روشن آورد،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سحری آشکار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کریم، ترجمة فولادوند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زریاب و حسن طارمی، دانشنامه جهان اسلام، مدخل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فرهنگ دهخدا، به نقل از سایت واژه یاب، دسترسی در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عبدالله احسائی، شرح احوال شیخ احمد احسائی،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تنکابنی، قصص العلماء،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امین، اعیان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تنکابنی، قصص العلماء، صص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باقر نجفی، بهائیان،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میرزا محمّد تنکابنی، قصص‌العلماء،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همان،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کریم خان کرمانی، هدایة الطالبین،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هانری کربن، مکتب شیخی،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گروه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شیخی، شیخیه کرمانی به این اصل معتقد است؛ اما شیخیان باقری و آذربایجانی منکر آن هستند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باقر نجفی، بهائیان،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کریم خان کرمانی، هدایة‌الطالبین،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میرزا محمد تنکابنی، قصص العلماء،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تنکابنی، همان،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عبدالله احسائی، شرح احوال شیخ احمد احسائی،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ابوالقاسم‌خان ابراهیمی، فلسفیه،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احمد، الدباب، مقدّمة کتاب اسرار العبادات، سید کاظم رشتی،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محمدباقر نجفی، بهائیان،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بهرام افراسیابی، تاریخ جامع بهائیت، صص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کریم خان کرمانی، هدایة‌الطالبین،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مشتاقی، بهائیت در گذر تاریخ،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کریم خان کرمانی، همان،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تنکابنی، قصص العلماء،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کریم خان کرمانی ، هدایة الطالبین،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میرزامحمد تنکابنی، قصص العلما،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روز بیستم اکتبر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میلادی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علی فیضی، حضرت نقطه اولی،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اشراق خاوری، مطالع الانوار،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تاریخ نبیل،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نصرت‌الله محمدحسینی، حضرت باب،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فیضی، حضرت نقطة اولی،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نصرت الله محمدحسینی، حضرت باب،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علی فیضی ، حضرت نقطه اولی،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 ساسون به یهودیان بغداد متعلّق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همزمان در بوشهر و بمبئی در تجارت تریاک فعال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کمپانی در زمرة دوستان سلطنتی انگلیس قرار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مقالة جستارهایی از تاریخ بهائی‌گری در ایران، عبدالله شهبازی، نرم‌افزار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حقیقت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اشراق خاوری، تاریخ نبیل زرندی،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نصرت‌الله محمدحسینی، حضرت باب،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نصرت‌الله محمدحسینی، همان،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فیضی، حضرت نقطه اولی،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اشراق خاوری، تاریخ نبیل زرندی،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فیضی، حضرت نقطه اولی،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اعتضادالسلطنه، فتنه باب،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میرزاجانی کاشانی، نقطة الکاف،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فیضی، حضرت نقطه اولی،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افندی، مقاله شخصی سیاح،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شواهد روشن در این زمینه در اختیار داشتن لوازم کتابت است کما اینکه کتاب بیان در این زمان نوشته شده است و نامه‌نگاری و ملاقات با یاران و اصحابش، نیز از جملة این شواهد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نیکو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نیکو،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اعتضادالسلطنه، فتنه باب،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تمام کردن کتاب بیان را به یحیی صبح ازل وصیت کرد؛ اما او نیز نتوانست آن را کامل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سیدمحمدباقر نجفی، بهائیان،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پس از باب، عدّه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ادّعای جانشینی و من یظهره اللهّی داشتند که اسمای آنها در کتاب تنبیه‌النائمین آمده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براون،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نقطة 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نوشتة میرزاجانی کاشانی، البته مرحوم نجفی شواهد بسیار زیادی بر جانشینی میرزا یحیی اقامه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باقر نجفی، بهائیان، صص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دوازده نوامبر سال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محمدعلی فیضی، حضرت بهاءالله،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عزّیه نوری، تنبیه‌النائمین،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مازندرانی، اسرارالآثار خصوصی،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فیضی، حضرت بهاءالله،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اطلاع اصحاب و دوستان خارج شدند و به سوی کوههای سلیمانیه عزیمت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سال تمام در آن اطلال به تنهایی روزگار گذرانیدند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اشراقی، تاریخ مختصر مظاهر مقدسه،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گلپایگانی از حضور حسین‌علی نزد نظرعلی، حکیم شهیر قزوینی و مرجع عرفای آن روزگار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و رقائم جناب میرزا ابوالفضل گلپایگانی،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حسین‌علی سال جزء پیروان برادرش، یحیی صبح ازل بود و تا چهارده سال علنی با او مخالفت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وفات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سال خروج از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مرام بابیت و پیرو جانشین باب میرزا یحیی بود، اما او در سالهای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اقامت در ادرنه بنای مخالفت را گذاشت و در سال چهارم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ادعای من یظهره‌اللّهی کرد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میرزا یحیی که در لباس درویشان از مازندران خارج شد و به بغداد گریخت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نیکو، فلسفه نیکو،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رهانیده شدن بهاء به کمک سفارت روس در کتاب‌های بهائی ثبت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اشراق خاوری، تلخیص تاریخ نبیل زرندی،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شوقی افندی برخی اقدامات بابیه در عراق را برشمرده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برادرش، یحیی صبح ازل را گوساله نامید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مصطفوی، محاکمه وبررسی باب و بهاء،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را به زنا با همسر علی‌محمد باب متّهم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نوری، اقتدارات،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در کتاب بدیع انواع اهانت‌ها وناسزاهایی همچون کفر و زندقه را نثار برادر می‌کند و او را مشرک، خبیث، ظالم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نوری، بدیع،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افتضاحی در این ارض بر پا شد که یکی از قنصل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این ارض بسیار تعجّب نمود و به شخصی ذکر نمود که امر عجیبی واقع شده و جمیع اعجام به شماتت برخاستند که در این طایفه عصمت و عفت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بدیع،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ادعای بهائیت حسین‌علی اولین بار در سال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ق در باغ نجیبیه بغداد ادعای من یظهره‌اللّهی کرده است؛ هرچند آن را علنی نساخت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علاء‌الدین جورابچی، بهاءالله، موعود کتاب‌های آسمانی،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پس از کشمکش سخت با برادر خود محمدعلی معروف به غصن اکبر که بنابر وصیت بهاء جانشین او بود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زاهد زاهدانی، بهائیت در ایران،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فضل‌الله مهتدی، خاطرات انحطاط و سقوط،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زاهد زاهدانی، همان،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مردانی، خارج شدگان از صراط مستقیم،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بهرام افراسیابی، تاریخ جامع بهائیت،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بهائی پژوهی؛ دسترسی در</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زاهد زاهدانی، بهائیت در ایران،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 افروخته، خاطرات نه ساله،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عبدالحمید اشراق خاوری، شرح احوال میرزا ابوالفضائل گلپایگانی،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افندی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احبا باید در زندگی میرزا ابوالفضائل را مثل اعلای خود قرار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جایی دیگر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اسباب راحت ابوالفضائل را مهیا نمایید او عبارت از نفس 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مهرابخانی، شرح احوال میرزا ابوالفضائل گلپایگانی،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بهاء‌الله، شمس حقیقت،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مهرابخانی، شرح احوال میرزا ابوالفضائل گلپایگانی،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مآخذ اشعار در آثار بهائی،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مهرابخانی معتقد است که ابوالفضل برای تحصیل هیچ گاه اصفهان را ترک نکرده، بنابراین تحصیل او را در عراق درست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الله مهرابخانی، شرح احوال میرزا ابوالفضائل گلپایگانی،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در مقدمه‌ای که بر فرائد نوشته است، بر این امر اعتراف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مهرابخانی، مقدمه کتاب فرائد، ابوالفضل گلپایگانی، چاپ</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بمون تپوری، یادمانده‌های مهدی رشتی از گیلان و ترکستان،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مهرابخانی،مقدمه کتاب فرائد، ابوالفضل گلپایگانی، چاپ</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مهرابخانی، شرح احوال میرزا ابوالفضائل گلپایگانی،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نعلبند داستان را به اطّلاع عبدالکریم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رساند و او در پی فرصت است تا از این ماجرا بهره‌برداری کند و به بهانة راهنمایی کردن، او را در دام مناظره‌ای از پیش تعیین‌شده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اندازند، همه گویای دسیسه‌چینی بابی‌ها برای به دام انداختن او بوده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مناظرة ابوالفضل گلپایگانی با یک فرد عامّی بابی را در مصباح هدایت،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نقد آن را در محاکمه و بررسی باب و بهاء،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نبیل اکبر آقا محمد پسر ملّا احمد وفات یافتة سال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بخارا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محمّدی اشتهاردی، بابی‌گری و بهایی‌گری،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شُبهه نعلبند که ابوالفضل از حلّ آن عاجز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ماند، این بوده که اگر ملائک در خانه‌ای که سگ در آن باشد، نزول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کنند و از سوی دیگر نزول باران وسیلة ملائکه‌ای است که آن را به زمین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رسانند، پس چگونه در خانه‌ای که سگ وجود دارد، باران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الله مهرابخانی، شرح احوال میرزا ابوالفضائل گلپایگانی،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عوامل گرایش ابوالفضل گلپایگانی به بهائیت را در زمینه‌های دیگری مانند امور مادّی، روانی یا اجتماعی و غیره باید جستجو کرد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مهرابخانی، شرح احوال میرزا ابوالفضائل گلپایگانی، صص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اعتراف او چنین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زرقانی، بدائع الآثار،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فضل‌الله مهتدی، خاطرات زندگی صبحی،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اینکه چه مدّت زمانی ابوالفضل گلپایگانی دلسرد و منزوی بوده، اطلّاعات مشخصی وجود ندارد؛ اما با توجه به مرگ بهاء در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امر عبدالبهاء به رجوع به عکا، او خود را در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آنجا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رساند که بین این دو رویداد یک فاصلة زمانی سه ساله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بهائیت علّت تأخیر را نبود جانشین مناسب دانسته‌اند که این امر در برابر امر عبدالبهاء دلیل تراشی مناسبی نیست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منابع بهائی ابوالفضل در سفرهای تبلیغی با مقداری نان خشک که در سفره داشت و ظرف آبی که تهیه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کرد، آب و نانی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خورد و افزون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خواست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مهرابخانی، شرح احوال میرزا ابوالفضائل گلپایگانی،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نیکو یکی از شگردهای عبدالبهاء در نگه‌داشتن بهائیان را چرب‌زبانی و اظهار محبّت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نیکو،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بمون تپوری، یادمانده‌های مهدی رشتی از گیلان و ترکستان،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مهرابخانی، زندگانی میرزا ابوالفضل گلپایگانی،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فرائد گلپایگانی، دارای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هر صفحه‌ای نوزده سطر به اضافة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فهرست و جدول صواب و خطا است که خود ابوالفضل گلپایگانی بر کتاب افزوده بود و در چاپ‌های بعدی با تصحیح خطاها این جدول نیز حذف شده، البته آیات مورد استناد نیز تصحیح شده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اشتهاردی، بابی‌گری و بهایی‌گری،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مهرابخانی، زندگانی میرزا ابوالفضل گلپایگانی،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مقدمه کتاب فرائد، ابوالفضل گلپایگانی، چاپ</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مهرابخانی، کتاب فرائد، ابوالفضل گلپایگانی،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نورالدین چهاردهی، چگونه بهائیت پدید آمد؟،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مهرابخانی، زندگانی میرزا ابوالفضل گلپایگانی،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اشتهاردی، بابی‌گری و بهایی‌گری،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چهاردهی، 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مهرابخانی، همان،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اشتهاردی، همان،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مهرابخانی، شرح احوال میرزا ابوالفضائل گلپایگانی،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مهتدی، خاطرات زندگی صبحی،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آیتی نیز در کشف‌الحیل از گلپایگانی نقل می‌کند که وی در اواخر عمر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افندی رجل سیاسی و خدعنا بروحانیته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کشف‌الحیل،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عبدالحمید اشراق خاوری، قاموس مختصر ایقان،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عبدالبهاء حکمت بالغه را از معجزات قرآن معرفی می‌کند و شاهد آن را تصریح قرآن به حرکت زمین در آیة شریفه می‌داند در حالی که در آن دوران هیئت بطلمیوسی به ثابت بودن زمین قائل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افندی، خطابات عبدالبهاء،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ادیب طاهرزاده، نفحات حضرت بهاء‌الله،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عبدالحمید اشراق خاوری، قاموس مختصر ایقان،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افندی، مکاتیب عبدالبهاء،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اشراق خاوری، تقریرات درباره کتاب مستطاب ایقان،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اشاره به معانی رمزی و اشاری است که نوعاً از ظاهر الفاظ و قواعد معمول در آنها به دست نمی‌آید؛ بلکه نیازمند نوعی کشف و شهود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از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فاخلع نعلیک انک بالواد المقدس طوی؛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می‌کنند که دنیا را کنار بگذارید و به آن دلبسته نشوید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تفسیر صحیح آیات مشکله قرآن،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و محمدهادی معرفت، التفسیر و المفّسرون فی ثوبه القشیب،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اللَّهُ یدْعُوا إِلی دارِ السَّلامِ وَ یهْدی مَنْ یشاءُ إِلی صِراطٍ مُسْتَقیمٍ؛ و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سرای سلامت فرا می‌خواند، و هر که را بخواهد به راه راست هدایت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روایات، بهشت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بحرانی،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بغداد در زمان منصور، خلیفة عباسی بنا نهاده شده، در زمان نزول آیه به طور قطع بغداد وجود نداشته و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توانسته مقصود از آیه باشد، چه بسا نام‌گذاری بغداد اقتباسی از این آیة شریفه بوده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منتخبات آیات از آثار حضرت نقطه اولی،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اشراق خاوری، تلخیص تاریخ نبیل زرندی،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و رساله ایام تسعه،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گلپایگانی ، کتاب فرائد،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گلپایگانی، کتاب فرائد،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گلپایگانی، فصل‌الخطاب،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مبارکه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لکل امة اجل إذا جاء اجلهم فلا یستأخرون ساعة و لا یستقدمون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گشت و چون این آیه به صراحت دلالت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نماید که برای بقای هر امّتی در عالم اجلی محدود و مدّتی معین مقدّر است که ساعتی زیاد و کم نشود و مقدّم و مؤخّر نگردد لهذا از حضرت رسول صلی الله علیه و آله و سلم استفسار نمودند که اجل امّت اسلام چیست و بقای عزّت این دین در عالم تا کی؟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صلحت امتی فلها یوم و ان فسدت فلها نصف یوم و ان یوماً عند ربک کألف سنة مما تعدون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و مأخذ این احادیث که مبین میعاد ظهور موعود است دو آیه است، در قرآن مجید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 حقایق دینیه در قرآن نازل گشته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از احادیث به شما رسد، به قرآن شریف عرضه دارید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ابوالفضل گلپایگانی، کتاب فرائد، صص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لِکُلّ أُمَّةٍ رَّسُولٌ فَإِذَا جَاءَ رَسُولُهُمْ قُضی بَینَهُم بِالْقِسْطِ وَ هُمْ لَا یظْلَمُونَ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یقُولُونَ مَتیَ هَاذَا الْوَعْدُ إِن کُنتُمْ صَادِقِینَ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أَمْلِکُ لِنَفْسی ضَرًّا وَ لا نَفْعاً إِلاَّ ما شاءَ اللَّهُ لِکُلِّ أُمَّةٍ أَجَلٌ إِذا جاءَ أَجَلُهُمْ فَلا یسْتَأْخِرُونَ ساعَةً وَ لا یسْتَقْدِمُون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امّتی از اجل خویش نه پیش می‌افتد و نه پس می‌ماند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قرآن کریم، ترجمة فولادوند، حجر،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ابوالفتوح رازی، روض‌الجنان و روح‌الجنان،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حویزی، 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بحرانی، 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فیض کاشانی، 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شیخ طوسی در التبیان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الأجل هوالوقت المضروب لوقوع امر، کأجل الدِّین و أجل البیع و اجل الإنسان و اجل المسافر فأخبر تعالی انه إذا اتی اجل الموت الذی وقته اللَّه لکل حی بحیاة، لا یتأخر ذلک ساعة و لا یتقدم علی ما قدره اللَّه تعالی؛ یعنی اجل هر چیزی مناسب با همان چیز است به طور مثال اجل دِین زمانی است که دین نقد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و شخص باید آن را پرداخت کند، اجل بیع یا اجل مسافر نیز همین‌گونه است؛ اما در آیة شریفه اجل به امّت تعلق گرفته که مقصود فرا رسیدن زمان مرگ آن امت است و هیچ تأخیر و تقدیمی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جوامع الجامع،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مجمع‌البیان،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؛مشهدی، کنزالدقائق،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از اهل سنت زمخشری، 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آلوسی، روح‌المعانی،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بررسی کتب لغت و همچنین موارد استعمال این کلمه در قرآن که بالغ بر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می‌شود، چنین استفاده می‌گردد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جمعیت و گروه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داستان موسی علیه السلام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لَمَّا وَرَدَ ماءَ مَدْینَ وَجَدَ عَلَیهِ أمَّةً مِنَ النَّاسِ یسْقُونَ؛ هنگامی که به آبگاه شهر مدین رسید، جمعیتی را مشاهده کرد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خود و چهارپایانشان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 آب کشیدن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در مورد امر به معروف و نهی از منکر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لْتَکُنْ مِنْکُمْ أمَّةیدْعُونَ إِلَی الْخَیرِ؛ باید جمعیتی از شما باشند که به نیکی‌ها دعوت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قَطَّعْناهُمُ اثْنَتَی عَشْرَةَ أَسْباطاً أُمَماً؛ ما بنی‌اسرائیل را به دوازده قبیله و گروه تقسیم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إِذْ قالَتْ أُمَّةٌ مِنْهُمْ لِمَ تَعِظُونَ قَوْماً اللَّهُ مُهْلِکُهُمْ؛ جمعیتی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ساکنان شهر ایله از بنی‌اسرائیل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اندرز می‌دهید افراد گناهکاری را که خداوند آنها را هلاک خواهد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آیات به خوبی روشن می‌شود که امّت به معنی جمعیت و گروه است، نه به معنی مذهب و نه به معنی پیروان مذهب و اگر می‌بینیم که به پیروان مذهب، امّت گفته می‌شود، به این دلیل است که آنها نیز برای خود گروهی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علّامه طباطبایی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آیه را اشاره به مرگ اجتماعی گروه‌هایی مانند عاد و لوط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صادقی تهرانی، البلاغ فی تفسیرالقرآن بالقرآن،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در موضوع خاتمیت و پاسخ به شبهات وارده در این موضوع به کتاب های زیر مراجعه کنید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دربارة تفسیر به رأی به آدرسهای ذیل مراجعه شود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شریفه چند قرینة متصّله وجود دارد بر این اساس که مراد از آیه بیان اجل اسلام نیست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قرینه‌های منفصله یکی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محمد ابا احد من رجالکم ولکن رسول الله و خاتم النبیین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بر خاتمیت اسلام و عدم اجل آن دلالت دارد و دیگری روایات بسیاری است که به خاتمیت دین اسلام اشاره می‌کند، همچون حدیث منزلت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 منی بمنزلة هارون من موسی الا انه لانبی بعدی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تو با شتاب تقاضای عذاب می‌کنند، با آنکه هرگز خدا وعده‌اش را خلاف نمی‌کند، و در حقیقت، یک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پروردگارت مانند هزار سال است از آنچه می‌شمرید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یزدی، الهدایة المهدویة،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مهاجرانی، خاتمیت و استمرار فیض،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فرشتگان و روح، در روزی که مقدارش پنجاه هزار سال است به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می‌روند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معارج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بیانات شعرانی در کتاب نجم‌الثاقب اینگونه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عبدالوهاب‌بن‌احمد‌بن‌علی الشعرانی، عارف مشهور، صاحب تصانیف متداوله در کتاب یواقیت و جواهر در عقاید اکابر در مبحث شصت و ششم گفته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علامات قیامت که خبر داده به آن شارع، حق است و لابد است که واقع شود همة آنها پیش از برخاستن قیامت؛ مثل خروج مهدی علیه السلام آنگاه دجال؛ آنگاه عیسی و خروج دابّه و طلوع آفتاب از مغرب و برخاسته شدن قرآن و باز شدن سدّ یأجوج و مأجوج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اینکه اگر نماند مگر یک روز از دنیا، هر آینه واقع می‌شود همة اینها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طبرسی نوری، کشف الاستار،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الاضمحلال یکون بدایته، من مضی ثلاثین سنة من القرن الحادی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عبدالوهاب الشعرانی، الیواقیت و الجواهر،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نوری، کشف الاستار،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النجم الثاقب،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کخروج المهدی ثم الدجال ثم نزول عیسی، وخروج الدابة، وطلوع الشمس من مغربها، ورفع القرآن، وفتح سد یأجوج و مأجوج، حتی لو لم یبق من الدنیا إلا مقدار یوم واحد لوقع ذلک کله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میرزاحسین طبرسی نوری، کشف الاستار،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النجم الثاقب،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حضرت رسول صلی الله علیه و آله و سلم استفسار نمودند که اجل امّت اسلام چیست و بقای عزّت این دین در عالم تا 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گلپایگانی، کتاب فرائد،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بهایی چه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گوید؟،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امیرپور، خاتمیت و پاسخ به ساخته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بهائیت،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عبدالله‌بن‌محمدالصائغ عن محمد بن سعید عن الحسین بن علی عن الولید بن مسلم عن صفوان بن عمرو عن شریح بن عبید عن عمروالبکائی عن کعب‌الأحبار قال فی‌الخلفاء هم اثنی عشر فإذا کان عند انقضائهم و أتی طبقة صالحة مدالله لهم فی‌العمر کذلک وعدالله هذه الأمة ثم قرأ وعدالله الذین آمنوا منکم و عملوا الصّالحات لیستخلفنهم فی الأرض کما استخلف الذّین من قبلهم قال و کذلک فعل‌الله عزّ و جلّ ببنی‌إسرائیل و لیس بعزیز أن یجمع هذه الأمة یوماً أو نصفَ یومٍ و إن یوماً عِنْدَ ربک کألف سنة مما تعدون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کعب‌الاحبار یهودی بود که تظاهر به مسلمانی کرد و نزد عثمان و معاویه جایگاهی بزرگ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رجال و حدیث شیعه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کعب‌الاحبار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 نکوهش شده و او را دروغگو، یهودی و جاعل حدیث دانسته‌اند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دوانی، 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ابی‌الحدید از مولی امیرالمومنین علیه السلام نقل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کند که حضرت دربارة او فرموده‌اند که کذّاب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ابی‌الحدید، شرح نهج‌البلاغه،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شده که ابوذر بر سر کعب ضربه‌ای وارد کرد و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یهودی‌زاده تو به دین چکار 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الامالی،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طبری آملی، المسترشد فی إمامة علی‌بن‌أبی طالب علیه السلام،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روایتی امام باقر علیه السلام وی را دروغگو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یزدی اردکانی، الهدایة المهدویة،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صلحت أمتی فلها یوم و ان فسدت فلها نصف یوم و ان یوما عند ربک کألف سنة مما تعدون؛ یعنی اگر امّت من صالح و نیکوکار باشند، یک روز را مالک شوند و الا اگر فاسد و بدکار گردند، نصف روز را و هر روزی نزد پروردگار هزار سال است از شماره شماها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ابوالفضل گلپایگانی، کتاب فرائد،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نجفی، بهاییان،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گلپایگانی دقیقاً به روش کتاب یواقیت و الجواهر شعرانی عمل کرده، ما را به این مطلب رهنمون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رساند که وی این دلیل را از صوفیه و شعرانی کپی‌برداری کرده، و با مختصر تغییری آن را مطابق مدّعای خویش قرار داده است نه اینکه این روایت بشارتی بر ظهور باب در رأس هزار سال باشد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شوقی، جلوه مدنیت جهانی،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کتاب فرائد،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اگر سؤال از مقدار عمری از اسلام که باقی‌مانده باشد، در این صورت مبدأ هزار از وقت صدور کلام است و اگر سؤال از اصل اجل اسلام باشد، در این صورت مبدأ آن ابتدای اسلام است که بعثت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صورت اینکه انقضای هزار سال در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خلاف قول پیامبر صلی الله علیه و آله خواهد شد؛ چراکه دورة اسلام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بیشتر از آنچه پیامبر وعده داده بود،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شاهرودی، حقّ‌المبین،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خاتمیت از نظر قرآن و حدیث و عقل،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گلپایگانی، فصل الخطاب،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گلپایگانی، کتاب فرائد،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امر دین به وحی‌های نازله بر حضرت سیدالمرسلین و الهامات وارده بر ائمة طاهرین و این انوار در مدّت دویست و شصت سال از هجرت خاتم‌الانبیاء تا انقطاع ایام ائمة هدی کاملاً از آسمان به زمین نازل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ابوالفضل گلپایگانی، کتاب فرائد،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گلپایگانی، فصل الخطاب،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گلپایگانی، کتاب فرائد،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دربارة تفسیر به رأی به آدرس‌های زیر مراجعه شود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برگزیده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یدبّرالإنسان أمره، و ذلک أنه ینظر إلی ما تصیر عاقبته و آخره، و هو دبره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ابن‌فارس، معجم المقاییس اللغة،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التدبیر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تصییر الشی‌ء ذا دبر و جعله ذا عاقبة، بأن یکون الشی‌ء علی عاقبة حسنة و نتیجة مطلوبة، و هذا معنی العمل عن فکر و رویة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مصطفوی،التحقیق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متشابه‌القرآن و مختلفه،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التدبیر بالنسبة الی‌الله تعالی معلوم، و تدبیره تعالی عبارة عن تنظیم امور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ترتیبه و جعل الأمور علی أحسن نظام و أتقن صنع منتج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مصطفوی، 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ألفاظ القرآن،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 و جمعه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لفظ عام لِلأَفْعالِ و الأَقْوالِ کلّها، وَ عَلَی ذلِکَ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 یرْجَعَ الأمرِ کُلُّهُ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یدّبرالامر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چهار آیه از قرآن وارد شده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خداوندی که آسمان‌ها و زمین را در شش روزگار آفرید، سپس بر 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تدبیر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استقرار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به تدبیر جهان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روز را فرا می‌گیرد و پیوسته آن را دنبال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چرخش زمین همواره و بدون درنگ ادامه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و ماه و ستارگان را که در گردونة تدبیر او قرار گرفته‌اند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پدید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آفرینش و تدبیر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الارتقاء، و المعرج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فارس، معجم المقاییس‌اللغة،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مهاجرانی، خاتمیت و ادامه فیض، صص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متشابه القرآن و مختلفه،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تأویل مشکل القرآن،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فصوص‌الحکم،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لباب‌التأویل،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 جوامع الجامع،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سیده امین، مخزن العرفان،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بابویه، 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توحید صدوق،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یزدی اردکانی، الهدایة المهدویه،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شاهرودی، حق‌المبین،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بهائیت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بایست دیدگاه خود نسبت به ائمة طاهرین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روشن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 مبنای شیعة اثنی عشریه بحث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انقطاع ائمه در امام حسن عسکری علیه السلام و توقّف دورة اکمال در ایشان معنا ندارد؛ زیرا ائمّة شیعه دوازده نفرند، کما اینکه خودتان اقرار کردید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مدّت بقای ائمة اثنی عشر که مبین معارف دینیه بوده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سنة</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امتداد نیافت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امام حسن عسکری علیه السلام، امام یازدهم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باب همان موعود شیعه و امام دوازدهم شیعیان است و شروع دورة هزار ساله پس از اکمال حلقه امامت باشد، پس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بایست مبدأ هزارة پس از دورة وی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صورت این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بقای ائمة اثنی‌عشر تا سنة دویست و شصت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اکمال در امام یازدهم کاملا متناقض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روزبهانی بروجردی، در جستجوی حقیقت،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نجفی، بهاییان،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نصّ صریح این آیة شریفة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أَکْمَلْتُ لَکُمْ دینَکُمْ وَ أَتْمَمْتُ عَلَیکُمْ نِعْمَتی وَ رَضیتُ لَکُمُ الْإِسْلامَ دینا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اکمال دین و اتمام نعمت در زمان نبّی مکرّم اسلام صورت گرفته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حقایق دینیه در قرآن نازل گشته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گلپایگانی، کتاب فرائد،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عبدالبهاء، منتخباتی از مکاتیب حضرت عبدالبهاء،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حقی البرسوی، تفسیر روح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این آیه، قرآن برای تفّقه در دین فرمان کوچ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لا نَفَرَ مِنْ کُلِّ فِرْقَةٍ مِنْهُمْ طائِفَةٌ لِیتَفَقَّهُوا فِی الدِّینِ وَ لِینْذِرُوا قَوْمَهُمْ إِذا رَجَعُوا إِلَیهِمْ لَعَلَّهُمْ یحْذَرُونَ؛ پس چرا از هر فرقه‌ای از آنان، دسته‌ای کوچ نمی‌کنند تا در دین آگاهی پیدا کنند و قوم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به سوی آنان بازگشتند، بیم دهند باشد که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کیفر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ابی‌عبدالله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علینا ان نلقی الیکم الاصول و علیکم ان تفرعوا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ابن‌ادریس، السرائر الحاوی لتحریر الفتاوی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المستطرفات،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علینا القاء الاصول و علیکم ان تفرعوا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عاملی، 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شعیب العقر قوقی قال قلت لابی عبدالله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احتجنا ان نسأل عن الشی‌ء فمن نسأل قال علیک بالاسدی یعنی ابابصیر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عاملی، وسائل‌الشیعة،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محمدبن‌الحسن عن محمدبن‌الحسن الصفار عن یعقوب‌بن‌یزید عن محمدبن‌أبی‌عمیر عن هشام‌بن‌سالم عن سلیمان‌بن‌خالد الأقطع قال سمعت أبا عبدالله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أجد أحدا أحیا ذکرنا و أحادیث أبی علیه السلام إلا زرارة و ابوبصیر لیث المرادی و محمد بن مسلم و برید بن معویة العجلی و لو لا هؤلاء ما کان احد یستنبط هذا هؤلاء حفاظ الدین و امناء ابی علیه‌السلام علی حلال‌الله و حرامه و هم السابقون إلینا فی الدنیا و فی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الإختصاص،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عبدالعزیزبن‌المهتدی قال سئلت الرضا علیه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لا القاک فی کل وقت فعمن آخذ معالم دینی فقال خذ عن یونس‌بن‌عبدالرّحمن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طوسی، تهذیب‌الأحکام،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المشیخة،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علی‌بن‌المسیب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علیه السلام شقتی بعیدة و لست اصل الیک فی کل وقت فمن من آخذ معالم دینی قال من زکریابن‌آدم القمی المأمون علی الدین و الدنیا قال علی‌بن‌المسیب فلما انصرفت قدمت علی زکریا بن آدم فسئلته عما احتجت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الإختصاص،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ابوحماد الرازی قال دخلت علی علی‌بن‌محمد علیه السلام بسر من رأی فسئلته عن اشیاء من الحلال و الحرام فاجانبی فیها فلما ودعته قال لی یا حماد اذا اشکل علیک شی‌ء من أمر دینک بناحیتک فاسئل عنه عبدالعظیم بن عبدالله الحسنی و اقراه منی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 مستدرک‌الوسائل و مستنبط‌المسائل،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بهایی چه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گوید؟،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کرمانی، صواعق‌البرهان فی ردّ دلائل‌العرفان،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شاهرودی، حق‌المبین،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کتاب فرائد،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فصل‌الخطاب،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ناصر مکارم شیرازی،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طباطبایی،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البرهان فی تفسیرالقرآن،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اثباة الهداة،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الزام‌الناصب،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کنزالدقائق،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عیاشی،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افزون بر سورة اعراف در سورة رعد نیز بیان شده است در نقلی که در سورة رعد آمده، دارای نسخه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رجعت،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علم حساب وجمل، زُبُر حرف ابتدای اسمای حروف و بینة بقیة حروف آن را گویند، به طور مثال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است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مصطفی ذاکری،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همة حروف به نام محاسبه شود، مجموع آن عدد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و اگر حروف مسروری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علم جمل و ابجد، حروف بر سه قسمند ملفوظی، ملبوبی و مسروری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 مسروری حروفی هستند که بینة آنها فقط الف است که شامل دوازده حرف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تا ثا حا خا را زا طا ظا فا‌ها یا در اصل آخر آنها همزه بوده که در تلّفظ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افتد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مصطفی ذاکری،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 دو حرف محاسبه کنیم، مجموع آن عدد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اینکه کلمات حروف مقطّعه بدین قرار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 المص، الر، المر، کهیعص، طه، طسم، طس، یس، ص، حم، حم، عسق، ق،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احتمال اوّل این کلمات با زبر و بینات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 لام، میم، الف، لام، میم، صاد، الف، لام، راء، الف، لام، میم، راء، کاف، هاء، یاء، عین، صاد، طاء، هاء، طاء، سین، میم، طاء، سین، یاء، سین، صاد، حاء، میم، حاء، میم، عین، سین، قاف، قاف،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مجموعاً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 احتمال دوم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 لام میم الف لام میم صاد الف لام را الف لام میم را کاف‌ها یا عین صاد طا‌ها طا سین میم طا سین یا سین صاد حا میم حا میم عین سین قاف قاف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مجموع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بیان دیدگاه علّامه مجلسی، سعی بر آن بود تا همان تعابیر ایشان در دو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دسته‌بندی و گزارشی نقل شود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ابی یعقوب، تاریخ یعقوبی،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الرسول امر علی رآس ثلاث سنین بالجهر بالدعوة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ابراهیم حسن، تاریخ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فرمان الهی در آیة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فاصدع بما تؤمر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کمال الدین،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علی‌بن‌ابراهیم،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طبرسی،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حسن‌بن‌علی علیه السلام، تفسیر امام حسن عسکری علیه السلام،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طقوش، دولت عباسیان،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یأخذ فی 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الذبحة کهمزة و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فی الحلق من الدم، و قیل قرحة تظهر فیه فینسد معها و ینقطع 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 الذبحه فی حلقه یوم الخمیس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 تاریخ طبری،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عثمان‌بن‌سعید، المحکم فی نقط المصاحف، جزء</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الْوَاسِطِی عَنْ شَیخٍ مِنْ کِنْدَةَ، قَالَ مَرَّةً اسْمُهُ مُحَمَّدُ بْنُ الضَّیاحِ، عَنِ الضَّحَّاکِ بْنِ مُزَاحِمٍ،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زَیدَ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الثَّابِتِی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تَعَالَی خَلَقَ السَّمَاوَاتِ وَالأَرْضَ فِی سِتَّةِ أَیامٍ فَسَمَّی کُلَّ یوْمٍ مِنْهَا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قَرَأَ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أَبَاجَادْ، هَوَّازْ، حُطِّی کَلَمُونْ، صَعْفَصْ، قُرَیشَاتْ،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شَیخٌ مِنْ کِنْدَةَ،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لَقِیتُ الضَّحَّاکَ بْنَ مُزَاحِمٍ، فَحَدَّثَنِی،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زَیدَ بْنَ أَرْقَمَ، 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خَلَقَ السَّمَوَاتِ وَالأَرْضَ فِی سِتَّةِ أَیامٍ لِکُلِّ یوْمٍ مِنْهَا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جَاد، هَوَّازْ، حُطِّی، کَلَمُونْ، صَعْفَضْ، قَرْبَسَاتْ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عبدالرحمن‌بن‌عیاش‌القرشی، تلخیص المتشابه فی‌الرّسم، المکتبة‌الشامله،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الخلیل‌بن‌أحمد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الضّاد مع الصّاد معقومٌ، لم تَدْخُلا معاً فی کَلِمةٍ من کلام العَرَبِ إِلاّ فی کلمةٍ وضُعِت مثالاً لبعض حسِاب الجُمل، وهی صعفض هکذا تأسیسُها، وبیانُ ذلک أنَّها تُفَسَّر فی الحسابِ علی أنّ الضادَ ستّون، والعینَ سبعون، والفاء ثمانون والضّاد تسعون، فلما قَبُحَتْ فی اللّفظ، حُوِّلت الضّاد الی الصّاد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فراهیدی، العین،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لسان‌العرب نیز از ازهری در تهذیب چنین نقل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کند که خلیل‌بن‌احمد گفته به خاطر سختی تلفّظ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تبدیل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ابن‌منظور، لسان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حسینی، تاج العروس،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سیده، المخصص،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اللخمی، المدخل الی تقویم اللسان،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شاهرودی، راهنمای دین در دفع شبهات مبطلین،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احتمالات در کتاب‌های مختلف بیان شده،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احمد شاهرودی،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در مقدمة این کتاب چنین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من أحسن ما ورثناه من ذلک کتاب التفسیر المنسوب الی شیخنا العیاشی رحمه الله و هو الکتاب القیم الذی یقدمه النشر الیوم الی القراء الکرام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لعمری أحسن کتاب الف قدیما فی بابه، و أوثق ما ورثناه من قدماء مشایخنا من کتب التفسیر بالمأثور اما الکتاب فقد تلقاه علماء هذا الشأن منذ الف الی یومنا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یقرب من احد عشر قرنا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بالقبول من غیر أن یذکر بقدح او یغمض فیه بطرف</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الخلاصه،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نجاشی،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تنقیح‌المقال،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 رجال طوسی،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برقی، رجال برقی،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مُحَمَّدِبْنِ‌إِسْمَاعِیلَ‌بْنِ‌بَزِیعٍ عَنْ أَبِی‌إِسْمَاعِیلَ السَّرَّاجِ عَنْ خُثَیمَةَ‌بْنِ‌عَبْدِالرَّحْمَنِ الْجُعْفِی قَالَ حَدَّثَنِی أَبُولَبِیدٍ الْبَحْرَانِی المراء الهجرین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إِلَی أَبِی جَعْفَرٍ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برقی، 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نمازی شاهرودی، مستدرکات علم رجال الحدیث،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مؤید دیگر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کتاب البرهان، مصحّح محترم احتمال داده که مراء الهجرین در اصل المرانی الهجری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المرّانی الهجری نسبة إلی مرّان من بنی جعفی بن سعد العشیرة و منهم خیثمة‌بن‌عبدالرحمن الجعفی المذکور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وسایل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وَ عَنْ مُحَمَّدِبْنِ‌اِسْمَاعِیلَ عَنْ أَبِی‌إِسْمَاعِیلَ السَّرَّاجِ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خَیثَمَةَ بْنِ عَبْدِالرَّحْمَنِ الْجُعْفِی عَنْ أَبِی‌الْوَلِیدِ الْبَحْرَانِی ثُمَّ الْهَجَرِی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الفصول المهمة،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مُحَمَّدِبْنِ‌إِسْمَاعِیلَ‌بْنِ‌بَزِیعٍ عَنْ أَبِی‌إِسْمَاعِیلَ السَّرَّاجِ عَنْ خُثَیمَةَ‌بْنِ‌عَبْدِالرَّحْمَنِ الْجُعْفِی قَالَ حَدَّثَنِی أَبُوالْوَلِیدِ النَّجْرَانِی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حرّ عاملی، الفصول‌المهمة،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مشهدی، کنزالدّقائق،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عروسی حویزی،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تفسیر 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طوسی، تبیان،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دیگری نیز همچون خطیب رازی در مفاتیح‌الغیب؛ زرکشی در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سیوطی در الاتقان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کرده‌اند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موارد تأثیر جنبش حروفیه و سبحانیه در بابیت و بهائیت تقدیس عدد نوزده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احوال رئیس پسیخانیه چنین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خوانیم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خمینی، همان، صص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فرقة نقطویة کیهان فرهنگی، مرداد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خمینی، فرهنگ جامع فرق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سایت عباس ولدی </w:t>
      </w:r>
      <w:r>
        <w:rPr>
          <w:rFonts w:eastAsia="IRNazanin" w:cs="IRNazanin"/>
          <w:b w:val="false"/>
          <w:bCs w:val="false"/>
          <w:i w:val="false"/>
          <w:iCs w:val="false"/>
          <w:color w:val="333333"/>
          <w:sz w:val="20"/>
          <w:szCs w:val="20"/>
        </w:rPr>
        <w:t>http://abbas-valadi.persianblog.ir/post/270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وفق حدیث شریف چون هفتاد و یک سال از قیام حضرت خاتم الانبیاء بگذشت سید الشهداء علیه التحیة و البهاء قیام فرمود و به رتبه شهادت فائز گشت و چون صد و چهل و دو سال از قیام سید رسل منقضی شد قائم آل عباس عبد الله سفاح به امر خلافت هاشمیه قیام نمود و به قیامش خلافت امویه زائل ومنقرض گشت و چون بر وفق فرمان حضرت ابی جعفر حروف مقطعه اوائل سور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ذلک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بشمار یک هزار و دویست و شصت و هفت می‌شود و این مطابق است با یوم طلوع نیر اعظم از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نکته پوشیده نماند که حضرت ابو جعفر علیه السلام تواریخ مذکوره در حدیث را از یوم قیام حضرت رسول بر اعلان دعوت اخذ فرموده و چنانکه در جمیع کتب سیر مذکور است آن حضرت هفت سال قبل از هجرت بالعلانیه به دعوت قریش قیام فرمود و قبل از قیام آن حضرت بر اعلان دعوت، امر بعثت خود را مخفی و مکتوم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وچون این عدد بر سنین هجریه افزوده شود بالتمام با سنه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سنه ظهور نقطه اولی عز اسمه الاعلی است مطابق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گلپایگانی، کتاب فرائد،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علی‌محمد شیرازی، دلایل‌السبعه،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فصل‌الخطاب،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شاهرودی، راهنمای دین،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عیاشی،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تهرانی، بهایی چه می‌گوید؟،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کتاب فرائد،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شاهرودی، راهنمای 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المفاوضات،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صباح یوم جمعه دوازدهم سنه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هجریه عبدالله‌بن‌محمدبن‌علی‌بن‌عبدالله‌بن‌عبّاس را که به سفّاح ملّقب است بر عرش خلافت هاشمیه جالس نمودند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گلپایگانی، کتاب فرائد،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معاویه در سنة ستین هجریه وفات نمود و خلافت به یزید منتقل شد و حادثة هائلة شهادت سیدالشهداء علیه اطیب التهیة و الثناء پیش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گلپایگانی، کتاب فرائد،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تو دربارة قیامت می‌پرسند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آن چه وقت است؟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آن، تنها نزد پروردگار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موقع خود آشکار نمی‌گرداند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حادثه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آسمانها و زمین گران است، جز ناگهان به شما نمی‌رسد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 می‌پرسند گویا تو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وقوع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آگاهی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آن، تنها نزد خداست؛ ولی بیشتر مردم نمی‌دانند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مغنی اللّبیب،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و تَبین و اسْتبانَ کلُّها بمعنَی الوُضُوحِ و الانْکِشَاف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فیومی، المصباح‌المنیر فی غریب الشرح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محمّد کریمخان، شمس المضیئة در ردّ شبهات بابیه،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حسین‌بن‌حمدان، الهدایة الکبری،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حسن‌بن‌سلیمان حلّی، مختصرالبصائر،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هاشم‌بن‌سلیمان بحرانی، حلیة‌الابرار فی احوال محمّد و آله الاطهار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هاشم‌بن‌سلیمان بحرانی، المحجة فیما نزل فی الحجة،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یزدی حایری، 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نعمت‌الله‌بن‌عبدالله جزائری، ریاض الأبرار فی مناقب الأئمة الأطهار،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الخلاصه،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کشی،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درکتاب الغیبه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أبونصر هبة‌اللّه‌بن‌محمّد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محمّدبن‌نصیر النّمیری من أصحاب أبی‌محمّد الحسن‌بن‌علی علیه السلام، فلمّا توفّی أبومحمّد ادّعی مقام أبی‌جعفر محمّدبن‌عثمان أنّه صاحب امام الزّمان علیه السلام، و ادّعی له البابیة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الحسن طوسی، الغیبة للحجة، باب المذمومین الّذین ادعوا البابیة،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مازندرانی، منتهی‌المقال،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الخلاصه،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رجال طوسی،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خویی، معجم رجال الحدیث،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رجال إبن‌داود،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الخلاصه،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ذکر در حاشیه،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تخاطبه الملائکه والمؤمنون من الجن و یخرج امره و نهیه ألی ثقاته و ولاته و وکلائه و یقعد ببابه محمدبن‌نصیر النمیری فی یوم غیبته بصابر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المحجة فیما نزل فی الحجة،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السّتین در آثار شیخ احمد احسایی در کتاب جوامع الکلم،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الرجعة، صص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واکاوی سندی روایت مفضل‌بن‌عمر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احمد احسایی، کتاب الرجعه،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این حدیث در کتاب‌های حضرت نقطه اولی، علی فیضی،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و خلق، شوقی افندی،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بیان شده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شیرازی، دلایل السبعة،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ایقان،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گلپایگانی، کتاب الفرائد،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حسینی شیرازی، اسرارالعقائد،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حسینی شیرازی، اسرارالعقائد در اثبات امامت دوازده امام ورد بر طائفه بابیه،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نجفی، رساله انصافیه در سؤال از بهائیه، نرم افزار به سوی حقیقت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مراجعه و مطالعة بیشتر به دو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 الغیبه، 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فی صفته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طوسی، کتاب الغیبه، فصل فی ذکر طرف من 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روایت در فرائد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حضرت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قائم خروج فرماید، هر آینه مردم او را انکار نمایند؛ زیرا که رجوع می‌نماید به ایشان در حالتی که جوانی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درنگ نمی‌کند و ثابت نمی‌ماند در ایمان به او، مگر کسی که خداوند میثاق او را در ذر اول اخذ فرموده باشد و نیز آن حضرت فرمود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اعظم بلیه این است که قائم در سنّ جوانی خروج می‌فرماید و مردم گمان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کنند که او باید در سنّ پیری و کبر سن خروج نماید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نقطة اولی سید علی‌محمد باب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کتاب فرائد،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روایت در 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حدیث این است حکم‌بن‌ابی‌نعیم روایت نموده است که در مراجعت از حج خدمت حضرت ابی‌جعفر علیه السلام مشرّف شدم، در وقتی که آن حضرت در مدینه بود و عرض کردم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میانة رکن و مقام نذری کرده‌ام که چون به ملاقات تو فائز شوم، از مدینه بیرون نروم تا بدانم که تویی قائم آل محمد یا نه؟ حضرت جوابی نفرمود و من سی روز در مدینه اقامت کردم تا آنکه روزی در اثناء طریق مرا ملاقات فرمود، پس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هنوز این جایی؟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من به خدمتت معروض داشتم که چه عهدی با خداوند بسته‌ام و مرا به چیزی امر نفرمودی و از چیزی نهی ننمودی و جوابی نگفتی،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 بامداد به منز ل ما 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صباح به خدمتش مشرّف شدم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بپرس مطلب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کردم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میانة رکن و مقام با خداوند تبارک و تعالی عهدی بسته‌ام و از صوم و صدقه نذری نهاده‌ام که چون به ملاقات حضرتت مشرف گشتم، از مدینه بیرون نروم تا آنکه بدانم تویی قائم آل محمد یا تو نیستی؛ پس اگر تو آن قائم آل محمّدی ملازم خدمتت گردم و اگر تو او نیستی برای طلب معاش مسافرت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همة ما قائمیم بامرالله؛ یعنی هر یک از ائمه علیهم السلام قائم بامرالله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تویی مهدی؟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ما مهدی است الی‌الله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تویی صاحب سیف؟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ما صاحب سیف است و وارث 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تویی که اعداء‌الله را به قتل می‌رساند و اولیای خدا را عزت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بخشد و دین خداوند را ظاهر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فرماید؟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من او باشم و حال آنکه به سنّ چهل و پنج سالگی رسیده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ام و صاحب این امر به عهد شیرخوارگی از من نزدیک‌تر باشد و بر پشت اسب سبکتر و چالاکتر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گلپایگانی، کتاب فرائد،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الشیئ أی أجوده؛ یعنی بهترین بخش آن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بهترین وقت از دوران جوانی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فارس، معجم مقاییس‌اللغة،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ریعان کل شیء أفضله و اوله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ریعان جوانی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اول جوانی که بهترین اوقات جوانی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در منبع اصلی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 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در منبع اصلی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اخملنا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گلپایگانی، کتاب فرائد،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الْحُسَینُ‌بْنُ‌أَحْمَدَ عَنْ أَحْمَدَبْنِ‌هِلَالٍ قَالَ حَدَّثَنَا عُثْمَانُ‌بْنُ‌عِیسَی عَنْ خَالِدِبْنِ‌نَجِیحٍ عَنْ زُرَارَةَ بْنِ أَعْینَ قَالَ قَالَ أَبُوعَبْدِاللَّهِ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لِلْغُلَامِ مِنْ غَیبَةٍ قُلْتُ وَ لِمَ قَالَ یخَافُ وَ أَوْمَأَ بِیدِهِ إِلَی بَطْنِهِ وَ هُوَ الْمُنْتَظَرُ وَ هُوَ الَّذِی یشُکُّ النَّاسُ فِی وِلَادَتِهِ فَمِنْهُمْ مَنْ یقُولُ حَمْلٌ وَ مِنْهُمْ مَنْ یقُولُ مَاتَ أَبُوهُ وَ لَمْ یخَلِّفْ وَ مِنْهُمْ مَنْ یقُولُ وُلِدَ قَبْلَ مَوْتِ أَبِیهِ بِسَنَتَینِ قَالَ زُرَارَةُ فَقُلْتُ وَ مَا تَأْمُرُنِی لَوْ أَدْرَکْتُ ذَلِکَ الزَّمَانَ قَالَ ادْعُ اللَّهَ بِهَذَا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عَرِّفْنِی نَفْسَکَ فَإِنَّکَ إِنْ لَمْ تُعَرِّفْنِی نَفْسَکَ لَمْ أَعْرِفْکَ اللَّهُمَّ عَرِّفْنِی نَبِیکَ فَإِنَّکَ إِنْ لَمْ تُعَرِّفْنِی نَبِیکَ لَمْ أَعْرِفْهُ قَطُّ اللَّهُمَّ عَرِّفْنِی حُجَّتَکَ فَإِنَّکَ إِنْ لَمْ تُعَرِّفْنِی حُجَّتَکَ ضَلَلْتُ عَنْ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الْهِلَالِ سَمِعْتُ هَذَا الْحَدِیثَ مُنْذُ سِتٍّ وَ خَمْسِینَ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دستة چهارم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آید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الغلام الابن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طریحی، 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مقاییس‌اللّغه،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حین ان یولد الی ان یشبّ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حسینی زبیدی، تاج العروس،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 باسمِ ما کانَ عَلَیهِ قالَ الْازَهَری سمعتهم یقولونَ ِلِلْکهل غلام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المصباح‌المنیر،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از نظر سند دارای ضعف است زیرا توثیقی برای علی‌بن‌عمر و عمربن‌طرخان وجود ندارد و محمدبن‌اسماعیل مجهول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از نظر محتوا نیز به توجیه نیاز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غفّاری مصحّح غیبة نعمانی، نقل دیگری از این روایت را به دلیل عمر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توجیه کرده به اینکه پس از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مردم دچار شک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مقاییس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الشاب الذی شبّ و 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القتیبی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هو بمعنی الکامل الجزل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التّحقیق،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فلانا موفق ای رشید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تاج‌العروس،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فسره البعض بتناسب‌الاعضاء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بالموفق المتوافق الأعضاء المعتدل الخلق أو هو کنایة عن التوسط فی الشباب بل انتهاؤه أی لیس فی بدء الشباب فإن فی مثل هذا السن یوفق الإنسان لتحصیل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از نظر سند دارای ضعف است؛ زیرا اسماعیل‌بن‌علی القزوینی مهمل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تنقیح المقال محی‌الدین مامقانی،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علی أبی‌جعفر محمدبن‌علی الباقر علیه السلام و انا أرید ان اسأله عن القائم من آل محمد، فقال لی مبتدیا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محمد انّ فی القائم من اهل‌البیت محمد صلی الله علیه و آله و سلم سنة من خمسة من الرسل یونس‌بن‌متی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یوسف‌بن‌یعقوب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موسی و عیسی و محمد صلی الله علیه و آله و سلم، فأما سنة من یونس‌بن‌متی فرجوعه من غیبته و هو شاب بعد کبر السن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منتخب‌الانوار،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اثبات‌الهداة،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از نظر سند معتبر است و در ادامه خواهد آمد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إِبْرَاهِیمَ بْنِ إِسْحَاقَ الطَّالَقَانِی رَضِی اللَّهُ عَنْهُ قَالَ حَدَّثَنَا أَحْمَدُبْنُ‌عَلِی الْأَنْصَارِی عَنْ أَبِی‌الصَّلْتِ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علیه السلام مَا عَلَامَاتُ الْقَائِمِ مِنْکُمْ إِذَا خَرَجَ قَالَ عَلَامَتُهُ أَنْ یکُونَ شَیخَ السِّنِّ شَابَّ الْمَنْظَرِ حَتَّی إِنَّ النَّاظِرَ إِلَیهِ لَیحْسَبُهُ ابْنَ أَرْبَعِینَ سَنَةً أَوْ دُونَهَا وَ إِنَّ مِنْ عَلَامَاتِهِ أَنْ لَا یهْرَمَ بِمُرُورِ الْأَیامِ وَ اللَّیالِی حَتَّی یأْتِیهُ أَجَلُهُ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منتخب‌الانوار،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اثبات‌الهداة،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حلیة‌الابرار،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ریاض‌الابرار،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درست و معتبر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بکربن‌محمد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امامی ثقة جلیل، رجال کشی،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الخلاصة،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احمدبن‌اسحاق‌بن‌عبدالله‌بن‌سعد الأشعری امامی ثقه جلیل؛ عبدالله‌بن‌جعفر حمیری صاحب قرب الاسناد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دَخَلْتُ أَنَا –الازدی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بَصِیرٍ عَلَی أَبِی‌عَبْدِاللَّهِ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عَلِی‌ابْنُ‌عَبْدِ الْعَزِیزِ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لِأَبِی عَبْدِاللَّهِ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صَاحِبُنَا؟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لَصَاحِبُکُمْ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جِلْدَةَ عَضُدِهِ فَمَدَّهَا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شَیخٌ کَبِیرٌ، وَ صَاحِبُکُمْ شَابٌّ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جعفر حمیری، قرب‌الاسناد،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نظر سند در هر چهار طریق ضعیف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طریق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علی‌بن‌ابی‌حمزه و فرزندش حسن از واقفیون ضعیف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خوئی، 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هرچند علی‌بن ابی‌حمزه دارای ضعف کمتری است و شیخ طوسی در العده به روایت او عمل کرده؛ حسن‌بن‌علی عاقولی توثیق نشده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طربق دوم و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محمدبن‌علی‌الکوفی رمی به غلو شده و ضعیف است و طریق چهارم مرفوعه است و سلسله روات معلوم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خلاصه،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رجال نجّاشی،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دارای چهار طریق است که البته هر چهار طریق از نظر سند معتبر نیست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مقطوع و بدون سلسله سند است و کاملا ضعیف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منتخب‌الانوار‌المضیئة،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مقاییس‌اللغة،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سنّ قبل الکهوله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فیومی، المصباح‌المنیر،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الاصل فیه ان یقال للشاب الحدث 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طریحی، مجمع‌البحرین،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شاب حدث فتی السن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زبیدی، تاج‌العروس،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فلانا موفق ای رشید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حسینی زبیدی، تاج‌العروس،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فسره البعض بتناسب الاعضاء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الشَّرْخُ و السِّنْخ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الشَّبابِ و نَضَارَتُه و قُوّتُه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حسینی زبیدی، تاج‌العروس،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کان المهدی لما قام بالامامة، و سلمها إلیه إمام‌الزمان الذی کان فی عصره و نصّ علیه بأنه مهدی الائمة، و دعت بذلک إلیه دعاته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یومئذ حدث السن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قاضی نعمان، شرح‌الاخبار،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به نقل از تفسیر منسوب به امام حسن عسکری،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ثقفی، 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شرح ابن ابی‌الحدید،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الغیبه،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ثقفی، 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شرح ابن‌ابی‌الحدید،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الملک جاءه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فان الملک یدعوک و ألق ثیاب السجن عنک و البس ثیابا جددا، فأقبل یوسف و تنظف من درن السجن و لبس ثیابه و أتی الملک و هو یومئذ ابن ثلاثین سنة، فلما رآه الملک شابا حدث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کلبی در پاورقی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نجاشی،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حلّی، الخلاصه،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شاب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معنای دیگر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صحیح‌السّند و معتبر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ابراهیم‌بن‌هاشم ثقه و جلیل، ابی‌عبدالله محمدبن‌خالد برقی ثقه طوسی، الرجال،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احمدبن محمدبن‌ابی‌نصر بزنطی از اصحاب اجماع، طوسی، الرجال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ابی‌ایوّب الحذاء تصحیف شده و با توجه به نسخة حلیة‌الابرار ایشان ایوب‌بن‌عطیه الحذاء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باشد و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ابی‌بصیر امامی ثقه، رجال نجّاشی،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إِبْرَاهِیمُ‌بْنُ‌هَاشِمٍ عَنْ أَبِی‌عَبْدِاللَّهِ الْبَرْقِی عَنْ أَحْمَدَبْنِ‌مُحَمَّدِبْنِ‌أَبِی‌نَصْر وَ غَیرِهِ عَنْ أَبِی أَیوبَ الْحَذَّاءِ عَنْ أَبِی‌بَصِیرٍ عَنْ أَبِی‌عَبْدِاللَّهِ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جُعِلْتُ فِدَاکَ إِنِّی أُرِیدُ أَنْ أَلْمِسَ صَدْرَکَ فَقَالَ افْعَلْ فَمَسِسْتُ صَدْرَهُ وَ مَنَاکِبَهُ فَقَالَ وَ لِمَ یا أَبَا مُحَمَّدٍ فَقُلْتُ جُعِلْتُ فِدَاکَ إِنِّی سَمِعْتُ أَبَاکَ وَ هُوَ یقُولُ إِنَّ الْقَائِمَ وَاسِعُ الصَّدْرِ مُسْتَرْسِلُ الْمَنْکِبَینِ عَرِیضٌ مَا بَینَهُمَا فَقَالَ یا مُحَمَّدُ إِنَّ أَبِی لَبِسَ دِرْعَ رَسُولِ‌اللَّهِ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کَانَتْ تستخب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الْأَرْضِ وَ أَنَا لَبِسْتُهَا فَکَانَتْ وَ کَانَتْ وَ إِنَّهَا تَکُونُ مِنَ الْقَائِمِ کَمَا کَانَتْ مِنْ رَسُولِ‌اللَّهِ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مُشَمَّرَةً کَأَنَّهُ تَرْفَعُ نِطَاقُهَا بِحَلَقَتْین وَ 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الْأَمْرِ مَنْ جَازَ 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روایت ضعیف است به دلیل زید‌ابی‌الحسن که غیر معلوم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تنقیح‌المقال، محی‌الدین مامقانی،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بقیة رواة امامی و ثقة هستند و حکم‌بن‌ابی‌نعیم، حکم‌بن‌عبدالرّحمان ابی‌نعم‌البجلی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باشد و ثقه،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 عَنْ أَحْمَدَبْنِ‌مُحَمَّدِبْنِ‌عِیسَی عَنْ عَلِی بْنِ الْحَکَمِ عَنْ زَیدٍ أَبِی‌الْحَسَنِ عَنِ الْحَکَمِ‌بْنِ‌أَبِی‌نُعَیمٍ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 أَبَاجَعْفَرٍ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بِالْمَدِینَةِ فَقُلْتُ لَهُ عَلَی نَذْرٌ بَینَ الرُّکْنِ وَ الْمَقَامِ إِنْ أَنَا لَقِیتُکَ أَنْ لَا أَخْرُجَ مِنَ الْمَدِینَةِ حَتَّی أَعْلَمَ أَنَّکَ قَائِمُ آلِ مُحَمَّدٍ أَمْ لَا فَلَمْ یجِبْنِی بِشَی‌ءٍ فَأَقَمْتُ ثَلَاثِینَ یوْماً ثُمَّ اسْتَقْبَلَنِی فِی طَرِیقٍ فَقَالَ یا حَکَمُ وَ إِنَّکَ لَهَاهُنَا بَعْدُ فَقُلْتُ نَعَمْ إِنِّی أَخْبَرْتُکَ بِمَا جَعَلْتُ لِلَّهِ عَلَی فَلَمْ تَأْمُرْنِی وَ لَمْ تَنْهَنِی عَنْ شَی‌ءٍ وَ لَمْ تُجِبْنِی بِشَی‌ءٍ فَقَالَ بَکِّرْ عَلَی غُدْوَةً الْمَنْزِلَ فَغَدَوْتُ عَلَیهِ فَقَالَ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عَنْ حَاجَتِکَ فَقُلْتُ إِنِّی جَعَلْتُ لِلَّهِ عَلَی نَذْراً وَ صِیاماً وَ صَدَقَةً بَینَ الرُّکْنِ وَ الْمَقَامِ إِنْ أَنَا لَقِیتُکَ أَنْ لَا أَخْرُجَ مِنَ الْمَدِینَةِ حَتَّی أَعْلَمَ أَنَّکَ قَائِمُ آلِ مُحَمَّدٍ أَمْ لَا فَإِنْ کُنْتَ أَنْتَ رَابَطْتُکَ وَ إِنْ لَمْ تَکُنْ أَنْتَ سِرْتُ فِی الْأَرْضِ فَطَلَبْتُ الْمَعَاشَ فَقَالَ یا حَکَمُ کُلُّنَا قَائِمٌ بِأَمْرِ اللَّهِ قُلْتُ فَأَنْتَ الْمَهْدِی قَالَ کُلُّنَا نَهْدِی إِلَی اللَّهِ قُلْتُ فَأَنْتَ صَاحِبُ السَّیفِ قَالَ کُلُّنَا صَاحِبُ السَّیفِ وَ وَارِثُ السَّیفِ قُلْتُ فَأَنْتَ الَّذِی تَقْتُلُ أَعْدَاءَ اللَّهِ وَ یعِزُّ بِکَ أَوْلِیاءُ اللَّهِ وَ یظْهَرُ بِکَ دِینُ اللَّهِ فَقَالَ یا حَکَمُ کَیفَ أَکُونُ أَنَا وَ قَدْ بَلَغْتُ خَمْساً وَ أَرْبَعِینَ سَنَةً وَ إِنَّ صَاحِبَ هَذَا الْأَمْرِ أَقْرَبُ عَهْداً بِاللَّبَنِ مِنِّی وَ أَخَفُّ عَلَی ظَهْرِ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مرآة‌العقول،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اثبات‌الوصیة،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از طریق اهل سنت وارد شده و در کتاب‌های شیعه مانند کشف‌الغمة، اثباة‌الهداة، الوافی، الملاحم، حلیة‌الابرار و الزام‌الناصب نقل گشته؛ اما کتاب‌های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ابن‌حجر‌عسقلانی، لسان‌المیزان،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ابن‌حجر عسقلانی، الاصابة فی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میزان‌الاعتدال،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ابن اثیر، اسدالغابة،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الفتاوی الحدیثة لابن‌الحجر الهیتمی،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جامع‌الاحادیث سیوطی، حرف السین،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عقدالدرر،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نقل‌های مختلف تفاوت‌هایی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کتب شیعی وارد شده برخی با نقل کتاب الاصابه توافق دارد همچون کشف‌الغمه، و برخی با نقل عقدالدرر شباهت دارد، همچون التشریف‌بالمنن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أَبُو عَلِی مُحَمَّدُبْنُ‌هَمَّامٍ عَنْ جَعْفَرِبْنِ‌مُحَمَّدِبْنِ‌مَالِکٍ عَنْ عُمَرَ‌بْنِ‌طَرْخَانَ عَنْ مُحَمَّدِبْنِ‌إِسْمَاعِیلَ عَنْ عَلِی‌بْنِ‌عُمَرَبْنِ‌عَلِی‌بْنِ‌الْحُسَینِ عَنْ أَبِی‌عَبْدِاللَّهِ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وَلِی اللَّهِ یعَمَّرُ عُمُرَ إِبْرَاهِیمَ الْخَلِیلِ عِشْرِینَ وَ مِائَةَ سَنَةٍ وَ یظْهَرُ فِی صُورَةِ فَتًی مُوَفَّقٍ ابْنِ ثَلَاثِینَ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طوسی،الغیبة،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 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دارای سندی واحد و مضامین مشترک هستند، از نظر سند دچار ضعف است چراکه توثیقی برای علی‌بن عمر و عمربن‌طرخان وجود ندارد و محمّدبن‌اسماعیل مجهول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غفاری مصحّح کتاب نعمانی در روایت دوم احتمال تصحیف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مُحَمَّدُبْنُ‌هَمَّامٍ قَالَ حَدَّثَنَا جَعْفَرُبْنُ‌مُحَمَّدِ بْنِ مَالِکٍ قَالَ حَدَّثَنِی عُمَرُبْنُ‌طَرْخَانَ قَالَ حَدَّثَنَا مُحَمَّدُبْنُ‌إِسْمَاعِیلَ عَنْ عَلِی‌بْنِ‌عُمَرَ‌بْنِ‌عَلِی‌بْنِ‌الْحُسَینِ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أَبِی‌عَبْدِاللَّهِ جَعْفَرِبْنِ‌مُحَمَّدٍعلیه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مِنْ وُلْدِی یعَمَّرُ عُمُرَ الْخَلِیلِ عِشْرِینَ وَ مِائَةَ سَنَةٍ یدْرَی بِهِ ثُمَّ یغِیبُ غَیبَة فِی الدَّهْرِ وَ یظْهَرُ فِی صُورَةِ شَابٍّ مُوفِقٍ ابْنِ اثْنَتَینِ وَ ثَلَاثِینَ سَنَةً حَتَّی تَرْجِعَ عَنْهُ طَائِفَةٌ مِنَ النَّاسِ یمْلَأُ الْأَرْضَ قِسْطاً وَ عَدْلًا کَمَا مُلِئَتْ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سند روایت، غیر از پدر سدیر صیرفی، حکیم‌بن‌صهیب که چیزی در شرح حال او بیان نشده، بقیه رواة ثقه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ظاهر کلام شیخ توثیق استفاده شود، روایت موثّقه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اصحاب علی‌بن‌الحسین علیهما السلام دانسته، البته تنقیح المقال در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وثاقت او را بعید دانسته است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الْمُظَفَّرُبْنُ‌جَعْفَرِبْنِ‌الْمُظَفَّرِ الْعَلَوِی السَّمَرْقَنْدِی رَضِی اللَّهُ عَنْهُ قَالَ حَدَّثَنَا جَعْفَرُ بْنُ‌مُحَمَّدِبْنِ‌مَسْعُودٍ عَنْ أَبِیهِ قَالَ حَدَّثَنَا جَبْرَئِیلُ‌بْنُ‌أَحْمَدَ عَنْ مُوسَی بْنِ‌جَعْفَرٍ الْبَغْدَادِی قَالَ حَدَّثَنِی الْحَسَنُ‌بْنُ‌مُحَمَّدٍ الصَّیرَفِی عَنْ حَنَانِ‌بْنِ‌سَدِیرٍ عَنْ أَبِیهِ سَدِیرِبْنِ‌حُکَیمٍ عَنْ أَبِیهِ عَنْ أَبِی سَعِیدٍ عَقِیصَا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صَالَحَ الْحَسَنُ‌بْنُ‌عَلِی علیه السلام مُعَاوِیةَبْنَ‌أَبِی‌سُفْیانَ دَخَلَ عَلَیهِ النَّاسُ فَلَامَهُ بَعْضُهُمْ عَلَی بَیعَتِهِ فَقَالَ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یحَکُمْ مَا تَدْرُونَ مَا عَمِلْتُ وَ اللَّهِ الَّذِی عَمِلْتُ خَیرٌ لِشِیعَتِی مِمَّا طَلَعَتْ عَلَیهِ الشَّمْسُ أَوْ غَرَبَتْ أَ لَا تَعْلَمُونَ أَنَّنِی إِمَامُکُمْ مُفْتَرَضُ الطَّاعَةِ عَلَیکُمْ وَ أَحَدُ سَیدَی شَبَابِ أَهْلِ الْجَنَّةِ بِنَصٍّ مِنْ رَسُولِ‌اللَّهِ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قَالُوا بَلَی قَالَ أَ مَا عَلِمْتُمْ أَنَّ الْخَضِرَ ع لَمَّا خَرَقَ السَّفِینَةَ وَ أَقَامَ الْجِدَارَ وَ قَتَلَ الْغُلَامَ کَانَ ذَلِکَ سَخَطاً لِمُوسَی بْنِ عِمْرَانَ إِذْ خَفِی عَلَیهِ وَجْهُ الْحِکْمَةِ فِی ذَلِکَ وَ کَانَ ذَلِکَ عِنْدَ اللَّهِ تَعَالَی ذِکْرُهُ حِکْمَةً وَ صَوَاباً أَ مَا عَلِمْتُمْ أَنَّهُ مَا مِنَّا أَحَدٌ إِلَّا وَ یقَعُ فِی عُنُقِهِ بَیعَةٌ لِطَاغِیةِ زَمَانِهِ إِلَّا الْقَائِمُ الَّذِی یصَلِّی رُوحُ اللَّهِ عِیسَی ابْنُ مَرْیمَ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خَلْفَهُ فَإِنَّ‌اللَّهَ عَزَّ وَ جَلَّ یخْفِی وِلَادَتَهُ وَ یغَیبُ شَخْصَهُ لِئَلَّا یکُونَ لِأَحَدٍ فِی عُنُقِهِ بَیعَةٌ إِذَا خَرَجَ ذَلِکَ التَّاسِعُ مِنْ وُلْدِ أَخِی الْحُسَینِ‌ابْنِ‌سَیدَةِ الْإِمَاءِ یطِیلُ اللَّهُ عُمُرَهُ فِی غَیبَتِهِ ثُمَّ یظْهِرُهُ بِقُدْرَتِهِ فِی صُورَةِ شَابٍّ دُونَ أَرْبَعِینَ سَنَةً ذَلِکَ لِیعْلَمَ أَنَّ اللَّهَ عَلی کُلِّ شَی‌ءٍ 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از نظر سند معتبر است و بررسی اعتبار آن در دستة سوم بیان خواهد شد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إِبْرَاهِیمَ بْنِ إِسْحَاقَ الطَّالَقَانِی رَضِی اللَّهُ عَنْهُ قَالَ حَدَّثَنَا أَحْمَدُ بْنُ عَلِی الْأَنْصَارِی عَنْ أَبِی الصَّلْتِ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 مَا عَلَامَاتُ الْقَائِمِ مِنْکُمْ إِذَا خَرَجَ قَالَ عَلَامَتُهُ أَنْ یکُونَ شَیخَ السِّنِّ شَابَّ الْمَنْظَرِ حَتَّی إِنَّ النَّاظِرَ إِلَیهِ لَیحْسَبُهُ ابْنَ أَرْبَعِینَ سَنَةً أَوْ دُونَهَا وَ إِنَّ مِنْ عَلَامَاتِهِ أَنْ لَا یهْرَمَ بِمُرُورِ الْأَیامِ وَ اللَّیالِی حَتَّی یأْتِیهُ أَجَلُه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اعلام‌الوری،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خرائج، ص</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منتخب‌الانوار،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اثباةالهداة،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حلیةالانوار،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در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چهل عدد کمال هرچیز و سنّ چهل سال سن کمال انسان است بنابراین پیامبران الهی که تحت تربیت الهی بوده‌اند نیز در این سن به رسالت الهیه دست یافتند حتی ادعا شده برخی صفات حمیده با عدد چهل به کمال رسیده و در این عدد صفات رزیله در انسان نهادینه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صحیح‌السند و معتبر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احمدبن‌زیادبن‌جعفر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امامی ثقه، حلی، الخلاصة،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علی‌بن‌ابراهیم، رجال نجاشی،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ابراهیم‌بن‌هاشم، رجال نجاشی،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ریان‌بن‌صلت الاشعری، رجال نجاشی،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رجال طوسی،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أَحْمَدُبْنُ‌زِیادِبْنِ‌جَعْفَرٍ الْهَمَدَانِی رَضِی‌اللَّهُ عَنْهُ قَالَ حَدَّثَنَاعَلِی‌بْنُ‌إِبْرَاهِیمَ عَنْ أَبِیهِ عَنِ الرَّیانِ‌بْنِ‌الصَّلْتِ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علیه السلام أَنْتَ صَاحِبُ هَذَا الْأَمْرِ فَقَالَ أَنَا صَاحِبُ هَذَا الْأَمْرِ وَ لَکِنِّی لَسْتُ بِالَّذِی أَمْلَؤُهَا عَدْلًا کَمَا مُلِئَتْ جَوْراً وَ کَیفَ أَکُونُ ذَلِکَ عَلَی مَا تَرَی مِنْ ضَعْفِ بَدَنِی وَ إِنَّ الْقَائِمَ هُوَ الَّذِی إِذَا خَرَجَ کَانَ فِی سِنِّ الشُّیوخِ وَ مَنْظَرِ الشُّبَّانِ قَوِیاً فِی بَدَنِهِ حَتَّی لَوْ مَدَّ یدَهُ إِلَی أَعْظَمِ شَجَرَةٍ عَلَی وَجْهِ الْأَرْضِ لَقَلَعَهَا وَ لَوْ صَاحَ بَینَ الْجِبَالِ لَتَدَکْدَکَتْ صُخُورُهَا یکُونُ مَعَهُ عَصَا مُوسَی وَ خَاتَمُ سُلَیمَانَ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الرَّابِعُ مِنْ وُلْدِی یغَیبُهُ اللَّهُ فِی سِتْرِهِ مَا شَاءَ ثُمَّ یظْهِرُهُ فَیمْلَأُ بِهِ الْأَرْضَ قِسْطاً وَ عَدْلًا کَمَا مُلِئَتْ جَوْراً وَ ظُلْماً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از نظر سند معتبر و قابل استناد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اباالصلت عبدالسلام‌بن‌صالح‌الهروی امامی‌ثقه، رجال کشی،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الخلاصه،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احمد‌بن‌علی‌بن‌مهدی‌بن‌صدقة‌بن‌هشام‌بن‌غالب‌بن‌محمدبن‌علی الانصاری الرقی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الرجل من الحسان، مامقانی، تنقیح‌المقال، تصحیح محی‌الدین،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وحید بهبهانی ایشان را به خاطر شیخ اجازه بودن توثیق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منتهی‌المقال،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ابوالعباس محمدبن‌ابراهیم‌بن‌اسحاق الطالقانی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حسین‌بن روح نوبختی و از مشایخ صدوق، بنابر تحقیق، ثقه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 الصدوق من الروایة عنه مترضیاً مترحماً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منتهی‌المقال،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مُحَمَّدُبْنُ‌إِبْرَاهِیمَ‌بْنِ‌إِسْحَاقَ الطَّالَقَانِی رَضِی‌اللَّهُ عَنْهُ قَالَ حَدَّثَنَا أَحْمَدُ‌بْنُ‌عَلِی الْأَنْصَارِی عَنْ أَبِی‌الصَّلْتِ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علیه السلام مَا عَلَامَاتُ الْقَائِمِ مِنْکُمْ إِذَا خَرَجَ قَالَ عَلَامَتُهُ أَنْ یکُونَ شَیخَ السِّنِّ شَابَّ الْمَنْظَرِ حَتَّی إِنَّ النَّاظِرَ إِلَیهِ لَیحْسَبُهُ ابْنَ أَرْبَعِینَ سَنَةً أَوْ دُونَهَا وَ إِنَّ مِنْ عَلَامَاتِهِ أَنْ لَا یهْرَمَ بِمُرُورِ الْأَیامِ وَ اللَّیالِی حَتَّی یأْتِیهُ أَجَلُهُ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منتخب‌الانوار،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اثبات‌الهداة،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حلیة‌الابرار،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ریاض‌الابرار،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دستة دوم مطرح شد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روایت اباصلت که گذشت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تنها در کتاب شرح‌الخبار،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سلسله سند، بنابراین وارد شده روایت از نظر سندی ضعیف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عَلِی‌بْنُ‌أَحْمَدَ عَنْ عُبَیدِاللَّهِ‌بْنِ‌مُوسَی قَالَ حَدَّثَنِی مُحَمَّدُبْنُ‌الْحُسَینِ‌بْنِ‌أَبِی‌الْخَطَّابِ عَنْ مُحَمَّدِ بْنِ سِنَانٍ عَنْ أَبِی الْجَارُودِ عَنْ أَبِی‌جَعْفَرٍ الْبَاقِرِ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سَمِعَهُ یقُولُ الْأَمْرُ فِی أَصْغَرِنَا سِنّاً وَ أَخْمَلِنَا ذِکْراً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عَلِی‌بْنُ‌الْحُسَینِ قَالَ حَدَّثَنَا مُحَمَّدُبْنُ‌یحْیی قَالَ حَدَّثَنَا مُحَمَّدُبْنُ حَسَّانَ الرَّازِی عَنْ مُحَمَّدِبْنِ‌عَلِی الصَّیرَفِی عَنْ مُحَمَّدِبْنِ‌سِنَانٍ عَنْ أَبِی الْجَارُودِ عَنْ أَبِی‌جَعْفَرٍ الْبَاقِرِ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نعمانی،الغیبة،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عَبْدُالْوَاحِدِبْنُ‌عَبْدِ‌اللَّهِ‌بْنِ‌یونُسَ قَالَ حَدَّثَنَا مُحَمَّدُبْنُ‌جَعْفَرٍ الْقُرَشِی قَالَ حَدَّثَنَا مُحَمَّدُبْنُ‌الْحُسَینِ بْنِ أَبِی‌الْخَطَّابِ عَنْ مُحَمَّدِبْنِ‌سِنَانٍ عَنْ أَبِی‌الْجَارُودِ قَالَ قَالَ لِی أَبُوجَعْفَرٍ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هَذَا الْأَمْرُ إِلَّا فِی أَخْمَلِنَا ذِکْراً وَ أَحْدَثِنَا 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مُحَمَّدُبْنُ‌هَمَّامٍ قَالَ حَدَّثَنَا جَعْفَرُبْنُ‌مُحَمَّدِبْنِ‌مَالِکٍ قَالَ حَدَّثَنَا عَبَّادُبْنُ‌یعْقُوبَ قَالَ حَدَّثَنَا یحْیی‌بْنُ‌سَالِمٍ عَنْ أَبِی‌جَعْفَرٍ الْبَاقِرِ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هَذَا الْأَمْرِ أَصْغَرُنَا سِنّاً وَ أَخْمَلُنَا شَخْصاً قُلْتُ مَتَی یکُونُ ذَاکَ قَالَ إِذَا سَارَتِ الرُّکْبَانُ بِبَیعَةِ الْغُلَامِ فَعِنْدَ ذَلِکَ یرْفَعُ کُلُّ ذِی صِیصِیةٍ لِوَاءً فَانْتَظِرُوا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دلائل‌الامامة،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اثباة‌الهداة،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هَمَّامٍ قَالَ حَدَّثَنَا أَحْمَدُ بْنُ مَابُنْدَاذَ قَالَ حَدَّثَنَا أَحْمَدُبْنُ‌هِلَالٍ عَنْ أَبِی‌مَالِکٍ الْحَضْرَمِی عَنْ أَبِی‌السَّفَاتِجِ عَنْ أَبِی‌بَصِیرٍ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لِأَحَدِهِمَا لِأَبِی عَبْدِ اللَّهِ أَوْ لِأَبِی جَعْفَرٍ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یکُونُ أَنْ یفْضِی هَذَا الْأَمْرُ إِلَی مَنْ لَمْ یبْلُغْ قَالَ سَیکُونُ ذَلِکَ قُلْتُ فَمَا یصْنَعُ قَالَ یوَرِّثُهُ عِلْماً وَ کُتُباً وَ لَا یکِلُهُ إِلَی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کرد ما را محمّدبن‌همّام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کرد ما را احمدبن ما بنداذ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کرد ما را احمدبن‌هلال از ابی‌مالک حضرمیّ و او از ابی‌السفاتج و او از ابی‌بصیر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یکی از آن دو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ابی‌جعفر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می‌شود که این امر به کسی که به حدّ بلوغ نرسیده است، می‌رسد؟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 پس چه خواهد کرد؟ فرمود دانش و یا کتاب‌هایی برای او به ارث می‌گذارد و او را به خودش وا نمی‌گذارد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 الغیبة، ترجمه فهری،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اعلام‌الوری،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اثباة‌الهداة،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کشف‌الغمة،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ابنی هو القائم من بعدی، و هو الّذی یجری فیه سنن الأنبیاء بالتّعمیر و الغیبة حتّی تقسوا القلوب لطول الأمد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مشهدی، تفسیر کنز‌الدقائق،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منتخب‌الانوارالمضیئة،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اثباة‌الهداة،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اعلام‌الوری،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اثباة‌الهداة،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کشف‌الغمة،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الزام‌الناصب،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اعلام‌الوری،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اثباة‌الهداة،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کشف‌الغمة،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الزام‌الناصب،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اثباة‌الهداة،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عوالم‌العلوم،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مکاتیب‌الرسول،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اثباة‌الهداة،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اعلام‌الوری،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کشف‌الغمة،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ریاض‌الابرار،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اثباة‌الهداة،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احادیثی که دلالت بر حداثت سنّ مبارک و ظهور آن حضرت در حالت شباب و جوانی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وفق حدیث شریف چون نقطة اولی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اسمُه الاعلی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شباب و غضاضت غصن ظهور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قدری در این حدیث تدبّر و تأمل فرما که حضرت ابی‌جعفر به صراحت می‌فرماید که چون قائم ظاهر شود، سنّ مبارکش از چهل و پنج کمتر باشد و در عین شباب و ریعان جوانی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گلپایگانی، کتاب فرائد،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دارای چهار طریق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ینابیع‌المودة،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شافعی عبدالله، المناقب، به نقل از تجلیل تبریزی، من هو المهدی،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یحی المقدسی الشافعی، عقدالدرر فی أخبار المنتظر،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تبریز در جواب توبه‌نامه باب چنین نگاشتند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علی‌محمد شیرازی شما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 به مطالب چندی کردی که هریک جداگانه باعث ارتداد شماست و موجب قتل، توبة مرتد فطری مقبول نیست و چیزی که موجب تأخیر قتل شما شده شبهة خبط دماغ است، اگر آن شبهه رفع شود، بلاتأمّل احکام مرتد فطری به شما جاری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نجفی، بهائیان،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گلپایگانی، کتاب فرائد،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منابع روایی زیر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الامامة و التبصرة من‌الحیرة،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الغیبه طوسی،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کمال‌الدین وتمام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الغیبه‌نعمانی،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کنزالدقائق و بحرالغرائب،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مرآة‌العقول،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تفسیرالبرهان فی تفسیرالقرآن،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w:t>
      </w:r>
      <w:r>
        <w:rPr>
          <w:rFonts w:eastAsia="IRNazanin" w:cs="IRNazanin"/>
          <w:b w:val="false"/>
          <w:bCs w:val="false"/>
          <w:i w:val="false"/>
          <w:iCs w:val="false"/>
          <w:color w:val="333333"/>
          <w:sz w:val="20"/>
          <w:szCs w:val="20"/>
        </w:rPr>
        <w:t>11425</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منتخب‌الاخبارالمضیئه،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الزام‌الناصب،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ترجمه مصطفوی،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خوئی، معجم رجال‌الحدیث،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مشتمل علی مجاهیل و مهملین، شیخ صدوق، کمال‌الدین،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الانصاف فی النص علی الائمة الاثنی عشر،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مفید، الاختصاص،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نامة دوّم پولس به تیموثیوس، باب سوّم،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تفسیر مجمع‌البیان، ذیل 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بحرانی، سید هاشم‌بن‌سلیمان،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علّامه مجلسی، 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مشهدی، کنزالدقائق،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عرفوا أن النبی المبعوث فی آخر الزمان قبلته الکعبة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تفسیر مجمع‌البیان،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شاهرودی، حق‌المبین،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أنه سیخرج فی آخر الزمان نبی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 تفسیر مجمع‌البیان،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محمدمحسن‌بن‌شاه مرتضی، 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شیخ صدوق،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علّامه مجلسی،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علامه مجلسی،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برگزیده 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علی‌بن‌ابراهیم قمی، تفسیر‌القمی،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ترجمه فولادوند،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علی‌بن‌ابراهیم قمی،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سید هاشم بن سلیمان بحرانی،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محمدبن‌شاه مرتضی، فیض کاشانی، تفسیر 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علّامه مجلسی، 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شاهرودی، حق‌المبین،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حسینی شیرازی، اسرارالعقائد در اثبات امامت دوازده امام ورد بر طائفه بابیه،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در حالی که معلوم است حضرت حجة‌بن‌الحسن العسکری علیه السلام در آخر زمان امامان معصوم علیهم السلام تولد یافته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گذشتن هزار سال دیگر از زمان حسین‌علی بهاء، باز هم مظهر امری از جانب خدا پیدا خواهد شد بلکه به همین قسم بعد از آن هم باز ظهورات آخری الی مالانهایة خواهد بود؛ پس سال تولّد باب هم از آخرالزّمان نمی‌باشد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جواد تهرانی، بهایی چه می‌گوید؟،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2.jpeg"/><Relationship Id="rId214" Type="http://schemas.openxmlformats.org/officeDocument/2006/relationships/image" Target="media/image2.jpeg"/><Relationship Id="rId215" Type="http://schemas.openxmlformats.org/officeDocument/2006/relationships/footer" Target="footer208.xml"/><Relationship Id="rId216" Type="http://schemas.openxmlformats.org/officeDocument/2006/relationships/footnotes" Target="footnotes.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217</Pages>
  <Words>49368</Words>
  <Characters>205760</Characters>
  <CharactersWithSpaces>253397</CharactersWithSpaces>
  <Paragraphs>1838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2026-08-19T04:50:55Z</dcterms:created>
  <dc:creator>ghaemiyeh.com</dc:creator>
  <dc:description/>
  <dc:language>en-US</dc:language>
  <cp:lastModifiedBy/>
  <dcterms:modified xsi:type="dcterms:W3CDTF">2026-08-19T08:21:03Z</dcterms:modified>
  <cp:revision>1</cp:revision>
  <dc:subject/>
  <dc:title>بشارت دروغین</dc:title>
</cp:coreProperties>
</file>

<file path=docProps/custom.xml><?xml version="1.0" encoding="utf-8"?>
<Properties xmlns="http://schemas.openxmlformats.org/officeDocument/2006/custom-properties" xmlns:vt="http://schemas.openxmlformats.org/officeDocument/2006/docPropsVTypes"/>
</file>