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22</w:t>
      </w:r>
      <w:r>
        <w:rPr>
          <w:rtl w:val="true"/>
        </w:rPr>
        <w:t xml:space="preserve"> </w:t>
      </w:r>
      <w:r>
        <w:rPr>
          <w:rtl w:val="true"/>
        </w:rPr>
        <w:t>شطرنج و قمار؟</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330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0330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03307_581953129">
            <w:r>
              <w:rPr>
                <w:webHidden/>
                <w:rStyle w:val="IndexLink"/>
                <w:rtl w:val="true"/>
              </w:rPr>
              <w:t>شطرنج و قمار؟</w:t>
            </w:r>
            <w:r>
              <w:rPr>
                <w:rStyle w:val="IndexLink"/>
                <w:rtl w:val="true"/>
              </w:rPr>
              <w:t>!</w:t>
              <w:tab/>
            </w:r>
            <w:r>
              <w:rPr>
                <w:rStyle w:val="IndexLink"/>
              </w:rPr>
              <w:t>8</w:t>
            </w:r>
          </w:hyperlink>
        </w:p>
        <w:p>
          <w:pPr>
            <w:pStyle w:val="Contents2"/>
            <w:tabs>
              <w:tab w:val="clear" w:pos="8743"/>
              <w:tab w:val="right" w:pos="9026" w:leader="dot"/>
            </w:tabs>
            <w:rPr/>
          </w:pPr>
          <w:hyperlink w:anchor="__RefHeading___Toc4103309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4103311_581953129">
            <w:r>
              <w:rPr>
                <w:webHidden/>
                <w:rStyle w:val="IndexLink"/>
              </w:rPr>
              <w:t>1</w:t>
            </w:r>
            <w:r>
              <w:rPr>
                <w:rStyle w:val="IndexLink"/>
                <w:rtl w:val="true"/>
              </w:rPr>
              <w:t xml:space="preserve">. </w:t>
            </w:r>
            <w:r>
              <w:rPr>
                <w:rStyle w:val="IndexLink"/>
                <w:rtl w:val="true"/>
              </w:rPr>
              <w:t>چند نکته، در بیان احکام الهی</w:t>
            </w:r>
            <w:r>
              <w:rPr>
                <w:rStyle w:val="IndexLink"/>
                <w:rtl w:val="true"/>
              </w:rPr>
              <w:tab/>
            </w:r>
            <w:r>
              <w:rPr>
                <w:rStyle w:val="IndexLink"/>
              </w:rPr>
              <w:t>11</w:t>
            </w:r>
          </w:hyperlink>
        </w:p>
        <w:p>
          <w:pPr>
            <w:pStyle w:val="Contents2"/>
            <w:tabs>
              <w:tab w:val="clear" w:pos="8743"/>
              <w:tab w:val="right" w:pos="9026" w:leader="dot"/>
            </w:tabs>
            <w:rPr/>
          </w:pPr>
          <w:hyperlink w:anchor="__RefHeading___Toc4103313_581953129">
            <w:r>
              <w:rPr>
                <w:webHidden/>
                <w:rStyle w:val="IndexLink"/>
              </w:rPr>
              <w:t>2</w:t>
            </w:r>
            <w:r>
              <w:rPr>
                <w:rStyle w:val="IndexLink"/>
                <w:rtl w:val="true"/>
              </w:rPr>
              <w:t xml:space="preserve">. </w:t>
            </w:r>
            <w:r>
              <w:rPr>
                <w:rStyle w:val="IndexLink"/>
                <w:rtl w:val="true"/>
              </w:rPr>
              <w:t>مضرّات قمار</w:t>
            </w:r>
            <w:r>
              <w:rPr>
                <w:rStyle w:val="IndexLink"/>
                <w:rtl w:val="true"/>
              </w:rPr>
              <w:tab/>
            </w:r>
            <w:r>
              <w:rPr>
                <w:rStyle w:val="IndexLink"/>
              </w:rPr>
              <w:t>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1_50573"/>
      <w:bookmarkStart w:id="1" w:name="pg5751_50573"/>
      <w:bookmarkEnd w:id="1"/>
    </w:p>
    <w:p>
      <w:pPr>
        <w:pStyle w:val="Heading2"/>
        <w:numPr>
          <w:ilvl w:val="1"/>
          <w:numId w:val="1"/>
        </w:numPr>
        <w:rPr/>
      </w:pPr>
      <w:bookmarkStart w:id="2" w:name="pg5751_50573"/>
      <w:bookmarkStart w:id="3" w:name="__RefHeading___Toc410330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پور امینی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۲۸۶۹۶۲۷</w:t>
      </w:r>
      <w:bookmarkStart w:id="5" w:name="pg5751_50574"/>
    </w:p>
    <w:p>
      <w:pPr>
        <w:pStyle w:val="Heading2"/>
        <w:numPr>
          <w:ilvl w:val="1"/>
          <w:numId w:val="1"/>
        </w:numPr>
        <w:rPr/>
      </w:pPr>
      <w:bookmarkStart w:id="6" w:name="__RefHeading___Toc4103305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751_50577"/>
    </w:p>
    <w:p>
      <w:pPr>
        <w:pStyle w:val="Heading2"/>
        <w:numPr>
          <w:ilvl w:val="1"/>
          <w:numId w:val="1"/>
        </w:numPr>
        <w:rPr/>
      </w:pPr>
      <w:bookmarkStart w:id="9" w:name="__RefHeading___Toc4103307_581953129"/>
      <w:bookmarkStart w:id="10" w:name="_Toc3"/>
      <w:bookmarkEnd w:id="8"/>
      <w:bookmarkEnd w:id="9"/>
      <w:r>
        <w:rPr>
          <w:rtl w:val="true"/>
        </w:rPr>
        <w:t>شطرنج و قمار؟</w:t>
      </w:r>
      <w:r>
        <w:rPr>
          <w:rtl w:val="true"/>
        </w:rPr>
        <w:t>!</w:t>
      </w:r>
      <w:bookmarkEnd w:id="10"/>
    </w:p>
    <w:p>
      <w:pPr>
        <w:pStyle w:val="BookText"/>
        <w:rPr/>
      </w:pPr>
      <w:r>
        <w:rPr>
          <w:rFonts w:ascii="IRNazanin" w:hAnsi="IRNazanin" w:eastAsia="IRNazanin"/>
          <w:color w:val="111111"/>
          <w:sz w:val="28"/>
          <w:sz w:val="28"/>
          <w:szCs w:val="28"/>
          <w:rtl w:val="true"/>
          <w:lang w:bidi="fa-IR"/>
        </w:rPr>
        <w:t>اگر درگیر پرسش های زیر هستید، پاسخ خود را در کتابچۀ حاضر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بازی با شطرنج طبقِ نظر برخی فقها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حکمی که حرام بوده، اینک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احکام دین ثابت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آفتهایی که قمار به ریشه و ساقۀ زندگی آدمی میزند،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حرمت بازی با شطرنج یا پاسور چیست؟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 w:name="pg5751_50579"/>
    </w:p>
    <w:p>
      <w:pPr>
        <w:pStyle w:val="Heading2"/>
        <w:numPr>
          <w:ilvl w:val="1"/>
          <w:numId w:val="1"/>
        </w:numPr>
        <w:rPr/>
      </w:pPr>
      <w:bookmarkStart w:id="12" w:name="__RefHeading___Toc4103309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دین مبین اسلام برای تمام شئون زندگی فردی و اجتماعی انسان برنامه های تعالی بخش دارد، اما پیش از بیان این احکام، لازم است به این پرسش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آیات قرآن و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یکدیگر در انطباق کامل است، بین علما اختلاف فتوا وجود دارد؟ در پاسخ باید گفت اختلاف فتوا، علل متعددی دارد که در این مختصر، به دو نمونۀ مهم اشاره میکنیم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در مباحث احکام، به منزلۀ قانون است و ممکن است فهم فقها از عبارت های 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قوانین حقوقی، زادۀ فکر بشر و بسیار ساده تر از قوانین الهی است، حقوق دانان نیز گاه در فهم قانون دچار اختلاف نظر می شوند؛ لذا هیچ بعید نیست فقها نیز در فهم قوانین الهی از قرآن و روایات، اختلاف نظر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اصول، به این برداشت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bookmarkStart w:id="14" w:name="pg5751_50580"/>
    </w:p>
    <w:p>
      <w:pPr>
        <w:pStyle w:val="BookText"/>
        <w:rPr/>
      </w:pPr>
      <w:bookmarkEnd w:id="1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سند احکام الهی قرار میگیرد، باید بسیار معتبر باشند تا بتوان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شخصیت شناسی، وضعیت کسانی را بررسی می کند که روایات را از زمان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تاکنون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 بودن و مطمئن بودن برخی اشخاص، بین علما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میشود بعضی روایات در نظر فقیهی معتبر باشد و مطابق آن، فتوا دهد و در نظر شخص دیگر، معتبر نباشد و مطابق آن، فتوا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کارشناسان فن، اختلاف نظر باشد، افراد به خبرهترین کارشناس مراجعه میکنند؛ لذا در عمل به احکام نیز واجب است به مجتهد اعلم مراجعه کنیم</w:t>
      </w:r>
      <w:r>
        <w:rPr>
          <w:rFonts w:eastAsia="IRNazanin" w:cs="IRNazanin"/>
          <w:color w:val="111111"/>
          <w:sz w:val="28"/>
          <w:szCs w:val="28"/>
          <w:rtl w:val="true"/>
          <w:lang w:bidi="fa-IR"/>
        </w:rPr>
        <w:t>.</w:t>
      </w:r>
    </w:p>
    <w:p>
      <w:pPr>
        <w:pStyle w:val="Heading2"/>
        <w:numPr>
          <w:ilvl w:val="1"/>
          <w:numId w:val="1"/>
        </w:numPr>
        <w:rPr/>
      </w:pPr>
      <w:bookmarkStart w:id="15" w:name="__RefHeading___Toc4103311_581953129"/>
      <w:bookmarkStart w:id="16" w:name="_Toc5"/>
      <w:bookmarkEnd w:id="15"/>
      <w:r>
        <w:rPr/>
        <w:t>1</w:t>
      </w:r>
      <w:r>
        <w:rPr>
          <w:rtl w:val="true"/>
        </w:rPr>
        <w:t xml:space="preserve">. </w:t>
      </w:r>
      <w:r>
        <w:rPr>
          <w:rtl w:val="true"/>
        </w:rPr>
        <w:t>چند نکته، در بیان احکام الهی</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مبتنی بر مصلحت‌ها و مفسده‌هاست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مصالح و مفاسد نیز شامل ابعاد جسمی و روحی و فردی و اجتماعی و نیز امور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برای پاسخگویی به نیازهای ثابت و متغیر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نیازهای ثابت، احکام ثابت و برای نیازهای متغیر، احکام متغیر وضع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تابع موضوعات است و هر موضوعی، حکم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ثبات و تغییر احکام، پیوند وسیعی با ثبات و تغییر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ثبات احکام دینی بهلحاظ استواری موضوعشان است و اگر موضوع عوض شود، دیگر ثبات حکم معنا ندارد؛ برای مثال، خوردن انگور حلال است؛ اما اگر همان انگور به شراب تبدیل شود، خوردن آن نیز حرام خواهد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انواع آن استحالۀ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آنچه در مثال گفته شده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دیگر آن، تغییر عنوان منطبق بر موضوع است؛ برای نمونه، هر شی‌ء نجسی که منفعت حلال نداشته نباشد، ازنظر شرعی، نمی توان با آن مبادلۀ اقتصادی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گذشته، فروش خون حرام بود؛ زیرا فاقد منفعت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که با تزریق خون، می‌توان جان بیمارانی را از خطر مرگ رهانید، منفعت حلال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آنکه تغییری در ماهیت خون پدید نیامده، عنوان منطبق بر آن تغییر کرده؛ یعنی خون مصداق کارهایی واقع شده است که منفعت حلال دارد و لاجرم میتوان با آن مبادلۀ اقتصادی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بازی با پاسور، ازآنجهت است که به عنوان یکی از ابزارهای قمار شناخته می‌شود؛ هرچند با آن شرط بندی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زمانیکه به این عنوان شناخته می‌شود، حکم آن حرمت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مرجع تقلید در صدق عنوان آلت قمار بودن برای پاسور تردید کند، به حرمت فتوا نمی‌دهد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گفته شده است که امروزه در سطح جهان، شطرنج آلت قمار به حساب نمی‌آید؛ بلکه آنرا نوعی وسیلۀ بازی فکری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شطرنج ازنظر موضوع حکم شرعی، تغییر یافته است؛ یعنی از آلت قمار بودن خارج شده و به تبع آن، حکمش نیز</w:t>
      </w:r>
      <w:bookmarkStart w:id="17" w:name="pg5751_50584"/>
    </w:p>
    <w:p>
      <w:pPr>
        <w:pStyle w:val="BookText"/>
        <w:rPr/>
      </w:pPr>
      <w:bookmarkEnd w:id="17"/>
      <w:r>
        <w:rPr>
          <w:rFonts w:ascii="IRNazanin" w:hAnsi="IRNazanin" w:eastAsia="IRNazanin"/>
          <w:color w:val="111111"/>
          <w:sz w:val="28"/>
          <w:sz w:val="28"/>
          <w:szCs w:val="28"/>
          <w:rtl w:val="true"/>
          <w:lang w:bidi="fa-IR"/>
        </w:rPr>
        <w:t>دگرگون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تقلید بازی با شطرنج را مطلقاً حرام می‌دانند؛ زیرا ازنظر ایشان ملاک حرمت شطرنج، آلت قمار بودن نیست؛ بلکه مستقلاً موضوع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آلت قمار بودن و نبودن در حکم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از مراجع، مانند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مقام معظم رهبری و آیات عظام فاضل و مکارم و بهجت، آنرا به عنوان آلت قمار بودن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مبنا، اگر شطرنج از آلت قمار بودن خارج شود، دیگر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هرکس باید به فتوای مرجع تقلید خود رجوع کند</w:t>
      </w:r>
      <w:r>
        <w:rPr>
          <w:rFonts w:eastAsia="IRNazanin" w:cs="IRNazanin"/>
          <w:color w:val="111111"/>
          <w:sz w:val="28"/>
          <w:szCs w:val="28"/>
          <w:rtl w:val="true"/>
          <w:lang w:bidi="fa-IR"/>
        </w:rPr>
        <w:t>.</w:t>
      </w:r>
    </w:p>
    <w:p>
      <w:pPr>
        <w:pStyle w:val="Heading2"/>
        <w:numPr>
          <w:ilvl w:val="1"/>
          <w:numId w:val="1"/>
        </w:numPr>
        <w:rPr/>
      </w:pPr>
      <w:bookmarkStart w:id="18" w:name="__RefHeading___Toc4103313_581953129"/>
      <w:bookmarkStart w:id="19" w:name="_Toc6"/>
      <w:bookmarkEnd w:id="18"/>
      <w:r>
        <w:rPr/>
        <w:t>2</w:t>
      </w:r>
      <w:r>
        <w:rPr>
          <w:rtl w:val="true"/>
        </w:rPr>
        <w:t xml:space="preserve">. </w:t>
      </w:r>
      <w:r>
        <w:rPr>
          <w:rtl w:val="true"/>
        </w:rPr>
        <w:t>مضرّات قمار</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قمار را در ردیف می‌گُساری و بت‌پرستی و از کارهای پلید شیطانی دانسته و به اجتناب از آن دستور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الَّذِینَ آمَنُوا اِنَّمَا الْخَمْرُ وَ الْمَیسِرُ وَ الْأَنْصابُ وَ الْأَزْلامُ</w:t>
      </w:r>
    </w:p>
    <w:p>
      <w:pPr>
        <w:pStyle w:val="BookText"/>
        <w:rPr/>
      </w:pPr>
      <w:r>
        <w:rPr>
          <w:rFonts w:ascii="IRNazanin" w:hAnsi="IRNazanin" w:eastAsia="IRNazanin"/>
          <w:color w:val="111111"/>
          <w:sz w:val="28"/>
          <w:sz w:val="28"/>
          <w:szCs w:val="28"/>
          <w:rtl w:val="true"/>
          <w:lang w:bidi="fa-IR"/>
        </w:rPr>
        <w:t>رِجْسٌ مِنْ عَمَلِ الشَّیطانِ فَاجْتَنِبُوهُ لَعَلَّکمْ تُفْلِحُونَ</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بدانید که شراب، قمار، بت‌ها و چوب‌های مخصوص برد و باخت، به تمامی، پلید و ناپاک و از کارهای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کارها بپرهیزید تا رستگار شوید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قمار و ازاین رو، قمارباز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آسانی است و علت نامیدن قمار به میسر، این است که قمارباز با آن، مال دیگران را به آسانی و بدون زحمت به چنگ می‌آورد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 هوالقمار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 همان قمار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براساس روایات متعددی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بازی با آلات قمار نیز در ردیف میسر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با آن قماربازی کنند؛ حتی مانند قاب یا گردو</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اِنَّما یرِیدُ الشَّیطانُ أَنْ یوقِعَ بَینَکمُ الْعَداوَةَ وَ الْبَغْضاءَ فِی الْخَمْرِ وَ الْمَیسِرِ وَ یصُدَّکمْ عَنْ ذِکرِ اللَّهِ وَ عَنِ الصَّلاةِ فَهَلْ أَنْتُمْ مُنْتَهُونَ</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همواره درصدد ایجاد دشمنی و کینه‌توزی میان شما و بازداشتن شما از یاد خدا و برپایی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 و می‌گساری ابزار شیطان در نیل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از این کار دست برنمی‌دارید؟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آیۀ دیگری می‌گساری و قماربازی را هم ردیف و از گناهان کبیره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احیاناً منافعی هم داشته باشد، قطعاً آثار زیان‌بار آن، به مراتب، بیشتر از سود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یسْئَلُونَک عَنِ الْخَمْرِ وَ الْمَیسِرِ قُلْ فِیهِما اِثْمٌ کبِیرٌ وَ مَنافِعُ لِلنَّاسِ وَ اِثْمُهُما أَکبَرُ مِنْ نَفْعِهِما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در آیۀ دیگری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حُرِّمَتْ عَلَیکمُ الْمَیتَةُ وَ الدَّمُ وَ لَحْمُ الْخِنْزِیرِ وَ ما اُهِلَّ لِغَیرِ اللَّهِ بِهِ وَ الْمُنْخَنِقَةُ وَ الْمَوْقُوذَةُ وَ الْمُتَرَدِّیةُ وَ النَّطِیحَةُ وَ ما أَکلَ السَّبُعُ اِلاَّ ما ذَکیتُمْ وَ ما ذُبِحَ عَلَی النُّصُبِ وَ أَنْ تَسْتَقْسِمُوا بِالْأَزْلامِ ذلِکمْ فِسْقٌ</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می‌توان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به ازلام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روشن است که نه تیرهای قمار خصوصیتی در تحریم داشته است، نه حیوان و گوشت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اموال به دست آمده از هر نوع بردوباخت،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مسائلی مانند مسابقۀ تیراندازی یا اسب‌سواری که استثنا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قمار بوده که در اسلام</w:t>
      </w:r>
    </w:p>
    <w:p>
      <w:pPr>
        <w:pStyle w:val="BookText"/>
        <w:rPr/>
      </w:pPr>
      <w:r>
        <w:rPr>
          <w:rFonts w:ascii="IRNazanin" w:hAnsi="IRNazanin" w:eastAsia="IRNazanin"/>
          <w:color w:val="111111"/>
          <w:sz w:val="28"/>
          <w:sz w:val="28"/>
          <w:szCs w:val="28"/>
          <w:rtl w:val="true"/>
          <w:lang w:bidi="fa-IR"/>
        </w:rPr>
        <w:t>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بازی قمار که با بردوباخت مالی همراه است، حرام بوده و داخل در عناوین میسر و ازلام است؛ حال آنکه با آلات قمار باشد یا با هر وسیلۀ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نمونه‌های تصرف ناروا در مال دیگران بوده که براساس این آیۀ شریفه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دیگر، بازتاب روانی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 همیشه بازنده است؛ چون اگر ببرد، حریص‌تر می‌شود که باز هم قمار کند و به یقین، او همیشه برنده نخواهد بود و در دفعات بعدی خواهد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ثروت بادآورده است، نه نتیجۀ کار و کوشش، قدر آنرا نمی داند و چه بسا به زودی آنرا ازدست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اخلاقی نیز قساوت قلب می‌خواهد که کسی اموال و دارایی و گاهی، تمام زندگی و کاشانۀ دوستش را بگیرد، او و خانواده‌اش را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روز سیاه بنشاند و خود با دارایی آنان، به عیش و نوش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وارد شده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ها آنقدر به قماربازی ادامه می‌دادند که حتی زن و بچۀ خود را بر سر آن گرو می گذاشتند و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بازی با آلات قمار حتی اگر بدون بردوباخت باشد، حرام شمرده شده است تا کسی به این وادی خطرناک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احتمال دارد حرمت بازی با آلات قمار، جنبۀ حریمی داشته باشد و موجب شود که جامعۀ اسلامی، به طور کامل، با اینگونه مسائل فاصله گیرد و به آن نزدیک نشود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دیگرسو، کسی که می‌بازد، می‌کوشد برای جبران شکستِ روحی و مادی خود، بازی را ادامه دهد و چون عصبانی شده است، چه بسا تمام زندگی خود را ببازد و حتی برای تسکین شکست و ناراحتی‌های خود، به انواع مواد مخدر و مشروبات الکلی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بدین جهت است که در این آیات، شراب و قمار باهم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برخی بازی‌ها، مانند شطرنج، باید دانست که فقه مرز نهایی میان حرام و واجب را مشخص می‌کند؛ اما باید مواظب سایر آثار جانبی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شانتال شوده، قهرمان شطرنج فرانسوی، معتقدند که شطرنج ورزشی خسته‌کننده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شطرنج، سایر منابع ذهنی را ازکار می‌اندازد و دیگر فعالیت‌های ذهن، بیهوده و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می‌تواند به مفهوم نظریۀ پاسکالی، با فشاری که بر نقطه ای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می‌سازد، اختلال حواس ایجاد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برخی، یکی دیگر از مضرّات شطرنج، کینه و عداوتی است که میان بازیکنان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الخین، قهرمان دیگر شطرنج،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برنده شدن در بازی شطرنج، باید از حریف خود متنفر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آن است که بازی با پاسور، شطرنج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انسان را تلف، اعصابش را فرسوده و روانش را آشفته می‌سازد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یا رسول اللّه ما المیسر؟ فقال کل ما تقومر به حتی الکعاب و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دوگونه ازلام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تیرهای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ازلام امرونهی و دیگری ازلام 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ازلام قمار عبارت بود از ده چوب تیر به نام‌های فذّ، توأم، مسبل، نافس، حلس، رقیب، معلّا، سفیح، منیح و 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چوب اول، بهترتیب از یک تا هفت سهم داشت و سه چوب آخر سهمی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از تفسیر مجمع‌البیان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شتری را سر بریده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می‌کردند و قماربازان ده نفر و به عددِ تیرها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تیرها را مخلوط کرده، هرکس یک تیر برمی‌داشت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تیر فذّ یک قسمت و صاحب تیر توأم دو قسمت، تا آنکه تیر معلّا به نام او آمده بود، هفت سهم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سه تیرِ سفیح یا منیح یا رغد به‌دست آنها آمده بود، نه تنها چیزی نمی‌بردند، بلکه پول شتر را هم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این کار فسق دانسته شده است؛ یعنی قمار و بازی با آلات قمار، گناهی بزرگ و خروج از طاعت خداوند و روی‌آوردن به معصیت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علی‌اکبر هاشمی رفسنجانی، تفسیر راهنما،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حوزۀ علمیۀ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1958</Words>
  <Characters>7923</Characters>
  <CharactersWithSpaces>9775</CharactersWithSpaces>
  <Paragraphs>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2026-08-19T04:23:34Z</dcterms:created>
  <dc:creator>ghaemiyeh.com</dc:creator>
  <dc:description/>
  <dc:language>en-US</dc:language>
  <cp:lastModifiedBy/>
  <dcterms:modified xsi:type="dcterms:W3CDTF">2026-08-19T07:53:47Z</dcterms:modified>
  <cp:revision>1</cp:revision>
  <dc:subject/>
  <dc:title>رهنما 22 شطرنج و قمار؟!</dc:title>
</cp:coreProperties>
</file>

<file path=docProps/custom.xml><?xml version="1.0" encoding="utf-8"?>
<Properties xmlns="http://schemas.openxmlformats.org/officeDocument/2006/custom-properties" xmlns:vt="http://schemas.openxmlformats.org/officeDocument/2006/docPropsVTypes"/>
</file>